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EF5973">
      <w:pPr>
        <w:spacing w:line="360" w:lineRule="auto"/>
        <w:jc w:val="both"/>
        <w:rPr>
          <w:rFonts w:hint="default" w:ascii="Times New Roman" w:hAnsi="Times New Roman" w:eastAsia="等线"/>
          <w:b/>
          <w:color w:val="000000"/>
          <w:sz w:val="48"/>
          <w:szCs w:val="48"/>
          <w:lang w:val="en-US" w:eastAsia="zh-CN"/>
        </w:rPr>
      </w:pPr>
    </w:p>
    <w:p w14:paraId="6DA08C25">
      <w:pPr>
        <w:spacing w:line="360" w:lineRule="auto"/>
        <w:jc w:val="both"/>
        <w:rPr>
          <w:rFonts w:ascii="Times New Roman" w:hAnsi="Times New Roman"/>
          <w:b/>
          <w:color w:val="000000"/>
          <w:sz w:val="48"/>
          <w:szCs w:val="48"/>
        </w:rPr>
      </w:pPr>
    </w:p>
    <w:p w14:paraId="6BF06CCB">
      <w:pPr>
        <w:pStyle w:val="26"/>
      </w:pPr>
    </w:p>
    <w:p w14:paraId="5C3A29E7">
      <w:pPr>
        <w:pStyle w:val="12"/>
        <w:ind w:left="0" w:leftChars="0" w:firstLine="0" w:firstLineChars="0"/>
      </w:pPr>
    </w:p>
    <w:p w14:paraId="274639E5">
      <w:pPr>
        <w:spacing w:line="600" w:lineRule="auto"/>
        <w:jc w:val="center"/>
        <w:rPr>
          <w:rFonts w:hint="eastAsia" w:ascii="宋体" w:hAnsi="宋体" w:eastAsia="宋体" w:cs="宋体"/>
          <w:b/>
          <w:color w:val="auto"/>
          <w:sz w:val="48"/>
          <w:szCs w:val="48"/>
          <w:highlight w:val="none"/>
          <w:lang w:eastAsia="zh-CN"/>
        </w:rPr>
      </w:pPr>
      <w:r>
        <w:rPr>
          <w:rFonts w:hint="eastAsia" w:ascii="宋体" w:hAnsi="宋体" w:eastAsia="宋体" w:cs="宋体"/>
          <w:b/>
          <w:color w:val="auto"/>
          <w:sz w:val="48"/>
          <w:szCs w:val="48"/>
          <w:highlight w:val="none"/>
          <w:lang w:val="en-US" w:eastAsia="zh-CN"/>
        </w:rPr>
        <w:t>中材建设</w:t>
      </w:r>
      <w:r>
        <w:rPr>
          <w:rFonts w:hint="eastAsia" w:ascii="宋体" w:hAnsi="宋体" w:eastAsia="宋体" w:cs="宋体"/>
          <w:b/>
          <w:color w:val="auto"/>
          <w:sz w:val="48"/>
          <w:szCs w:val="48"/>
          <w:highlight w:val="none"/>
          <w:lang w:eastAsia="zh-CN"/>
        </w:rPr>
        <w:t>有限公司</w:t>
      </w:r>
    </w:p>
    <w:p w14:paraId="104A86C4">
      <w:pPr>
        <w:spacing w:line="600" w:lineRule="auto"/>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lang w:val="en-US" w:eastAsia="zh-CN"/>
        </w:rPr>
        <w:t>新建</w:t>
      </w:r>
      <w:bookmarkStart w:id="0" w:name="OLE_LINK73"/>
      <w:r>
        <w:rPr>
          <w:rFonts w:hint="eastAsia" w:ascii="宋体" w:hAnsi="宋体" w:eastAsia="宋体" w:cs="宋体"/>
          <w:b/>
          <w:color w:val="auto"/>
          <w:sz w:val="48"/>
          <w:szCs w:val="48"/>
          <w:highlight w:val="none"/>
          <w:lang w:val="en-US" w:eastAsia="zh-CN"/>
        </w:rPr>
        <w:t>低碳胶凝材料试验平台</w:t>
      </w:r>
      <w:bookmarkEnd w:id="0"/>
      <w:r>
        <w:rPr>
          <w:rFonts w:hint="eastAsia" w:ascii="宋体" w:hAnsi="宋体" w:eastAsia="宋体" w:cs="宋体"/>
          <w:b/>
          <w:color w:val="auto"/>
          <w:sz w:val="48"/>
          <w:szCs w:val="48"/>
          <w:highlight w:val="none"/>
          <w:lang w:val="en-US" w:eastAsia="zh-CN"/>
        </w:rPr>
        <w:t>项目</w:t>
      </w:r>
      <w:r>
        <w:rPr>
          <w:rFonts w:hint="eastAsia" w:ascii="宋体" w:hAnsi="宋体" w:eastAsia="宋体" w:cs="宋体"/>
          <w:b/>
          <w:color w:val="auto"/>
          <w:sz w:val="48"/>
          <w:szCs w:val="48"/>
          <w:highlight w:val="none"/>
        </w:rPr>
        <w:t>竣工</w:t>
      </w:r>
    </w:p>
    <w:p w14:paraId="7526C6CB">
      <w:pPr>
        <w:spacing w:line="600" w:lineRule="auto"/>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环境保护验收监测报告</w:t>
      </w:r>
    </w:p>
    <w:p w14:paraId="3578EF37">
      <w:pPr>
        <w:pStyle w:val="26"/>
        <w:rPr>
          <w:rFonts w:hint="eastAsia"/>
          <w:color w:val="auto"/>
          <w:highlight w:val="none"/>
        </w:rPr>
      </w:pPr>
    </w:p>
    <w:p w14:paraId="422A18B1">
      <w:pPr>
        <w:spacing w:line="360" w:lineRule="auto"/>
        <w:jc w:val="center"/>
        <w:rPr>
          <w:rFonts w:ascii="Times New Roman" w:hAnsi="Times New Roman"/>
          <w:color w:val="auto"/>
          <w:sz w:val="48"/>
          <w:szCs w:val="48"/>
          <w:highlight w:val="none"/>
        </w:rPr>
      </w:pPr>
    </w:p>
    <w:p w14:paraId="565F9AC1">
      <w:pPr>
        <w:spacing w:line="360" w:lineRule="auto"/>
        <w:jc w:val="both"/>
        <w:rPr>
          <w:rFonts w:ascii="Times New Roman" w:hAnsi="Times New Roman"/>
          <w:color w:val="auto"/>
          <w:sz w:val="28"/>
          <w:highlight w:val="none"/>
        </w:rPr>
      </w:pPr>
    </w:p>
    <w:p w14:paraId="5FF86F37">
      <w:pPr>
        <w:jc w:val="both"/>
        <w:rPr>
          <w:rFonts w:ascii="Times New Roman" w:hAnsi="Times New Roman"/>
          <w:color w:val="auto"/>
          <w:sz w:val="28"/>
          <w:highlight w:val="none"/>
        </w:rPr>
      </w:pPr>
    </w:p>
    <w:p w14:paraId="7C184BE4">
      <w:pPr>
        <w:pStyle w:val="12"/>
        <w:ind w:left="0" w:leftChars="0" w:firstLine="0" w:firstLineChars="0"/>
        <w:rPr>
          <w:rFonts w:ascii="Times New Roman" w:hAnsi="Times New Roman"/>
          <w:color w:val="auto"/>
          <w:sz w:val="28"/>
          <w:highlight w:val="none"/>
        </w:rPr>
      </w:pPr>
    </w:p>
    <w:p w14:paraId="4C2E3592">
      <w:pPr>
        <w:pStyle w:val="12"/>
        <w:ind w:left="0" w:leftChars="0" w:firstLine="0" w:firstLineChars="0"/>
        <w:rPr>
          <w:rFonts w:ascii="Times New Roman" w:hAnsi="Times New Roman"/>
          <w:color w:val="auto"/>
          <w:sz w:val="28"/>
          <w:highlight w:val="none"/>
        </w:rPr>
      </w:pPr>
    </w:p>
    <w:p w14:paraId="399EEA1A">
      <w:pPr>
        <w:pStyle w:val="12"/>
        <w:ind w:left="0" w:leftChars="0" w:firstLine="0" w:firstLineChars="0"/>
        <w:rPr>
          <w:rFonts w:ascii="Times New Roman" w:hAnsi="Times New Roman"/>
          <w:color w:val="auto"/>
          <w:sz w:val="28"/>
          <w:highlight w:val="none"/>
        </w:rPr>
      </w:pPr>
    </w:p>
    <w:p w14:paraId="26CEF979">
      <w:pPr>
        <w:jc w:val="both"/>
        <w:rPr>
          <w:rFonts w:ascii="Times New Roman" w:hAnsi="Times New Roman"/>
          <w:color w:val="auto"/>
          <w:sz w:val="44"/>
          <w:szCs w:val="44"/>
          <w:highlight w:val="none"/>
        </w:rPr>
      </w:pPr>
    </w:p>
    <w:p w14:paraId="54315F16">
      <w:pPr>
        <w:pStyle w:val="26"/>
        <w:rPr>
          <w:color w:val="auto"/>
          <w:highlight w:val="none"/>
        </w:rPr>
      </w:pPr>
    </w:p>
    <w:p w14:paraId="41B38443">
      <w:pPr>
        <w:jc w:val="both"/>
        <w:rPr>
          <w:rFonts w:ascii="Times New Roman" w:hAnsi="Times New Roman"/>
          <w:color w:val="auto"/>
          <w:sz w:val="28"/>
          <w:highlight w:val="none"/>
        </w:rPr>
      </w:pPr>
    </w:p>
    <w:p w14:paraId="06E5EEE9">
      <w:pPr>
        <w:spacing w:line="360" w:lineRule="auto"/>
        <w:ind w:left="0" w:leftChars="0" w:firstLine="0" w:firstLineChars="0"/>
        <w:jc w:val="center"/>
        <w:rPr>
          <w:rFonts w:hint="eastAsia" w:asciiTheme="majorEastAsia" w:hAnsiTheme="majorEastAsia" w:eastAsiaTheme="majorEastAsia" w:cstheme="majorEastAsia"/>
          <w:b/>
          <w:bCs/>
          <w:color w:val="auto"/>
          <w:sz w:val="36"/>
          <w:szCs w:val="36"/>
          <w:highlight w:val="none"/>
          <w:u w:val="single"/>
          <w:lang w:val="en-US" w:eastAsia="zh-CN"/>
        </w:rPr>
      </w:pPr>
      <w:r>
        <w:rPr>
          <w:rFonts w:hint="eastAsia" w:asciiTheme="majorEastAsia" w:hAnsiTheme="majorEastAsia" w:eastAsiaTheme="majorEastAsia" w:cstheme="majorEastAsia"/>
          <w:b/>
          <w:bCs/>
          <w:color w:val="auto"/>
          <w:sz w:val="36"/>
          <w:szCs w:val="36"/>
          <w:highlight w:val="none"/>
        </w:rPr>
        <w:t>建设单位：</w:t>
      </w:r>
      <w:r>
        <w:rPr>
          <w:rFonts w:hint="eastAsia" w:asciiTheme="majorEastAsia" w:hAnsiTheme="majorEastAsia" w:eastAsiaTheme="majorEastAsia" w:cstheme="majorEastAsia"/>
          <w:b/>
          <w:bCs/>
          <w:color w:val="auto"/>
          <w:sz w:val="36"/>
          <w:szCs w:val="36"/>
          <w:highlight w:val="none"/>
          <w:lang w:val="en-US" w:eastAsia="zh-CN"/>
        </w:rPr>
        <w:t>中材建设</w:t>
      </w:r>
      <w:r>
        <w:rPr>
          <w:rFonts w:hint="eastAsia" w:asciiTheme="majorEastAsia" w:hAnsiTheme="majorEastAsia" w:eastAsiaTheme="majorEastAsia" w:cstheme="majorEastAsia"/>
          <w:b/>
          <w:bCs/>
          <w:color w:val="auto"/>
          <w:sz w:val="36"/>
          <w:szCs w:val="36"/>
          <w:highlight w:val="none"/>
          <w:lang w:eastAsia="zh-CN"/>
        </w:rPr>
        <w:t>有限公司</w:t>
      </w:r>
    </w:p>
    <w:p w14:paraId="311069DA">
      <w:pPr>
        <w:spacing w:line="360" w:lineRule="auto"/>
        <w:ind w:left="0" w:leftChars="0" w:firstLine="0" w:firstLineChars="0"/>
        <w:jc w:val="center"/>
        <w:rPr>
          <w:rFonts w:hint="eastAsia" w:asciiTheme="majorEastAsia" w:hAnsiTheme="majorEastAsia" w:eastAsiaTheme="majorEastAsia" w:cstheme="majorEastAsia"/>
          <w:b/>
          <w:bCs/>
          <w:color w:val="auto"/>
          <w:sz w:val="36"/>
          <w:szCs w:val="36"/>
          <w:highlight w:val="none"/>
          <w:lang w:val="en-US" w:eastAsia="zh-CN"/>
        </w:rPr>
      </w:pPr>
      <w:r>
        <w:rPr>
          <w:rFonts w:hint="eastAsia" w:asciiTheme="majorEastAsia" w:hAnsiTheme="majorEastAsia" w:eastAsiaTheme="majorEastAsia" w:cstheme="majorEastAsia"/>
          <w:b/>
          <w:bCs/>
          <w:color w:val="auto"/>
          <w:sz w:val="36"/>
          <w:szCs w:val="36"/>
          <w:highlight w:val="none"/>
          <w:lang w:val="en-US" w:eastAsia="zh-CN"/>
        </w:rPr>
        <w:t>2025年8月</w:t>
      </w:r>
    </w:p>
    <w:p w14:paraId="27A23128">
      <w:pPr>
        <w:pStyle w:val="26"/>
        <w:rPr>
          <w:rFonts w:hint="eastAsia"/>
          <w:color w:val="auto"/>
          <w:highlight w:val="none"/>
          <w:lang w:val="en-US" w:eastAsia="zh-CN"/>
        </w:rPr>
      </w:pPr>
    </w:p>
    <w:p w14:paraId="1DCC47CB">
      <w:pPr>
        <w:pStyle w:val="34"/>
        <w:rPr>
          <w:rFonts w:hint="eastAsia"/>
          <w:color w:val="auto"/>
          <w:highlight w:val="none"/>
          <w:lang w:val="en-US" w:eastAsia="zh-CN"/>
        </w:rPr>
      </w:pPr>
    </w:p>
    <w:p w14:paraId="6967BF1A">
      <w:pPr>
        <w:rPr>
          <w:rFonts w:ascii="Times New Roman" w:hAnsi="Times New Roman"/>
          <w:color w:val="auto"/>
          <w:sz w:val="28"/>
          <w:szCs w:val="28"/>
          <w:highlight w:val="none"/>
        </w:rPr>
      </w:pPr>
    </w:p>
    <w:p w14:paraId="14222D40">
      <w:pPr>
        <w:pStyle w:val="12"/>
        <w:rPr>
          <w:rFonts w:ascii="Times New Roman" w:hAnsi="Times New Roman"/>
          <w:color w:val="auto"/>
          <w:sz w:val="28"/>
          <w:szCs w:val="28"/>
          <w:highlight w:val="none"/>
        </w:rPr>
      </w:pPr>
    </w:p>
    <w:p w14:paraId="4C692492">
      <w:pPr>
        <w:rPr>
          <w:rFonts w:ascii="Times New Roman" w:hAnsi="Times New Roman"/>
          <w:color w:val="auto"/>
          <w:sz w:val="28"/>
          <w:szCs w:val="28"/>
          <w:highlight w:val="none"/>
        </w:rPr>
      </w:pPr>
    </w:p>
    <w:p w14:paraId="7582FCBA">
      <w:pPr>
        <w:pStyle w:val="26"/>
        <w:rPr>
          <w:rFonts w:ascii="Times New Roman" w:hAnsi="Times New Roman"/>
          <w:color w:val="auto"/>
          <w:sz w:val="28"/>
          <w:szCs w:val="28"/>
          <w:highlight w:val="none"/>
        </w:rPr>
      </w:pPr>
    </w:p>
    <w:p w14:paraId="2DE26CB8">
      <w:pP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建设单位:</w:t>
      </w:r>
      <w:r>
        <w:rPr>
          <w:rFonts w:hint="eastAsia" w:ascii="宋体" w:hAnsi="宋体" w:eastAsia="宋体" w:cs="宋体"/>
          <w:b w:val="0"/>
          <w:bCs/>
          <w:color w:val="auto"/>
          <w:sz w:val="30"/>
          <w:szCs w:val="30"/>
          <w:highlight w:val="none"/>
          <w:lang w:val="en-US" w:eastAsia="zh-CN"/>
        </w:rPr>
        <w:t>中材建设</w:t>
      </w:r>
      <w:r>
        <w:rPr>
          <w:rFonts w:hint="eastAsia" w:ascii="宋体" w:hAnsi="宋体" w:eastAsia="宋体" w:cs="宋体"/>
          <w:b w:val="0"/>
          <w:bCs/>
          <w:color w:val="auto"/>
          <w:sz w:val="30"/>
          <w:szCs w:val="30"/>
          <w:highlight w:val="none"/>
          <w:lang w:eastAsia="zh-CN"/>
        </w:rPr>
        <w:t>有限公司</w:t>
      </w:r>
    </w:p>
    <w:p w14:paraId="551F78E9">
      <w:pPr>
        <w:spacing w:line="360" w:lineRule="auto"/>
        <w:rPr>
          <w:rFonts w:hint="default" w:ascii="宋体" w:hAnsi="宋体" w:eastAsia="宋体" w:cs="宋体"/>
          <w:b w:val="0"/>
          <w:bCs/>
          <w:color w:val="auto"/>
          <w:sz w:val="30"/>
          <w:szCs w:val="30"/>
          <w:highlight w:val="none"/>
          <w:lang w:val="en-US" w:eastAsia="zh-CN"/>
        </w:rPr>
      </w:pPr>
      <w:r>
        <w:rPr>
          <w:rFonts w:hint="eastAsia" w:ascii="宋体" w:hAnsi="宋体" w:eastAsia="宋体" w:cs="宋体"/>
          <w:b w:val="0"/>
          <w:bCs/>
          <w:color w:val="auto"/>
          <w:sz w:val="30"/>
          <w:szCs w:val="30"/>
          <w:highlight w:val="none"/>
        </w:rPr>
        <w:t xml:space="preserve">法人代表: </w:t>
      </w:r>
      <w:r>
        <w:rPr>
          <w:rFonts w:hint="eastAsia" w:ascii="宋体" w:hAnsi="宋体" w:eastAsia="宋体" w:cs="宋体"/>
          <w:b w:val="0"/>
          <w:bCs/>
          <w:color w:val="auto"/>
          <w:sz w:val="30"/>
          <w:szCs w:val="30"/>
          <w:highlight w:val="none"/>
          <w:lang w:val="en-US" w:eastAsia="zh-CN"/>
        </w:rPr>
        <w:t>童来苟</w:t>
      </w:r>
    </w:p>
    <w:p w14:paraId="4215EEDC">
      <w:pP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项目负责人：</w:t>
      </w:r>
      <w:r>
        <w:rPr>
          <w:rFonts w:hint="eastAsia" w:ascii="宋体" w:hAnsi="宋体" w:eastAsia="宋体" w:cs="宋体"/>
          <w:b w:val="0"/>
          <w:bCs/>
          <w:color w:val="auto"/>
          <w:sz w:val="30"/>
          <w:szCs w:val="30"/>
          <w:highlight w:val="none"/>
          <w:lang w:val="en-US" w:eastAsia="zh-CN"/>
        </w:rPr>
        <w:t>刘兴旺</w:t>
      </w:r>
    </w:p>
    <w:p w14:paraId="19350B0A">
      <w:pPr>
        <w:tabs>
          <w:tab w:val="left" w:pos="984"/>
        </w:tabs>
        <w:spacing w:line="360" w:lineRule="auto"/>
        <w:rPr>
          <w:rFonts w:ascii="Times New Roman" w:hAnsi="Times New Roman"/>
          <w:color w:val="auto"/>
          <w:sz w:val="28"/>
          <w:highlight w:val="none"/>
        </w:rPr>
      </w:pPr>
    </w:p>
    <w:p w14:paraId="71ECEB6E">
      <w:pPr>
        <w:pStyle w:val="26"/>
        <w:rPr>
          <w:rFonts w:ascii="Times New Roman" w:hAnsi="Times New Roman"/>
          <w:color w:val="auto"/>
          <w:sz w:val="28"/>
          <w:highlight w:val="none"/>
        </w:rPr>
      </w:pPr>
    </w:p>
    <w:p w14:paraId="55DC86EF">
      <w:pPr>
        <w:pStyle w:val="38"/>
        <w:rPr>
          <w:rFonts w:ascii="Times New Roman" w:hAnsi="Times New Roman"/>
          <w:color w:val="auto"/>
          <w:sz w:val="28"/>
          <w:highlight w:val="none"/>
        </w:rPr>
      </w:pPr>
    </w:p>
    <w:p w14:paraId="3355D3D4">
      <w:pPr>
        <w:pStyle w:val="35"/>
        <w:rPr>
          <w:rFonts w:ascii="Times New Roman" w:hAnsi="Times New Roman"/>
          <w:color w:val="auto"/>
          <w:sz w:val="28"/>
          <w:highlight w:val="none"/>
        </w:rPr>
      </w:pPr>
    </w:p>
    <w:p w14:paraId="47708695">
      <w:pPr>
        <w:pStyle w:val="37"/>
        <w:rPr>
          <w:rFonts w:ascii="Times New Roman" w:hAnsi="Times New Roman"/>
          <w:color w:val="auto"/>
          <w:sz w:val="28"/>
          <w:highlight w:val="none"/>
        </w:rPr>
      </w:pPr>
    </w:p>
    <w:p w14:paraId="777EE5B6">
      <w:pPr>
        <w:pStyle w:val="22"/>
        <w:rPr>
          <w:rFonts w:ascii="Times New Roman" w:hAnsi="Times New Roman"/>
          <w:color w:val="auto"/>
          <w:sz w:val="28"/>
          <w:highlight w:val="none"/>
        </w:rPr>
      </w:pPr>
    </w:p>
    <w:p w14:paraId="2B678ED0">
      <w:pPr>
        <w:pStyle w:val="15"/>
        <w:rPr>
          <w:color w:val="auto"/>
          <w:highlight w:val="none"/>
        </w:rPr>
      </w:pPr>
    </w:p>
    <w:p w14:paraId="08EA70BD">
      <w:pPr>
        <w:tabs>
          <w:tab w:val="left" w:pos="984"/>
        </w:tabs>
        <w:spacing w:line="360" w:lineRule="auto"/>
        <w:rPr>
          <w:rFonts w:ascii="Times New Roman" w:hAnsi="Times New Roman"/>
          <w:color w:val="auto"/>
          <w:sz w:val="28"/>
          <w:highlight w:val="none"/>
        </w:rPr>
      </w:pPr>
    </w:p>
    <w:p w14:paraId="18FE5086">
      <w:pPr>
        <w:jc w:val="left"/>
        <w:rPr>
          <w:rFonts w:ascii="Times New Roman" w:hAnsi="Times New Roman" w:cs="Times New Roman" w:eastAsiaTheme="minorEastAsia"/>
          <w:color w:val="auto"/>
          <w:sz w:val="30"/>
          <w:szCs w:val="30"/>
          <w:highlight w:val="none"/>
        </w:rPr>
      </w:pPr>
      <w:r>
        <w:rPr>
          <w:rFonts w:ascii="Times New Roman" w:hAnsi="Times New Roman" w:cs="Times New Roman" w:eastAsiaTheme="minorEastAsia"/>
          <w:color w:val="auto"/>
          <w:sz w:val="30"/>
          <w:szCs w:val="30"/>
          <w:highlight w:val="none"/>
        </w:rPr>
        <w:t>电话：</w:t>
      </w:r>
      <w:r>
        <w:rPr>
          <w:rFonts w:hint="eastAsia" w:ascii="Times New Roman" w:hAnsi="Times New Roman" w:cs="Times New Roman" w:eastAsiaTheme="minorEastAsia"/>
          <w:color w:val="auto"/>
          <w:sz w:val="30"/>
          <w:szCs w:val="30"/>
          <w:highlight w:val="none"/>
          <w:lang w:val="en-US" w:eastAsia="zh-CN"/>
        </w:rPr>
        <w:t>13933362089</w:t>
      </w:r>
      <w:r>
        <w:rPr>
          <w:rFonts w:ascii="Times New Roman" w:hAnsi="Times New Roman" w:cs="Times New Roman" w:eastAsiaTheme="minorEastAsia"/>
          <w:color w:val="auto"/>
          <w:sz w:val="30"/>
          <w:szCs w:val="30"/>
          <w:highlight w:val="none"/>
        </w:rPr>
        <w:t xml:space="preserve">  </w:t>
      </w:r>
    </w:p>
    <w:p w14:paraId="276D3DF8">
      <w:pPr>
        <w:jc w:val="left"/>
        <w:rPr>
          <w:rFonts w:ascii="Times New Roman" w:hAnsi="Times New Roman" w:cs="Times New Roman" w:eastAsiaTheme="minorEastAsia"/>
          <w:color w:val="auto"/>
          <w:sz w:val="30"/>
          <w:szCs w:val="30"/>
          <w:highlight w:val="none"/>
        </w:rPr>
      </w:pPr>
      <w:r>
        <w:rPr>
          <w:rFonts w:ascii="Times New Roman" w:hAnsi="Times New Roman" w:cs="Times New Roman" w:eastAsiaTheme="minorEastAsia"/>
          <w:color w:val="auto"/>
          <w:sz w:val="30"/>
          <w:szCs w:val="30"/>
          <w:highlight w:val="none"/>
        </w:rPr>
        <w:t xml:space="preserve">传真：       </w:t>
      </w:r>
    </w:p>
    <w:p w14:paraId="6EE16623">
      <w:pPr>
        <w:jc w:val="left"/>
        <w:rPr>
          <w:rFonts w:ascii="Times New Roman" w:hAnsi="Times New Roman" w:cs="Times New Roman" w:eastAsiaTheme="minorEastAsia"/>
          <w:color w:val="auto"/>
          <w:sz w:val="30"/>
          <w:szCs w:val="30"/>
          <w:highlight w:val="none"/>
        </w:rPr>
      </w:pPr>
      <w:r>
        <w:rPr>
          <w:rFonts w:ascii="Times New Roman" w:hAnsi="Times New Roman" w:cs="Times New Roman" w:eastAsiaTheme="minorEastAsia"/>
          <w:color w:val="auto"/>
          <w:sz w:val="30"/>
          <w:szCs w:val="30"/>
          <w:highlight w:val="none"/>
        </w:rPr>
        <w:t>邮编：</w:t>
      </w:r>
      <w:r>
        <w:rPr>
          <w:rFonts w:hint="eastAsia" w:ascii="Times New Roman" w:hAnsi="Times New Roman" w:cs="Times New Roman" w:eastAsiaTheme="minorEastAsia"/>
          <w:color w:val="auto"/>
          <w:sz w:val="30"/>
          <w:szCs w:val="30"/>
          <w:highlight w:val="none"/>
          <w:lang w:val="en-US" w:eastAsia="zh-CN"/>
        </w:rPr>
        <w:t>063000</w:t>
      </w:r>
      <w:r>
        <w:rPr>
          <w:rFonts w:ascii="Times New Roman" w:hAnsi="Times New Roman" w:cs="Times New Roman" w:eastAsiaTheme="minorEastAsia"/>
          <w:color w:val="auto"/>
          <w:sz w:val="30"/>
          <w:szCs w:val="30"/>
          <w:highlight w:val="none"/>
        </w:rPr>
        <w:t xml:space="preserve">                </w:t>
      </w:r>
    </w:p>
    <w:p w14:paraId="6BB8FA7B">
      <w:pPr>
        <w:jc w:val="left"/>
        <w:rPr>
          <w:rFonts w:hint="default" w:ascii="Times New Roman" w:hAnsi="Times New Roman" w:cs="Times New Roman" w:eastAsiaTheme="minorEastAsia"/>
          <w:color w:val="auto"/>
          <w:sz w:val="30"/>
          <w:szCs w:val="30"/>
          <w:highlight w:val="none"/>
          <w:lang w:val="en-US" w:eastAsia="zh-CN"/>
        </w:rPr>
      </w:pPr>
      <w:r>
        <w:rPr>
          <w:rFonts w:ascii="Times New Roman" w:hAnsi="Times New Roman" w:cs="Times New Roman" w:eastAsiaTheme="minorEastAsia"/>
          <w:color w:val="auto"/>
          <w:sz w:val="30"/>
          <w:szCs w:val="30"/>
          <w:highlight w:val="none"/>
        </w:rPr>
        <w:t>地址：</w:t>
      </w:r>
      <w:r>
        <w:rPr>
          <w:rFonts w:hint="eastAsia" w:ascii="Times New Roman" w:hAnsi="Times New Roman" w:cs="Times New Roman" w:eastAsiaTheme="minorEastAsia"/>
          <w:color w:val="auto"/>
          <w:sz w:val="30"/>
          <w:szCs w:val="30"/>
          <w:highlight w:val="none"/>
          <w:lang w:val="en-US" w:eastAsia="zh-CN"/>
        </w:rPr>
        <w:t>唐山市丰润区林荫路东路北端</w:t>
      </w:r>
    </w:p>
    <w:p w14:paraId="61800EE8">
      <w:pPr>
        <w:spacing w:line="360" w:lineRule="auto"/>
        <w:rPr>
          <w:rFonts w:ascii="Times New Roman" w:hAnsi="Times New Roman"/>
          <w:color w:val="auto"/>
          <w:sz w:val="28"/>
          <w:highlight w:val="none"/>
        </w:rPr>
      </w:pPr>
    </w:p>
    <w:p w14:paraId="0871BC18">
      <w:pPr>
        <w:pStyle w:val="12"/>
        <w:rPr>
          <w:rFonts w:ascii="Times New Roman" w:hAnsi="Times New Roman"/>
          <w:color w:val="auto"/>
          <w:sz w:val="28"/>
          <w:highlight w:val="none"/>
        </w:rPr>
      </w:pPr>
    </w:p>
    <w:p w14:paraId="52E05BA1">
      <w:pPr>
        <w:rPr>
          <w:rFonts w:ascii="Times New Roman" w:hAnsi="Times New Roman"/>
          <w:color w:val="auto"/>
          <w:sz w:val="28"/>
          <w:highlight w:val="none"/>
        </w:rPr>
      </w:pPr>
    </w:p>
    <w:p w14:paraId="2772841B">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ascii="Times New Roman" w:hAnsi="Times New Roman" w:eastAsiaTheme="minorEastAsia"/>
          <w:b/>
          <w:color w:val="auto"/>
          <w:sz w:val="24"/>
          <w:szCs w:val="24"/>
          <w:highlight w:val="none"/>
        </w:rPr>
      </w:pPr>
      <w:r>
        <w:rPr>
          <w:rFonts w:ascii="Times New Roman" w:hAnsi="Times New Roman" w:eastAsiaTheme="minorEastAsia"/>
          <w:b/>
          <w:color w:val="auto"/>
          <w:sz w:val="24"/>
          <w:szCs w:val="24"/>
          <w:highlight w:val="none"/>
        </w:rPr>
        <w:t>附图</w:t>
      </w:r>
    </w:p>
    <w:p w14:paraId="52D59854">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hAnsi="Times New Roman" w:cs="Times New Roman" w:eastAsiaTheme="minorEastAsia"/>
          <w:color w:val="auto"/>
          <w:sz w:val="24"/>
          <w:szCs w:val="24"/>
          <w:highlight w:val="none"/>
        </w:rPr>
      </w:pPr>
      <w:r>
        <w:rPr>
          <w:rFonts w:ascii="Times New Roman" w:hAnsi="Times New Roman" w:cs="Times New Roman" w:eastAsiaTheme="minorEastAsia"/>
          <w:color w:val="auto"/>
          <w:sz w:val="24"/>
          <w:szCs w:val="24"/>
          <w:highlight w:val="none"/>
        </w:rPr>
        <w:t>附图1  项目地理位置图</w:t>
      </w:r>
    </w:p>
    <w:p w14:paraId="5FC8062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cs="Times New Roman" w:eastAsiaTheme="minorEastAsia"/>
          <w:color w:val="auto"/>
          <w:sz w:val="24"/>
          <w:szCs w:val="24"/>
          <w:highlight w:val="none"/>
          <w:lang w:val="en-US" w:eastAsia="zh-CN"/>
        </w:rPr>
      </w:pPr>
      <w:r>
        <w:rPr>
          <w:rFonts w:ascii="Times New Roman" w:hAnsi="Times New Roman" w:cs="Times New Roman" w:eastAsiaTheme="minorEastAsia"/>
          <w:color w:val="auto"/>
          <w:sz w:val="24"/>
          <w:szCs w:val="24"/>
          <w:highlight w:val="none"/>
        </w:rPr>
        <w:t>附图</w:t>
      </w:r>
      <w:r>
        <w:rPr>
          <w:rFonts w:hint="eastAsia" w:ascii="Times New Roman" w:hAnsi="Times New Roman" w:cs="Times New Roman" w:eastAsiaTheme="minorEastAsia"/>
          <w:color w:val="auto"/>
          <w:sz w:val="24"/>
          <w:szCs w:val="24"/>
          <w:highlight w:val="none"/>
          <w:lang w:val="en-US" w:eastAsia="zh-CN"/>
        </w:rPr>
        <w:t>2</w:t>
      </w:r>
      <w:r>
        <w:rPr>
          <w:rFonts w:ascii="Times New Roman" w:hAnsi="Times New Roman" w:cs="Times New Roman" w:eastAsiaTheme="minorEastAsia"/>
          <w:color w:val="auto"/>
          <w:sz w:val="24"/>
          <w:szCs w:val="24"/>
          <w:highlight w:val="none"/>
        </w:rPr>
        <w:t xml:space="preserve">  </w:t>
      </w:r>
      <w:r>
        <w:rPr>
          <w:rFonts w:hint="eastAsia" w:ascii="Times New Roman" w:hAnsi="Times New Roman" w:cs="Times New Roman" w:eastAsiaTheme="minorEastAsia"/>
          <w:color w:val="auto"/>
          <w:sz w:val="24"/>
          <w:szCs w:val="24"/>
          <w:highlight w:val="none"/>
          <w:lang w:val="en-US" w:eastAsia="zh-CN"/>
        </w:rPr>
        <w:t>本项目周边关系图</w:t>
      </w:r>
    </w:p>
    <w:p w14:paraId="1203E95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cs="Times New Roman" w:eastAsiaTheme="minorEastAsia"/>
          <w:color w:val="auto"/>
          <w:sz w:val="24"/>
          <w:szCs w:val="24"/>
          <w:highlight w:val="none"/>
          <w:lang w:eastAsia="zh-CN"/>
        </w:rPr>
      </w:pPr>
      <w:r>
        <w:rPr>
          <w:rFonts w:hint="eastAsia" w:ascii="Times New Roman" w:hAnsi="Times New Roman" w:cs="Times New Roman" w:eastAsiaTheme="minorEastAsia"/>
          <w:color w:val="auto"/>
          <w:sz w:val="24"/>
          <w:szCs w:val="24"/>
          <w:highlight w:val="none"/>
          <w:lang w:val="en-US" w:eastAsia="zh-CN"/>
        </w:rPr>
        <w:t xml:space="preserve">附图3 </w:t>
      </w:r>
      <w:r>
        <w:rPr>
          <w:rFonts w:hint="eastAsia" w:ascii="Times New Roman" w:hAnsi="Times New Roman" w:cs="Times New Roman" w:eastAsiaTheme="minorEastAsia"/>
          <w:color w:val="auto"/>
          <w:sz w:val="24"/>
          <w:szCs w:val="24"/>
          <w:highlight w:val="none"/>
        </w:rPr>
        <w:t xml:space="preserve"> </w:t>
      </w:r>
      <w:r>
        <w:rPr>
          <w:rFonts w:hint="eastAsia" w:ascii="Times New Roman" w:hAnsi="Times New Roman" w:cs="Times New Roman" w:eastAsiaTheme="minorEastAsia"/>
          <w:color w:val="auto"/>
          <w:sz w:val="24"/>
          <w:szCs w:val="24"/>
          <w:highlight w:val="none"/>
          <w:lang w:val="en-US" w:eastAsia="zh-CN"/>
        </w:rPr>
        <w:t>本项目平面分布</w:t>
      </w:r>
      <w:r>
        <w:rPr>
          <w:rFonts w:hint="eastAsia" w:ascii="Times New Roman" w:hAnsi="Times New Roman" w:cs="Times New Roman" w:eastAsiaTheme="minorEastAsia"/>
          <w:color w:val="auto"/>
          <w:sz w:val="24"/>
          <w:szCs w:val="24"/>
          <w:highlight w:val="none"/>
        </w:rPr>
        <w:t>图</w:t>
      </w:r>
    </w:p>
    <w:p w14:paraId="4F4F8F4E">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hAnsi="Times New Roman" w:eastAsiaTheme="minorEastAsia"/>
          <w:b/>
          <w:color w:val="auto"/>
          <w:sz w:val="24"/>
          <w:szCs w:val="24"/>
          <w:highlight w:val="none"/>
        </w:rPr>
      </w:pPr>
      <w:r>
        <w:rPr>
          <w:rFonts w:ascii="Times New Roman" w:hAnsi="Times New Roman" w:eastAsiaTheme="minorEastAsia"/>
          <w:b/>
          <w:color w:val="auto"/>
          <w:sz w:val="24"/>
          <w:szCs w:val="24"/>
          <w:highlight w:val="none"/>
        </w:rPr>
        <w:t>附件</w:t>
      </w:r>
    </w:p>
    <w:p w14:paraId="5387F6A5">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hAnsi="Times New Roman" w:eastAsiaTheme="minorEastAsia"/>
          <w:color w:val="auto"/>
          <w:sz w:val="24"/>
          <w:szCs w:val="30"/>
          <w:highlight w:val="none"/>
        </w:rPr>
      </w:pPr>
      <w:r>
        <w:rPr>
          <w:rFonts w:ascii="Times New Roman" w:hAnsi="Times New Roman" w:eastAsiaTheme="minorEastAsia"/>
          <w:color w:val="auto"/>
          <w:sz w:val="24"/>
          <w:szCs w:val="30"/>
          <w:highlight w:val="none"/>
        </w:rPr>
        <w:t xml:space="preserve">附件1  </w:t>
      </w:r>
      <w:r>
        <w:rPr>
          <w:rFonts w:hint="eastAsia" w:ascii="Times New Roman" w:hAnsi="Times New Roman" w:eastAsiaTheme="minorEastAsia"/>
          <w:color w:val="auto"/>
          <w:sz w:val="24"/>
          <w:szCs w:val="30"/>
          <w:highlight w:val="none"/>
          <w:lang w:val="en-US" w:eastAsia="zh-CN"/>
        </w:rPr>
        <w:t>营业执照</w:t>
      </w:r>
    </w:p>
    <w:p w14:paraId="4C2E2CB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Theme="minorEastAsia"/>
          <w:color w:val="auto"/>
          <w:sz w:val="24"/>
          <w:szCs w:val="30"/>
          <w:highlight w:val="none"/>
          <w:lang w:val="en-US" w:eastAsia="zh-CN"/>
        </w:rPr>
      </w:pPr>
      <w:r>
        <w:rPr>
          <w:rFonts w:hint="eastAsia" w:ascii="Times New Roman" w:hAnsi="Times New Roman" w:eastAsiaTheme="minorEastAsia"/>
          <w:color w:val="auto"/>
          <w:sz w:val="24"/>
          <w:szCs w:val="30"/>
          <w:highlight w:val="none"/>
        </w:rPr>
        <w:t xml:space="preserve">附件2  </w:t>
      </w:r>
      <w:r>
        <w:rPr>
          <w:rFonts w:hint="eastAsia" w:ascii="Times New Roman" w:hAnsi="Times New Roman" w:eastAsiaTheme="minorEastAsia"/>
          <w:color w:val="auto"/>
          <w:sz w:val="24"/>
          <w:szCs w:val="30"/>
          <w:highlight w:val="none"/>
          <w:lang w:val="en-US" w:eastAsia="zh-CN"/>
        </w:rPr>
        <w:t>环评批复</w:t>
      </w:r>
    </w:p>
    <w:p w14:paraId="344F1235">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Theme="minorEastAsia"/>
          <w:color w:val="auto"/>
          <w:sz w:val="24"/>
          <w:szCs w:val="30"/>
          <w:highlight w:val="none"/>
        </w:rPr>
      </w:pPr>
      <w:r>
        <w:rPr>
          <w:rFonts w:ascii="Times New Roman" w:hAnsi="Times New Roman" w:eastAsiaTheme="minorEastAsia"/>
          <w:color w:val="auto"/>
          <w:sz w:val="24"/>
          <w:szCs w:val="30"/>
          <w:highlight w:val="none"/>
        </w:rPr>
        <w:t>附件</w:t>
      </w:r>
      <w:r>
        <w:rPr>
          <w:rFonts w:hint="eastAsia" w:ascii="Times New Roman" w:hAnsi="Times New Roman" w:eastAsiaTheme="minorEastAsia"/>
          <w:color w:val="auto"/>
          <w:sz w:val="24"/>
          <w:szCs w:val="30"/>
          <w:highlight w:val="none"/>
          <w:lang w:val="en-US" w:eastAsia="zh-CN"/>
        </w:rPr>
        <w:t>3</w:t>
      </w:r>
      <w:r>
        <w:rPr>
          <w:rFonts w:ascii="Times New Roman" w:hAnsi="Times New Roman" w:eastAsiaTheme="minorEastAsia"/>
          <w:color w:val="auto"/>
          <w:sz w:val="24"/>
          <w:szCs w:val="30"/>
          <w:highlight w:val="none"/>
        </w:rPr>
        <w:t xml:space="preserve"> </w:t>
      </w:r>
      <w:r>
        <w:rPr>
          <w:rFonts w:hint="eastAsia" w:ascii="Times New Roman" w:hAnsi="Times New Roman" w:eastAsiaTheme="minorEastAsia"/>
          <w:color w:val="auto"/>
          <w:sz w:val="24"/>
          <w:szCs w:val="30"/>
          <w:highlight w:val="none"/>
          <w:lang w:val="en-US" w:eastAsia="zh-CN"/>
        </w:rPr>
        <w:t xml:space="preserve"> 固定污染源排污登记回执</w:t>
      </w:r>
    </w:p>
    <w:p w14:paraId="0D36324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Theme="minorEastAsia"/>
          <w:color w:val="auto"/>
          <w:sz w:val="24"/>
          <w:szCs w:val="30"/>
          <w:highlight w:val="none"/>
          <w:lang w:val="en-US" w:eastAsia="zh-CN"/>
        </w:rPr>
      </w:pPr>
      <w:r>
        <w:rPr>
          <w:rFonts w:ascii="Times New Roman" w:hAnsi="Times New Roman" w:eastAsiaTheme="minorEastAsia"/>
          <w:color w:val="auto"/>
          <w:sz w:val="24"/>
          <w:szCs w:val="30"/>
          <w:highlight w:val="none"/>
        </w:rPr>
        <w:t>附件</w:t>
      </w:r>
      <w:r>
        <w:rPr>
          <w:rFonts w:hint="eastAsia" w:ascii="Times New Roman" w:hAnsi="Times New Roman" w:eastAsiaTheme="minorEastAsia"/>
          <w:color w:val="auto"/>
          <w:sz w:val="24"/>
          <w:szCs w:val="30"/>
          <w:highlight w:val="none"/>
          <w:lang w:val="en-US" w:eastAsia="zh-CN"/>
        </w:rPr>
        <w:t>4</w:t>
      </w:r>
      <w:r>
        <w:rPr>
          <w:rFonts w:ascii="Times New Roman" w:hAnsi="Times New Roman" w:eastAsiaTheme="minorEastAsia"/>
          <w:color w:val="auto"/>
          <w:sz w:val="24"/>
          <w:szCs w:val="30"/>
          <w:highlight w:val="none"/>
        </w:rPr>
        <w:t xml:space="preserve"> </w:t>
      </w:r>
      <w:r>
        <w:rPr>
          <w:rFonts w:hint="eastAsia" w:ascii="Times New Roman" w:hAnsi="Times New Roman" w:eastAsiaTheme="minorEastAsia"/>
          <w:color w:val="auto"/>
          <w:sz w:val="24"/>
          <w:szCs w:val="30"/>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应急预案备案表</w:t>
      </w:r>
    </w:p>
    <w:p w14:paraId="1C8CB02B">
      <w:pPr>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cs="Times New Roman" w:eastAsiaTheme="minorEastAsia"/>
          <w:color w:val="auto"/>
          <w:sz w:val="24"/>
          <w:szCs w:val="30"/>
          <w:highlight w:val="none"/>
          <w:lang w:eastAsia="zh-CN"/>
        </w:rPr>
      </w:pPr>
      <w:r>
        <w:rPr>
          <w:rFonts w:hint="eastAsia" w:ascii="Times New Roman" w:hAnsi="Times New Roman" w:eastAsiaTheme="minorEastAsia"/>
          <w:color w:val="auto"/>
          <w:sz w:val="24"/>
          <w:szCs w:val="30"/>
          <w:highlight w:val="none"/>
          <w:lang w:val="en-US" w:eastAsia="zh-CN"/>
        </w:rPr>
        <w:t xml:space="preserve">附件5  </w:t>
      </w:r>
      <w:r>
        <w:rPr>
          <w:rFonts w:hint="eastAsia" w:ascii="Times New Roman" w:hAnsi="Times New Roman" w:cs="Times New Roman" w:eastAsiaTheme="minorEastAsia"/>
          <w:color w:val="auto"/>
          <w:sz w:val="24"/>
          <w:szCs w:val="30"/>
          <w:highlight w:val="none"/>
          <w:lang w:eastAsia="zh-CN"/>
        </w:rPr>
        <w:t>《</w:t>
      </w:r>
      <w:r>
        <w:rPr>
          <w:rFonts w:hint="eastAsia" w:ascii="Times New Roman" w:hAnsi="Times New Roman" w:cs="Times New Roman" w:eastAsiaTheme="minorEastAsia"/>
          <w:color w:val="auto"/>
          <w:sz w:val="24"/>
          <w:szCs w:val="30"/>
          <w:highlight w:val="none"/>
          <w:lang w:val="en-US" w:eastAsia="zh-CN"/>
        </w:rPr>
        <w:t>新建低碳胶凝材料试验平台项目环保验收检测报告</w:t>
      </w:r>
      <w:r>
        <w:rPr>
          <w:rFonts w:hint="eastAsia" w:ascii="Times New Roman" w:hAnsi="Times New Roman" w:cs="Times New Roman" w:eastAsiaTheme="minorEastAsia"/>
          <w:color w:val="auto"/>
          <w:sz w:val="24"/>
          <w:szCs w:val="30"/>
          <w:highlight w:val="none"/>
          <w:lang w:eastAsia="zh-CN"/>
        </w:rPr>
        <w:t>》（</w:t>
      </w:r>
      <w:r>
        <w:rPr>
          <w:rFonts w:hint="eastAsia" w:ascii="Times New Roman" w:hAnsi="Times New Roman" w:cs="Times New Roman" w:eastAsiaTheme="minorEastAsia"/>
          <w:color w:val="auto"/>
          <w:sz w:val="24"/>
          <w:szCs w:val="30"/>
          <w:highlight w:val="none"/>
          <w:lang w:val="en-US" w:eastAsia="zh-CN"/>
        </w:rPr>
        <w:t>TD-HJ-2507-124</w:t>
      </w:r>
      <w:r>
        <w:rPr>
          <w:rFonts w:hint="eastAsia" w:ascii="Times New Roman" w:hAnsi="Times New Roman" w:cs="Times New Roman" w:eastAsiaTheme="minorEastAsia"/>
          <w:color w:val="auto"/>
          <w:sz w:val="24"/>
          <w:szCs w:val="30"/>
          <w:highlight w:val="none"/>
          <w:lang w:eastAsia="zh-CN"/>
        </w:rPr>
        <w:t>，202</w:t>
      </w:r>
      <w:r>
        <w:rPr>
          <w:rFonts w:hint="eastAsia" w:ascii="Times New Roman" w:hAnsi="Times New Roman" w:cs="Times New Roman" w:eastAsiaTheme="minorEastAsia"/>
          <w:color w:val="auto"/>
          <w:sz w:val="24"/>
          <w:szCs w:val="30"/>
          <w:highlight w:val="none"/>
          <w:lang w:val="en-US" w:eastAsia="zh-CN"/>
        </w:rPr>
        <w:t>5</w:t>
      </w:r>
      <w:r>
        <w:rPr>
          <w:rFonts w:hint="eastAsia" w:ascii="Times New Roman" w:hAnsi="Times New Roman" w:cs="Times New Roman" w:eastAsiaTheme="minorEastAsia"/>
          <w:color w:val="auto"/>
          <w:sz w:val="24"/>
          <w:szCs w:val="30"/>
          <w:highlight w:val="none"/>
          <w:lang w:eastAsia="zh-CN"/>
        </w:rPr>
        <w:t>年</w:t>
      </w:r>
      <w:r>
        <w:rPr>
          <w:rFonts w:hint="eastAsia" w:ascii="Times New Roman" w:hAnsi="Times New Roman" w:cs="Times New Roman" w:eastAsiaTheme="minorEastAsia"/>
          <w:color w:val="auto"/>
          <w:sz w:val="24"/>
          <w:szCs w:val="30"/>
          <w:highlight w:val="none"/>
          <w:lang w:val="en-US" w:eastAsia="zh-CN"/>
        </w:rPr>
        <w:t>7</w:t>
      </w:r>
      <w:r>
        <w:rPr>
          <w:rFonts w:hint="eastAsia" w:ascii="Times New Roman" w:hAnsi="Times New Roman" w:cs="Times New Roman" w:eastAsiaTheme="minorEastAsia"/>
          <w:color w:val="auto"/>
          <w:sz w:val="24"/>
          <w:szCs w:val="30"/>
          <w:highlight w:val="none"/>
          <w:lang w:eastAsia="zh-CN"/>
        </w:rPr>
        <w:t>月</w:t>
      </w:r>
      <w:r>
        <w:rPr>
          <w:rFonts w:hint="eastAsia" w:ascii="Times New Roman" w:hAnsi="Times New Roman" w:cs="Times New Roman" w:eastAsiaTheme="minorEastAsia"/>
          <w:color w:val="auto"/>
          <w:sz w:val="24"/>
          <w:szCs w:val="30"/>
          <w:highlight w:val="none"/>
          <w:lang w:val="en-US" w:eastAsia="zh-CN"/>
        </w:rPr>
        <w:t>30</w:t>
      </w:r>
      <w:r>
        <w:rPr>
          <w:rFonts w:hint="eastAsia" w:ascii="Times New Roman" w:hAnsi="Times New Roman" w:cs="Times New Roman" w:eastAsiaTheme="minorEastAsia"/>
          <w:color w:val="auto"/>
          <w:sz w:val="24"/>
          <w:szCs w:val="30"/>
          <w:highlight w:val="none"/>
          <w:lang w:eastAsia="zh-CN"/>
        </w:rPr>
        <w:t>日）</w:t>
      </w:r>
    </w:p>
    <w:p w14:paraId="18C06E90">
      <w:pPr>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Theme="minorEastAsia"/>
          <w:color w:val="auto"/>
          <w:sz w:val="24"/>
          <w:szCs w:val="30"/>
          <w:highlight w:val="none"/>
          <w:lang w:val="en-US" w:eastAsia="zh-CN"/>
        </w:rPr>
      </w:pPr>
      <w:r>
        <w:rPr>
          <w:rFonts w:hint="eastAsia" w:ascii="Times New Roman" w:hAnsi="Times New Roman" w:eastAsiaTheme="minorEastAsia"/>
          <w:color w:val="auto"/>
          <w:sz w:val="24"/>
          <w:szCs w:val="30"/>
          <w:highlight w:val="none"/>
          <w:lang w:val="en-US" w:eastAsia="zh-CN"/>
        </w:rPr>
        <w:t>附件6 竣工公示</w:t>
      </w:r>
    </w:p>
    <w:p w14:paraId="6C83FFD4">
      <w:pPr>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Theme="minorEastAsia"/>
          <w:color w:val="auto"/>
          <w:sz w:val="24"/>
          <w:szCs w:val="30"/>
          <w:highlight w:val="none"/>
          <w:lang w:val="en-US" w:eastAsia="zh-CN"/>
        </w:rPr>
      </w:pPr>
      <w:r>
        <w:rPr>
          <w:rFonts w:hint="eastAsia" w:ascii="Times New Roman" w:hAnsi="Times New Roman" w:eastAsiaTheme="minorEastAsia"/>
          <w:color w:val="auto"/>
          <w:sz w:val="24"/>
          <w:szCs w:val="30"/>
          <w:highlight w:val="none"/>
          <w:lang w:val="en-US" w:eastAsia="zh-CN"/>
        </w:rPr>
        <w:t>附件7 调试公示</w:t>
      </w:r>
    </w:p>
    <w:p w14:paraId="3655A184">
      <w:pPr>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eastAsiaTheme="minorEastAsia"/>
          <w:color w:val="auto"/>
          <w:sz w:val="24"/>
          <w:szCs w:val="30"/>
          <w:highlight w:val="none"/>
          <w:lang w:val="en-US" w:eastAsia="zh-CN"/>
        </w:rPr>
      </w:pPr>
      <w:r>
        <w:rPr>
          <w:rFonts w:hint="eastAsia" w:ascii="Times New Roman" w:hAnsi="Times New Roman" w:eastAsiaTheme="minorEastAsia"/>
          <w:color w:val="auto"/>
          <w:sz w:val="24"/>
          <w:szCs w:val="30"/>
          <w:highlight w:val="none"/>
          <w:lang w:val="en-US" w:eastAsia="zh-CN"/>
        </w:rPr>
        <w:t>附件8专家意见</w:t>
      </w:r>
    </w:p>
    <w:p w14:paraId="20ED469A">
      <w:pPr>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eastAsiaTheme="minorEastAsia"/>
          <w:color w:val="auto"/>
          <w:sz w:val="24"/>
          <w:szCs w:val="30"/>
          <w:highlight w:val="none"/>
          <w:lang w:val="en-US" w:eastAsia="zh-CN"/>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Times New Roman" w:hAnsi="Times New Roman" w:eastAsiaTheme="minorEastAsia"/>
          <w:color w:val="auto"/>
          <w:sz w:val="24"/>
          <w:szCs w:val="30"/>
          <w:highlight w:val="none"/>
          <w:lang w:val="en-US" w:eastAsia="zh-CN"/>
        </w:rPr>
        <w:t>附件9验收公示</w:t>
      </w:r>
    </w:p>
    <w:p w14:paraId="6682A9CB">
      <w:pPr>
        <w:pStyle w:val="2"/>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1项目概况</w:t>
      </w:r>
    </w:p>
    <w:p w14:paraId="3D183BE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bCs/>
          <w:color w:val="auto"/>
          <w:sz w:val="24"/>
          <w:szCs w:val="24"/>
          <w:highlight w:val="none"/>
        </w:rPr>
        <w:t>202</w:t>
      </w:r>
      <w:r>
        <w:rPr>
          <w:rFonts w:hint="eastAsia" w:ascii="Times New Roman" w:hAnsi="Times New Roman" w:eastAsia="宋体" w:cs="Times New Roman"/>
          <w:bCs/>
          <w:color w:val="auto"/>
          <w:sz w:val="24"/>
          <w:szCs w:val="24"/>
          <w:highlight w:val="none"/>
          <w:lang w:val="en-US" w:eastAsia="zh-CN"/>
        </w:rPr>
        <w:t>4</w:t>
      </w:r>
      <w:r>
        <w:rPr>
          <w:rFonts w:hint="default" w:ascii="Times New Roman" w:hAnsi="Times New Roman" w:eastAsia="宋体" w:cs="Times New Roman"/>
          <w:bCs/>
          <w:color w:val="auto"/>
          <w:sz w:val="24"/>
          <w:szCs w:val="24"/>
          <w:highlight w:val="none"/>
        </w:rPr>
        <w:t>年</w:t>
      </w:r>
      <w:r>
        <w:rPr>
          <w:rFonts w:hint="eastAsia" w:ascii="Times New Roman" w:hAnsi="Times New Roman" w:eastAsia="宋体" w:cs="Times New Roman"/>
          <w:bCs/>
          <w:color w:val="auto"/>
          <w:sz w:val="24"/>
          <w:szCs w:val="24"/>
          <w:highlight w:val="none"/>
          <w:lang w:val="en-US" w:eastAsia="zh-CN"/>
        </w:rPr>
        <w:t>10</w:t>
      </w:r>
      <w:r>
        <w:rPr>
          <w:rFonts w:hint="default" w:ascii="Times New Roman" w:hAnsi="Times New Roman" w:eastAsia="宋体" w:cs="Times New Roman"/>
          <w:bCs/>
          <w:color w:val="auto"/>
          <w:sz w:val="24"/>
          <w:szCs w:val="24"/>
          <w:highlight w:val="none"/>
        </w:rPr>
        <w:t>月</w:t>
      </w:r>
      <w:r>
        <w:rPr>
          <w:rFonts w:hint="eastAsia" w:ascii="Times New Roman" w:hAnsi="Times New Roman" w:eastAsia="宋体" w:cs="Times New Roman"/>
          <w:color w:val="auto"/>
          <w:sz w:val="24"/>
          <w:szCs w:val="24"/>
          <w:highlight w:val="none"/>
          <w:lang w:val="en-US" w:eastAsia="zh-CN"/>
        </w:rPr>
        <w:t>中材建设有限公司拟投资1000万元建设</w:t>
      </w:r>
      <w:bookmarkStart w:id="1" w:name="OLE_LINK24"/>
      <w:r>
        <w:rPr>
          <w:rFonts w:hint="eastAsia" w:ascii="Times New Roman" w:hAnsi="Times New Roman" w:eastAsia="宋体" w:cs="Times New Roman"/>
          <w:color w:val="auto"/>
          <w:sz w:val="24"/>
          <w:szCs w:val="24"/>
          <w:highlight w:val="none"/>
          <w:lang w:val="en-US" w:eastAsia="zh-CN"/>
        </w:rPr>
        <w:t>新建低碳胶凝材料试验平台项目</w:t>
      </w:r>
      <w:bookmarkEnd w:id="1"/>
      <w:r>
        <w:rPr>
          <w:rFonts w:hint="eastAsia" w:ascii="Times New Roman" w:hAnsi="Times New Roman" w:eastAsia="宋体" w:cs="Times New Roman"/>
          <w:color w:val="auto"/>
          <w:sz w:val="24"/>
          <w:szCs w:val="24"/>
          <w:highlight w:val="none"/>
          <w:lang w:val="en-US" w:eastAsia="zh-CN"/>
        </w:rPr>
        <w:t>，项目</w:t>
      </w:r>
      <w:r>
        <w:rPr>
          <w:rFonts w:ascii="Times New Roman" w:hAnsi="Times New Roman" w:eastAsia="宋体" w:cs="Times New Roman"/>
          <w:bCs/>
          <w:color w:val="auto"/>
          <w:kern w:val="2"/>
          <w:sz w:val="24"/>
          <w:szCs w:val="24"/>
          <w:highlight w:val="none"/>
        </w:rPr>
        <w:t>位</w:t>
      </w:r>
      <w:r>
        <w:rPr>
          <w:rFonts w:hint="eastAsia" w:ascii="Times New Roman" w:hAnsi="Times New Roman" w:eastAsia="宋体" w:cs="Times New Roman"/>
          <w:color w:val="auto"/>
          <w:sz w:val="24"/>
          <w:szCs w:val="24"/>
          <w:highlight w:val="none"/>
          <w:lang w:val="en-US" w:eastAsia="zh-CN"/>
        </w:rPr>
        <w:t>于</w:t>
      </w:r>
      <w:bookmarkStart w:id="2" w:name="OLE_LINK229"/>
      <w:r>
        <w:rPr>
          <w:rFonts w:hint="eastAsia" w:ascii="Times New Roman" w:hAnsi="Times New Roman" w:eastAsia="宋体" w:cs="Times New Roman"/>
          <w:color w:val="auto"/>
          <w:sz w:val="24"/>
          <w:szCs w:val="24"/>
          <w:highlight w:val="none"/>
          <w:lang w:val="en-US" w:eastAsia="zh-CN"/>
        </w:rPr>
        <w:t>唐山市丰润区林荫路东路北端</w:t>
      </w:r>
      <w:bookmarkEnd w:id="2"/>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bCs/>
          <w:color w:val="auto"/>
          <w:kern w:val="2"/>
          <w:sz w:val="24"/>
          <w:szCs w:val="24"/>
          <w:highlight w:val="none"/>
        </w:rPr>
        <w:t>占地面积</w:t>
      </w:r>
      <w:r>
        <w:rPr>
          <w:rFonts w:hint="eastAsia" w:ascii="Times New Roman" w:hAnsi="Times New Roman" w:eastAsia="宋体" w:cs="Times New Roman"/>
          <w:color w:val="auto"/>
          <w:sz w:val="24"/>
          <w:szCs w:val="24"/>
          <w:highlight w:val="none"/>
          <w:lang w:val="en-US" w:eastAsia="zh-CN"/>
        </w:rPr>
        <w:t>1045.5</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pacing w:val="-3"/>
          <w:sz w:val="24"/>
          <w:szCs w:val="24"/>
          <w:highlight w:val="none"/>
        </w:rPr>
        <w:t>，</w:t>
      </w:r>
      <w:r>
        <w:rPr>
          <w:rFonts w:hint="default" w:ascii="Times New Roman" w:hAnsi="Times New Roman" w:eastAsia="宋体" w:cs="Times New Roman"/>
          <w:bCs/>
          <w:color w:val="auto"/>
          <w:kern w:val="2"/>
          <w:sz w:val="24"/>
          <w:szCs w:val="24"/>
          <w:highlight w:val="none"/>
        </w:rPr>
        <w:t>项目位置中心坐标为：</w:t>
      </w:r>
      <w:r>
        <w:rPr>
          <w:rFonts w:hint="eastAsia" w:ascii="Times New Roman" w:hAnsi="Times New Roman" w:eastAsia="宋体" w:cs="Times New Roman"/>
          <w:color w:val="auto"/>
          <w:sz w:val="24"/>
          <w:szCs w:val="24"/>
          <w:highlight w:val="none"/>
          <w:lang w:eastAsia="zh-CN"/>
        </w:rPr>
        <w:t>东经11</w:t>
      </w:r>
      <w:r>
        <w:rPr>
          <w:rFonts w:hint="eastAsia" w:ascii="Times New Roman" w:hAnsi="Times New Roman" w:eastAsia="宋体"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eastAsia="zh-CN"/>
        </w:rPr>
        <w:t>度</w:t>
      </w:r>
      <w:r>
        <w:rPr>
          <w:rFonts w:hint="eastAsia" w:ascii="Times New Roman" w:hAnsi="Times New Roman" w:eastAsia="宋体" w:cs="Times New Roman"/>
          <w:color w:val="auto"/>
          <w:sz w:val="24"/>
          <w:szCs w:val="24"/>
          <w:highlight w:val="none"/>
          <w:lang w:val="en-US" w:eastAsia="zh-CN"/>
        </w:rPr>
        <w:t>11</w:t>
      </w:r>
      <w:r>
        <w:rPr>
          <w:rFonts w:hint="eastAsia" w:ascii="Times New Roman" w:hAnsi="Times New Roman" w:eastAsia="宋体" w:cs="Times New Roman"/>
          <w:color w:val="auto"/>
          <w:sz w:val="24"/>
          <w:szCs w:val="24"/>
          <w:highlight w:val="none"/>
          <w:lang w:eastAsia="zh-CN"/>
        </w:rPr>
        <w:t>分</w:t>
      </w:r>
      <w:r>
        <w:rPr>
          <w:rFonts w:hint="eastAsia" w:ascii="Times New Roman" w:hAnsi="Times New Roman" w:eastAsia="宋体" w:cs="Times New Roman"/>
          <w:color w:val="auto"/>
          <w:sz w:val="24"/>
          <w:szCs w:val="24"/>
          <w:highlight w:val="none"/>
          <w:lang w:val="en-US" w:eastAsia="zh-CN"/>
        </w:rPr>
        <w:t>22.163</w:t>
      </w:r>
      <w:r>
        <w:rPr>
          <w:rFonts w:hint="eastAsia" w:ascii="Times New Roman" w:hAnsi="Times New Roman" w:eastAsia="宋体" w:cs="Times New Roman"/>
          <w:color w:val="auto"/>
          <w:sz w:val="24"/>
          <w:szCs w:val="24"/>
          <w:highlight w:val="none"/>
          <w:lang w:eastAsia="zh-CN"/>
        </w:rPr>
        <w:t>秒，北纬39度5</w:t>
      </w:r>
      <w:r>
        <w:rPr>
          <w:rFonts w:hint="eastAsia" w:ascii="Times New Roman" w:hAnsi="Times New Roman" w:eastAsia="宋体"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eastAsia="zh-CN"/>
        </w:rPr>
        <w:t>分</w:t>
      </w:r>
      <w:r>
        <w:rPr>
          <w:rFonts w:hint="eastAsia" w:ascii="Times New Roman" w:hAnsi="Times New Roman" w:eastAsia="宋体" w:cs="Times New Roman"/>
          <w:color w:val="auto"/>
          <w:sz w:val="24"/>
          <w:szCs w:val="24"/>
          <w:highlight w:val="none"/>
          <w:lang w:val="en-US" w:eastAsia="zh-CN"/>
        </w:rPr>
        <w:t>16.285</w:t>
      </w:r>
      <w:r>
        <w:rPr>
          <w:rFonts w:hint="eastAsia" w:ascii="Times New Roman" w:hAnsi="Times New Roman" w:eastAsia="宋体" w:cs="Times New Roman"/>
          <w:color w:val="auto"/>
          <w:sz w:val="24"/>
          <w:szCs w:val="24"/>
          <w:highlight w:val="none"/>
          <w:lang w:eastAsia="zh-CN"/>
        </w:rPr>
        <w:t>秒。</w:t>
      </w:r>
      <w:r>
        <w:rPr>
          <w:rFonts w:hint="eastAsia" w:ascii="Times New Roman" w:hAnsi="Times New Roman" w:eastAsia="宋体" w:cs="Times New Roman"/>
          <w:color w:val="auto"/>
          <w:sz w:val="24"/>
          <w:szCs w:val="24"/>
          <w:highlight w:val="none"/>
          <w:lang w:val="en-US" w:eastAsia="zh-CN"/>
        </w:rPr>
        <w:t>项目建设试验平台1座，规模：1t/h，试验周期：每年试验共计10小时。用电量0.15（万千瓦时），天然气年用量0.06（万立方米）。</w:t>
      </w:r>
    </w:p>
    <w:p w14:paraId="73DD298A">
      <w:pPr>
        <w:keepNext w:val="0"/>
        <w:keepLines w:val="0"/>
        <w:pageBreakBefore w:val="0"/>
        <w:widowControl w:val="0"/>
        <w:kinsoku/>
        <w:wordWrap/>
        <w:overflowPunct/>
        <w:topLinePunct w:val="0"/>
        <w:autoSpaceDE/>
        <w:autoSpaceDN/>
        <w:bidi w:val="0"/>
        <w:adjustRightInd/>
        <w:snapToGrid/>
        <w:spacing w:line="480" w:lineRule="exact"/>
        <w:ind w:firstLine="464" w:firstLineChars="200"/>
        <w:textAlignment w:val="auto"/>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color w:val="auto"/>
          <w:spacing w:val="-4"/>
          <w:sz w:val="24"/>
          <w:szCs w:val="24"/>
          <w:highlight w:val="cyan"/>
          <w:lang w:val="en-US" w:eastAsia="zh-CN"/>
        </w:rPr>
        <w:t>2024年09月30日唐山市丰润区</w:t>
      </w:r>
      <w:r>
        <w:rPr>
          <w:rFonts w:hint="default" w:ascii="Times New Roman" w:hAnsi="Times New Roman" w:eastAsia="宋体" w:cs="Times New Roman"/>
          <w:color w:val="auto"/>
          <w:spacing w:val="-4"/>
          <w:sz w:val="24"/>
          <w:szCs w:val="24"/>
          <w:highlight w:val="cyan"/>
          <w:lang w:val="en-US" w:eastAsia="zh-CN"/>
        </w:rPr>
        <w:t>行政审批局</w:t>
      </w:r>
      <w:r>
        <w:rPr>
          <w:rFonts w:hint="eastAsia" w:ascii="Times New Roman" w:hAnsi="Times New Roman" w:eastAsia="宋体" w:cs="Times New Roman"/>
          <w:color w:val="auto"/>
          <w:spacing w:val="-4"/>
          <w:sz w:val="24"/>
          <w:szCs w:val="24"/>
          <w:highlight w:val="cyan"/>
          <w:lang w:val="en-US" w:eastAsia="zh-CN"/>
        </w:rPr>
        <w:t>予以备案（</w:t>
      </w:r>
      <w:r>
        <w:rPr>
          <w:rFonts w:hint="eastAsia" w:ascii="Times New Roman" w:hAnsi="Times New Roman" w:eastAsia="宋体" w:cs="Times New Roman"/>
          <w:color w:val="auto"/>
          <w:spacing w:val="-3"/>
          <w:sz w:val="24"/>
          <w:szCs w:val="24"/>
          <w:highlight w:val="cyan"/>
          <w:lang w:val="en-US" w:eastAsia="zh-CN"/>
        </w:rPr>
        <w:t>丰审批备字〔2024〕581号</w:t>
      </w:r>
      <w:r>
        <w:rPr>
          <w:rFonts w:hint="eastAsia" w:ascii="Times New Roman" w:hAnsi="Times New Roman" w:eastAsia="宋体" w:cs="Times New Roman"/>
          <w:bCs/>
          <w:color w:val="auto"/>
          <w:sz w:val="24"/>
          <w:szCs w:val="24"/>
          <w:highlight w:val="cyan"/>
          <w:lang w:eastAsia="zh-CN"/>
        </w:rPr>
        <w:t>）</w:t>
      </w:r>
      <w:r>
        <w:rPr>
          <w:rFonts w:hint="default" w:ascii="Times New Roman" w:hAnsi="Times New Roman" w:eastAsia="宋体" w:cs="Times New Roman"/>
          <w:bCs/>
          <w:color w:val="auto"/>
          <w:sz w:val="24"/>
          <w:szCs w:val="24"/>
          <w:highlight w:val="cyan"/>
        </w:rPr>
        <w:t>，202</w:t>
      </w:r>
      <w:r>
        <w:rPr>
          <w:rFonts w:hint="eastAsia" w:ascii="Times New Roman" w:hAnsi="Times New Roman" w:eastAsia="宋体" w:cs="Times New Roman"/>
          <w:bCs/>
          <w:color w:val="auto"/>
          <w:sz w:val="24"/>
          <w:szCs w:val="24"/>
          <w:highlight w:val="cyan"/>
          <w:lang w:val="en-US" w:eastAsia="zh-CN"/>
        </w:rPr>
        <w:t>4</w:t>
      </w:r>
      <w:r>
        <w:rPr>
          <w:rFonts w:hint="default" w:ascii="Times New Roman" w:hAnsi="Times New Roman" w:eastAsia="宋体" w:cs="Times New Roman"/>
          <w:bCs/>
          <w:color w:val="auto"/>
          <w:sz w:val="24"/>
          <w:szCs w:val="24"/>
          <w:highlight w:val="cyan"/>
        </w:rPr>
        <w:t>年</w:t>
      </w:r>
      <w:r>
        <w:rPr>
          <w:rFonts w:hint="eastAsia" w:ascii="Times New Roman" w:hAnsi="Times New Roman" w:eastAsia="宋体" w:cs="Times New Roman"/>
          <w:bCs/>
          <w:color w:val="auto"/>
          <w:sz w:val="24"/>
          <w:szCs w:val="24"/>
          <w:highlight w:val="cyan"/>
          <w:lang w:val="en-US" w:eastAsia="zh-CN"/>
        </w:rPr>
        <w:t>10</w:t>
      </w:r>
      <w:r>
        <w:rPr>
          <w:rFonts w:hint="default" w:ascii="Times New Roman" w:hAnsi="Times New Roman" w:eastAsia="宋体" w:cs="Times New Roman"/>
          <w:bCs/>
          <w:color w:val="auto"/>
          <w:sz w:val="24"/>
          <w:szCs w:val="24"/>
          <w:highlight w:val="cyan"/>
        </w:rPr>
        <w:t>月</w:t>
      </w:r>
      <w:r>
        <w:rPr>
          <w:rFonts w:hint="eastAsia" w:ascii="Times New Roman" w:hAnsi="Times New Roman" w:eastAsia="宋体" w:cs="Times New Roman"/>
          <w:color w:val="auto"/>
          <w:sz w:val="24"/>
          <w:szCs w:val="24"/>
          <w:highlight w:val="cyan"/>
          <w:lang w:val="en-US" w:eastAsia="zh-CN"/>
        </w:rPr>
        <w:t>中材建设</w:t>
      </w:r>
      <w:r>
        <w:rPr>
          <w:rFonts w:hint="eastAsia" w:ascii="Times New Roman" w:hAnsi="Times New Roman" w:eastAsia="宋体" w:cs="Times New Roman"/>
          <w:color w:val="auto"/>
          <w:sz w:val="24"/>
          <w:szCs w:val="24"/>
          <w:highlight w:val="cyan"/>
          <w:lang w:eastAsia="zh-CN"/>
        </w:rPr>
        <w:t>有限公司</w:t>
      </w:r>
      <w:r>
        <w:rPr>
          <w:rFonts w:hint="default" w:ascii="Times New Roman" w:hAnsi="Times New Roman" w:eastAsia="宋体" w:cs="Times New Roman"/>
          <w:bCs/>
          <w:color w:val="auto"/>
          <w:sz w:val="24"/>
          <w:szCs w:val="24"/>
          <w:highlight w:val="cyan"/>
        </w:rPr>
        <w:t>委托</w:t>
      </w:r>
      <w:r>
        <w:rPr>
          <w:rFonts w:hint="default" w:ascii="Times New Roman" w:hAnsi="Times New Roman" w:eastAsia="宋体" w:cs="Times New Roman"/>
          <w:bCs/>
          <w:color w:val="auto"/>
          <w:sz w:val="24"/>
          <w:szCs w:val="24"/>
          <w:highlight w:val="cyan"/>
          <w:lang w:val="en-US" w:eastAsia="zh-CN"/>
        </w:rPr>
        <w:t>陆诗德（唐山）环境科技有限公司</w:t>
      </w:r>
      <w:r>
        <w:rPr>
          <w:rFonts w:hint="default" w:ascii="Times New Roman" w:hAnsi="Times New Roman" w:eastAsia="宋体" w:cs="Times New Roman"/>
          <w:bCs/>
          <w:color w:val="auto"/>
          <w:sz w:val="24"/>
          <w:szCs w:val="24"/>
          <w:highlight w:val="cyan"/>
        </w:rPr>
        <w:t>编制完成《</w:t>
      </w:r>
      <w:r>
        <w:rPr>
          <w:rFonts w:hint="eastAsia" w:ascii="Times New Roman" w:hAnsi="Times New Roman" w:eastAsia="宋体" w:cs="Times New Roman"/>
          <w:bCs/>
          <w:color w:val="auto"/>
          <w:sz w:val="24"/>
          <w:szCs w:val="24"/>
          <w:highlight w:val="cyan"/>
          <w:lang w:val="en-US" w:eastAsia="zh-CN"/>
        </w:rPr>
        <w:t>新建低碳胶凝材料试验平台项目</w:t>
      </w:r>
      <w:r>
        <w:rPr>
          <w:rFonts w:hint="default" w:ascii="Times New Roman" w:hAnsi="Times New Roman" w:eastAsia="宋体" w:cs="Times New Roman"/>
          <w:bCs/>
          <w:color w:val="auto"/>
          <w:sz w:val="24"/>
          <w:szCs w:val="24"/>
          <w:highlight w:val="cyan"/>
        </w:rPr>
        <w:t>环境影响报</w:t>
      </w:r>
      <w:r>
        <w:rPr>
          <w:rFonts w:hint="eastAsia" w:ascii="Times New Roman" w:hAnsi="Times New Roman" w:eastAsia="宋体" w:cs="Times New Roman"/>
          <w:bCs/>
          <w:color w:val="auto"/>
          <w:sz w:val="24"/>
          <w:szCs w:val="24"/>
          <w:highlight w:val="cyan"/>
          <w:lang w:val="en-US" w:eastAsia="zh-CN"/>
        </w:rPr>
        <w:t>告</w:t>
      </w:r>
      <w:r>
        <w:rPr>
          <w:rFonts w:hint="default" w:ascii="Times New Roman" w:hAnsi="Times New Roman" w:eastAsia="宋体" w:cs="Times New Roman"/>
          <w:bCs/>
          <w:color w:val="auto"/>
          <w:sz w:val="24"/>
          <w:szCs w:val="24"/>
          <w:highlight w:val="cyan"/>
          <w:lang w:val="en-US" w:eastAsia="zh-CN"/>
        </w:rPr>
        <w:t>表</w:t>
      </w:r>
      <w:r>
        <w:rPr>
          <w:rFonts w:hint="default" w:ascii="Times New Roman" w:hAnsi="Times New Roman" w:eastAsia="宋体" w:cs="Times New Roman"/>
          <w:bCs/>
          <w:color w:val="auto"/>
          <w:sz w:val="24"/>
          <w:szCs w:val="24"/>
          <w:highlight w:val="cyan"/>
        </w:rPr>
        <w:t>》，</w:t>
      </w:r>
      <w:r>
        <w:rPr>
          <w:rFonts w:hint="eastAsia" w:ascii="Times New Roman" w:hAnsi="Times New Roman" w:eastAsia="宋体" w:cs="Times New Roman"/>
          <w:color w:val="auto"/>
          <w:spacing w:val="-4"/>
          <w:sz w:val="24"/>
          <w:szCs w:val="24"/>
          <w:highlight w:val="cyan"/>
          <w:lang w:val="en-US" w:eastAsia="zh-CN"/>
        </w:rPr>
        <w:t>2024年11月04日变更了备案（</w:t>
      </w:r>
      <w:r>
        <w:rPr>
          <w:rFonts w:hint="eastAsia" w:ascii="Times New Roman" w:hAnsi="Times New Roman" w:eastAsia="宋体" w:cs="Times New Roman"/>
          <w:color w:val="auto"/>
          <w:spacing w:val="-3"/>
          <w:sz w:val="24"/>
          <w:szCs w:val="24"/>
          <w:highlight w:val="cyan"/>
          <w:lang w:val="en-US" w:eastAsia="zh-CN"/>
        </w:rPr>
        <w:t>丰审批备字〔2024〕663号</w:t>
      </w:r>
      <w:r>
        <w:rPr>
          <w:rFonts w:hint="eastAsia" w:ascii="Times New Roman" w:hAnsi="Times New Roman" w:eastAsia="宋体" w:cs="Times New Roman"/>
          <w:bCs/>
          <w:color w:val="auto"/>
          <w:sz w:val="24"/>
          <w:szCs w:val="24"/>
          <w:highlight w:val="cyan"/>
          <w:lang w:eastAsia="zh-CN"/>
        </w:rPr>
        <w:t>）</w:t>
      </w:r>
      <w:r>
        <w:rPr>
          <w:rFonts w:hint="default" w:ascii="Times New Roman" w:hAnsi="Times New Roman" w:eastAsia="宋体" w:cs="Times New Roman"/>
          <w:bCs/>
          <w:color w:val="auto"/>
          <w:sz w:val="24"/>
          <w:szCs w:val="24"/>
          <w:highlight w:val="none"/>
        </w:rPr>
        <w:t>，本项目于20</w:t>
      </w:r>
      <w:r>
        <w:rPr>
          <w:rFonts w:hint="default" w:ascii="Times New Roman" w:hAnsi="Times New Roman" w:eastAsia="宋体" w:cs="Times New Roman"/>
          <w:bCs/>
          <w:color w:val="auto"/>
          <w:sz w:val="24"/>
          <w:szCs w:val="24"/>
          <w:highlight w:val="none"/>
          <w:lang w:val="en-US" w:eastAsia="zh-CN"/>
        </w:rPr>
        <w:t>2</w:t>
      </w:r>
      <w:r>
        <w:rPr>
          <w:rFonts w:hint="eastAsia" w:ascii="Times New Roman" w:hAnsi="Times New Roman" w:eastAsia="宋体" w:cs="Times New Roman"/>
          <w:bCs/>
          <w:color w:val="auto"/>
          <w:sz w:val="24"/>
          <w:szCs w:val="24"/>
          <w:highlight w:val="none"/>
          <w:lang w:val="en-US" w:eastAsia="zh-CN"/>
        </w:rPr>
        <w:t>4</w:t>
      </w:r>
      <w:r>
        <w:rPr>
          <w:rFonts w:hint="default" w:ascii="Times New Roman" w:hAnsi="Times New Roman" w:eastAsia="宋体" w:cs="Times New Roman"/>
          <w:bCs/>
          <w:color w:val="auto"/>
          <w:sz w:val="24"/>
          <w:szCs w:val="24"/>
          <w:highlight w:val="none"/>
        </w:rPr>
        <w:t>年</w:t>
      </w:r>
      <w:r>
        <w:rPr>
          <w:rFonts w:hint="eastAsia" w:ascii="Times New Roman" w:hAnsi="Times New Roman" w:eastAsia="宋体" w:cs="Times New Roman"/>
          <w:bCs/>
          <w:color w:val="auto"/>
          <w:sz w:val="24"/>
          <w:szCs w:val="24"/>
          <w:highlight w:val="none"/>
          <w:lang w:val="en-US" w:eastAsia="zh-CN"/>
        </w:rPr>
        <w:t>12</w:t>
      </w:r>
      <w:r>
        <w:rPr>
          <w:rFonts w:hint="default" w:ascii="Times New Roman" w:hAnsi="Times New Roman" w:eastAsia="宋体" w:cs="Times New Roman"/>
          <w:bCs/>
          <w:color w:val="auto"/>
          <w:sz w:val="24"/>
          <w:szCs w:val="24"/>
          <w:highlight w:val="none"/>
        </w:rPr>
        <w:t>月</w:t>
      </w:r>
      <w:r>
        <w:rPr>
          <w:rFonts w:hint="eastAsia" w:ascii="Times New Roman" w:hAnsi="Times New Roman" w:eastAsia="宋体" w:cs="Times New Roman"/>
          <w:bCs/>
          <w:color w:val="auto"/>
          <w:sz w:val="24"/>
          <w:szCs w:val="24"/>
          <w:highlight w:val="none"/>
          <w:lang w:val="en-US" w:eastAsia="zh-CN"/>
        </w:rPr>
        <w:t>5</w:t>
      </w:r>
      <w:r>
        <w:rPr>
          <w:rFonts w:hint="default" w:ascii="Times New Roman" w:hAnsi="Times New Roman" w:eastAsia="宋体" w:cs="Times New Roman"/>
          <w:bCs/>
          <w:color w:val="auto"/>
          <w:sz w:val="24"/>
          <w:szCs w:val="24"/>
          <w:highlight w:val="none"/>
          <w:lang w:val="en-US" w:eastAsia="zh-CN"/>
        </w:rPr>
        <w:t>日取得了</w:t>
      </w:r>
      <w:r>
        <w:rPr>
          <w:rFonts w:hint="eastAsia" w:ascii="Times New Roman" w:hAnsi="Times New Roman" w:eastAsia="宋体" w:cs="Times New Roman"/>
          <w:bCs/>
          <w:color w:val="auto"/>
          <w:sz w:val="24"/>
          <w:szCs w:val="24"/>
          <w:highlight w:val="none"/>
          <w:lang w:val="en-US" w:eastAsia="zh-CN"/>
        </w:rPr>
        <w:t>唐山市丰润区</w:t>
      </w:r>
      <w:r>
        <w:rPr>
          <w:rFonts w:hint="default" w:ascii="Times New Roman" w:hAnsi="Times New Roman" w:eastAsia="宋体" w:cs="Times New Roman"/>
          <w:bCs/>
          <w:color w:val="auto"/>
          <w:sz w:val="24"/>
          <w:szCs w:val="24"/>
          <w:highlight w:val="none"/>
          <w:lang w:val="en-US" w:eastAsia="zh-CN"/>
        </w:rPr>
        <w:t>行政审批局审批意见</w:t>
      </w:r>
      <w:r>
        <w:rPr>
          <w:rFonts w:hint="eastAsia" w:ascii="Times New Roman" w:hAnsi="Times New Roman" w:eastAsia="宋体" w:cs="Times New Roman"/>
          <w:bCs/>
          <w:color w:val="auto"/>
          <w:sz w:val="24"/>
          <w:szCs w:val="24"/>
          <w:highlight w:val="none"/>
          <w:lang w:val="en-US" w:eastAsia="zh-CN"/>
        </w:rPr>
        <w:t>（</w:t>
      </w:r>
      <w:r>
        <w:rPr>
          <w:rFonts w:hint="eastAsia" w:ascii="Times New Roman" w:hAnsi="Times New Roman" w:eastAsia="宋体" w:cs="Times New Roman"/>
          <w:color w:val="auto"/>
          <w:spacing w:val="-3"/>
          <w:sz w:val="24"/>
          <w:szCs w:val="24"/>
          <w:highlight w:val="none"/>
          <w:lang w:val="en-US" w:eastAsia="zh-CN"/>
        </w:rPr>
        <w:t>丰审环字〔2024〕</w:t>
      </w:r>
      <w:r>
        <w:rPr>
          <w:rFonts w:hint="eastAsia" w:ascii="Times New Roman" w:hAnsi="Times New Roman" w:eastAsia="宋体" w:cs="Times New Roman"/>
          <w:bCs/>
          <w:color w:val="auto"/>
          <w:sz w:val="24"/>
          <w:szCs w:val="24"/>
          <w:highlight w:val="none"/>
          <w:lang w:val="en-US" w:eastAsia="zh-CN"/>
        </w:rPr>
        <w:t>108号）</w:t>
      </w:r>
      <w:r>
        <w:rPr>
          <w:rFonts w:hint="default" w:ascii="Times New Roman" w:hAnsi="Times New Roman" w:eastAsia="宋体" w:cs="Times New Roman"/>
          <w:bCs/>
          <w:color w:val="auto"/>
          <w:sz w:val="24"/>
          <w:szCs w:val="24"/>
          <w:highlight w:val="none"/>
          <w:lang w:val="en-US" w:eastAsia="zh-CN"/>
        </w:rPr>
        <w:t>，同意项目建设。</w:t>
      </w:r>
    </w:p>
    <w:p w14:paraId="1493713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Cs/>
          <w:color w:val="auto"/>
          <w:sz w:val="24"/>
          <w:szCs w:val="24"/>
          <w:highlight w:val="cyan"/>
          <w:lang w:val="en-US" w:eastAsia="zh-CN"/>
        </w:rPr>
      </w:pPr>
      <w:r>
        <w:rPr>
          <w:rFonts w:hint="eastAsia" w:ascii="Times New Roman" w:hAnsi="Times New Roman" w:eastAsia="宋体" w:cs="Times New Roman"/>
          <w:bCs/>
          <w:color w:val="auto"/>
          <w:sz w:val="24"/>
          <w:szCs w:val="24"/>
          <w:highlight w:val="cyan"/>
          <w:lang w:val="en-US" w:eastAsia="zh-CN"/>
        </w:rPr>
        <w:t>中材建设有限公司2025年7月4日完成</w:t>
      </w:r>
      <w:r>
        <w:rPr>
          <w:rFonts w:hint="default" w:ascii="Times New Roman" w:hAnsi="Times New Roman" w:eastAsia="宋体" w:cs="Times New Roman"/>
          <w:bCs/>
          <w:color w:val="auto"/>
          <w:sz w:val="24"/>
          <w:szCs w:val="24"/>
          <w:highlight w:val="cyan"/>
          <w:lang w:val="en-US" w:eastAsia="zh-CN"/>
        </w:rPr>
        <w:t>排污许可</w:t>
      </w:r>
      <w:r>
        <w:rPr>
          <w:rFonts w:hint="eastAsia" w:ascii="Times New Roman" w:hAnsi="Times New Roman" w:eastAsia="宋体" w:cs="Times New Roman"/>
          <w:bCs/>
          <w:color w:val="auto"/>
          <w:sz w:val="24"/>
          <w:szCs w:val="24"/>
          <w:highlight w:val="cyan"/>
          <w:lang w:val="en-US" w:eastAsia="zh-CN"/>
        </w:rPr>
        <w:t>登记</w:t>
      </w:r>
      <w:r>
        <w:rPr>
          <w:rFonts w:hint="default" w:ascii="Times New Roman" w:hAnsi="Times New Roman" w:eastAsia="宋体" w:cs="Times New Roman"/>
          <w:bCs/>
          <w:color w:val="auto"/>
          <w:sz w:val="24"/>
          <w:szCs w:val="24"/>
          <w:highlight w:val="cyan"/>
          <w:lang w:val="en-US" w:eastAsia="zh-CN"/>
        </w:rPr>
        <w:t>申请，排污</w:t>
      </w:r>
      <w:r>
        <w:rPr>
          <w:rFonts w:hint="eastAsia" w:ascii="Times New Roman" w:hAnsi="Times New Roman" w:eastAsia="宋体" w:cs="Times New Roman"/>
          <w:bCs/>
          <w:color w:val="auto"/>
          <w:sz w:val="24"/>
          <w:szCs w:val="24"/>
          <w:highlight w:val="cyan"/>
          <w:lang w:val="en-US" w:eastAsia="zh-CN"/>
        </w:rPr>
        <w:t>登记</w:t>
      </w:r>
      <w:r>
        <w:rPr>
          <w:rFonts w:hint="default" w:ascii="Times New Roman" w:hAnsi="Times New Roman" w:eastAsia="宋体" w:cs="Times New Roman"/>
          <w:bCs/>
          <w:color w:val="auto"/>
          <w:sz w:val="24"/>
          <w:szCs w:val="24"/>
          <w:highlight w:val="cyan"/>
          <w:lang w:val="en-US" w:eastAsia="zh-CN"/>
        </w:rPr>
        <w:t>编号为</w:t>
      </w:r>
      <w:r>
        <w:rPr>
          <w:rFonts w:hint="eastAsia" w:ascii="Times New Roman" w:hAnsi="Times New Roman" w:eastAsia="宋体" w:cs="Times New Roman"/>
          <w:b w:val="0"/>
          <w:bCs w:val="0"/>
          <w:sz w:val="24"/>
          <w:szCs w:val="24"/>
          <w:highlight w:val="cyan"/>
          <w:lang w:val="en-US" w:eastAsia="zh-CN"/>
        </w:rPr>
        <w:t>91130221743448180R001X</w:t>
      </w:r>
      <w:r>
        <w:rPr>
          <w:rFonts w:hint="default" w:ascii="Times New Roman" w:hAnsi="Times New Roman" w:eastAsia="宋体" w:cs="Times New Roman"/>
          <w:bCs/>
          <w:color w:val="auto"/>
          <w:sz w:val="24"/>
          <w:szCs w:val="24"/>
          <w:highlight w:val="cyan"/>
          <w:lang w:val="en-US" w:eastAsia="zh-CN"/>
        </w:rPr>
        <w:t>。</w:t>
      </w:r>
    </w:p>
    <w:p w14:paraId="114459E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项目基本</w:t>
      </w:r>
      <w:r>
        <w:rPr>
          <w:rFonts w:hint="default" w:ascii="Times New Roman" w:hAnsi="Times New Roman" w:eastAsia="宋体" w:cs="Times New Roman"/>
          <w:bCs/>
          <w:color w:val="auto"/>
          <w:sz w:val="24"/>
          <w:szCs w:val="24"/>
          <w:highlight w:val="none"/>
          <w:lang w:val="en-US" w:eastAsia="zh-CN"/>
        </w:rPr>
        <w:t>情况介绍见下表</w:t>
      </w:r>
      <w:r>
        <w:rPr>
          <w:rFonts w:hint="eastAsia" w:ascii="Times New Roman" w:hAnsi="Times New Roman" w:eastAsia="宋体" w:cs="Times New Roman"/>
          <w:bCs/>
          <w:color w:val="auto"/>
          <w:sz w:val="24"/>
          <w:szCs w:val="24"/>
          <w:highlight w:val="none"/>
          <w:lang w:val="en-US" w:eastAsia="zh-CN"/>
        </w:rPr>
        <w:t>1</w:t>
      </w:r>
      <w:r>
        <w:rPr>
          <w:rFonts w:hint="default" w:ascii="Times New Roman" w:hAnsi="Times New Roman" w:eastAsia="宋体" w:cs="Times New Roman"/>
          <w:bCs/>
          <w:color w:val="auto"/>
          <w:sz w:val="24"/>
          <w:szCs w:val="24"/>
          <w:highlight w:val="none"/>
          <w:lang w:val="en-US" w:eastAsia="zh-CN"/>
        </w:rPr>
        <w:t>-1。</w:t>
      </w:r>
    </w:p>
    <w:p w14:paraId="773C78E0">
      <w:pPr>
        <w:adjustRightInd w:val="0"/>
        <w:snapToGrid w:val="0"/>
        <w:spacing w:line="240" w:lineRule="auto"/>
        <w:jc w:val="center"/>
        <w:rPr>
          <w:rFonts w:ascii="Times New Roman" w:hAnsi="Times New Roman" w:eastAsiaTheme="minorEastAsia"/>
          <w:b/>
          <w:color w:val="auto"/>
          <w:sz w:val="24"/>
          <w:szCs w:val="24"/>
          <w:highlight w:val="none"/>
        </w:rPr>
      </w:pPr>
      <w:r>
        <w:rPr>
          <w:rFonts w:ascii="Times New Roman" w:hAnsi="Times New Roman" w:eastAsiaTheme="minorEastAsia"/>
          <w:b/>
          <w:color w:val="auto"/>
          <w:sz w:val="24"/>
          <w:szCs w:val="24"/>
          <w:highlight w:val="none"/>
        </w:rPr>
        <w:t>表</w:t>
      </w:r>
      <w:r>
        <w:rPr>
          <w:rFonts w:hint="eastAsia" w:ascii="Times New Roman" w:hAnsi="Times New Roman" w:eastAsiaTheme="minorEastAsia"/>
          <w:b/>
          <w:color w:val="auto"/>
          <w:sz w:val="24"/>
          <w:szCs w:val="24"/>
          <w:highlight w:val="none"/>
        </w:rPr>
        <w:t>1</w:t>
      </w:r>
      <w:r>
        <w:rPr>
          <w:rFonts w:ascii="Times New Roman" w:hAnsi="Times New Roman" w:eastAsiaTheme="minorEastAsia"/>
          <w:b/>
          <w:color w:val="auto"/>
          <w:sz w:val="24"/>
          <w:szCs w:val="24"/>
          <w:highlight w:val="none"/>
        </w:rPr>
        <w:t>-1  项目基本情况</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4"/>
        <w:gridCol w:w="1986"/>
        <w:gridCol w:w="1509"/>
        <w:gridCol w:w="3503"/>
      </w:tblGrid>
      <w:tr w14:paraId="314D5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34FFB42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Theme="minorEastAsia"/>
                <w:color w:val="auto"/>
                <w:sz w:val="21"/>
                <w:szCs w:val="21"/>
                <w:highlight w:val="none"/>
              </w:rPr>
            </w:pPr>
            <w:r>
              <w:rPr>
                <w:rFonts w:ascii="Times New Roman" w:hAnsi="Times New Roman" w:eastAsiaTheme="minorEastAsia"/>
                <w:color w:val="auto"/>
                <w:sz w:val="21"/>
                <w:szCs w:val="21"/>
                <w:highlight w:val="none"/>
              </w:rPr>
              <w:t>项目名称</w:t>
            </w:r>
          </w:p>
        </w:tc>
        <w:tc>
          <w:tcPr>
            <w:tcW w:w="4105" w:type="pct"/>
            <w:gridSpan w:val="3"/>
            <w:vAlign w:val="center"/>
          </w:tcPr>
          <w:p w14:paraId="59D2260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Theme="minorEastAsia"/>
                <w:color w:val="auto"/>
                <w:sz w:val="21"/>
                <w:szCs w:val="21"/>
                <w:highlight w:val="none"/>
              </w:rPr>
            </w:pPr>
            <w:r>
              <w:rPr>
                <w:rFonts w:hint="eastAsia" w:ascii="Times New Roman" w:hAnsi="Times New Roman" w:eastAsia="宋体" w:cs="Times New Roman"/>
                <w:color w:val="auto"/>
                <w:sz w:val="21"/>
                <w:szCs w:val="21"/>
                <w:highlight w:val="none"/>
                <w:lang w:val="en-US" w:eastAsia="zh-CN"/>
              </w:rPr>
              <w:t>新建低碳胶凝材料试验平台项目</w:t>
            </w:r>
          </w:p>
        </w:tc>
      </w:tr>
      <w:tr w14:paraId="2055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7CF2812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Theme="minorEastAsia"/>
                <w:color w:val="auto"/>
                <w:sz w:val="21"/>
                <w:szCs w:val="21"/>
                <w:highlight w:val="none"/>
              </w:rPr>
            </w:pPr>
            <w:r>
              <w:rPr>
                <w:rFonts w:ascii="Times New Roman" w:hAnsi="Times New Roman" w:eastAsiaTheme="minorEastAsia"/>
                <w:color w:val="auto"/>
                <w:sz w:val="21"/>
                <w:szCs w:val="21"/>
                <w:highlight w:val="none"/>
              </w:rPr>
              <w:t>建设单位</w:t>
            </w:r>
          </w:p>
        </w:tc>
        <w:tc>
          <w:tcPr>
            <w:tcW w:w="4105" w:type="pct"/>
            <w:gridSpan w:val="3"/>
            <w:vAlign w:val="center"/>
          </w:tcPr>
          <w:p w14:paraId="044A8C6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Theme="minorEastAsia"/>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中材建设有限公司</w:t>
            </w:r>
          </w:p>
        </w:tc>
      </w:tr>
      <w:tr w14:paraId="0BE05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0EE47FC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Theme="minorEastAsia"/>
                <w:color w:val="auto"/>
                <w:sz w:val="21"/>
                <w:szCs w:val="21"/>
                <w:highlight w:val="none"/>
              </w:rPr>
            </w:pPr>
            <w:r>
              <w:rPr>
                <w:rFonts w:ascii="Times New Roman" w:hAnsi="Times New Roman" w:eastAsiaTheme="minorEastAsia"/>
                <w:color w:val="auto"/>
                <w:sz w:val="21"/>
                <w:szCs w:val="21"/>
                <w:highlight w:val="none"/>
              </w:rPr>
              <w:t>法人代表</w:t>
            </w:r>
          </w:p>
        </w:tc>
        <w:tc>
          <w:tcPr>
            <w:tcW w:w="1165" w:type="pct"/>
            <w:vAlign w:val="center"/>
          </w:tcPr>
          <w:p w14:paraId="15B45C4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Theme="minorEastAsia"/>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童来苟</w:t>
            </w:r>
          </w:p>
        </w:tc>
        <w:tc>
          <w:tcPr>
            <w:tcW w:w="885" w:type="pct"/>
            <w:vAlign w:val="center"/>
          </w:tcPr>
          <w:p w14:paraId="76057C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Theme="minorEastAsia"/>
                <w:color w:val="auto"/>
                <w:sz w:val="21"/>
                <w:szCs w:val="21"/>
                <w:highlight w:val="none"/>
              </w:rPr>
            </w:pPr>
            <w:r>
              <w:rPr>
                <w:rFonts w:ascii="Times New Roman" w:hAnsi="Times New Roman" w:eastAsiaTheme="minorEastAsia"/>
                <w:color w:val="auto"/>
                <w:sz w:val="21"/>
                <w:szCs w:val="21"/>
                <w:highlight w:val="none"/>
              </w:rPr>
              <w:t>联系人</w:t>
            </w:r>
          </w:p>
        </w:tc>
        <w:tc>
          <w:tcPr>
            <w:tcW w:w="2055" w:type="pct"/>
            <w:vAlign w:val="center"/>
          </w:tcPr>
          <w:p w14:paraId="51461F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Theme="minorEastAsia"/>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刘兴旺</w:t>
            </w:r>
          </w:p>
        </w:tc>
      </w:tr>
      <w:tr w14:paraId="196ED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0CC1DD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Theme="minorEastAsia"/>
                <w:color w:val="auto"/>
                <w:sz w:val="21"/>
                <w:szCs w:val="21"/>
                <w:highlight w:val="none"/>
              </w:rPr>
            </w:pPr>
            <w:r>
              <w:rPr>
                <w:rFonts w:ascii="Times New Roman" w:hAnsi="Times New Roman" w:eastAsiaTheme="minorEastAsia"/>
                <w:color w:val="auto"/>
                <w:sz w:val="21"/>
                <w:szCs w:val="21"/>
                <w:highlight w:val="none"/>
              </w:rPr>
              <w:t>通信地址</w:t>
            </w:r>
          </w:p>
        </w:tc>
        <w:tc>
          <w:tcPr>
            <w:tcW w:w="4105" w:type="pct"/>
            <w:gridSpan w:val="3"/>
            <w:vAlign w:val="center"/>
          </w:tcPr>
          <w:p w14:paraId="4611E66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Theme="minorEastAsia"/>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唐山市丰润区林荫路东路北端</w:t>
            </w:r>
          </w:p>
        </w:tc>
      </w:tr>
      <w:tr w14:paraId="242DF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4E6E03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Theme="minorEastAsia"/>
                <w:color w:val="auto"/>
                <w:sz w:val="21"/>
                <w:szCs w:val="21"/>
                <w:highlight w:val="none"/>
              </w:rPr>
            </w:pPr>
            <w:r>
              <w:rPr>
                <w:rFonts w:ascii="Times New Roman" w:hAnsi="Times New Roman" w:eastAsiaTheme="minorEastAsia"/>
                <w:color w:val="auto"/>
                <w:sz w:val="21"/>
                <w:szCs w:val="21"/>
                <w:highlight w:val="none"/>
              </w:rPr>
              <w:t>联系电话</w:t>
            </w:r>
          </w:p>
        </w:tc>
        <w:tc>
          <w:tcPr>
            <w:tcW w:w="1165" w:type="pct"/>
            <w:vAlign w:val="center"/>
          </w:tcPr>
          <w:p w14:paraId="7D45558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13933362089</w:t>
            </w:r>
          </w:p>
        </w:tc>
        <w:tc>
          <w:tcPr>
            <w:tcW w:w="885" w:type="pct"/>
            <w:vAlign w:val="center"/>
          </w:tcPr>
          <w:p w14:paraId="1147882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Theme="minorEastAsia"/>
                <w:color w:val="auto"/>
                <w:sz w:val="21"/>
                <w:szCs w:val="21"/>
                <w:highlight w:val="none"/>
                <w:lang w:val="en-US" w:eastAsia="zh-CN"/>
              </w:rPr>
            </w:pPr>
            <w:r>
              <w:rPr>
                <w:rFonts w:hint="default" w:ascii="Times New Roman" w:hAnsi="Times New Roman" w:eastAsiaTheme="minorEastAsia"/>
                <w:color w:val="auto"/>
                <w:sz w:val="21"/>
                <w:szCs w:val="21"/>
                <w:highlight w:val="none"/>
              </w:rPr>
              <w:t>邮编</w:t>
            </w:r>
          </w:p>
        </w:tc>
        <w:tc>
          <w:tcPr>
            <w:tcW w:w="2055" w:type="pct"/>
            <w:vAlign w:val="center"/>
          </w:tcPr>
          <w:p w14:paraId="26D696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Theme="minorEastAsia"/>
                <w:color w:val="auto"/>
                <w:sz w:val="21"/>
                <w:szCs w:val="21"/>
                <w:highlight w:val="none"/>
                <w:lang w:val="en-US" w:eastAsia="zh-CN"/>
              </w:rPr>
            </w:pPr>
            <w:r>
              <w:rPr>
                <w:rFonts w:hint="default" w:ascii="Times New Roman" w:hAnsi="Times New Roman" w:eastAsiaTheme="minorEastAsia"/>
                <w:color w:val="auto"/>
                <w:sz w:val="21"/>
                <w:szCs w:val="21"/>
                <w:highlight w:val="none"/>
              </w:rPr>
              <w:t>06</w:t>
            </w:r>
            <w:r>
              <w:rPr>
                <w:rFonts w:hint="eastAsia" w:ascii="Times New Roman" w:hAnsi="Times New Roman" w:eastAsiaTheme="minorEastAsia"/>
                <w:color w:val="auto"/>
                <w:sz w:val="21"/>
                <w:szCs w:val="21"/>
                <w:highlight w:val="none"/>
                <w:lang w:val="en-US" w:eastAsia="zh-CN"/>
              </w:rPr>
              <w:t>3000</w:t>
            </w:r>
          </w:p>
        </w:tc>
      </w:tr>
      <w:tr w14:paraId="328BB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13BA0E2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Theme="minorEastAsia"/>
                <w:color w:val="auto"/>
                <w:sz w:val="21"/>
                <w:szCs w:val="21"/>
                <w:highlight w:val="none"/>
              </w:rPr>
            </w:pPr>
            <w:r>
              <w:rPr>
                <w:rFonts w:ascii="Times New Roman" w:hAnsi="Times New Roman" w:eastAsiaTheme="minorEastAsia"/>
                <w:color w:val="auto"/>
                <w:sz w:val="21"/>
                <w:szCs w:val="21"/>
                <w:highlight w:val="none"/>
              </w:rPr>
              <w:t>项目性质</w:t>
            </w:r>
          </w:p>
        </w:tc>
        <w:tc>
          <w:tcPr>
            <w:tcW w:w="1165" w:type="pct"/>
            <w:vAlign w:val="center"/>
          </w:tcPr>
          <w:p w14:paraId="29F4EFA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Theme="minorEastAsia"/>
                <w:color w:val="auto"/>
                <w:sz w:val="21"/>
                <w:szCs w:val="21"/>
                <w:highlight w:val="none"/>
                <w:lang w:val="en-US" w:eastAsia="zh-CN"/>
              </w:rPr>
            </w:pPr>
            <w:r>
              <w:rPr>
                <w:rFonts w:hint="eastAsia" w:ascii="Times New Roman" w:hAnsi="Times New Roman" w:eastAsiaTheme="minorEastAsia"/>
                <w:color w:val="auto"/>
                <w:sz w:val="21"/>
                <w:szCs w:val="21"/>
                <w:highlight w:val="none"/>
                <w:lang w:val="en-US" w:eastAsia="zh-CN"/>
              </w:rPr>
              <w:t>新建</w:t>
            </w:r>
          </w:p>
        </w:tc>
        <w:tc>
          <w:tcPr>
            <w:tcW w:w="885" w:type="pct"/>
            <w:vAlign w:val="center"/>
          </w:tcPr>
          <w:p w14:paraId="42204D6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Theme="minorEastAsia"/>
                <w:color w:val="auto"/>
                <w:sz w:val="21"/>
                <w:szCs w:val="21"/>
                <w:highlight w:val="none"/>
                <w:lang w:val="en-US" w:eastAsia="zh-CN"/>
              </w:rPr>
            </w:pPr>
            <w:r>
              <w:rPr>
                <w:rFonts w:hint="default" w:ascii="Times New Roman" w:hAnsi="Times New Roman" w:eastAsiaTheme="minorEastAsia"/>
                <w:color w:val="auto"/>
                <w:sz w:val="21"/>
                <w:szCs w:val="21"/>
                <w:highlight w:val="none"/>
              </w:rPr>
              <w:t>行业类别</w:t>
            </w:r>
          </w:p>
        </w:tc>
        <w:tc>
          <w:tcPr>
            <w:tcW w:w="2055" w:type="pct"/>
            <w:vAlign w:val="center"/>
          </w:tcPr>
          <w:p w14:paraId="11D988A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Theme="minorEastAsia"/>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M7320工程和技术研究和试验发展</w:t>
            </w:r>
          </w:p>
        </w:tc>
      </w:tr>
      <w:tr w14:paraId="73D3B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0373D5D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Theme="minorEastAsia"/>
                <w:color w:val="auto"/>
                <w:sz w:val="21"/>
                <w:szCs w:val="21"/>
                <w:highlight w:val="none"/>
              </w:rPr>
            </w:pPr>
            <w:r>
              <w:rPr>
                <w:rFonts w:ascii="Times New Roman" w:hAnsi="Times New Roman" w:eastAsiaTheme="minorEastAsia"/>
                <w:color w:val="auto"/>
                <w:sz w:val="21"/>
                <w:szCs w:val="21"/>
                <w:highlight w:val="none"/>
              </w:rPr>
              <w:t>建设地点</w:t>
            </w:r>
          </w:p>
        </w:tc>
        <w:tc>
          <w:tcPr>
            <w:tcW w:w="4105" w:type="pct"/>
            <w:gridSpan w:val="3"/>
            <w:vAlign w:val="center"/>
          </w:tcPr>
          <w:p w14:paraId="1ADD168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Theme="minorEastAsia"/>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唐山市丰润区林荫路东路北端</w:t>
            </w:r>
          </w:p>
        </w:tc>
      </w:tr>
      <w:tr w14:paraId="55773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7D429C0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Theme="minorEastAsia"/>
                <w:color w:val="auto"/>
                <w:sz w:val="21"/>
                <w:szCs w:val="21"/>
                <w:highlight w:val="none"/>
              </w:rPr>
            </w:pPr>
            <w:r>
              <w:rPr>
                <w:rFonts w:ascii="Times New Roman" w:hAnsi="Times New Roman" w:eastAsiaTheme="minorEastAsia"/>
                <w:color w:val="auto"/>
                <w:sz w:val="21"/>
                <w:szCs w:val="21"/>
                <w:highlight w:val="none"/>
              </w:rPr>
              <w:t>占地面积</w:t>
            </w:r>
          </w:p>
        </w:tc>
        <w:tc>
          <w:tcPr>
            <w:tcW w:w="1165" w:type="pct"/>
            <w:vAlign w:val="center"/>
          </w:tcPr>
          <w:p w14:paraId="7DAC61F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Theme="minorEastAsia"/>
                <w:color w:val="auto"/>
                <w:sz w:val="21"/>
                <w:szCs w:val="21"/>
                <w:highlight w:val="none"/>
              </w:rPr>
            </w:pPr>
            <w:r>
              <w:rPr>
                <w:rFonts w:hint="eastAsia" w:ascii="Times New Roman" w:hAnsi="Times New Roman" w:eastAsia="宋体" w:cs="Times New Roman"/>
                <w:color w:val="auto"/>
                <w:sz w:val="21"/>
                <w:szCs w:val="21"/>
                <w:highlight w:val="none"/>
                <w:lang w:val="en-US" w:eastAsia="zh-CN"/>
              </w:rPr>
              <w:t>1045.5</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p>
        </w:tc>
        <w:tc>
          <w:tcPr>
            <w:tcW w:w="885" w:type="pct"/>
            <w:vAlign w:val="center"/>
          </w:tcPr>
          <w:p w14:paraId="69E7C4B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Theme="minorEastAsia"/>
                <w:color w:val="auto"/>
                <w:sz w:val="21"/>
                <w:szCs w:val="21"/>
                <w:highlight w:val="none"/>
              </w:rPr>
            </w:pPr>
            <w:r>
              <w:rPr>
                <w:rFonts w:ascii="Times New Roman" w:hAnsi="Times New Roman" w:eastAsiaTheme="minorEastAsia"/>
                <w:color w:val="auto"/>
                <w:sz w:val="21"/>
                <w:szCs w:val="21"/>
                <w:highlight w:val="none"/>
              </w:rPr>
              <w:t>经纬度</w:t>
            </w:r>
          </w:p>
        </w:tc>
        <w:tc>
          <w:tcPr>
            <w:tcW w:w="2055" w:type="pct"/>
            <w:vAlign w:val="center"/>
          </w:tcPr>
          <w:p w14:paraId="19019EB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Theme="minorEastAsia"/>
                <w:color w:val="auto"/>
                <w:sz w:val="21"/>
                <w:szCs w:val="21"/>
                <w:highlight w:val="none"/>
              </w:rPr>
            </w:pPr>
            <w:r>
              <w:rPr>
                <w:rFonts w:hint="eastAsia" w:ascii="Times New Roman" w:hAnsi="Times New Roman" w:eastAsia="宋体" w:cs="Times New Roman"/>
                <w:color w:val="auto"/>
                <w:sz w:val="21"/>
                <w:szCs w:val="21"/>
                <w:highlight w:val="none"/>
                <w:lang w:eastAsia="zh-CN"/>
              </w:rPr>
              <w:t>东经11</w:t>
            </w:r>
            <w:r>
              <w:rPr>
                <w:rFonts w:hint="eastAsia" w:ascii="Times New Roman" w:hAnsi="Times New Roman" w:eastAsia="宋体" w:cs="Times New Roman"/>
                <w:color w:val="auto"/>
                <w:sz w:val="21"/>
                <w:szCs w:val="21"/>
                <w:highlight w:val="none"/>
                <w:lang w:val="en-US" w:eastAsia="zh-CN"/>
              </w:rPr>
              <w:t>8</w:t>
            </w:r>
            <w:r>
              <w:rPr>
                <w:rFonts w:hint="eastAsia" w:ascii="Times New Roman" w:hAnsi="Times New Roman" w:eastAsia="宋体" w:cs="Times New Roman"/>
                <w:color w:val="auto"/>
                <w:sz w:val="21"/>
                <w:szCs w:val="21"/>
                <w:highlight w:val="none"/>
                <w:lang w:eastAsia="zh-CN"/>
              </w:rPr>
              <w:t>度</w:t>
            </w:r>
            <w:r>
              <w:rPr>
                <w:rFonts w:hint="eastAsia" w:ascii="Times New Roman" w:hAnsi="Times New Roman" w:eastAsia="宋体" w:cs="Times New Roman"/>
                <w:color w:val="auto"/>
                <w:sz w:val="21"/>
                <w:szCs w:val="21"/>
                <w:highlight w:val="none"/>
                <w:lang w:val="en-US" w:eastAsia="zh-CN"/>
              </w:rPr>
              <w:t>11</w:t>
            </w:r>
            <w:r>
              <w:rPr>
                <w:rFonts w:hint="eastAsia" w:ascii="Times New Roman" w:hAnsi="Times New Roman" w:eastAsia="宋体" w:cs="Times New Roman"/>
                <w:color w:val="auto"/>
                <w:sz w:val="21"/>
                <w:szCs w:val="21"/>
                <w:highlight w:val="none"/>
                <w:lang w:eastAsia="zh-CN"/>
              </w:rPr>
              <w:t>分</w:t>
            </w:r>
            <w:r>
              <w:rPr>
                <w:rFonts w:hint="eastAsia" w:ascii="Times New Roman" w:hAnsi="Times New Roman" w:eastAsia="宋体" w:cs="Times New Roman"/>
                <w:color w:val="auto"/>
                <w:sz w:val="21"/>
                <w:szCs w:val="21"/>
                <w:highlight w:val="none"/>
                <w:lang w:val="en-US" w:eastAsia="zh-CN"/>
              </w:rPr>
              <w:t>22.163</w:t>
            </w:r>
            <w:r>
              <w:rPr>
                <w:rFonts w:hint="eastAsia" w:ascii="Times New Roman" w:hAnsi="Times New Roman" w:eastAsia="宋体" w:cs="Times New Roman"/>
                <w:color w:val="auto"/>
                <w:sz w:val="21"/>
                <w:szCs w:val="21"/>
                <w:highlight w:val="none"/>
                <w:lang w:eastAsia="zh-CN"/>
              </w:rPr>
              <w:t>秒，北纬39度5</w:t>
            </w:r>
            <w:r>
              <w:rPr>
                <w:rFonts w:hint="eastAsia" w:ascii="Times New Roman" w:hAnsi="Times New Roman" w:eastAsia="宋体"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eastAsia="zh-CN"/>
              </w:rPr>
              <w:t>分</w:t>
            </w:r>
            <w:r>
              <w:rPr>
                <w:rFonts w:hint="eastAsia" w:ascii="Times New Roman" w:hAnsi="Times New Roman" w:eastAsia="宋体" w:cs="Times New Roman"/>
                <w:color w:val="auto"/>
                <w:sz w:val="21"/>
                <w:szCs w:val="21"/>
                <w:highlight w:val="none"/>
                <w:lang w:val="en-US" w:eastAsia="zh-CN"/>
              </w:rPr>
              <w:t>16.285</w:t>
            </w:r>
            <w:r>
              <w:rPr>
                <w:rFonts w:hint="eastAsia" w:ascii="Times New Roman" w:hAnsi="Times New Roman" w:eastAsia="宋体" w:cs="Times New Roman"/>
                <w:color w:val="auto"/>
                <w:sz w:val="21"/>
                <w:szCs w:val="21"/>
                <w:highlight w:val="none"/>
                <w:lang w:eastAsia="zh-CN"/>
              </w:rPr>
              <w:t>秒</w:t>
            </w:r>
          </w:p>
        </w:tc>
      </w:tr>
    </w:tbl>
    <w:p w14:paraId="50C1ECE1">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中材建设</w:t>
      </w:r>
      <w:r>
        <w:rPr>
          <w:rFonts w:hint="eastAsia" w:ascii="Times New Roman" w:hAnsi="Times New Roman" w:eastAsia="宋体" w:cs="Times New Roman"/>
          <w:color w:val="auto"/>
          <w:sz w:val="24"/>
          <w:szCs w:val="24"/>
          <w:highlight w:val="none"/>
          <w:lang w:eastAsia="zh-CN"/>
        </w:rPr>
        <w:t>有限公司</w:t>
      </w:r>
      <w:r>
        <w:rPr>
          <w:rFonts w:hint="eastAsia" w:ascii="Times New Roman" w:hAnsi="Times New Roman" w:eastAsia="宋体" w:cs="Times New Roman"/>
          <w:color w:val="auto"/>
          <w:sz w:val="24"/>
          <w:szCs w:val="24"/>
          <w:highlight w:val="none"/>
          <w:lang w:val="en-US" w:eastAsia="zh-CN"/>
        </w:rPr>
        <w:t>新建低碳胶凝材料试验平台</w:t>
      </w:r>
      <w:r>
        <w:rPr>
          <w:rFonts w:hint="eastAsia" w:ascii="Times New Roman" w:hAnsi="Times New Roman" w:eastAsia="宋体" w:cs="Times New Roman"/>
          <w:color w:val="auto"/>
          <w:sz w:val="24"/>
          <w:szCs w:val="24"/>
          <w:highlight w:val="cyan"/>
          <w:lang w:val="en-US" w:eastAsia="zh-CN"/>
        </w:rPr>
        <w:t>项目</w:t>
      </w:r>
      <w:r>
        <w:rPr>
          <w:rFonts w:hint="default" w:ascii="Times New Roman" w:hAnsi="Times New Roman" w:eastAsia="宋体" w:cs="Times New Roman"/>
          <w:bCs/>
          <w:color w:val="auto"/>
          <w:sz w:val="24"/>
          <w:szCs w:val="24"/>
          <w:highlight w:val="cyan"/>
        </w:rPr>
        <w:t>于202</w:t>
      </w:r>
      <w:r>
        <w:rPr>
          <w:rFonts w:hint="eastAsia" w:ascii="Times New Roman" w:hAnsi="Times New Roman" w:eastAsia="宋体" w:cs="Times New Roman"/>
          <w:bCs/>
          <w:color w:val="auto"/>
          <w:sz w:val="24"/>
          <w:szCs w:val="24"/>
          <w:highlight w:val="cyan"/>
          <w:lang w:val="en-US" w:eastAsia="zh-CN"/>
        </w:rPr>
        <w:t>5</w:t>
      </w:r>
      <w:r>
        <w:rPr>
          <w:rFonts w:hint="default" w:ascii="Times New Roman" w:hAnsi="Times New Roman" w:eastAsia="宋体" w:cs="Times New Roman"/>
          <w:bCs/>
          <w:color w:val="auto"/>
          <w:sz w:val="24"/>
          <w:szCs w:val="24"/>
          <w:highlight w:val="cyan"/>
        </w:rPr>
        <w:t>年</w:t>
      </w:r>
      <w:r>
        <w:rPr>
          <w:rFonts w:hint="eastAsia" w:ascii="Times New Roman" w:hAnsi="Times New Roman" w:eastAsia="宋体" w:cs="Times New Roman"/>
          <w:bCs/>
          <w:color w:val="auto"/>
          <w:sz w:val="24"/>
          <w:szCs w:val="24"/>
          <w:highlight w:val="cyan"/>
          <w:lang w:val="en-US" w:eastAsia="zh-CN"/>
        </w:rPr>
        <w:t>7</w:t>
      </w:r>
      <w:r>
        <w:rPr>
          <w:rFonts w:hint="default" w:ascii="Times New Roman" w:hAnsi="Times New Roman" w:eastAsia="宋体" w:cs="Times New Roman"/>
          <w:bCs/>
          <w:color w:val="auto"/>
          <w:sz w:val="24"/>
          <w:szCs w:val="24"/>
          <w:highlight w:val="cyan"/>
        </w:rPr>
        <w:t>月</w:t>
      </w:r>
      <w:r>
        <w:rPr>
          <w:rFonts w:hint="eastAsia" w:ascii="Times New Roman" w:hAnsi="Times New Roman" w:eastAsia="宋体" w:cs="Times New Roman"/>
          <w:bCs/>
          <w:color w:val="auto"/>
          <w:sz w:val="24"/>
          <w:szCs w:val="24"/>
          <w:highlight w:val="cyan"/>
          <w:lang w:val="en-US" w:eastAsia="zh-CN"/>
        </w:rPr>
        <w:t>3日完成建设</w:t>
      </w:r>
      <w:r>
        <w:rPr>
          <w:rFonts w:hint="default" w:ascii="Times New Roman" w:hAnsi="Times New Roman" w:eastAsia="宋体" w:cs="Times New Roman"/>
          <w:bCs/>
          <w:color w:val="auto"/>
          <w:sz w:val="24"/>
          <w:szCs w:val="24"/>
          <w:highlight w:val="cyan"/>
        </w:rPr>
        <w:t>，并于20</w:t>
      </w:r>
      <w:r>
        <w:rPr>
          <w:rFonts w:hint="default" w:ascii="Times New Roman" w:hAnsi="Times New Roman" w:eastAsia="宋体" w:cs="Times New Roman"/>
          <w:bCs/>
          <w:color w:val="auto"/>
          <w:sz w:val="24"/>
          <w:szCs w:val="24"/>
          <w:highlight w:val="cyan"/>
          <w:lang w:val="en-US" w:eastAsia="zh-CN"/>
        </w:rPr>
        <w:t>2</w:t>
      </w:r>
      <w:r>
        <w:rPr>
          <w:rFonts w:hint="eastAsia" w:ascii="Times New Roman" w:hAnsi="Times New Roman" w:eastAsia="宋体" w:cs="Times New Roman"/>
          <w:bCs/>
          <w:color w:val="auto"/>
          <w:sz w:val="24"/>
          <w:szCs w:val="24"/>
          <w:highlight w:val="cyan"/>
          <w:lang w:val="en-US" w:eastAsia="zh-CN"/>
        </w:rPr>
        <w:t>5</w:t>
      </w:r>
      <w:r>
        <w:rPr>
          <w:rFonts w:hint="default" w:ascii="Times New Roman" w:hAnsi="Times New Roman" w:eastAsia="宋体" w:cs="Times New Roman"/>
          <w:bCs/>
          <w:color w:val="auto"/>
          <w:sz w:val="24"/>
          <w:szCs w:val="24"/>
          <w:highlight w:val="cyan"/>
        </w:rPr>
        <w:t>年</w:t>
      </w:r>
      <w:r>
        <w:rPr>
          <w:rFonts w:hint="eastAsia" w:ascii="Times New Roman" w:hAnsi="Times New Roman" w:eastAsia="宋体" w:cs="Times New Roman"/>
          <w:bCs/>
          <w:color w:val="auto"/>
          <w:sz w:val="24"/>
          <w:szCs w:val="24"/>
          <w:highlight w:val="cyan"/>
          <w:lang w:val="en-US" w:eastAsia="zh-CN"/>
        </w:rPr>
        <w:t>7</w:t>
      </w:r>
      <w:r>
        <w:rPr>
          <w:rFonts w:hint="default" w:ascii="Times New Roman" w:hAnsi="Times New Roman" w:eastAsia="宋体" w:cs="Times New Roman"/>
          <w:bCs/>
          <w:color w:val="auto"/>
          <w:sz w:val="24"/>
          <w:szCs w:val="24"/>
          <w:highlight w:val="cyan"/>
        </w:rPr>
        <w:t>月</w:t>
      </w:r>
      <w:r>
        <w:rPr>
          <w:rFonts w:hint="eastAsia" w:ascii="Times New Roman" w:hAnsi="Times New Roman" w:eastAsia="宋体" w:cs="Times New Roman"/>
          <w:bCs/>
          <w:color w:val="auto"/>
          <w:sz w:val="24"/>
          <w:szCs w:val="24"/>
          <w:highlight w:val="cyan"/>
          <w:lang w:val="en-US" w:eastAsia="zh-CN"/>
        </w:rPr>
        <w:t>5日</w:t>
      </w:r>
      <w:r>
        <w:rPr>
          <w:rFonts w:hint="default" w:ascii="Times New Roman" w:hAnsi="Times New Roman" w:eastAsia="宋体" w:cs="Times New Roman"/>
          <w:bCs/>
          <w:color w:val="auto"/>
          <w:sz w:val="24"/>
          <w:szCs w:val="24"/>
          <w:highlight w:val="cyan"/>
        </w:rPr>
        <w:t>进入</w:t>
      </w:r>
      <w:r>
        <w:rPr>
          <w:rFonts w:hint="default" w:ascii="Times New Roman" w:hAnsi="Times New Roman" w:eastAsia="宋体" w:cs="Times New Roman"/>
          <w:bCs/>
          <w:color w:val="auto"/>
          <w:sz w:val="24"/>
          <w:szCs w:val="24"/>
          <w:highlight w:val="none"/>
        </w:rPr>
        <w:t>生产调试期。根据</w:t>
      </w:r>
      <w:r>
        <w:rPr>
          <w:rFonts w:hint="default" w:ascii="Times New Roman" w:hAnsi="Times New Roman" w:eastAsia="宋体" w:cs="Times New Roman"/>
          <w:color w:val="auto"/>
          <w:sz w:val="24"/>
          <w:szCs w:val="24"/>
          <w:highlight w:val="none"/>
        </w:rPr>
        <w:t>《中华人民共和国环境保护法》和《建设项目环境保护管理条例》（国务院第682号令）等有关规定，按照环境保护设施与主体工程同时设计、同时施工、同时投入使用的</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三同时</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制度要求，查清工程在施工过程中对环境影响报告表和工程设计文件所提出的环境保护措施和要求的落实情况，调查分析工程在建设和试运行期间对环境造成的实际影响及可能存在的潜在影响，是否已采取有效的环境保护预防、减缓和补救措施，全面做好环境保护工作，为工程竣工环境保护验收提供依据。</w:t>
      </w:r>
    </w:p>
    <w:p w14:paraId="61B1306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我公司按照关于发布《建设项目竣工环境保护验收暂行办法》的公告（国环规环评[2017]4号）和河北省环境保护厅《建设项目环境影响评价文件审批及建设单位自主开展环境保护设施验收工作指引（试行）》有关要求，开展相关验收调查工作</w:t>
      </w:r>
      <w:r>
        <w:rPr>
          <w:rFonts w:hint="eastAsia" w:ascii="Times New Roman" w:hAnsi="Times New Roman" w:eastAsia="宋体" w:cs="Times New Roman"/>
          <w:color w:val="auto"/>
          <w:sz w:val="24"/>
          <w:szCs w:val="24"/>
          <w:highlight w:val="none"/>
          <w:lang w:val="en-US" w:eastAsia="zh-CN"/>
        </w:rPr>
        <w:t>为新建低碳胶凝材料试验平台项目</w:t>
      </w:r>
      <w:r>
        <w:rPr>
          <w:rFonts w:hint="default" w:ascii="Times New Roman" w:hAnsi="Times New Roman" w:eastAsia="宋体" w:cs="Times New Roman"/>
          <w:color w:val="auto"/>
          <w:sz w:val="24"/>
          <w:szCs w:val="24"/>
          <w:highlight w:val="cyan"/>
        </w:rPr>
        <w:t>，</w:t>
      </w:r>
      <w:r>
        <w:rPr>
          <w:rFonts w:hint="eastAsia" w:ascii="Times New Roman" w:hAnsi="Times New Roman" w:eastAsia="宋体" w:cs="Times New Roman"/>
          <w:color w:val="auto"/>
          <w:sz w:val="24"/>
          <w:szCs w:val="24"/>
          <w:highlight w:val="cyan"/>
          <w:lang w:val="en-US" w:eastAsia="zh-CN"/>
        </w:rPr>
        <w:t>原环评在现有车间建设试验平台1座，年产</w:t>
      </w:r>
      <w:bookmarkStart w:id="3" w:name="OLE_LINK184"/>
      <w:r>
        <w:rPr>
          <w:rFonts w:hint="eastAsia" w:ascii="Times New Roman" w:hAnsi="Times New Roman" w:eastAsia="宋体" w:cs="宋体"/>
          <w:color w:val="auto"/>
          <w:sz w:val="24"/>
          <w:szCs w:val="24"/>
          <w:highlight w:val="cyan"/>
          <w:lang w:val="en-US" w:eastAsia="zh-CN"/>
        </w:rPr>
        <w:t>硅铝质新型低碳胶凝材料</w:t>
      </w:r>
      <w:bookmarkEnd w:id="3"/>
      <w:r>
        <w:rPr>
          <w:rFonts w:hint="eastAsia" w:ascii="Times New Roman" w:hAnsi="Times New Roman" w:eastAsia="宋体" w:cs="宋体"/>
          <w:color w:val="auto"/>
          <w:sz w:val="24"/>
          <w:szCs w:val="24"/>
          <w:highlight w:val="cyan"/>
          <w:lang w:val="en-US" w:eastAsia="zh-CN"/>
        </w:rPr>
        <w:t>10t/a。实际</w:t>
      </w:r>
      <w:r>
        <w:rPr>
          <w:rFonts w:hint="eastAsia" w:ascii="Times New Roman" w:hAnsi="Times New Roman" w:eastAsia="宋体" w:cs="Times New Roman"/>
          <w:color w:val="auto"/>
          <w:sz w:val="24"/>
          <w:szCs w:val="24"/>
          <w:highlight w:val="cyan"/>
          <w:lang w:val="en-US" w:eastAsia="zh-CN"/>
        </w:rPr>
        <w:t>在现有车间建设试验平台1座，年产</w:t>
      </w:r>
      <w:r>
        <w:rPr>
          <w:rFonts w:hint="eastAsia" w:ascii="Times New Roman" w:hAnsi="Times New Roman" w:eastAsia="宋体" w:cs="宋体"/>
          <w:color w:val="auto"/>
          <w:sz w:val="24"/>
          <w:szCs w:val="24"/>
          <w:highlight w:val="cyan"/>
          <w:lang w:val="en-US" w:eastAsia="zh-CN"/>
        </w:rPr>
        <w:t>硅铝质新型低碳胶凝材料10t/a。</w:t>
      </w:r>
      <w:r>
        <w:rPr>
          <w:rFonts w:hint="eastAsia" w:ascii="Times New Roman" w:hAnsi="Times New Roman" w:eastAsia="宋体" w:cs="宋体"/>
          <w:color w:val="auto"/>
          <w:sz w:val="24"/>
          <w:szCs w:val="24"/>
          <w:highlight w:val="none"/>
          <w:lang w:val="en-US" w:eastAsia="zh-CN"/>
        </w:rPr>
        <w:t>同时</w:t>
      </w:r>
      <w:r>
        <w:rPr>
          <w:rFonts w:hint="default" w:ascii="Times New Roman" w:hAnsi="Times New Roman" w:eastAsia="宋体" w:cs="Times New Roman"/>
          <w:color w:val="auto"/>
          <w:sz w:val="24"/>
          <w:szCs w:val="24"/>
          <w:highlight w:val="none"/>
          <w:lang w:val="en-US" w:eastAsia="zh-CN"/>
        </w:rPr>
        <w:t>委托</w:t>
      </w:r>
      <w:r>
        <w:rPr>
          <w:rFonts w:hint="eastAsia" w:ascii="Times New Roman" w:hAnsi="Times New Roman" w:eastAsia="宋体" w:cs="Times New Roman"/>
          <w:color w:val="auto"/>
          <w:sz w:val="24"/>
          <w:szCs w:val="24"/>
          <w:highlight w:val="none"/>
          <w:lang w:val="en-US" w:eastAsia="zh-CN"/>
        </w:rPr>
        <w:t>河北天大检测</w:t>
      </w:r>
      <w:r>
        <w:rPr>
          <w:rFonts w:hint="default" w:ascii="Times New Roman" w:hAnsi="Times New Roman" w:eastAsia="宋体" w:cs="Times New Roman"/>
          <w:color w:val="auto"/>
          <w:sz w:val="24"/>
          <w:szCs w:val="24"/>
          <w:highlight w:val="cyan"/>
          <w:lang w:val="en-US" w:eastAsia="zh-CN"/>
        </w:rPr>
        <w:t>有限公司于202</w:t>
      </w:r>
      <w:r>
        <w:rPr>
          <w:rFonts w:hint="eastAsia" w:ascii="Times New Roman" w:hAnsi="Times New Roman" w:eastAsia="宋体" w:cs="Times New Roman"/>
          <w:color w:val="auto"/>
          <w:sz w:val="24"/>
          <w:szCs w:val="24"/>
          <w:highlight w:val="cyan"/>
          <w:lang w:val="en-US" w:eastAsia="zh-CN"/>
        </w:rPr>
        <w:t>5</w:t>
      </w:r>
      <w:r>
        <w:rPr>
          <w:rFonts w:hint="default" w:ascii="Times New Roman" w:hAnsi="Times New Roman" w:eastAsia="宋体" w:cs="Times New Roman"/>
          <w:color w:val="auto"/>
          <w:sz w:val="24"/>
          <w:szCs w:val="24"/>
          <w:highlight w:val="cyan"/>
          <w:lang w:val="en-US" w:eastAsia="zh-CN"/>
        </w:rPr>
        <w:t>年</w:t>
      </w:r>
      <w:r>
        <w:rPr>
          <w:rFonts w:hint="eastAsia" w:ascii="Times New Roman" w:hAnsi="Times New Roman" w:eastAsia="宋体" w:cs="Times New Roman"/>
          <w:color w:val="auto"/>
          <w:sz w:val="24"/>
          <w:szCs w:val="24"/>
          <w:highlight w:val="cyan"/>
          <w:lang w:val="en-US" w:eastAsia="zh-CN"/>
        </w:rPr>
        <w:t>7</w:t>
      </w:r>
      <w:r>
        <w:rPr>
          <w:rFonts w:hint="default" w:ascii="Times New Roman" w:hAnsi="Times New Roman" w:eastAsia="宋体" w:cs="Times New Roman"/>
          <w:color w:val="auto"/>
          <w:sz w:val="24"/>
          <w:szCs w:val="24"/>
          <w:highlight w:val="cyan"/>
          <w:lang w:val="en-US" w:eastAsia="zh-CN"/>
        </w:rPr>
        <w:t>月</w:t>
      </w:r>
      <w:r>
        <w:rPr>
          <w:rFonts w:hint="eastAsia" w:ascii="Times New Roman" w:hAnsi="Times New Roman" w:eastAsia="宋体" w:cs="Times New Roman"/>
          <w:color w:val="auto"/>
          <w:sz w:val="24"/>
          <w:szCs w:val="24"/>
          <w:highlight w:val="cyan"/>
          <w:lang w:val="en-US" w:eastAsia="zh-CN"/>
        </w:rPr>
        <w:t>9</w:t>
      </w:r>
      <w:r>
        <w:rPr>
          <w:rFonts w:hint="default" w:ascii="Times New Roman" w:hAnsi="Times New Roman" w:eastAsia="宋体" w:cs="Times New Roman"/>
          <w:color w:val="auto"/>
          <w:sz w:val="24"/>
          <w:szCs w:val="24"/>
          <w:highlight w:val="cyan"/>
          <w:lang w:val="en-US" w:eastAsia="zh-CN"/>
        </w:rPr>
        <w:t>日</w:t>
      </w:r>
      <w:r>
        <w:rPr>
          <w:rFonts w:hint="eastAsia" w:ascii="Times New Roman" w:hAnsi="Times New Roman" w:eastAsia="宋体" w:cs="Times New Roman"/>
          <w:color w:val="auto"/>
          <w:sz w:val="24"/>
          <w:szCs w:val="24"/>
          <w:highlight w:val="cyan"/>
          <w:lang w:val="en-US" w:eastAsia="zh-CN"/>
        </w:rPr>
        <w:t>、</w:t>
      </w:r>
      <w:r>
        <w:rPr>
          <w:rFonts w:hint="default" w:ascii="Times New Roman" w:hAnsi="Times New Roman" w:eastAsia="宋体" w:cs="Times New Roman"/>
          <w:color w:val="auto"/>
          <w:sz w:val="24"/>
          <w:szCs w:val="24"/>
          <w:highlight w:val="cyan"/>
          <w:lang w:val="en-US" w:eastAsia="zh-CN"/>
        </w:rPr>
        <w:t>202</w:t>
      </w:r>
      <w:r>
        <w:rPr>
          <w:rFonts w:hint="eastAsia" w:ascii="Times New Roman" w:hAnsi="Times New Roman" w:eastAsia="宋体" w:cs="Times New Roman"/>
          <w:color w:val="auto"/>
          <w:sz w:val="24"/>
          <w:szCs w:val="24"/>
          <w:highlight w:val="cyan"/>
          <w:lang w:val="en-US" w:eastAsia="zh-CN"/>
        </w:rPr>
        <w:t>5</w:t>
      </w:r>
      <w:r>
        <w:rPr>
          <w:rFonts w:hint="default" w:ascii="Times New Roman" w:hAnsi="Times New Roman" w:eastAsia="宋体" w:cs="Times New Roman"/>
          <w:color w:val="auto"/>
          <w:sz w:val="24"/>
          <w:szCs w:val="24"/>
          <w:highlight w:val="cyan"/>
          <w:lang w:val="en-US" w:eastAsia="zh-CN"/>
        </w:rPr>
        <w:t>年</w:t>
      </w:r>
      <w:r>
        <w:rPr>
          <w:rFonts w:hint="eastAsia" w:ascii="Times New Roman" w:hAnsi="Times New Roman" w:eastAsia="宋体" w:cs="Times New Roman"/>
          <w:color w:val="auto"/>
          <w:sz w:val="24"/>
          <w:szCs w:val="24"/>
          <w:highlight w:val="cyan"/>
          <w:lang w:val="en-US" w:eastAsia="zh-CN"/>
        </w:rPr>
        <w:t>7</w:t>
      </w:r>
      <w:r>
        <w:rPr>
          <w:rFonts w:hint="default" w:ascii="Times New Roman" w:hAnsi="Times New Roman" w:eastAsia="宋体" w:cs="Times New Roman"/>
          <w:color w:val="auto"/>
          <w:sz w:val="24"/>
          <w:szCs w:val="24"/>
          <w:highlight w:val="cyan"/>
          <w:lang w:val="en-US" w:eastAsia="zh-CN"/>
        </w:rPr>
        <w:t>月</w:t>
      </w:r>
      <w:r>
        <w:rPr>
          <w:rFonts w:hint="eastAsia" w:ascii="Times New Roman" w:hAnsi="Times New Roman" w:eastAsia="宋体" w:cs="Times New Roman"/>
          <w:color w:val="auto"/>
          <w:sz w:val="24"/>
          <w:szCs w:val="24"/>
          <w:highlight w:val="cyan"/>
          <w:lang w:val="en-US" w:eastAsia="zh-CN"/>
        </w:rPr>
        <w:t>10</w:t>
      </w:r>
      <w:r>
        <w:rPr>
          <w:rFonts w:hint="default" w:ascii="Times New Roman" w:hAnsi="Times New Roman" w:eastAsia="宋体" w:cs="Times New Roman"/>
          <w:color w:val="auto"/>
          <w:sz w:val="24"/>
          <w:szCs w:val="24"/>
          <w:highlight w:val="cyan"/>
          <w:lang w:val="en-US" w:eastAsia="zh-CN"/>
        </w:rPr>
        <w:t>日进行了</w:t>
      </w:r>
      <w:r>
        <w:rPr>
          <w:rFonts w:hint="eastAsia" w:ascii="Times New Roman" w:hAnsi="Times New Roman" w:eastAsia="宋体" w:cs="Times New Roman"/>
          <w:color w:val="auto"/>
          <w:sz w:val="24"/>
          <w:szCs w:val="24"/>
          <w:highlight w:val="cyan"/>
          <w:lang w:val="en-US" w:eastAsia="zh-CN"/>
        </w:rPr>
        <w:t>验收</w:t>
      </w:r>
      <w:r>
        <w:rPr>
          <w:rFonts w:hint="default" w:ascii="Times New Roman" w:hAnsi="Times New Roman" w:eastAsia="宋体" w:cs="Times New Roman"/>
          <w:color w:val="auto"/>
          <w:sz w:val="24"/>
          <w:szCs w:val="24"/>
          <w:highlight w:val="cyan"/>
          <w:lang w:val="en-US" w:eastAsia="zh-CN"/>
        </w:rPr>
        <w:t>检测并出具检测报</w:t>
      </w:r>
      <w:r>
        <w:rPr>
          <w:rFonts w:hint="default" w:ascii="Times New Roman" w:hAnsi="Times New Roman" w:eastAsia="宋体" w:cs="Times New Roman"/>
          <w:color w:val="auto"/>
          <w:sz w:val="24"/>
          <w:szCs w:val="24"/>
          <w:highlight w:val="none"/>
          <w:lang w:val="en-US" w:eastAsia="zh-CN"/>
        </w:rPr>
        <w:t>告。根据现场调查情况和检测报告，按照生态环境部《建设项目竣工环境保护验收技术指南 污染影响类》编制完成了《</w:t>
      </w:r>
      <w:r>
        <w:rPr>
          <w:rFonts w:hint="eastAsia" w:ascii="Times New Roman" w:hAnsi="Times New Roman" w:eastAsia="宋体" w:cs="Times New Roman"/>
          <w:color w:val="auto"/>
          <w:sz w:val="24"/>
          <w:szCs w:val="24"/>
          <w:highlight w:val="none"/>
          <w:lang w:val="en-US" w:eastAsia="zh-CN"/>
        </w:rPr>
        <w:t>中材建设有限公司新建低碳胶凝材料试验平台项目</w:t>
      </w:r>
      <w:r>
        <w:rPr>
          <w:rFonts w:hint="default" w:ascii="Times New Roman" w:hAnsi="Times New Roman" w:eastAsia="宋体" w:cs="Times New Roman"/>
          <w:color w:val="auto"/>
          <w:sz w:val="24"/>
          <w:szCs w:val="24"/>
          <w:highlight w:val="none"/>
        </w:rPr>
        <w:t>竣工环境保护验收</w:t>
      </w:r>
      <w:r>
        <w:rPr>
          <w:rFonts w:hint="eastAsia" w:ascii="Times New Roman" w:hAnsi="Times New Roman" w:eastAsia="宋体" w:cs="Times New Roman"/>
          <w:color w:val="auto"/>
          <w:sz w:val="24"/>
          <w:szCs w:val="24"/>
          <w:highlight w:val="none"/>
          <w:lang w:val="en-US" w:eastAsia="zh-CN"/>
        </w:rPr>
        <w:t>监测报告</w:t>
      </w:r>
      <w:r>
        <w:rPr>
          <w:rFonts w:hint="default" w:ascii="Times New Roman" w:hAnsi="Times New Roman" w:eastAsia="宋体" w:cs="Times New Roman"/>
          <w:color w:val="auto"/>
          <w:sz w:val="24"/>
          <w:szCs w:val="24"/>
          <w:highlight w:val="none"/>
        </w:rPr>
        <w:t>》。</w:t>
      </w:r>
    </w:p>
    <w:p w14:paraId="60A9ABB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Times New Roman" w:hAnsi="Times New Roman" w:eastAsia="宋体" w:cs="Times New Roman"/>
          <w:color w:val="auto"/>
          <w:sz w:val="24"/>
          <w:szCs w:val="24"/>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5D32966E">
      <w:pPr>
        <w:pStyle w:val="2"/>
        <w:pageBreakBefore w:val="0"/>
        <w:widowControl w:val="0"/>
        <w:kinsoku/>
        <w:wordWrap/>
        <w:overflowPunct/>
        <w:topLinePunct w:val="0"/>
        <w:autoSpaceDE/>
        <w:autoSpaceDN/>
        <w:bidi w:val="0"/>
        <w:adjustRightInd/>
        <w:snapToGrid/>
        <w:spacing w:before="0" w:after="0"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2验收依据</w:t>
      </w:r>
    </w:p>
    <w:p w14:paraId="45033F67">
      <w:pPr>
        <w:pStyle w:val="3"/>
        <w:pageBreakBefore w:val="0"/>
        <w:widowControl w:val="0"/>
        <w:kinsoku/>
        <w:wordWrap/>
        <w:overflowPunct/>
        <w:topLinePunct w:val="0"/>
        <w:autoSpaceDE/>
        <w:autoSpaceDN/>
        <w:bidi w:val="0"/>
        <w:adjustRightInd/>
        <w:snapToGrid/>
        <w:spacing w:before="0" w:after="0"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2.1建设项目环境保护相关法律、法规和规章制度</w:t>
      </w:r>
    </w:p>
    <w:p w14:paraId="06631A5E">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（1）《中华人民共和国环境保护法》，2015年1月1日；</w:t>
      </w:r>
    </w:p>
    <w:p w14:paraId="489EB8CF">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（2）《中华人民共和国环境影响评价法》，2018年12月29日修订；</w:t>
      </w:r>
    </w:p>
    <w:p w14:paraId="4D25480F">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（3）《中华人民共和国水污染防治法》，2017年6月28日修订；</w:t>
      </w:r>
    </w:p>
    <w:p w14:paraId="35CBC3F1">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（4）《中华人民共和国大气污染防治法》，2018年10月26日修订；</w:t>
      </w:r>
    </w:p>
    <w:p w14:paraId="65E165A5">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（5）《中华人民共和国环境噪声污染防治法》，2018年12月29日修订；</w:t>
      </w:r>
    </w:p>
    <w:p w14:paraId="331D08A9">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（6）《中华人民共和国固体废物污染环境防治法》，2020年4月29日修正；</w:t>
      </w:r>
    </w:p>
    <w:p w14:paraId="32470159">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（7）《中华人民共和国环境保护税法》，2018年1月1日；</w:t>
      </w:r>
    </w:p>
    <w:p w14:paraId="68F1C7AC">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（8）《中华人民共和国土壤污染防治法》，2019年1月1日。</w:t>
      </w:r>
    </w:p>
    <w:p w14:paraId="61F6481A">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（9）《中华人民共和国土地管理法》，2004年8月28日；</w:t>
      </w:r>
    </w:p>
    <w:p w14:paraId="3435D6AD">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（10）《中华人民共和国城乡规划法》，2015年4月24日修订；</w:t>
      </w:r>
    </w:p>
    <w:p w14:paraId="5563B15E">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（11）《建设项目环境保护管理条例》，2017年10月1日；</w:t>
      </w:r>
    </w:p>
    <w:p w14:paraId="5E7743E4">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（12）《建设项目环境影响评价分类管理名录》，20</w:t>
      </w:r>
      <w:r>
        <w:rPr>
          <w:rFonts w:hint="default" w:ascii="Times New Roman" w:hAnsi="Times New Roman" w:eastAsia="宋体" w:cs="Times New Roman"/>
          <w:color w:val="auto"/>
          <w:sz w:val="24"/>
          <w:szCs w:val="24"/>
          <w:highlight w:val="none"/>
          <w:lang w:val="en-US" w:eastAsia="zh-CN"/>
        </w:rPr>
        <w:t>21</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lang w:val="en-US" w:eastAsia="zh-CN"/>
        </w:rPr>
        <w:t>1月1日</w:t>
      </w:r>
      <w:r>
        <w:rPr>
          <w:rFonts w:hint="default" w:ascii="Times New Roman" w:hAnsi="Times New Roman" w:eastAsia="宋体" w:cs="Times New Roman"/>
          <w:color w:val="auto"/>
          <w:sz w:val="24"/>
          <w:szCs w:val="24"/>
          <w:highlight w:val="none"/>
        </w:rPr>
        <w:t>；</w:t>
      </w:r>
    </w:p>
    <w:p w14:paraId="3638DBE4">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（13）《河北省生态环境保护条例》，2020年7月1日。</w:t>
      </w:r>
    </w:p>
    <w:p w14:paraId="7A0E856A">
      <w:pPr>
        <w:pStyle w:val="3"/>
        <w:pageBreakBefore w:val="0"/>
        <w:widowControl w:val="0"/>
        <w:kinsoku/>
        <w:wordWrap/>
        <w:overflowPunct/>
        <w:topLinePunct w:val="0"/>
        <w:autoSpaceDE/>
        <w:autoSpaceDN/>
        <w:bidi w:val="0"/>
        <w:adjustRightInd/>
        <w:snapToGrid/>
        <w:spacing w:before="0" w:after="0"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2.2建设项目竣工环境保护验收技术规范</w:t>
      </w:r>
    </w:p>
    <w:p w14:paraId="1430F4AF">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（1）《建设项目环境影响评价技术导则  总纲》（HJ 2.1-2016）；</w:t>
      </w:r>
    </w:p>
    <w:p w14:paraId="764792EB">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（2）《环境影响评价技术导则  大气环境》（HJ 2.2-2018）；</w:t>
      </w:r>
    </w:p>
    <w:p w14:paraId="1B2BB8D4">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（3）《环境影响评价技术导则  地表水环境》（HJ/T2.3-2018）；</w:t>
      </w:r>
    </w:p>
    <w:p w14:paraId="466A9D3F">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（4）《环境影响评价技术导则  地下水环境》（HJ 610-2016）；</w:t>
      </w:r>
    </w:p>
    <w:p w14:paraId="0758811D">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（5）《环境影响评价技术导则  声环境》（HJ 2.4-2009）；</w:t>
      </w:r>
    </w:p>
    <w:p w14:paraId="391D9477">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（6）《环境影响评价技术导则  生态影响》（HJ 19-2011）；</w:t>
      </w:r>
    </w:p>
    <w:p w14:paraId="23821DC0">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（7）《环境空气质量标准》（GB3095-2012）；</w:t>
      </w:r>
    </w:p>
    <w:p w14:paraId="08AEC00E">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（8）《声环境质量标准》（GB3096-2008）；</w:t>
      </w:r>
    </w:p>
    <w:p w14:paraId="4997EA50">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（9）《地下水质量标准》（GB/T14848-2017）；</w:t>
      </w:r>
    </w:p>
    <w:p w14:paraId="3D75A7CE">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（10）《</w:t>
      </w:r>
      <w:r>
        <w:rPr>
          <w:rFonts w:hint="default" w:ascii="Times New Roman" w:hAnsi="Times New Roman" w:eastAsia="宋体" w:cs="Times New Roman"/>
          <w:color w:val="auto"/>
          <w:kern w:val="2"/>
          <w:sz w:val="24"/>
          <w:szCs w:val="24"/>
          <w:highlight w:val="none"/>
          <w:lang w:val="en-US" w:eastAsia="zh-CN" w:bidi="ar-SA"/>
        </w:rPr>
        <w:fldChar w:fldCharType="begin"/>
      </w:r>
      <w:r>
        <w:rPr>
          <w:rFonts w:hint="default" w:ascii="Times New Roman" w:hAnsi="Times New Roman" w:eastAsia="宋体" w:cs="Times New Roman"/>
          <w:color w:val="auto"/>
          <w:kern w:val="2"/>
          <w:sz w:val="24"/>
          <w:szCs w:val="24"/>
          <w:highlight w:val="none"/>
          <w:lang w:val="en-US" w:eastAsia="zh-CN" w:bidi="ar-SA"/>
        </w:rPr>
        <w:instrText xml:space="preserve"> HYPERLINK "https://baike.baidu.com/item/%E5%8D%B1%E9%99%A9%E5%BA%9F%E7%89%A9%E5%A1%AB%E5%9F%8B%E6%B1%A1%E6%9F%93%E6%8E%A7%E5%88%B6%E6%A0%87%E5%87%86" \t "https://baike.baidu.com/item/%E5%8D%B1%E9%99%A9%E5%BA%9F%E7%89%A9%E8%B4%AE%E5%AD%98%E6%B1%A1%E6%9F%93%E6%8E%A7%E5%88%B6%E6%A0%87%E5%87%86/_blank" </w:instrText>
      </w:r>
      <w:r>
        <w:rPr>
          <w:rFonts w:hint="default" w:ascii="Times New Roman" w:hAnsi="Times New Roman" w:eastAsia="宋体" w:cs="Times New Roman"/>
          <w:color w:val="auto"/>
          <w:kern w:val="2"/>
          <w:sz w:val="24"/>
          <w:szCs w:val="24"/>
          <w:highlight w:val="none"/>
          <w:lang w:val="en-US" w:eastAsia="zh-CN" w:bidi="ar-SA"/>
        </w:rPr>
        <w:fldChar w:fldCharType="separate"/>
      </w:r>
      <w:r>
        <w:rPr>
          <w:rFonts w:hint="default" w:ascii="Times New Roman" w:hAnsi="Times New Roman" w:eastAsia="宋体" w:cs="Times New Roman"/>
          <w:color w:val="auto"/>
          <w:kern w:val="2"/>
          <w:sz w:val="24"/>
          <w:szCs w:val="24"/>
          <w:highlight w:val="none"/>
          <w:lang w:val="en-US" w:eastAsia="zh-CN" w:bidi="ar-SA"/>
        </w:rPr>
        <w:t>危险废物填埋污染控制标准</w:t>
      </w:r>
      <w:r>
        <w:rPr>
          <w:rFonts w:hint="default" w:ascii="Times New Roman" w:hAnsi="Times New Roman" w:eastAsia="宋体" w:cs="Times New Roman"/>
          <w:color w:val="auto"/>
          <w:kern w:val="2"/>
          <w:sz w:val="24"/>
          <w:szCs w:val="24"/>
          <w:highlight w:val="none"/>
          <w:lang w:val="en-US" w:eastAsia="zh-CN" w:bidi="ar-SA"/>
        </w:rPr>
        <w:fldChar w:fldCharType="end"/>
      </w:r>
      <w:r>
        <w:rPr>
          <w:rFonts w:hint="default" w:ascii="Times New Roman" w:hAnsi="Times New Roman" w:eastAsia="宋体" w:cs="Times New Roman"/>
          <w:color w:val="auto"/>
          <w:kern w:val="2"/>
          <w:sz w:val="24"/>
          <w:szCs w:val="24"/>
          <w:highlight w:val="none"/>
          <w:lang w:val="en-US" w:eastAsia="zh-CN" w:bidi="ar-SA"/>
        </w:rPr>
        <w:t>》（GB 18598-2023）；</w:t>
      </w:r>
    </w:p>
    <w:p w14:paraId="67160435">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kern w:val="2"/>
          <w:sz w:val="24"/>
          <w:szCs w:val="24"/>
          <w:highlight w:val="cyan"/>
          <w:lang w:val="en-US" w:eastAsia="zh-CN" w:bidi="ar-SA"/>
        </w:rPr>
      </w:pPr>
      <w:r>
        <w:rPr>
          <w:rFonts w:hint="default" w:ascii="Times New Roman" w:hAnsi="Times New Roman" w:eastAsia="宋体" w:cs="Times New Roman"/>
          <w:color w:val="auto"/>
          <w:kern w:val="2"/>
          <w:sz w:val="24"/>
          <w:szCs w:val="24"/>
          <w:highlight w:val="none"/>
          <w:lang w:val="en-US" w:eastAsia="zh-CN" w:bidi="ar-SA"/>
        </w:rPr>
        <w:t>（11</w:t>
      </w:r>
      <w:r>
        <w:rPr>
          <w:rFonts w:hint="default" w:ascii="Times New Roman" w:hAnsi="Times New Roman" w:eastAsia="宋体" w:cs="Times New Roman"/>
          <w:color w:val="auto"/>
          <w:kern w:val="2"/>
          <w:sz w:val="24"/>
          <w:szCs w:val="24"/>
          <w:highlight w:val="cyan"/>
          <w:lang w:val="en-US" w:eastAsia="zh-CN" w:bidi="ar-SA"/>
        </w:rPr>
        <w:t>）《工业炉窑大气污染物排放标准》（DB13/1640-2012）</w:t>
      </w:r>
      <w:r>
        <w:rPr>
          <w:rFonts w:hint="eastAsia" w:ascii="Times New Roman" w:hAnsi="Times New Roman" w:eastAsia="宋体" w:cs="Times New Roman"/>
          <w:color w:val="auto"/>
          <w:kern w:val="2"/>
          <w:sz w:val="24"/>
          <w:szCs w:val="24"/>
          <w:highlight w:val="cyan"/>
          <w:lang w:val="en-US" w:eastAsia="zh-CN" w:bidi="ar-SA"/>
        </w:rPr>
        <w:t>；</w:t>
      </w:r>
    </w:p>
    <w:p w14:paraId="4303D116">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cyan"/>
        </w:rPr>
      </w:pPr>
      <w:r>
        <w:rPr>
          <w:rFonts w:hint="default" w:ascii="Times New Roman" w:hAnsi="Times New Roman" w:eastAsia="宋体" w:cs="Times New Roman"/>
          <w:color w:val="auto"/>
          <w:sz w:val="24"/>
          <w:szCs w:val="24"/>
          <w:highlight w:val="cyan"/>
        </w:rPr>
        <w:t>（12</w:t>
      </w:r>
      <w:r>
        <w:rPr>
          <w:rFonts w:hint="default" w:ascii="Times New Roman" w:hAnsi="Times New Roman" w:eastAsia="宋体" w:cs="Times New Roman"/>
          <w:color w:val="auto"/>
          <w:kern w:val="2"/>
          <w:sz w:val="24"/>
          <w:szCs w:val="24"/>
          <w:highlight w:val="cyan"/>
          <w:lang w:val="en-US" w:eastAsia="zh-CN" w:bidi="ar-SA"/>
        </w:rPr>
        <w:t>）</w:t>
      </w:r>
      <w:r>
        <w:rPr>
          <w:rFonts w:hint="eastAsia" w:ascii="Times New Roman" w:hAnsi="Times New Roman" w:eastAsia="宋体" w:cs="Times New Roman"/>
          <w:color w:val="auto"/>
          <w:kern w:val="2"/>
          <w:sz w:val="24"/>
          <w:szCs w:val="24"/>
          <w:highlight w:val="cyan"/>
          <w:lang w:val="zh-CN" w:eastAsia="zh-CN" w:bidi="ar-SA"/>
        </w:rPr>
        <w:t>《</w:t>
      </w:r>
      <w:r>
        <w:rPr>
          <w:rFonts w:hint="eastAsia" w:ascii="Times New Roman" w:hAnsi="Times New Roman" w:eastAsia="宋体" w:cs="Times New Roman"/>
          <w:color w:val="auto"/>
          <w:kern w:val="2"/>
          <w:sz w:val="24"/>
          <w:szCs w:val="24"/>
          <w:highlight w:val="cyan"/>
          <w:lang w:val="en-US" w:eastAsia="zh-CN" w:bidi="ar-SA"/>
        </w:rPr>
        <w:t>中共唐山市委办公室</w:t>
      </w:r>
      <w:r>
        <w:rPr>
          <w:rFonts w:hint="default" w:ascii="Times New Roman" w:hAnsi="Times New Roman" w:eastAsia="宋体" w:cs="Times New Roman"/>
          <w:color w:val="auto"/>
          <w:kern w:val="2"/>
          <w:sz w:val="24"/>
          <w:szCs w:val="24"/>
          <w:highlight w:val="cyan"/>
          <w:lang w:val="en-US" w:eastAsia="zh-CN" w:bidi="ar-SA"/>
        </w:rPr>
        <w:t>唐山市人民政府办公室关于印发</w:t>
      </w:r>
      <w:r>
        <w:rPr>
          <w:rFonts w:hint="eastAsia" w:ascii="Times New Roman" w:hAnsi="Times New Roman" w:eastAsia="宋体" w:cs="Times New Roman"/>
          <w:color w:val="auto"/>
          <w:kern w:val="2"/>
          <w:sz w:val="24"/>
          <w:szCs w:val="24"/>
          <w:highlight w:val="cyan"/>
          <w:lang w:val="en-US" w:eastAsia="zh-CN" w:bidi="ar-SA"/>
        </w:rPr>
        <w:t>&lt;2019</w:t>
      </w:r>
      <w:r>
        <w:rPr>
          <w:rFonts w:hint="default" w:ascii="Times New Roman" w:hAnsi="Times New Roman" w:eastAsia="宋体" w:cs="Times New Roman"/>
          <w:color w:val="auto"/>
          <w:kern w:val="2"/>
          <w:sz w:val="24"/>
          <w:szCs w:val="24"/>
          <w:highlight w:val="cyan"/>
          <w:lang w:val="en-US" w:eastAsia="zh-CN" w:bidi="ar-SA"/>
        </w:rPr>
        <w:t>年</w:t>
      </w:r>
      <w:r>
        <w:rPr>
          <w:rFonts w:hint="eastAsia" w:ascii="Times New Roman" w:hAnsi="Times New Roman" w:eastAsia="宋体" w:cs="Times New Roman"/>
          <w:color w:val="auto"/>
          <w:kern w:val="2"/>
          <w:sz w:val="24"/>
          <w:szCs w:val="24"/>
          <w:highlight w:val="cyan"/>
          <w:lang w:val="en-US" w:eastAsia="zh-CN" w:bidi="ar-SA"/>
        </w:rPr>
        <w:t>“</w:t>
      </w:r>
      <w:r>
        <w:rPr>
          <w:rFonts w:hint="default" w:ascii="Times New Roman" w:hAnsi="Times New Roman" w:eastAsia="宋体" w:cs="Times New Roman"/>
          <w:color w:val="auto"/>
          <w:kern w:val="2"/>
          <w:sz w:val="24"/>
          <w:szCs w:val="24"/>
          <w:highlight w:val="cyan"/>
          <w:lang w:val="en-US" w:eastAsia="zh-CN" w:bidi="ar-SA"/>
        </w:rPr>
        <w:t>十项重点工作</w:t>
      </w:r>
      <w:r>
        <w:rPr>
          <w:rFonts w:hint="eastAsia" w:ascii="Times New Roman" w:hAnsi="Times New Roman" w:eastAsia="宋体" w:cs="Times New Roman"/>
          <w:color w:val="auto"/>
          <w:kern w:val="2"/>
          <w:sz w:val="24"/>
          <w:szCs w:val="24"/>
          <w:highlight w:val="cyan"/>
          <w:lang w:val="en-US" w:eastAsia="zh-CN" w:bidi="ar-SA"/>
        </w:rPr>
        <w:t>”</w:t>
      </w:r>
      <w:r>
        <w:rPr>
          <w:rFonts w:hint="default" w:ascii="Times New Roman" w:hAnsi="Times New Roman" w:eastAsia="宋体" w:cs="Times New Roman"/>
          <w:color w:val="auto"/>
          <w:kern w:val="2"/>
          <w:sz w:val="24"/>
          <w:szCs w:val="24"/>
          <w:highlight w:val="cyan"/>
          <w:lang w:val="en-US" w:eastAsia="zh-CN" w:bidi="ar-SA"/>
        </w:rPr>
        <w:t>工作方案</w:t>
      </w:r>
      <w:r>
        <w:rPr>
          <w:rFonts w:hint="eastAsia" w:ascii="Times New Roman" w:hAnsi="Times New Roman" w:eastAsia="宋体" w:cs="Times New Roman"/>
          <w:color w:val="auto"/>
          <w:kern w:val="2"/>
          <w:sz w:val="24"/>
          <w:szCs w:val="24"/>
          <w:highlight w:val="cyan"/>
          <w:lang w:val="en-US" w:eastAsia="zh-CN" w:bidi="ar-SA"/>
        </w:rPr>
        <w:t>&gt;</w:t>
      </w:r>
      <w:r>
        <w:rPr>
          <w:rFonts w:hint="default" w:ascii="Times New Roman" w:hAnsi="Times New Roman" w:eastAsia="宋体" w:cs="Times New Roman"/>
          <w:color w:val="auto"/>
          <w:kern w:val="2"/>
          <w:sz w:val="24"/>
          <w:szCs w:val="24"/>
          <w:highlight w:val="cyan"/>
          <w:lang w:val="en-US" w:eastAsia="zh-CN" w:bidi="ar-SA"/>
        </w:rPr>
        <w:t>的通知</w:t>
      </w:r>
      <w:r>
        <w:rPr>
          <w:rFonts w:hint="eastAsia" w:ascii="Times New Roman" w:hAnsi="Times New Roman" w:eastAsia="宋体" w:cs="Times New Roman"/>
          <w:color w:val="auto"/>
          <w:kern w:val="2"/>
          <w:sz w:val="24"/>
          <w:szCs w:val="24"/>
          <w:highlight w:val="cyan"/>
          <w:lang w:val="zh-CN" w:eastAsia="zh-CN" w:bidi="ar-SA"/>
        </w:rPr>
        <w:t>》</w:t>
      </w:r>
      <w:r>
        <w:rPr>
          <w:rFonts w:hint="eastAsia" w:ascii="Times New Roman" w:hAnsi="Times New Roman" w:eastAsia="宋体" w:cs="Times New Roman"/>
          <w:color w:val="auto"/>
          <w:kern w:val="2"/>
          <w:sz w:val="24"/>
          <w:szCs w:val="24"/>
          <w:highlight w:val="cyan"/>
          <w:lang w:val="en-US" w:eastAsia="zh-CN" w:bidi="ar-SA"/>
        </w:rPr>
        <w:t>（唐办发〔2019</w:t>
      </w:r>
      <w:r>
        <w:rPr>
          <w:rFonts w:hint="default" w:ascii="Times New Roman" w:hAnsi="Times New Roman" w:eastAsia="宋体" w:cs="Times New Roman"/>
          <w:color w:val="auto"/>
          <w:kern w:val="2"/>
          <w:sz w:val="24"/>
          <w:szCs w:val="24"/>
          <w:highlight w:val="cyan"/>
          <w:lang w:val="en-US" w:eastAsia="zh-CN" w:bidi="ar-SA"/>
        </w:rPr>
        <w:t>〕3号</w:t>
      </w:r>
      <w:r>
        <w:rPr>
          <w:rFonts w:hint="eastAsia" w:ascii="Times New Roman" w:hAnsi="Times New Roman" w:eastAsia="宋体" w:cs="Times New Roman"/>
          <w:color w:val="auto"/>
          <w:kern w:val="2"/>
          <w:sz w:val="24"/>
          <w:szCs w:val="24"/>
          <w:highlight w:val="cyan"/>
          <w:lang w:val="en-US" w:eastAsia="zh-CN" w:bidi="ar-SA"/>
        </w:rPr>
        <w:t>）</w:t>
      </w:r>
      <w:r>
        <w:rPr>
          <w:rFonts w:hint="default" w:ascii="Times New Roman" w:hAnsi="Times New Roman" w:eastAsia="宋体" w:cs="Times New Roman"/>
          <w:color w:val="auto"/>
          <w:kern w:val="2"/>
          <w:sz w:val="24"/>
          <w:szCs w:val="24"/>
          <w:highlight w:val="cyan"/>
          <w:lang w:val="en-US" w:eastAsia="zh-CN" w:bidi="ar-SA"/>
        </w:rPr>
        <w:t>；</w:t>
      </w:r>
    </w:p>
    <w:p w14:paraId="19A6E70F">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（13）</w:t>
      </w:r>
      <w:r>
        <w:rPr>
          <w:rFonts w:hint="default" w:ascii="Times New Roman" w:hAnsi="Times New Roman" w:eastAsia="宋体" w:cs="Times New Roman"/>
          <w:color w:val="auto"/>
          <w:sz w:val="24"/>
          <w:szCs w:val="24"/>
          <w:highlight w:val="none"/>
        </w:rPr>
        <w:t>《关于印发环评管理中部分行业建设项目重大变动清单的通知》（环境保护部，环办[2015]52号）；</w:t>
      </w:r>
    </w:p>
    <w:p w14:paraId="2FB11338">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14</w:t>
      </w:r>
      <w:r>
        <w:rPr>
          <w:rFonts w:hint="default" w:ascii="Times New Roman" w:hAnsi="Times New Roman" w:eastAsia="宋体" w:cs="Times New Roman"/>
          <w:color w:val="auto"/>
          <w:sz w:val="24"/>
          <w:szCs w:val="24"/>
          <w:highlight w:val="none"/>
        </w:rPr>
        <w:t>）《关于规范建设单位自主开展建设项目竣工环境保护验收的通知（征求意见稿）》，环办环评函[2017]1235号，2017年8月3日；</w:t>
      </w:r>
    </w:p>
    <w:p w14:paraId="20BD259D">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）《建设项目竣工环境保护验收暂行办法》，国环规环评[2017]4号，2017年11月20日；</w:t>
      </w:r>
    </w:p>
    <w:p w14:paraId="5012C44A">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）《建设项目环境影响评价文件审批及建设单位自主开展环境保护设施验收工作指引（试行）》，冀环办字函[2017]727号，2017年11月23日；</w:t>
      </w:r>
    </w:p>
    <w:p w14:paraId="3C1F2796">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17</w:t>
      </w:r>
      <w:r>
        <w:rPr>
          <w:rFonts w:hint="default" w:ascii="Times New Roman" w:hAnsi="Times New Roman" w:eastAsia="宋体" w:cs="Times New Roman"/>
          <w:color w:val="auto"/>
          <w:sz w:val="24"/>
          <w:szCs w:val="24"/>
          <w:highlight w:val="none"/>
        </w:rPr>
        <w:t>）《建设项目竣工环境保护验收技术指南 污染影响类》（生态环境部公告2018年第9号）；</w:t>
      </w:r>
    </w:p>
    <w:p w14:paraId="32D449CA">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18</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《建设项目竣工环境保护验收指南》（2021最新版）</w:t>
      </w:r>
      <w:r>
        <w:rPr>
          <w:rFonts w:hint="default" w:ascii="Times New Roman" w:hAnsi="Times New Roman" w:eastAsia="宋体" w:cs="Times New Roman"/>
          <w:color w:val="auto"/>
          <w:sz w:val="24"/>
          <w:szCs w:val="24"/>
          <w:highlight w:val="none"/>
          <w:lang w:eastAsia="zh-CN"/>
        </w:rPr>
        <w:t>；</w:t>
      </w:r>
    </w:p>
    <w:p w14:paraId="0AEC47A2">
      <w:pPr>
        <w:pageBreakBefore w:val="0"/>
        <w:widowControl w:val="0"/>
        <w:kinsoku/>
        <w:wordWrap/>
        <w:overflowPunct/>
        <w:topLinePunct w:val="0"/>
        <w:autoSpaceDE/>
        <w:autoSpaceDN/>
        <w:bidi w:val="0"/>
        <w:adjustRightInd/>
        <w:snapToGrid/>
        <w:spacing w:line="480" w:lineRule="exact"/>
        <w:ind w:left="0" w:leftChars="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19</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《生态环境部办公厅关于印发〈污染影响类建设项目重大变动清单（试行）〉的通知》环办环评函</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2020</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688号</w:t>
      </w:r>
      <w:r>
        <w:rPr>
          <w:rFonts w:hint="default" w:ascii="Times New Roman" w:hAnsi="Times New Roman" w:eastAsia="宋体" w:cs="Times New Roman"/>
          <w:color w:val="auto"/>
          <w:sz w:val="24"/>
          <w:szCs w:val="24"/>
          <w:highlight w:val="none"/>
          <w:lang w:eastAsia="zh-CN"/>
        </w:rPr>
        <w:t>。</w:t>
      </w:r>
    </w:p>
    <w:p w14:paraId="26FD5161">
      <w:pPr>
        <w:pStyle w:val="4"/>
        <w:ind w:left="0" w:leftChars="0" w:firstLine="0" w:firstLineChars="0"/>
        <w:rPr>
          <w:rFonts w:hint="default"/>
          <w:color w:val="auto"/>
          <w:highlight w:val="none"/>
          <w:lang w:val="en-US" w:eastAsia="zh-CN"/>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20）《关于进一步优化环境影响评价工作的若干措施》（冀环环评</w:t>
      </w:r>
      <w:r>
        <w:rPr>
          <w:rFonts w:hint="eastAsia" w:ascii="微软雅黑" w:hAnsi="微软雅黑" w:eastAsia="微软雅黑" w:cs="微软雅黑"/>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2023</w:t>
      </w:r>
      <w:r>
        <w:rPr>
          <w:rFonts w:hint="eastAsia" w:ascii="微软雅黑" w:hAnsi="微软雅黑" w:eastAsia="微软雅黑" w:cs="微软雅黑"/>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218号）</w:t>
      </w:r>
    </w:p>
    <w:p w14:paraId="62510C4F">
      <w:pPr>
        <w:pStyle w:val="3"/>
        <w:pageBreakBefore w:val="0"/>
        <w:widowControl w:val="0"/>
        <w:kinsoku/>
        <w:wordWrap/>
        <w:overflowPunct/>
        <w:topLinePunct w:val="0"/>
        <w:autoSpaceDE/>
        <w:autoSpaceDN/>
        <w:bidi w:val="0"/>
        <w:adjustRightInd/>
        <w:snapToGrid/>
        <w:spacing w:before="0" w:after="0"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2.3建设项目环境影响报告表及其审批部门审批决定</w:t>
      </w:r>
    </w:p>
    <w:p w14:paraId="31EB319B">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eastAsia="宋体" w:cs="Times New Roman"/>
          <w:color w:val="auto"/>
          <w:sz w:val="24"/>
          <w:szCs w:val="24"/>
          <w:highlight w:val="cya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cyan"/>
        </w:rPr>
        <w:t>）</w:t>
      </w:r>
      <w:r>
        <w:rPr>
          <w:rFonts w:hint="default" w:ascii="Times New Roman" w:hAnsi="Times New Roman" w:eastAsia="宋体" w:cs="Times New Roman"/>
          <w:bCs/>
          <w:color w:val="auto"/>
          <w:sz w:val="24"/>
          <w:szCs w:val="24"/>
          <w:highlight w:val="cyan"/>
        </w:rPr>
        <w:t>《</w:t>
      </w:r>
      <w:r>
        <w:rPr>
          <w:rFonts w:hint="eastAsia" w:ascii="Times New Roman" w:hAnsi="Times New Roman" w:eastAsia="宋体" w:cs="Times New Roman"/>
          <w:bCs/>
          <w:color w:val="auto"/>
          <w:sz w:val="24"/>
          <w:szCs w:val="24"/>
          <w:highlight w:val="cyan"/>
          <w:lang w:val="en-US" w:eastAsia="zh-CN"/>
        </w:rPr>
        <w:t>中材建设</w:t>
      </w:r>
      <w:r>
        <w:rPr>
          <w:rFonts w:hint="default" w:ascii="Times New Roman" w:hAnsi="Times New Roman" w:eastAsia="宋体" w:cs="Times New Roman"/>
          <w:bCs/>
          <w:color w:val="auto"/>
          <w:sz w:val="24"/>
          <w:szCs w:val="24"/>
          <w:highlight w:val="cyan"/>
          <w:lang w:eastAsia="zh-CN"/>
        </w:rPr>
        <w:t>有限公司</w:t>
      </w:r>
      <w:r>
        <w:rPr>
          <w:rFonts w:hint="eastAsia" w:ascii="Times New Roman" w:hAnsi="Times New Roman" w:eastAsia="宋体" w:cs="Times New Roman"/>
          <w:bCs/>
          <w:color w:val="auto"/>
          <w:sz w:val="24"/>
          <w:szCs w:val="24"/>
          <w:highlight w:val="cyan"/>
          <w:lang w:val="en-US" w:eastAsia="zh-CN"/>
        </w:rPr>
        <w:t>新建低碳凝胶材料试验平台</w:t>
      </w:r>
      <w:r>
        <w:rPr>
          <w:rFonts w:hint="default" w:ascii="Times New Roman" w:hAnsi="Times New Roman" w:eastAsia="宋体" w:cs="Times New Roman"/>
          <w:bCs/>
          <w:color w:val="auto"/>
          <w:sz w:val="24"/>
          <w:szCs w:val="24"/>
          <w:highlight w:val="cyan"/>
          <w:lang w:eastAsia="zh-CN"/>
        </w:rPr>
        <w:t>项目</w:t>
      </w:r>
      <w:r>
        <w:rPr>
          <w:rFonts w:hint="default" w:ascii="Times New Roman" w:hAnsi="Times New Roman" w:eastAsia="宋体" w:cs="Times New Roman"/>
          <w:bCs/>
          <w:color w:val="auto"/>
          <w:sz w:val="24"/>
          <w:szCs w:val="24"/>
          <w:highlight w:val="cyan"/>
        </w:rPr>
        <w:t>环境影响报告表》，</w:t>
      </w:r>
      <w:r>
        <w:rPr>
          <w:rFonts w:hint="eastAsia" w:ascii="Times New Roman" w:hAnsi="Times New Roman" w:eastAsia="宋体" w:cs="Times New Roman"/>
          <w:bCs/>
          <w:color w:val="auto"/>
          <w:sz w:val="24"/>
          <w:szCs w:val="24"/>
          <w:highlight w:val="cyan"/>
          <w:lang w:val="en-US" w:eastAsia="zh-CN"/>
        </w:rPr>
        <w:t>中材建设</w:t>
      </w:r>
      <w:r>
        <w:rPr>
          <w:rFonts w:hint="default" w:ascii="Times New Roman" w:hAnsi="Times New Roman" w:eastAsia="宋体" w:cs="Times New Roman"/>
          <w:bCs/>
          <w:color w:val="auto"/>
          <w:sz w:val="24"/>
          <w:szCs w:val="24"/>
          <w:highlight w:val="cyan"/>
          <w:lang w:eastAsia="zh-CN"/>
        </w:rPr>
        <w:t>有限公司</w:t>
      </w:r>
      <w:r>
        <w:rPr>
          <w:rFonts w:hint="default" w:ascii="Times New Roman" w:hAnsi="Times New Roman" w:eastAsia="宋体" w:cs="Times New Roman"/>
          <w:bCs/>
          <w:color w:val="auto"/>
          <w:sz w:val="24"/>
          <w:szCs w:val="24"/>
          <w:highlight w:val="cyan"/>
        </w:rPr>
        <w:t>，20</w:t>
      </w:r>
      <w:r>
        <w:rPr>
          <w:rFonts w:hint="default" w:ascii="Times New Roman" w:hAnsi="Times New Roman" w:eastAsia="宋体" w:cs="Times New Roman"/>
          <w:bCs/>
          <w:color w:val="auto"/>
          <w:sz w:val="24"/>
          <w:szCs w:val="24"/>
          <w:highlight w:val="cyan"/>
          <w:lang w:val="en-US" w:eastAsia="zh-CN"/>
        </w:rPr>
        <w:t>24</w:t>
      </w:r>
      <w:r>
        <w:rPr>
          <w:rFonts w:hint="default" w:ascii="Times New Roman" w:hAnsi="Times New Roman" w:eastAsia="宋体" w:cs="Times New Roman"/>
          <w:bCs/>
          <w:color w:val="auto"/>
          <w:sz w:val="24"/>
          <w:szCs w:val="24"/>
          <w:highlight w:val="cyan"/>
        </w:rPr>
        <w:t>年</w:t>
      </w:r>
      <w:r>
        <w:rPr>
          <w:rFonts w:hint="eastAsia" w:ascii="Times New Roman" w:hAnsi="Times New Roman" w:eastAsia="宋体" w:cs="Times New Roman"/>
          <w:bCs/>
          <w:color w:val="auto"/>
          <w:sz w:val="24"/>
          <w:szCs w:val="24"/>
          <w:highlight w:val="cyan"/>
          <w:lang w:val="en-US" w:eastAsia="zh-CN"/>
        </w:rPr>
        <w:t>10</w:t>
      </w:r>
      <w:r>
        <w:rPr>
          <w:rFonts w:hint="default" w:ascii="Times New Roman" w:hAnsi="Times New Roman" w:eastAsia="宋体" w:cs="Times New Roman"/>
          <w:bCs/>
          <w:color w:val="auto"/>
          <w:sz w:val="24"/>
          <w:szCs w:val="24"/>
          <w:highlight w:val="cyan"/>
        </w:rPr>
        <w:t>月；</w:t>
      </w:r>
    </w:p>
    <w:p w14:paraId="255E4741">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eastAsia="宋体" w:cs="Times New Roman"/>
          <w:color w:val="auto"/>
          <w:sz w:val="24"/>
          <w:szCs w:val="24"/>
          <w:highlight w:val="cyan"/>
        </w:rPr>
      </w:pPr>
      <w:r>
        <w:rPr>
          <w:rFonts w:hint="default" w:ascii="Times New Roman" w:hAnsi="Times New Roman" w:eastAsia="宋体" w:cs="Times New Roman"/>
          <w:color w:val="auto"/>
          <w:sz w:val="24"/>
          <w:szCs w:val="24"/>
          <w:highlight w:val="cyan"/>
        </w:rPr>
        <w:t>（2）</w:t>
      </w:r>
      <w:r>
        <w:rPr>
          <w:rFonts w:hint="default" w:ascii="Times New Roman" w:hAnsi="Times New Roman" w:eastAsia="宋体" w:cs="Times New Roman"/>
          <w:bCs/>
          <w:color w:val="auto"/>
          <w:sz w:val="24"/>
          <w:szCs w:val="24"/>
          <w:highlight w:val="cyan"/>
        </w:rPr>
        <w:t>《</w:t>
      </w:r>
      <w:r>
        <w:rPr>
          <w:rFonts w:hint="eastAsia" w:ascii="Times New Roman" w:hAnsi="Times New Roman" w:eastAsia="宋体" w:cs="Times New Roman"/>
          <w:bCs/>
          <w:color w:val="auto"/>
          <w:sz w:val="24"/>
          <w:szCs w:val="24"/>
          <w:highlight w:val="cyan"/>
          <w:lang w:val="en-US" w:eastAsia="zh-CN"/>
        </w:rPr>
        <w:t>中材建设</w:t>
      </w:r>
      <w:r>
        <w:rPr>
          <w:rFonts w:hint="default" w:ascii="Times New Roman" w:hAnsi="Times New Roman" w:eastAsia="宋体" w:cs="Times New Roman"/>
          <w:bCs/>
          <w:color w:val="auto"/>
          <w:sz w:val="24"/>
          <w:szCs w:val="24"/>
          <w:highlight w:val="cyan"/>
          <w:lang w:eastAsia="zh-CN"/>
        </w:rPr>
        <w:t>有限公司</w:t>
      </w:r>
      <w:r>
        <w:rPr>
          <w:rFonts w:hint="eastAsia" w:ascii="Times New Roman" w:hAnsi="Times New Roman" w:eastAsia="宋体" w:cs="Times New Roman"/>
          <w:bCs/>
          <w:color w:val="auto"/>
          <w:sz w:val="24"/>
          <w:szCs w:val="24"/>
          <w:highlight w:val="cyan"/>
          <w:lang w:val="en-US" w:eastAsia="zh-CN"/>
        </w:rPr>
        <w:t>新建低碳凝胶材料试验平台</w:t>
      </w:r>
      <w:r>
        <w:rPr>
          <w:rFonts w:hint="default" w:ascii="Times New Roman" w:hAnsi="Times New Roman" w:eastAsia="宋体" w:cs="Times New Roman"/>
          <w:bCs/>
          <w:color w:val="auto"/>
          <w:sz w:val="24"/>
          <w:szCs w:val="24"/>
          <w:highlight w:val="cyan"/>
          <w:lang w:eastAsia="zh-CN"/>
        </w:rPr>
        <w:t>项目</w:t>
      </w:r>
      <w:r>
        <w:rPr>
          <w:rFonts w:hint="default" w:ascii="Times New Roman" w:hAnsi="Times New Roman" w:eastAsia="宋体" w:cs="Times New Roman"/>
          <w:bCs/>
          <w:color w:val="auto"/>
          <w:sz w:val="24"/>
          <w:szCs w:val="24"/>
          <w:highlight w:val="cyan"/>
        </w:rPr>
        <w:t>环境影响报告表》</w:t>
      </w:r>
      <w:r>
        <w:rPr>
          <w:rFonts w:hint="default" w:ascii="Times New Roman" w:hAnsi="Times New Roman" w:eastAsia="宋体" w:cs="Times New Roman"/>
          <w:color w:val="auto"/>
          <w:sz w:val="24"/>
          <w:szCs w:val="24"/>
          <w:highlight w:val="cyan"/>
        </w:rPr>
        <w:t>的审批意见</w:t>
      </w:r>
      <w:r>
        <w:rPr>
          <w:rFonts w:hint="default" w:ascii="Times New Roman" w:hAnsi="Times New Roman" w:eastAsia="宋体" w:cs="Times New Roman"/>
          <w:color w:val="auto"/>
          <w:sz w:val="24"/>
          <w:szCs w:val="24"/>
          <w:highlight w:val="cyan"/>
          <w:lang w:eastAsia="zh-CN"/>
        </w:rPr>
        <w:t>（</w:t>
      </w:r>
      <w:r>
        <w:rPr>
          <w:rFonts w:hint="eastAsia" w:ascii="Times New Roman" w:hAnsi="Times New Roman" w:eastAsia="宋体" w:cs="Times New Roman"/>
          <w:color w:val="auto"/>
          <w:spacing w:val="-3"/>
          <w:sz w:val="24"/>
          <w:szCs w:val="24"/>
          <w:highlight w:val="cyan"/>
          <w:lang w:val="en-US" w:eastAsia="zh-CN"/>
        </w:rPr>
        <w:t>丰审环字〔2024〕</w:t>
      </w:r>
      <w:r>
        <w:rPr>
          <w:rFonts w:hint="eastAsia" w:ascii="Times New Roman" w:hAnsi="Times New Roman" w:eastAsia="宋体" w:cs="Times New Roman"/>
          <w:bCs/>
          <w:color w:val="auto"/>
          <w:sz w:val="24"/>
          <w:szCs w:val="24"/>
          <w:highlight w:val="cyan"/>
          <w:lang w:val="en-US" w:eastAsia="zh-CN"/>
        </w:rPr>
        <w:t>108号</w:t>
      </w:r>
      <w:r>
        <w:rPr>
          <w:rFonts w:hint="default" w:ascii="Times New Roman" w:hAnsi="Times New Roman" w:eastAsia="宋体" w:cs="Times New Roman"/>
          <w:color w:val="auto"/>
          <w:sz w:val="24"/>
          <w:szCs w:val="24"/>
          <w:highlight w:val="cyan"/>
          <w:lang w:eastAsia="zh-CN"/>
        </w:rPr>
        <w:t>）</w:t>
      </w:r>
      <w:r>
        <w:rPr>
          <w:rFonts w:hint="default" w:ascii="Times New Roman" w:hAnsi="Times New Roman" w:eastAsia="宋体" w:cs="Times New Roman"/>
          <w:color w:val="auto"/>
          <w:sz w:val="24"/>
          <w:szCs w:val="24"/>
          <w:highlight w:val="cyan"/>
        </w:rPr>
        <w:t>，</w:t>
      </w:r>
      <w:r>
        <w:rPr>
          <w:rFonts w:hint="eastAsia" w:ascii="Times New Roman" w:hAnsi="Times New Roman" w:eastAsia="宋体" w:cs="Times New Roman"/>
          <w:bCs/>
          <w:color w:val="auto"/>
          <w:sz w:val="24"/>
          <w:szCs w:val="24"/>
          <w:highlight w:val="cyan"/>
          <w:lang w:val="en-US" w:eastAsia="zh-CN"/>
        </w:rPr>
        <w:t>唐山市丰润区</w:t>
      </w:r>
      <w:r>
        <w:rPr>
          <w:rFonts w:hint="default" w:ascii="Times New Roman" w:hAnsi="Times New Roman" w:eastAsia="宋体" w:cs="Times New Roman"/>
          <w:bCs/>
          <w:color w:val="auto"/>
          <w:sz w:val="24"/>
          <w:szCs w:val="24"/>
          <w:highlight w:val="cyan"/>
          <w:lang w:val="en-US" w:eastAsia="zh-CN"/>
        </w:rPr>
        <w:t>行政审批局</w:t>
      </w:r>
      <w:r>
        <w:rPr>
          <w:rFonts w:hint="default" w:ascii="Times New Roman" w:hAnsi="Times New Roman" w:eastAsia="宋体" w:cs="Times New Roman"/>
          <w:color w:val="auto"/>
          <w:sz w:val="24"/>
          <w:szCs w:val="24"/>
          <w:highlight w:val="cyan"/>
        </w:rPr>
        <w:t>，</w:t>
      </w:r>
      <w:r>
        <w:rPr>
          <w:rFonts w:hint="default" w:ascii="Times New Roman" w:hAnsi="Times New Roman" w:eastAsia="宋体" w:cs="Times New Roman"/>
          <w:bCs/>
          <w:color w:val="auto"/>
          <w:sz w:val="24"/>
          <w:szCs w:val="24"/>
          <w:highlight w:val="cyan"/>
        </w:rPr>
        <w:t>20</w:t>
      </w:r>
      <w:r>
        <w:rPr>
          <w:rFonts w:hint="default" w:ascii="Times New Roman" w:hAnsi="Times New Roman" w:eastAsia="宋体" w:cs="Times New Roman"/>
          <w:bCs/>
          <w:color w:val="auto"/>
          <w:sz w:val="24"/>
          <w:szCs w:val="24"/>
          <w:highlight w:val="cyan"/>
          <w:lang w:val="en-US" w:eastAsia="zh-CN"/>
        </w:rPr>
        <w:t>24</w:t>
      </w:r>
      <w:r>
        <w:rPr>
          <w:rFonts w:hint="default" w:ascii="Times New Roman" w:hAnsi="Times New Roman" w:eastAsia="宋体" w:cs="Times New Roman"/>
          <w:bCs/>
          <w:color w:val="auto"/>
          <w:sz w:val="24"/>
          <w:szCs w:val="24"/>
          <w:highlight w:val="cyan"/>
        </w:rPr>
        <w:t>年</w:t>
      </w:r>
      <w:r>
        <w:rPr>
          <w:rFonts w:hint="eastAsia" w:ascii="Times New Roman" w:hAnsi="Times New Roman" w:eastAsia="宋体" w:cs="Times New Roman"/>
          <w:bCs/>
          <w:color w:val="auto"/>
          <w:sz w:val="24"/>
          <w:szCs w:val="24"/>
          <w:highlight w:val="cyan"/>
          <w:lang w:val="en-US" w:eastAsia="zh-CN"/>
        </w:rPr>
        <w:t>12</w:t>
      </w:r>
      <w:r>
        <w:rPr>
          <w:rFonts w:hint="default" w:ascii="Times New Roman" w:hAnsi="Times New Roman" w:eastAsia="宋体" w:cs="Times New Roman"/>
          <w:bCs/>
          <w:color w:val="auto"/>
          <w:sz w:val="24"/>
          <w:szCs w:val="24"/>
          <w:highlight w:val="cyan"/>
        </w:rPr>
        <w:t>月</w:t>
      </w:r>
      <w:r>
        <w:rPr>
          <w:rFonts w:hint="eastAsia" w:ascii="Times New Roman" w:hAnsi="Times New Roman" w:eastAsia="宋体" w:cs="Times New Roman"/>
          <w:bCs/>
          <w:color w:val="auto"/>
          <w:sz w:val="24"/>
          <w:szCs w:val="24"/>
          <w:highlight w:val="cyan"/>
          <w:lang w:val="en-US" w:eastAsia="zh-CN"/>
        </w:rPr>
        <w:t>5</w:t>
      </w:r>
      <w:r>
        <w:rPr>
          <w:rFonts w:hint="default" w:ascii="Times New Roman" w:hAnsi="Times New Roman" w:eastAsia="宋体" w:cs="Times New Roman"/>
          <w:bCs/>
          <w:color w:val="auto"/>
          <w:sz w:val="24"/>
          <w:szCs w:val="24"/>
          <w:highlight w:val="cyan"/>
        </w:rPr>
        <w:t>日</w:t>
      </w:r>
      <w:r>
        <w:rPr>
          <w:rFonts w:hint="default" w:ascii="Times New Roman" w:hAnsi="Times New Roman" w:eastAsia="宋体" w:cs="Times New Roman"/>
          <w:color w:val="auto"/>
          <w:sz w:val="24"/>
          <w:szCs w:val="24"/>
          <w:highlight w:val="cyan"/>
        </w:rPr>
        <w:t>。</w:t>
      </w:r>
    </w:p>
    <w:p w14:paraId="51B95EED">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auto"/>
        <w:rPr>
          <w:rFonts w:hint="default" w:ascii="Times New Roman" w:hAnsi="Times New Roman" w:eastAsia="宋体" w:cs="Times New Roman"/>
          <w:color w:val="auto"/>
          <w:sz w:val="24"/>
          <w:szCs w:val="24"/>
          <w:highlight w:val="cyan"/>
          <w:lang w:eastAsia="zh-CN"/>
        </w:rPr>
      </w:pPr>
      <w:r>
        <w:rPr>
          <w:rFonts w:hint="default" w:ascii="Times New Roman" w:hAnsi="Times New Roman" w:eastAsia="宋体" w:cs="Times New Roman"/>
          <w:color w:val="auto"/>
          <w:sz w:val="24"/>
          <w:szCs w:val="24"/>
          <w:highlight w:val="cyan"/>
          <w:lang w:eastAsia="zh-CN"/>
        </w:rPr>
        <w:t>（</w:t>
      </w:r>
      <w:r>
        <w:rPr>
          <w:rFonts w:hint="default" w:ascii="Times New Roman" w:hAnsi="Times New Roman" w:eastAsia="宋体" w:cs="Times New Roman"/>
          <w:color w:val="auto"/>
          <w:sz w:val="24"/>
          <w:szCs w:val="24"/>
          <w:highlight w:val="cyan"/>
          <w:lang w:val="en-US" w:eastAsia="zh-CN"/>
        </w:rPr>
        <w:t>3</w:t>
      </w:r>
      <w:r>
        <w:rPr>
          <w:rFonts w:hint="default" w:ascii="Times New Roman" w:hAnsi="Times New Roman" w:eastAsia="宋体" w:cs="Times New Roman"/>
          <w:color w:val="auto"/>
          <w:sz w:val="24"/>
          <w:szCs w:val="24"/>
          <w:highlight w:val="cyan"/>
          <w:lang w:eastAsia="zh-CN"/>
        </w:rPr>
        <w:t>）</w:t>
      </w:r>
      <w:r>
        <w:rPr>
          <w:rFonts w:hint="default" w:ascii="Times New Roman" w:hAnsi="Times New Roman" w:eastAsia="宋体" w:cs="Times New Roman"/>
          <w:bCs/>
          <w:color w:val="auto"/>
          <w:sz w:val="24"/>
          <w:szCs w:val="24"/>
          <w:highlight w:val="cyan"/>
          <w:lang w:eastAsia="zh-CN"/>
        </w:rPr>
        <w:t>公司</w:t>
      </w:r>
      <w:r>
        <w:rPr>
          <w:rFonts w:hint="default" w:ascii="Times New Roman" w:hAnsi="Times New Roman" w:eastAsia="宋体" w:cs="Times New Roman"/>
          <w:bCs/>
          <w:color w:val="auto"/>
          <w:sz w:val="24"/>
          <w:szCs w:val="24"/>
          <w:highlight w:val="cyan"/>
          <w:lang w:val="en-US" w:eastAsia="zh-CN"/>
        </w:rPr>
        <w:t>于</w:t>
      </w:r>
      <w:r>
        <w:rPr>
          <w:rFonts w:hint="default" w:ascii="Times New Roman" w:hAnsi="Times New Roman" w:eastAsia="宋体" w:cs="Times New Roman"/>
          <w:bCs/>
          <w:color w:val="auto"/>
          <w:sz w:val="24"/>
          <w:szCs w:val="24"/>
          <w:highlight w:val="cyan"/>
        </w:rPr>
        <w:t>20</w:t>
      </w:r>
      <w:r>
        <w:rPr>
          <w:rFonts w:hint="default" w:ascii="Times New Roman" w:hAnsi="Times New Roman" w:eastAsia="宋体" w:cs="Times New Roman"/>
          <w:bCs/>
          <w:color w:val="auto"/>
          <w:sz w:val="24"/>
          <w:szCs w:val="24"/>
          <w:highlight w:val="cyan"/>
          <w:lang w:val="en-US" w:eastAsia="zh-CN"/>
        </w:rPr>
        <w:t>2</w:t>
      </w:r>
      <w:r>
        <w:rPr>
          <w:rFonts w:hint="eastAsia" w:ascii="Times New Roman" w:hAnsi="Times New Roman" w:eastAsia="宋体" w:cs="Times New Roman"/>
          <w:bCs/>
          <w:color w:val="auto"/>
          <w:sz w:val="24"/>
          <w:szCs w:val="24"/>
          <w:highlight w:val="cyan"/>
          <w:lang w:val="en-US" w:eastAsia="zh-CN"/>
        </w:rPr>
        <w:t>5</w:t>
      </w:r>
      <w:r>
        <w:rPr>
          <w:rFonts w:hint="default" w:ascii="Times New Roman" w:hAnsi="Times New Roman" w:eastAsia="宋体" w:cs="Times New Roman"/>
          <w:bCs/>
          <w:color w:val="auto"/>
          <w:sz w:val="24"/>
          <w:szCs w:val="24"/>
          <w:highlight w:val="cyan"/>
        </w:rPr>
        <w:t>年</w:t>
      </w:r>
      <w:r>
        <w:rPr>
          <w:rFonts w:hint="eastAsia" w:ascii="Times New Roman" w:hAnsi="Times New Roman" w:eastAsia="宋体" w:cs="Times New Roman"/>
          <w:bCs/>
          <w:color w:val="auto"/>
          <w:sz w:val="24"/>
          <w:szCs w:val="24"/>
          <w:highlight w:val="cyan"/>
          <w:lang w:val="en-US" w:eastAsia="zh-CN"/>
        </w:rPr>
        <w:t>7</w:t>
      </w:r>
      <w:r>
        <w:rPr>
          <w:rFonts w:hint="default" w:ascii="Times New Roman" w:hAnsi="Times New Roman" w:eastAsia="宋体" w:cs="Times New Roman"/>
          <w:bCs/>
          <w:color w:val="auto"/>
          <w:sz w:val="24"/>
          <w:szCs w:val="24"/>
          <w:highlight w:val="cyan"/>
        </w:rPr>
        <w:t>月</w:t>
      </w:r>
      <w:r>
        <w:rPr>
          <w:rFonts w:hint="eastAsia" w:ascii="Times New Roman" w:hAnsi="Times New Roman" w:eastAsia="宋体" w:cs="Times New Roman"/>
          <w:bCs/>
          <w:color w:val="auto"/>
          <w:sz w:val="24"/>
          <w:szCs w:val="24"/>
          <w:highlight w:val="cyan"/>
          <w:lang w:val="en-US" w:eastAsia="zh-CN"/>
        </w:rPr>
        <w:t>4</w:t>
      </w:r>
      <w:r>
        <w:rPr>
          <w:rFonts w:hint="default" w:ascii="Times New Roman" w:hAnsi="Times New Roman" w:eastAsia="宋体" w:cs="Times New Roman"/>
          <w:bCs/>
          <w:color w:val="auto"/>
          <w:sz w:val="24"/>
          <w:szCs w:val="24"/>
          <w:highlight w:val="cyan"/>
        </w:rPr>
        <w:t>日</w:t>
      </w:r>
      <w:r>
        <w:rPr>
          <w:rFonts w:hint="eastAsia" w:ascii="Times New Roman" w:hAnsi="Times New Roman" w:eastAsia="宋体" w:cs="Times New Roman"/>
          <w:bCs/>
          <w:color w:val="auto"/>
          <w:sz w:val="24"/>
          <w:szCs w:val="24"/>
          <w:highlight w:val="cyan"/>
          <w:lang w:val="en-US" w:eastAsia="zh-CN"/>
        </w:rPr>
        <w:t>申请了</w:t>
      </w:r>
      <w:r>
        <w:rPr>
          <w:rFonts w:hint="default" w:ascii="Times New Roman" w:hAnsi="Times New Roman" w:eastAsia="宋体" w:cs="Times New Roman"/>
          <w:bCs/>
          <w:color w:val="auto"/>
          <w:sz w:val="24"/>
          <w:szCs w:val="24"/>
          <w:highlight w:val="cyan"/>
          <w:lang w:val="en-US" w:eastAsia="zh-CN"/>
        </w:rPr>
        <w:t>固定污染源排污许可登记，编号：</w:t>
      </w:r>
      <w:r>
        <w:rPr>
          <w:rFonts w:hint="eastAsia" w:ascii="Times New Roman" w:hAnsi="Times New Roman" w:eastAsia="宋体" w:cs="Times New Roman"/>
          <w:b w:val="0"/>
          <w:bCs w:val="0"/>
          <w:sz w:val="24"/>
          <w:szCs w:val="24"/>
          <w:highlight w:val="cyan"/>
          <w:lang w:val="en-US" w:eastAsia="zh-CN"/>
        </w:rPr>
        <w:t>91130221743448180R001X</w:t>
      </w:r>
      <w:r>
        <w:rPr>
          <w:rFonts w:hint="default" w:ascii="Times New Roman" w:hAnsi="Times New Roman" w:eastAsia="宋体" w:cs="Times New Roman"/>
          <w:bCs/>
          <w:color w:val="auto"/>
          <w:kern w:val="2"/>
          <w:sz w:val="24"/>
          <w:szCs w:val="24"/>
          <w:highlight w:val="cyan"/>
          <w:lang w:val="en-US" w:eastAsia="zh-CN" w:bidi="ar-SA"/>
        </w:rPr>
        <w:t>，有效</w:t>
      </w:r>
      <w:r>
        <w:rPr>
          <w:rFonts w:hint="default" w:ascii="Times New Roman" w:hAnsi="Times New Roman" w:eastAsia="宋体" w:cs="Times New Roman"/>
          <w:bCs/>
          <w:color w:val="auto"/>
          <w:sz w:val="24"/>
          <w:szCs w:val="24"/>
          <w:highlight w:val="cyan"/>
          <w:lang w:val="en-US" w:eastAsia="zh-CN"/>
        </w:rPr>
        <w:t>期限：</w:t>
      </w:r>
      <w:r>
        <w:rPr>
          <w:rFonts w:hint="default" w:ascii="Times New Roman" w:hAnsi="Times New Roman" w:eastAsia="宋体" w:cs="Times New Roman"/>
          <w:color w:val="auto"/>
          <w:kern w:val="0"/>
          <w:sz w:val="24"/>
          <w:szCs w:val="24"/>
          <w:highlight w:val="cyan"/>
          <w:lang w:val="en-US" w:eastAsia="zh-CN" w:bidi="ar"/>
        </w:rPr>
        <w:t>202</w:t>
      </w:r>
      <w:r>
        <w:rPr>
          <w:rFonts w:hint="eastAsia" w:ascii="Times New Roman" w:hAnsi="Times New Roman" w:eastAsia="宋体" w:cs="Times New Roman"/>
          <w:color w:val="auto"/>
          <w:kern w:val="0"/>
          <w:sz w:val="24"/>
          <w:szCs w:val="24"/>
          <w:highlight w:val="cyan"/>
          <w:lang w:val="en-US" w:eastAsia="zh-CN" w:bidi="ar"/>
        </w:rPr>
        <w:t>5</w:t>
      </w:r>
      <w:r>
        <w:rPr>
          <w:rFonts w:hint="default" w:ascii="Times New Roman" w:hAnsi="Times New Roman" w:eastAsia="宋体" w:cs="Times New Roman"/>
          <w:color w:val="auto"/>
          <w:kern w:val="0"/>
          <w:sz w:val="24"/>
          <w:szCs w:val="24"/>
          <w:highlight w:val="cyan"/>
          <w:lang w:val="en-US" w:eastAsia="zh-CN" w:bidi="ar"/>
        </w:rPr>
        <w:t>年</w:t>
      </w:r>
      <w:r>
        <w:rPr>
          <w:rFonts w:hint="eastAsia" w:ascii="Times New Roman" w:hAnsi="Times New Roman" w:eastAsia="宋体" w:cs="Times New Roman"/>
          <w:color w:val="auto"/>
          <w:kern w:val="0"/>
          <w:sz w:val="24"/>
          <w:szCs w:val="24"/>
          <w:highlight w:val="cyan"/>
          <w:lang w:val="en-US" w:eastAsia="zh-CN" w:bidi="ar"/>
        </w:rPr>
        <w:t>7</w:t>
      </w:r>
      <w:r>
        <w:rPr>
          <w:rFonts w:hint="default" w:ascii="Times New Roman" w:hAnsi="Times New Roman" w:eastAsia="宋体" w:cs="Times New Roman"/>
          <w:color w:val="auto"/>
          <w:kern w:val="0"/>
          <w:sz w:val="24"/>
          <w:szCs w:val="24"/>
          <w:highlight w:val="cyan"/>
          <w:lang w:val="en-US" w:eastAsia="zh-CN" w:bidi="ar"/>
        </w:rPr>
        <w:t>月</w:t>
      </w:r>
      <w:r>
        <w:rPr>
          <w:rFonts w:hint="eastAsia" w:ascii="Times New Roman" w:hAnsi="Times New Roman" w:eastAsia="宋体" w:cs="Times New Roman"/>
          <w:color w:val="auto"/>
          <w:kern w:val="0"/>
          <w:sz w:val="24"/>
          <w:szCs w:val="24"/>
          <w:highlight w:val="cyan"/>
          <w:lang w:val="en-US" w:eastAsia="zh-CN" w:bidi="ar"/>
        </w:rPr>
        <w:t>4</w:t>
      </w:r>
      <w:r>
        <w:rPr>
          <w:rFonts w:hint="default" w:ascii="Times New Roman" w:hAnsi="Times New Roman" w:eastAsia="宋体" w:cs="Times New Roman"/>
          <w:color w:val="auto"/>
          <w:kern w:val="0"/>
          <w:sz w:val="24"/>
          <w:szCs w:val="24"/>
          <w:highlight w:val="cyan"/>
          <w:lang w:val="en-US" w:eastAsia="zh-CN" w:bidi="ar"/>
        </w:rPr>
        <w:t>日至2</w:t>
      </w:r>
      <w:r>
        <w:rPr>
          <w:rFonts w:hint="eastAsia" w:ascii="Times New Roman" w:hAnsi="Times New Roman" w:eastAsia="宋体" w:cs="Times New Roman"/>
          <w:color w:val="auto"/>
          <w:kern w:val="0"/>
          <w:sz w:val="24"/>
          <w:szCs w:val="24"/>
          <w:highlight w:val="cyan"/>
          <w:lang w:val="en-US" w:eastAsia="zh-CN" w:bidi="ar"/>
        </w:rPr>
        <w:t>030</w:t>
      </w:r>
      <w:r>
        <w:rPr>
          <w:rFonts w:hint="default" w:ascii="Times New Roman" w:hAnsi="Times New Roman" w:eastAsia="宋体" w:cs="Times New Roman"/>
          <w:color w:val="auto"/>
          <w:kern w:val="0"/>
          <w:sz w:val="24"/>
          <w:szCs w:val="24"/>
          <w:highlight w:val="cyan"/>
          <w:lang w:val="en-US" w:eastAsia="zh-CN" w:bidi="ar"/>
        </w:rPr>
        <w:t>年</w:t>
      </w:r>
      <w:r>
        <w:rPr>
          <w:rFonts w:hint="eastAsia" w:ascii="Times New Roman" w:hAnsi="Times New Roman" w:eastAsia="宋体" w:cs="Times New Roman"/>
          <w:color w:val="auto"/>
          <w:kern w:val="0"/>
          <w:sz w:val="24"/>
          <w:szCs w:val="24"/>
          <w:highlight w:val="cyan"/>
          <w:lang w:val="en-US" w:eastAsia="zh-CN" w:bidi="ar"/>
        </w:rPr>
        <w:t>7</w:t>
      </w:r>
      <w:r>
        <w:rPr>
          <w:rFonts w:hint="default" w:ascii="Times New Roman" w:hAnsi="Times New Roman" w:eastAsia="宋体" w:cs="Times New Roman"/>
          <w:color w:val="auto"/>
          <w:kern w:val="0"/>
          <w:sz w:val="24"/>
          <w:szCs w:val="24"/>
          <w:highlight w:val="cyan"/>
          <w:lang w:val="en-US" w:eastAsia="zh-CN" w:bidi="ar"/>
        </w:rPr>
        <w:t>月</w:t>
      </w:r>
      <w:r>
        <w:rPr>
          <w:rFonts w:hint="eastAsia" w:ascii="Times New Roman" w:hAnsi="Times New Roman" w:eastAsia="宋体" w:cs="Times New Roman"/>
          <w:color w:val="auto"/>
          <w:kern w:val="0"/>
          <w:sz w:val="24"/>
          <w:szCs w:val="24"/>
          <w:highlight w:val="cyan"/>
          <w:lang w:val="en-US" w:eastAsia="zh-CN" w:bidi="ar"/>
        </w:rPr>
        <w:t>3</w:t>
      </w:r>
      <w:r>
        <w:rPr>
          <w:rFonts w:hint="default" w:ascii="Times New Roman" w:hAnsi="Times New Roman" w:eastAsia="宋体" w:cs="Times New Roman"/>
          <w:color w:val="auto"/>
          <w:kern w:val="0"/>
          <w:sz w:val="24"/>
          <w:szCs w:val="24"/>
          <w:highlight w:val="cyan"/>
          <w:lang w:val="en-US" w:eastAsia="zh-CN" w:bidi="ar"/>
        </w:rPr>
        <w:t>日</w:t>
      </w:r>
      <w:r>
        <w:rPr>
          <w:rFonts w:hint="default" w:ascii="Times New Roman" w:hAnsi="Times New Roman" w:eastAsia="宋体" w:cs="Times New Roman"/>
          <w:bCs/>
          <w:color w:val="auto"/>
          <w:sz w:val="24"/>
          <w:szCs w:val="24"/>
          <w:highlight w:val="cyan"/>
          <w:lang w:val="en-US" w:eastAsia="zh-CN"/>
        </w:rPr>
        <w:t>。</w:t>
      </w:r>
    </w:p>
    <w:p w14:paraId="5DA0EE71">
      <w:pPr>
        <w:pStyle w:val="3"/>
        <w:pageBreakBefore w:val="0"/>
        <w:widowControl w:val="0"/>
        <w:kinsoku/>
        <w:wordWrap/>
        <w:overflowPunct/>
        <w:topLinePunct w:val="0"/>
        <w:autoSpaceDE/>
        <w:autoSpaceDN/>
        <w:bidi w:val="0"/>
        <w:adjustRightInd/>
        <w:snapToGrid/>
        <w:spacing w:before="0" w:after="0"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2.4其他相关文件</w:t>
      </w:r>
    </w:p>
    <w:p w14:paraId="5FB99321">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Times New Roman" w:hAnsi="Times New Roman" w:cs="Times New Roman" w:eastAsiaTheme="minorEastAsia"/>
          <w:color w:val="auto"/>
          <w:sz w:val="24"/>
          <w:szCs w:val="30"/>
          <w:highlight w:val="cyan"/>
          <w:lang w:eastAsia="zh-CN"/>
        </w:rPr>
      </w:pPr>
      <w:r>
        <w:rPr>
          <w:rFonts w:hint="eastAsia" w:ascii="Times New Roman" w:hAnsi="Times New Roman" w:cs="Times New Roman" w:eastAsiaTheme="minorEastAsia"/>
          <w:color w:val="auto"/>
          <w:sz w:val="24"/>
          <w:szCs w:val="30"/>
          <w:highlight w:val="cyan"/>
          <w:lang w:val="en-US" w:eastAsia="zh-CN"/>
        </w:rPr>
        <w:t>河北天大检测技术有限公司</w:t>
      </w:r>
      <w:r>
        <w:rPr>
          <w:rFonts w:hint="default" w:ascii="Times New Roman" w:hAnsi="Times New Roman" w:cs="Times New Roman" w:eastAsiaTheme="minorEastAsia"/>
          <w:color w:val="auto"/>
          <w:sz w:val="24"/>
          <w:szCs w:val="30"/>
          <w:highlight w:val="cyan"/>
          <w:lang w:eastAsia="zh-CN"/>
        </w:rPr>
        <w:t>，</w:t>
      </w:r>
      <w:r>
        <w:rPr>
          <w:rFonts w:hint="eastAsia" w:ascii="Times New Roman" w:hAnsi="Times New Roman" w:cs="Times New Roman" w:eastAsiaTheme="minorEastAsia"/>
          <w:color w:val="auto"/>
          <w:sz w:val="24"/>
          <w:szCs w:val="30"/>
          <w:highlight w:val="cyan"/>
          <w:lang w:eastAsia="zh-CN"/>
        </w:rPr>
        <w:t>《</w:t>
      </w:r>
      <w:r>
        <w:rPr>
          <w:rFonts w:hint="eastAsia" w:ascii="Times New Roman" w:hAnsi="Times New Roman" w:cs="Times New Roman" w:eastAsiaTheme="minorEastAsia"/>
          <w:color w:val="auto"/>
          <w:sz w:val="24"/>
          <w:szCs w:val="30"/>
          <w:highlight w:val="cyan"/>
          <w:lang w:val="en-US" w:eastAsia="zh-CN"/>
        </w:rPr>
        <w:t>新建低碳胶凝材料试验平台项目环保验收检测报告</w:t>
      </w:r>
      <w:r>
        <w:rPr>
          <w:rFonts w:hint="eastAsia" w:ascii="Times New Roman" w:hAnsi="Times New Roman" w:cs="Times New Roman" w:eastAsiaTheme="minorEastAsia"/>
          <w:color w:val="auto"/>
          <w:sz w:val="24"/>
          <w:szCs w:val="30"/>
          <w:highlight w:val="cyan"/>
          <w:lang w:eastAsia="zh-CN"/>
        </w:rPr>
        <w:t>》（</w:t>
      </w:r>
      <w:r>
        <w:rPr>
          <w:rFonts w:hint="eastAsia" w:ascii="Times New Roman" w:hAnsi="Times New Roman" w:cs="Times New Roman" w:eastAsiaTheme="minorEastAsia"/>
          <w:color w:val="auto"/>
          <w:sz w:val="24"/>
          <w:szCs w:val="30"/>
          <w:highlight w:val="cyan"/>
          <w:lang w:val="en-US" w:eastAsia="zh-CN"/>
        </w:rPr>
        <w:t>TD-HJ-2507-124</w:t>
      </w:r>
      <w:r>
        <w:rPr>
          <w:rFonts w:hint="eastAsia" w:ascii="Times New Roman" w:hAnsi="Times New Roman" w:cs="Times New Roman" w:eastAsiaTheme="minorEastAsia"/>
          <w:color w:val="auto"/>
          <w:sz w:val="24"/>
          <w:szCs w:val="30"/>
          <w:highlight w:val="cyan"/>
          <w:lang w:eastAsia="zh-CN"/>
        </w:rPr>
        <w:t>，202</w:t>
      </w:r>
      <w:r>
        <w:rPr>
          <w:rFonts w:hint="eastAsia" w:ascii="Times New Roman" w:hAnsi="Times New Roman" w:cs="Times New Roman" w:eastAsiaTheme="minorEastAsia"/>
          <w:color w:val="auto"/>
          <w:sz w:val="24"/>
          <w:szCs w:val="30"/>
          <w:highlight w:val="cyan"/>
          <w:lang w:val="en-US" w:eastAsia="zh-CN"/>
        </w:rPr>
        <w:t>5</w:t>
      </w:r>
      <w:r>
        <w:rPr>
          <w:rFonts w:hint="eastAsia" w:ascii="Times New Roman" w:hAnsi="Times New Roman" w:cs="Times New Roman" w:eastAsiaTheme="minorEastAsia"/>
          <w:color w:val="auto"/>
          <w:sz w:val="24"/>
          <w:szCs w:val="30"/>
          <w:highlight w:val="cyan"/>
          <w:lang w:eastAsia="zh-CN"/>
        </w:rPr>
        <w:t>年</w:t>
      </w:r>
      <w:r>
        <w:rPr>
          <w:rFonts w:hint="eastAsia" w:ascii="Times New Roman" w:hAnsi="Times New Roman" w:cs="Times New Roman" w:eastAsiaTheme="minorEastAsia"/>
          <w:color w:val="auto"/>
          <w:sz w:val="24"/>
          <w:szCs w:val="30"/>
          <w:highlight w:val="cyan"/>
          <w:lang w:val="en-US" w:eastAsia="zh-CN"/>
        </w:rPr>
        <w:t>7</w:t>
      </w:r>
      <w:r>
        <w:rPr>
          <w:rFonts w:hint="eastAsia" w:ascii="Times New Roman" w:hAnsi="Times New Roman" w:cs="Times New Roman" w:eastAsiaTheme="minorEastAsia"/>
          <w:color w:val="auto"/>
          <w:sz w:val="24"/>
          <w:szCs w:val="30"/>
          <w:highlight w:val="cyan"/>
          <w:lang w:eastAsia="zh-CN"/>
        </w:rPr>
        <w:t>月</w:t>
      </w:r>
      <w:r>
        <w:rPr>
          <w:rFonts w:hint="eastAsia" w:ascii="Times New Roman" w:hAnsi="Times New Roman" w:cs="Times New Roman" w:eastAsiaTheme="minorEastAsia"/>
          <w:color w:val="auto"/>
          <w:sz w:val="24"/>
          <w:szCs w:val="30"/>
          <w:highlight w:val="cyan"/>
          <w:lang w:val="en-US" w:eastAsia="zh-CN"/>
        </w:rPr>
        <w:t>30</w:t>
      </w:r>
      <w:r>
        <w:rPr>
          <w:rFonts w:hint="eastAsia" w:ascii="Times New Roman" w:hAnsi="Times New Roman" w:cs="Times New Roman" w:eastAsiaTheme="minorEastAsia"/>
          <w:color w:val="auto"/>
          <w:sz w:val="24"/>
          <w:szCs w:val="30"/>
          <w:highlight w:val="cyan"/>
          <w:lang w:eastAsia="zh-CN"/>
        </w:rPr>
        <w:t>日）</w:t>
      </w:r>
    </w:p>
    <w:p w14:paraId="18AE21CE">
      <w:pPr>
        <w:pStyle w:val="3"/>
        <w:pageBreakBefore w:val="0"/>
        <w:widowControl w:val="0"/>
        <w:kinsoku/>
        <w:wordWrap/>
        <w:overflowPunct/>
        <w:topLinePunct w:val="0"/>
        <w:autoSpaceDE/>
        <w:autoSpaceDN/>
        <w:bidi w:val="0"/>
        <w:adjustRightInd/>
        <w:snapToGrid/>
        <w:spacing w:before="0" w:after="0" w:line="450" w:lineRule="exact"/>
        <w:ind w:left="0" w:leftChars="0"/>
        <w:textAlignment w:val="auto"/>
        <w:rPr>
          <w:rFonts w:hint="default" w:ascii="Times New Roman" w:hAnsi="Times New Roman" w:eastAsia="宋体" w:cs="Times New Roman"/>
          <w:color w:val="auto"/>
          <w:sz w:val="24"/>
          <w:szCs w:val="24"/>
          <w:highlight w:val="yellow"/>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611545F8">
      <w:pPr>
        <w:pStyle w:val="2"/>
        <w:pageBreakBefore w:val="0"/>
        <w:widowControl w:val="0"/>
        <w:kinsoku/>
        <w:wordWrap/>
        <w:overflowPunct/>
        <w:topLinePunct w:val="0"/>
        <w:autoSpaceDE/>
        <w:autoSpaceDN/>
        <w:bidi w:val="0"/>
        <w:adjustRightInd/>
        <w:snapToGrid/>
        <w:spacing w:before="0" w:after="0"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3项目建设情况</w:t>
      </w:r>
    </w:p>
    <w:p w14:paraId="3DB711BF">
      <w:pPr>
        <w:pStyle w:val="3"/>
        <w:pageBreakBefore w:val="0"/>
        <w:widowControl w:val="0"/>
        <w:kinsoku/>
        <w:wordWrap/>
        <w:overflowPunct/>
        <w:topLinePunct w:val="0"/>
        <w:autoSpaceDE/>
        <w:autoSpaceDN/>
        <w:bidi w:val="0"/>
        <w:adjustRightInd/>
        <w:snapToGrid/>
        <w:spacing w:before="0" w:after="0"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3.1地理位置及平面布置</w:t>
      </w:r>
    </w:p>
    <w:p w14:paraId="55F74746">
      <w:pPr>
        <w:pStyle w:val="7"/>
        <w:pageBreakBefore w:val="0"/>
        <w:widowControl w:val="0"/>
        <w:kinsoku/>
        <w:wordWrap/>
        <w:overflowPunct/>
        <w:topLinePunct w:val="0"/>
        <w:autoSpaceDE/>
        <w:autoSpaceDN/>
        <w:bidi w:val="0"/>
        <w:adjustRightInd/>
        <w:snapToGrid/>
        <w:spacing w:before="0" w:after="0"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3.1.1地理位置</w:t>
      </w:r>
    </w:p>
    <w:p w14:paraId="0D8B29B4">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Theme="minorEastAsia"/>
          <w:bCs/>
          <w:color w:val="000000" w:themeColor="text1"/>
          <w:sz w:val="24"/>
          <w:szCs w:val="24"/>
          <w:highlight w:val="cyan"/>
          <w14:textFill>
            <w14:solidFill>
              <w14:schemeClr w14:val="tx1"/>
            </w14:solidFill>
          </w14:textFill>
        </w:rPr>
      </w:pPr>
      <w:r>
        <w:rPr>
          <w:rFonts w:hint="eastAsia" w:ascii="Times New Roman" w:hAnsi="Times New Roman" w:eastAsiaTheme="minorEastAsia"/>
          <w:bCs/>
          <w:color w:val="000000" w:themeColor="text1"/>
          <w:sz w:val="24"/>
          <w:szCs w:val="24"/>
          <w:highlight w:val="cyan"/>
          <w14:textFill>
            <w14:solidFill>
              <w14:schemeClr w14:val="tx1"/>
            </w14:solidFill>
          </w14:textFill>
        </w:rPr>
        <w:t>丰润区，隶属河北省唐山市。位于河北省东北部，唐山市北部。总面积1154.16平方千米。2021年，丰润区户籍人口79.77万人。常住人口79.69万人。截至2022年12月，丰润区下辖3个街道、18个镇、2个乡。</w:t>
      </w:r>
    </w:p>
    <w:p w14:paraId="72480764">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Times New Roman" w:hAnsi="Times New Roman" w:eastAsia="宋体" w:cs="Times New Roman"/>
          <w:color w:val="auto"/>
          <w:sz w:val="24"/>
          <w:szCs w:val="24"/>
          <w:highlight w:val="cyan"/>
        </w:rPr>
      </w:pPr>
      <w:r>
        <w:rPr>
          <w:rFonts w:ascii="Times New Roman" w:hAnsi="Times New Roman" w:eastAsia="宋体" w:cs="Times New Roman"/>
          <w:bCs/>
          <w:color w:val="auto"/>
          <w:kern w:val="2"/>
          <w:sz w:val="24"/>
          <w:szCs w:val="24"/>
          <w:highlight w:val="cyan"/>
        </w:rPr>
        <w:t>本项目位于</w:t>
      </w:r>
      <w:r>
        <w:rPr>
          <w:rFonts w:hint="eastAsia" w:ascii="Times New Roman" w:hAnsi="Times New Roman" w:eastAsia="宋体" w:cs="Times New Roman"/>
          <w:bCs/>
          <w:color w:val="auto"/>
          <w:kern w:val="2"/>
          <w:sz w:val="24"/>
          <w:szCs w:val="24"/>
          <w:highlight w:val="cyan"/>
          <w:lang w:eastAsia="zh-CN"/>
        </w:rPr>
        <w:t>唐山市</w:t>
      </w:r>
      <w:r>
        <w:rPr>
          <w:rFonts w:hint="eastAsia" w:ascii="Times New Roman" w:hAnsi="Times New Roman" w:eastAsia="宋体" w:cs="Times New Roman"/>
          <w:bCs/>
          <w:color w:val="auto"/>
          <w:kern w:val="2"/>
          <w:sz w:val="24"/>
          <w:szCs w:val="24"/>
          <w:highlight w:val="cyan"/>
          <w:lang w:val="en-US" w:eastAsia="zh-CN"/>
        </w:rPr>
        <w:t>丰润区林荫路东路北端</w:t>
      </w:r>
      <w:r>
        <w:rPr>
          <w:rFonts w:hint="default" w:ascii="Times New Roman" w:hAnsi="Times New Roman" w:eastAsia="宋体" w:cs="Times New Roman"/>
          <w:bCs/>
          <w:color w:val="auto"/>
          <w:kern w:val="2"/>
          <w:sz w:val="24"/>
          <w:szCs w:val="24"/>
          <w:highlight w:val="cyan"/>
        </w:rPr>
        <w:t>，占地面积</w:t>
      </w:r>
      <w:r>
        <w:rPr>
          <w:rFonts w:hint="eastAsia" w:ascii="Times New Roman" w:hAnsi="Times New Roman" w:eastAsia="宋体" w:cs="Times New Roman"/>
          <w:color w:val="auto"/>
          <w:spacing w:val="-3"/>
          <w:sz w:val="24"/>
          <w:szCs w:val="24"/>
          <w:highlight w:val="cyan"/>
          <w:lang w:val="en-US" w:eastAsia="zh-CN"/>
        </w:rPr>
        <w:t>1045.5</w:t>
      </w:r>
      <w:r>
        <w:rPr>
          <w:rFonts w:hint="default" w:ascii="Times New Roman" w:hAnsi="Times New Roman" w:eastAsia="宋体" w:cs="Times New Roman"/>
          <w:color w:val="auto"/>
          <w:sz w:val="24"/>
          <w:szCs w:val="24"/>
          <w:highlight w:val="cyan"/>
          <w:lang w:val="en-US" w:eastAsia="zh-CN"/>
        </w:rPr>
        <w:t>m</w:t>
      </w:r>
      <w:r>
        <w:rPr>
          <w:rFonts w:hint="default" w:ascii="Times New Roman" w:hAnsi="Times New Roman" w:eastAsia="宋体" w:cs="Times New Roman"/>
          <w:color w:val="auto"/>
          <w:sz w:val="24"/>
          <w:szCs w:val="24"/>
          <w:highlight w:val="cyan"/>
          <w:vertAlign w:val="superscript"/>
          <w:lang w:val="en-US" w:eastAsia="zh-CN"/>
        </w:rPr>
        <w:t>2</w:t>
      </w:r>
      <w:r>
        <w:rPr>
          <w:rFonts w:hint="default" w:ascii="Times New Roman" w:hAnsi="Times New Roman" w:eastAsia="宋体" w:cs="Times New Roman"/>
          <w:color w:val="auto"/>
          <w:spacing w:val="-3"/>
          <w:sz w:val="24"/>
          <w:szCs w:val="24"/>
          <w:highlight w:val="cyan"/>
        </w:rPr>
        <w:t>，</w:t>
      </w:r>
      <w:r>
        <w:rPr>
          <w:rFonts w:hint="default" w:ascii="Times New Roman" w:hAnsi="Times New Roman" w:eastAsia="宋体" w:cs="Times New Roman"/>
          <w:bCs/>
          <w:color w:val="auto"/>
          <w:kern w:val="2"/>
          <w:sz w:val="24"/>
          <w:szCs w:val="24"/>
          <w:highlight w:val="cyan"/>
        </w:rPr>
        <w:t>项目位置中心坐标为：</w:t>
      </w:r>
      <w:r>
        <w:rPr>
          <w:rFonts w:hint="eastAsia" w:ascii="Times New Roman" w:hAnsi="Times New Roman" w:eastAsia="宋体" w:cs="Times New Roman"/>
          <w:color w:val="auto"/>
          <w:sz w:val="24"/>
          <w:szCs w:val="24"/>
          <w:highlight w:val="cyan"/>
          <w:lang w:eastAsia="zh-CN"/>
        </w:rPr>
        <w:t>东经11</w:t>
      </w:r>
      <w:r>
        <w:rPr>
          <w:rFonts w:hint="eastAsia" w:ascii="Times New Roman" w:hAnsi="Times New Roman" w:eastAsia="宋体" w:cs="Times New Roman"/>
          <w:color w:val="auto"/>
          <w:sz w:val="24"/>
          <w:szCs w:val="24"/>
          <w:highlight w:val="cyan"/>
          <w:lang w:val="en-US" w:eastAsia="zh-CN"/>
        </w:rPr>
        <w:t>8</w:t>
      </w:r>
      <w:r>
        <w:rPr>
          <w:rFonts w:hint="eastAsia" w:ascii="Times New Roman" w:hAnsi="Times New Roman" w:eastAsia="宋体" w:cs="Times New Roman"/>
          <w:color w:val="auto"/>
          <w:sz w:val="24"/>
          <w:szCs w:val="24"/>
          <w:highlight w:val="cyan"/>
          <w:lang w:eastAsia="zh-CN"/>
        </w:rPr>
        <w:t>度</w:t>
      </w:r>
      <w:r>
        <w:rPr>
          <w:rFonts w:hint="eastAsia" w:ascii="Times New Roman" w:hAnsi="Times New Roman" w:eastAsia="宋体" w:cs="Times New Roman"/>
          <w:color w:val="auto"/>
          <w:sz w:val="24"/>
          <w:szCs w:val="24"/>
          <w:highlight w:val="cyan"/>
          <w:lang w:val="en-US" w:eastAsia="zh-CN"/>
        </w:rPr>
        <w:t>11</w:t>
      </w:r>
      <w:r>
        <w:rPr>
          <w:rFonts w:hint="eastAsia" w:ascii="Times New Roman" w:hAnsi="Times New Roman" w:eastAsia="宋体" w:cs="Times New Roman"/>
          <w:color w:val="auto"/>
          <w:sz w:val="24"/>
          <w:szCs w:val="24"/>
          <w:highlight w:val="cyan"/>
          <w:lang w:eastAsia="zh-CN"/>
        </w:rPr>
        <w:t>分</w:t>
      </w:r>
      <w:r>
        <w:rPr>
          <w:rFonts w:hint="eastAsia" w:ascii="Times New Roman" w:hAnsi="Times New Roman" w:eastAsia="宋体" w:cs="Times New Roman"/>
          <w:color w:val="auto"/>
          <w:sz w:val="24"/>
          <w:szCs w:val="24"/>
          <w:highlight w:val="cyan"/>
          <w:lang w:val="en-US" w:eastAsia="zh-CN"/>
        </w:rPr>
        <w:t>22.163</w:t>
      </w:r>
      <w:r>
        <w:rPr>
          <w:rFonts w:hint="eastAsia" w:ascii="Times New Roman" w:hAnsi="Times New Roman" w:eastAsia="宋体" w:cs="Times New Roman"/>
          <w:color w:val="auto"/>
          <w:sz w:val="24"/>
          <w:szCs w:val="24"/>
          <w:highlight w:val="cyan"/>
          <w:lang w:eastAsia="zh-CN"/>
        </w:rPr>
        <w:t>秒，北纬39度5</w:t>
      </w:r>
      <w:r>
        <w:rPr>
          <w:rFonts w:hint="eastAsia" w:ascii="Times New Roman" w:hAnsi="Times New Roman" w:eastAsia="宋体" w:cs="Times New Roman"/>
          <w:color w:val="auto"/>
          <w:sz w:val="24"/>
          <w:szCs w:val="24"/>
          <w:highlight w:val="cyan"/>
          <w:lang w:val="en-US" w:eastAsia="zh-CN"/>
        </w:rPr>
        <w:t>1</w:t>
      </w:r>
      <w:r>
        <w:rPr>
          <w:rFonts w:hint="eastAsia" w:ascii="Times New Roman" w:hAnsi="Times New Roman" w:eastAsia="宋体" w:cs="Times New Roman"/>
          <w:color w:val="auto"/>
          <w:sz w:val="24"/>
          <w:szCs w:val="24"/>
          <w:highlight w:val="cyan"/>
          <w:lang w:eastAsia="zh-CN"/>
        </w:rPr>
        <w:t>分</w:t>
      </w:r>
      <w:r>
        <w:rPr>
          <w:rFonts w:hint="eastAsia" w:ascii="Times New Roman" w:hAnsi="Times New Roman" w:eastAsia="宋体" w:cs="Times New Roman"/>
          <w:color w:val="auto"/>
          <w:sz w:val="24"/>
          <w:szCs w:val="24"/>
          <w:highlight w:val="cyan"/>
          <w:lang w:val="en-US" w:eastAsia="zh-CN"/>
        </w:rPr>
        <w:t>16.285</w:t>
      </w:r>
      <w:r>
        <w:rPr>
          <w:rFonts w:hint="eastAsia" w:ascii="Times New Roman" w:hAnsi="Times New Roman" w:eastAsia="宋体" w:cs="Times New Roman"/>
          <w:color w:val="auto"/>
          <w:sz w:val="24"/>
          <w:szCs w:val="24"/>
          <w:highlight w:val="cyan"/>
          <w:lang w:eastAsia="zh-CN"/>
        </w:rPr>
        <w:t>秒</w:t>
      </w:r>
      <w:r>
        <w:rPr>
          <w:rFonts w:hint="default" w:ascii="Times New Roman" w:hAnsi="Times New Roman" w:eastAsia="宋体" w:cs="Times New Roman"/>
          <w:color w:val="auto"/>
          <w:sz w:val="24"/>
          <w:szCs w:val="24"/>
          <w:highlight w:val="cyan"/>
        </w:rPr>
        <w:t>，</w:t>
      </w:r>
      <w:r>
        <w:rPr>
          <w:rFonts w:hint="eastAsia" w:ascii="Times New Roman" w:hAnsi="Times New Roman" w:eastAsia="宋体" w:cs="Times New Roman"/>
          <w:color w:val="auto"/>
          <w:sz w:val="24"/>
          <w:szCs w:val="24"/>
          <w:highlight w:val="cyan"/>
          <w:lang w:val="en-US" w:eastAsia="zh-CN"/>
        </w:rPr>
        <w:t>项目北侧为唐山市信跃轨道交通有限公司，西侧为唐山市丰润区九焰耐火材料有限公司，东侧、南侧为唐山圣熙轨道交通设备有限公司</w:t>
      </w:r>
      <w:r>
        <w:rPr>
          <w:rFonts w:hint="eastAsia" w:ascii="Times New Roman" w:hAnsi="Times New Roman" w:eastAsia="宋体" w:cs="Times New Roman"/>
          <w:color w:val="auto"/>
          <w:sz w:val="24"/>
          <w:szCs w:val="24"/>
          <w:highlight w:val="cyan"/>
        </w:rPr>
        <w:t>。</w:t>
      </w:r>
      <w:r>
        <w:rPr>
          <w:rFonts w:hint="default" w:ascii="Times New Roman" w:hAnsi="Times New Roman" w:eastAsia="宋体" w:cs="Times New Roman"/>
          <w:color w:val="auto"/>
          <w:sz w:val="24"/>
          <w:szCs w:val="24"/>
          <w:highlight w:val="cyan"/>
        </w:rPr>
        <w:t>项目周边500m范围内无敏感点。地理位置见附图</w:t>
      </w:r>
      <w:r>
        <w:rPr>
          <w:rFonts w:hint="default" w:ascii="Times New Roman" w:hAnsi="Times New Roman" w:eastAsia="宋体" w:cs="Times New Roman"/>
          <w:color w:val="auto"/>
          <w:sz w:val="24"/>
          <w:szCs w:val="24"/>
          <w:highlight w:val="cyan"/>
          <w:lang w:val="en-US" w:eastAsia="zh-CN"/>
        </w:rPr>
        <w:t>1</w:t>
      </w:r>
      <w:r>
        <w:rPr>
          <w:rFonts w:hint="eastAsia" w:ascii="Times New Roman" w:hAnsi="Times New Roman" w:eastAsia="宋体" w:cs="Times New Roman"/>
          <w:color w:val="auto"/>
          <w:sz w:val="24"/>
          <w:szCs w:val="24"/>
          <w:highlight w:val="cyan"/>
          <w:lang w:val="en-US" w:eastAsia="zh-CN"/>
        </w:rPr>
        <w:t>，周边关系见附图2</w:t>
      </w:r>
      <w:r>
        <w:rPr>
          <w:rFonts w:hint="default" w:ascii="Times New Roman" w:hAnsi="Times New Roman" w:eastAsia="宋体" w:cs="Times New Roman"/>
          <w:color w:val="auto"/>
          <w:sz w:val="24"/>
          <w:szCs w:val="24"/>
          <w:highlight w:val="cyan"/>
        </w:rPr>
        <w:t>。</w:t>
      </w:r>
    </w:p>
    <w:p w14:paraId="7B8B0CF1">
      <w:pPr>
        <w:pStyle w:val="3"/>
        <w:pageBreakBefore w:val="0"/>
        <w:widowControl w:val="0"/>
        <w:kinsoku/>
        <w:wordWrap/>
        <w:overflowPunct/>
        <w:topLinePunct w:val="0"/>
        <w:autoSpaceDE/>
        <w:autoSpaceDN/>
        <w:bidi w:val="0"/>
        <w:adjustRightInd/>
        <w:snapToGrid/>
        <w:spacing w:before="0" w:after="0"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3.2建设内容</w:t>
      </w:r>
    </w:p>
    <w:p w14:paraId="0259FFB3">
      <w:pPr>
        <w:pStyle w:val="7"/>
        <w:pageBreakBefore w:val="0"/>
        <w:widowControl w:val="0"/>
        <w:kinsoku/>
        <w:wordWrap/>
        <w:overflowPunct/>
        <w:topLinePunct w:val="0"/>
        <w:autoSpaceDE/>
        <w:autoSpaceDN/>
        <w:bidi w:val="0"/>
        <w:adjustRightInd/>
        <w:snapToGrid/>
        <w:spacing w:before="0" w:after="0"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3.2.1项目规模</w:t>
      </w:r>
    </w:p>
    <w:p w14:paraId="25E29788">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项目建成后，</w:t>
      </w:r>
      <w:r>
        <w:rPr>
          <w:rFonts w:hint="eastAsia" w:ascii="Times New Roman" w:hAnsi="Times New Roman" w:eastAsia="宋体" w:cs="Times New Roman"/>
          <w:bCs/>
          <w:color w:val="auto"/>
          <w:sz w:val="24"/>
          <w:szCs w:val="24"/>
          <w:highlight w:val="none"/>
          <w:lang w:val="en-US" w:eastAsia="zh-CN"/>
        </w:rPr>
        <w:t>年产硅铝质新型低碳胶凝材料10t/a</w:t>
      </w:r>
      <w:r>
        <w:rPr>
          <w:rFonts w:hint="default" w:ascii="Times New Roman" w:hAnsi="Times New Roman" w:eastAsia="宋体" w:cs="Times New Roman"/>
          <w:bCs/>
          <w:color w:val="auto"/>
          <w:sz w:val="24"/>
          <w:szCs w:val="24"/>
          <w:highlight w:val="none"/>
        </w:rPr>
        <w:t>。</w:t>
      </w:r>
    </w:p>
    <w:p w14:paraId="367035B6">
      <w:pPr>
        <w:pStyle w:val="7"/>
        <w:pageBreakBefore w:val="0"/>
        <w:widowControl w:val="0"/>
        <w:kinsoku/>
        <w:wordWrap/>
        <w:overflowPunct/>
        <w:topLinePunct w:val="0"/>
        <w:autoSpaceDE/>
        <w:autoSpaceDN/>
        <w:bidi w:val="0"/>
        <w:adjustRightInd/>
        <w:snapToGrid/>
        <w:spacing w:before="0" w:after="0"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3.2.2项目投资</w:t>
      </w:r>
    </w:p>
    <w:p w14:paraId="09A31C57">
      <w:pPr>
        <w:pageBreakBefore w:val="0"/>
        <w:widowControl w:val="0"/>
        <w:tabs>
          <w:tab w:val="right" w:pos="8306"/>
        </w:tabs>
        <w:kinsoku/>
        <w:wordWrap/>
        <w:overflowPunct/>
        <w:topLinePunct w:val="0"/>
        <w:autoSpaceDE/>
        <w:autoSpaceDN/>
        <w:bidi w:val="0"/>
        <w:adjustRightInd/>
        <w:snapToGrid/>
        <w:spacing w:line="480" w:lineRule="exact"/>
        <w:ind w:left="0" w:leftChars="0" w:firstLine="480" w:firstLineChars="200"/>
        <w:textAlignment w:val="auto"/>
        <w:rPr>
          <w:rFonts w:hint="default"/>
          <w:color w:val="auto"/>
          <w:highlight w:val="cyan"/>
        </w:rPr>
      </w:pPr>
      <w:r>
        <w:rPr>
          <w:rFonts w:hint="eastAsia" w:ascii="Times New Roman" w:hAnsi="Times New Roman" w:eastAsia="宋体" w:cs="Times New Roman"/>
          <w:color w:val="auto"/>
          <w:sz w:val="24"/>
          <w:szCs w:val="24"/>
          <w:highlight w:val="cyan"/>
          <w:lang w:val="en-US" w:eastAsia="zh-CN"/>
        </w:rPr>
        <w:t>本次实际</w:t>
      </w:r>
      <w:r>
        <w:rPr>
          <w:rFonts w:hint="eastAsia" w:ascii="Times New Roman" w:hAnsi="Times New Roman" w:eastAsiaTheme="minorEastAsia"/>
          <w:color w:val="auto"/>
          <w:sz w:val="24"/>
          <w:szCs w:val="24"/>
          <w:highlight w:val="cyan"/>
          <w:lang w:val="en-US" w:eastAsia="zh-CN"/>
        </w:rPr>
        <w:t>总投资1000万元，实际环保投资80万元，占总投资比例8%。</w:t>
      </w:r>
    </w:p>
    <w:p w14:paraId="7757B217">
      <w:pPr>
        <w:pStyle w:val="7"/>
        <w:pageBreakBefore w:val="0"/>
        <w:widowControl w:val="0"/>
        <w:kinsoku/>
        <w:wordWrap/>
        <w:overflowPunct/>
        <w:topLinePunct w:val="0"/>
        <w:autoSpaceDE/>
        <w:autoSpaceDN/>
        <w:bidi w:val="0"/>
        <w:adjustRightInd/>
        <w:snapToGrid/>
        <w:spacing w:before="0" w:after="0"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平面布置</w:t>
      </w:r>
    </w:p>
    <w:p w14:paraId="6CD9668C">
      <w:pPr>
        <w:pStyle w:val="25"/>
        <w:keepNext w:val="0"/>
        <w:keepLines w:val="0"/>
        <w:pageBreakBefore w:val="0"/>
        <w:widowControl w:val="0"/>
        <w:kinsoku/>
        <w:wordWrap/>
        <w:overflowPunct/>
        <w:topLinePunct w:val="0"/>
        <w:autoSpaceDE/>
        <w:autoSpaceDN/>
        <w:bidi w:val="0"/>
        <w:adjustRightInd/>
        <w:snapToGrid/>
        <w:spacing w:before="0" w:line="480" w:lineRule="exact"/>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本项目在现有车间进行设备安装及建设，煅烧区、原料磨区、废气处理区、冷却区、脱硫水剂</w:t>
      </w:r>
      <w:bookmarkStart w:id="4" w:name="OLE_LINK301"/>
      <w:r>
        <w:rPr>
          <w:rFonts w:hint="eastAsia" w:ascii="Times New Roman" w:hAnsi="Times New Roman" w:eastAsia="宋体" w:cs="Times New Roman"/>
          <w:color w:val="auto"/>
          <w:kern w:val="2"/>
          <w:sz w:val="24"/>
          <w:szCs w:val="24"/>
          <w:highlight w:val="none"/>
          <w:lang w:val="en-US" w:eastAsia="zh-CN" w:bidi="ar-SA"/>
        </w:rPr>
        <w:t>储存</w:t>
      </w:r>
      <w:bookmarkEnd w:id="4"/>
      <w:r>
        <w:rPr>
          <w:rFonts w:hint="eastAsia" w:ascii="Times New Roman" w:hAnsi="Times New Roman" w:eastAsia="宋体" w:cs="Times New Roman"/>
          <w:color w:val="auto"/>
          <w:kern w:val="2"/>
          <w:sz w:val="24"/>
          <w:szCs w:val="24"/>
          <w:highlight w:val="none"/>
          <w:lang w:val="en-US" w:eastAsia="zh-CN" w:bidi="ar-SA"/>
        </w:rPr>
        <w:t>区、脱硫药剂储存区位于本项目车间中间区域偏东，原料区、成品区位于车间西北侧，CO气瓶区在本项目车间东侧，其中氨气气瓶区位于煅烧区</w:t>
      </w:r>
      <w:r>
        <w:rPr>
          <w:rFonts w:hint="eastAsia" w:ascii="Times New Roman" w:hAnsi="Times New Roman" w:eastAsia="宋体" w:cs="Times New Roman"/>
          <w:color w:val="auto"/>
          <w:kern w:val="2"/>
          <w:sz w:val="24"/>
          <w:szCs w:val="24"/>
          <w:highlight w:val="green"/>
          <w:lang w:val="en-US" w:eastAsia="zh-CN" w:bidi="ar-SA"/>
        </w:rPr>
        <w:t>塔架顶部</w:t>
      </w:r>
      <w:r>
        <w:rPr>
          <w:rFonts w:hint="eastAsia" w:ascii="Times New Roman" w:hAnsi="Times New Roman" w:eastAsia="宋体" w:cs="Times New Roman"/>
          <w:color w:val="auto"/>
          <w:kern w:val="2"/>
          <w:sz w:val="24"/>
          <w:szCs w:val="24"/>
          <w:highlight w:val="none"/>
          <w:lang w:val="en-US" w:eastAsia="zh-CN" w:bidi="ar-SA"/>
        </w:rPr>
        <w:t>，见附图3。</w:t>
      </w:r>
    </w:p>
    <w:p w14:paraId="615E78A2">
      <w:pPr>
        <w:pStyle w:val="7"/>
        <w:pageBreakBefore w:val="0"/>
        <w:widowControl w:val="0"/>
        <w:kinsoku/>
        <w:wordWrap/>
        <w:overflowPunct/>
        <w:topLinePunct w:val="0"/>
        <w:autoSpaceDE/>
        <w:autoSpaceDN/>
        <w:bidi w:val="0"/>
        <w:adjustRightInd/>
        <w:snapToGrid/>
        <w:spacing w:before="0" w:after="0" w:line="48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3.2.</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项目建设内容</w:t>
      </w:r>
    </w:p>
    <w:p w14:paraId="0A73A8F0">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本项目主要建设试验平台1座，项目主要建设内容见表3-1。</w:t>
      </w:r>
    </w:p>
    <w:p w14:paraId="2C3E2780">
      <w:pPr>
        <w:pStyle w:val="26"/>
        <w:snapToGrid/>
        <w:spacing w:beforeLines="0" w:afterLines="0" w:line="480" w:lineRule="exact"/>
        <w:ind w:firstLine="480"/>
        <w:rPr>
          <w:rFonts w:hint="eastAsia" w:ascii="Times New Roman" w:hAnsi="Times New Roman" w:cs="Times New Roman"/>
          <w:color w:val="auto"/>
          <w:sz w:val="24"/>
          <w:szCs w:val="28"/>
          <w:highlight w:val="none"/>
          <w:lang w:val="en-US" w:eastAsia="zh-CN"/>
        </w:rPr>
      </w:pPr>
    </w:p>
    <w:p w14:paraId="6D79C960">
      <w:pPr>
        <w:pStyle w:val="26"/>
        <w:snapToGrid/>
        <w:spacing w:beforeLines="0" w:afterLines="0" w:line="480" w:lineRule="exact"/>
        <w:ind w:firstLine="480"/>
        <w:rPr>
          <w:rFonts w:hint="eastAsia" w:ascii="Times New Roman" w:hAnsi="Times New Roman" w:cs="Times New Roman"/>
          <w:color w:val="auto"/>
          <w:sz w:val="24"/>
          <w:szCs w:val="28"/>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5A8443F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Times New Roman" w:hAnsi="Times New Roman" w:eastAsiaTheme="minorEastAsia"/>
          <w:b/>
          <w:color w:val="auto"/>
          <w:sz w:val="24"/>
          <w:szCs w:val="24"/>
          <w:highlight w:val="cyan"/>
        </w:rPr>
      </w:pPr>
      <w:r>
        <w:rPr>
          <w:rFonts w:hint="eastAsia" w:ascii="Times New Roman" w:hAnsi="Times New Roman" w:eastAsiaTheme="minorEastAsia"/>
          <w:b/>
          <w:color w:val="auto"/>
          <w:sz w:val="24"/>
          <w:szCs w:val="24"/>
          <w:highlight w:val="cyan"/>
        </w:rPr>
        <w:t>表3-</w:t>
      </w:r>
      <w:r>
        <w:rPr>
          <w:rFonts w:hint="eastAsia" w:ascii="Times New Roman" w:hAnsi="Times New Roman" w:eastAsiaTheme="minorEastAsia"/>
          <w:b/>
          <w:color w:val="auto"/>
          <w:sz w:val="24"/>
          <w:szCs w:val="24"/>
          <w:highlight w:val="cyan"/>
          <w:lang w:val="en-US" w:eastAsia="zh-CN"/>
        </w:rPr>
        <w:t>1</w:t>
      </w:r>
      <w:r>
        <w:rPr>
          <w:rFonts w:hint="eastAsia" w:ascii="Times New Roman" w:hAnsi="Times New Roman" w:eastAsiaTheme="minorEastAsia"/>
          <w:b/>
          <w:color w:val="auto"/>
          <w:sz w:val="24"/>
          <w:szCs w:val="24"/>
          <w:highlight w:val="cyan"/>
        </w:rPr>
        <w:t xml:space="preserve">  项目主要建设内容</w:t>
      </w:r>
    </w:p>
    <w:tbl>
      <w:tblPr>
        <w:tblStyle w:val="28"/>
        <w:tblW w:w="14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096"/>
        <w:gridCol w:w="5554"/>
        <w:gridCol w:w="5595"/>
        <w:gridCol w:w="1101"/>
      </w:tblGrid>
      <w:tr w14:paraId="29B86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63" w:type="dxa"/>
            <w:vAlign w:val="center"/>
          </w:tcPr>
          <w:p w14:paraId="63937C62">
            <w:pPr>
              <w:pStyle w:val="48"/>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分类</w:t>
            </w:r>
          </w:p>
        </w:tc>
        <w:tc>
          <w:tcPr>
            <w:tcW w:w="1096" w:type="dxa"/>
            <w:vAlign w:val="center"/>
          </w:tcPr>
          <w:p w14:paraId="7A5B08CC">
            <w:pPr>
              <w:pStyle w:val="48"/>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建设内容</w:t>
            </w:r>
          </w:p>
        </w:tc>
        <w:tc>
          <w:tcPr>
            <w:tcW w:w="5554" w:type="dxa"/>
            <w:vAlign w:val="center"/>
          </w:tcPr>
          <w:p w14:paraId="77B9C817">
            <w:pPr>
              <w:pStyle w:val="48"/>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环评设计内容</w:t>
            </w:r>
          </w:p>
        </w:tc>
        <w:tc>
          <w:tcPr>
            <w:tcW w:w="5595" w:type="dxa"/>
            <w:vAlign w:val="center"/>
          </w:tcPr>
          <w:p w14:paraId="73F6D351">
            <w:pPr>
              <w:pStyle w:val="48"/>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实际建设内容</w:t>
            </w:r>
          </w:p>
        </w:tc>
        <w:tc>
          <w:tcPr>
            <w:tcW w:w="1101" w:type="dxa"/>
            <w:vAlign w:val="center"/>
          </w:tcPr>
          <w:p w14:paraId="19E919A8">
            <w:pPr>
              <w:pStyle w:val="48"/>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一致性分析</w:t>
            </w:r>
          </w:p>
        </w:tc>
      </w:tr>
      <w:tr w14:paraId="059FD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63" w:type="dxa"/>
            <w:vAlign w:val="center"/>
          </w:tcPr>
          <w:p w14:paraId="755804AE">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产能</w:t>
            </w:r>
          </w:p>
        </w:tc>
        <w:tc>
          <w:tcPr>
            <w:tcW w:w="1096" w:type="dxa"/>
            <w:vAlign w:val="center"/>
          </w:tcPr>
          <w:p w14:paraId="0C525F40">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w:t>
            </w:r>
          </w:p>
        </w:tc>
        <w:tc>
          <w:tcPr>
            <w:tcW w:w="5554" w:type="dxa"/>
            <w:vAlign w:val="center"/>
          </w:tcPr>
          <w:p w14:paraId="220BA6DE">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left"/>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项目建成后，年产硅铝质新型低碳胶凝材料10t/a。</w:t>
            </w:r>
          </w:p>
        </w:tc>
        <w:tc>
          <w:tcPr>
            <w:tcW w:w="5595" w:type="dxa"/>
            <w:shd w:val="clear" w:color="auto" w:fill="auto"/>
            <w:vAlign w:val="center"/>
          </w:tcPr>
          <w:p w14:paraId="6597B19B">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left"/>
              <w:textAlignment w:val="auto"/>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项目建成后，年产硅铝质新型低碳胶凝材料10t/a。</w:t>
            </w:r>
          </w:p>
        </w:tc>
        <w:tc>
          <w:tcPr>
            <w:tcW w:w="1101" w:type="dxa"/>
            <w:vAlign w:val="center"/>
          </w:tcPr>
          <w:p w14:paraId="60290DF4">
            <w:pPr>
              <w:pStyle w:val="48"/>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一致</w:t>
            </w:r>
          </w:p>
        </w:tc>
      </w:tr>
      <w:tr w14:paraId="07DB2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763" w:type="dxa"/>
            <w:vAlign w:val="center"/>
          </w:tcPr>
          <w:p w14:paraId="60B23FA7">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主体工程</w:t>
            </w:r>
          </w:p>
        </w:tc>
        <w:tc>
          <w:tcPr>
            <w:tcW w:w="1096" w:type="dxa"/>
            <w:vAlign w:val="center"/>
          </w:tcPr>
          <w:p w14:paraId="7F37394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bCs/>
                <w:color w:val="auto"/>
                <w:sz w:val="21"/>
                <w:szCs w:val="21"/>
                <w:highlight w:val="none"/>
                <w:lang w:val="en-US" w:eastAsia="zh-CN"/>
              </w:rPr>
              <w:t>车间</w:t>
            </w:r>
          </w:p>
        </w:tc>
        <w:tc>
          <w:tcPr>
            <w:tcW w:w="5554" w:type="dxa"/>
            <w:shd w:val="clear" w:color="auto" w:fill="auto"/>
            <w:vAlign w:val="center"/>
          </w:tcPr>
          <w:p w14:paraId="2A56AB0D">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建筑面积1045.5</w:t>
            </w:r>
            <w:r>
              <w:rPr>
                <w:rFonts w:hint="default" w:ascii="Times New Roman" w:hAnsi="Times New Roman" w:cs="Times New Roman" w:eastAsiaTheme="minorEastAsia"/>
                <w:color w:val="auto"/>
                <w:sz w:val="21"/>
                <w:szCs w:val="21"/>
                <w:highlight w:val="none"/>
                <w:lang w:eastAsia="zh-CN"/>
              </w:rPr>
              <w:t>m</w:t>
            </w:r>
            <w:r>
              <w:rPr>
                <w:rFonts w:hint="default" w:ascii="Times New Roman" w:hAnsi="Times New Roman" w:cs="Times New Roman" w:eastAsiaTheme="minorEastAsia"/>
                <w:color w:val="auto"/>
                <w:sz w:val="21"/>
                <w:szCs w:val="21"/>
                <w:highlight w:val="none"/>
                <w:vertAlign w:val="superscript"/>
                <w:lang w:val="en-US" w:eastAsia="zh-CN"/>
              </w:rPr>
              <w:t>2</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lang w:val="en-US" w:eastAsia="zh-CN"/>
              </w:rPr>
              <w:t>钢结构，设有煅烧区、原料磨区、废气处理区、冷却区、电气室和控制室、原料区、成品区、</w:t>
            </w:r>
            <w:r>
              <w:rPr>
                <w:rFonts w:hint="default" w:ascii="Times New Roman" w:hAnsi="Times New Roman" w:cs="Times New Roman" w:eastAsiaTheme="minorEastAsia"/>
                <w:bCs/>
                <w:color w:val="auto"/>
                <w:sz w:val="21"/>
                <w:szCs w:val="21"/>
                <w:highlight w:val="none"/>
                <w:lang w:val="en-US" w:eastAsia="zh-CN"/>
              </w:rPr>
              <w:t>CO气瓶区、氨气气瓶区、脱硫水剂存储区、脱硫粉剂存储区</w:t>
            </w:r>
            <w:r>
              <w:rPr>
                <w:rFonts w:hint="default" w:ascii="Times New Roman" w:hAnsi="Times New Roman" w:cs="Times New Roman" w:eastAsiaTheme="minorEastAsia"/>
                <w:color w:val="auto"/>
                <w:sz w:val="21"/>
                <w:szCs w:val="21"/>
                <w:highlight w:val="none"/>
                <w:lang w:val="en-US" w:eastAsia="zh-CN"/>
              </w:rPr>
              <w:t>。</w:t>
            </w:r>
          </w:p>
          <w:p w14:paraId="517BECBF">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煅烧区：占地面积20</w:t>
            </w:r>
            <w:r>
              <w:rPr>
                <w:rFonts w:hint="default" w:ascii="Times New Roman" w:hAnsi="Times New Roman" w:cs="Times New Roman" w:eastAsiaTheme="minorEastAsia"/>
                <w:color w:val="auto"/>
                <w:sz w:val="21"/>
                <w:szCs w:val="21"/>
                <w:highlight w:val="none"/>
                <w:lang w:eastAsia="zh-CN"/>
              </w:rPr>
              <w:t>m</w:t>
            </w:r>
            <w:r>
              <w:rPr>
                <w:rFonts w:hint="default" w:ascii="Times New Roman" w:hAnsi="Times New Roman" w:cs="Times New Roman" w:eastAsiaTheme="minorEastAsia"/>
                <w:color w:val="auto"/>
                <w:sz w:val="21"/>
                <w:szCs w:val="21"/>
                <w:highlight w:val="none"/>
                <w:vertAlign w:val="superscript"/>
                <w:lang w:eastAsia="zh-CN"/>
              </w:rPr>
              <w:t>2</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rPr>
              <w:t>6层</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rPr>
              <w:t>层高2.4m</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rPr>
              <w:t>第一层3.8m</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color w:val="auto"/>
                <w:sz w:val="21"/>
                <w:szCs w:val="21"/>
                <w:highlight w:val="none"/>
                <w:lang w:val="en-US" w:eastAsia="zh-CN"/>
              </w:rPr>
              <w:t>钢</w:t>
            </w:r>
            <w:r>
              <w:rPr>
                <w:rFonts w:hint="default" w:ascii="Times New Roman" w:hAnsi="Times New Roman" w:cs="Times New Roman" w:eastAsiaTheme="minorEastAsia"/>
                <w:color w:val="auto"/>
                <w:sz w:val="21"/>
                <w:szCs w:val="21"/>
                <w:highlight w:val="none"/>
                <w:lang w:eastAsia="zh-CN"/>
              </w:rPr>
              <w:t>结构</w:t>
            </w:r>
            <w:r>
              <w:rPr>
                <w:rFonts w:hint="default" w:ascii="Times New Roman" w:hAnsi="Times New Roman" w:cs="Times New Roman" w:eastAsiaTheme="minorEastAsia"/>
                <w:color w:val="auto"/>
                <w:sz w:val="21"/>
                <w:szCs w:val="21"/>
                <w:highlight w:val="none"/>
                <w:lang w:val="en-US" w:eastAsia="zh-CN"/>
              </w:rPr>
              <w:t>支架</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lang w:val="en-US" w:eastAsia="zh-CN"/>
              </w:rPr>
              <w:t>主要用于活化工序；</w:t>
            </w:r>
          </w:p>
          <w:p w14:paraId="3EE4F257">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cs="Times New Roman" w:eastAsiaTheme="minorEastAsia"/>
                <w:bCs/>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原料磨区：占地面积24</w:t>
            </w:r>
            <w:r>
              <w:rPr>
                <w:rFonts w:hint="default" w:ascii="Times New Roman" w:hAnsi="Times New Roman" w:cs="Times New Roman" w:eastAsiaTheme="minorEastAsia"/>
                <w:color w:val="auto"/>
                <w:sz w:val="21"/>
                <w:szCs w:val="21"/>
                <w:highlight w:val="none"/>
                <w:lang w:eastAsia="zh-CN"/>
              </w:rPr>
              <w:t>m</w:t>
            </w:r>
            <w:r>
              <w:rPr>
                <w:rFonts w:hint="default" w:ascii="Times New Roman" w:hAnsi="Times New Roman" w:cs="Times New Roman" w:eastAsiaTheme="minorEastAsia"/>
                <w:color w:val="auto"/>
                <w:sz w:val="21"/>
                <w:szCs w:val="21"/>
                <w:highlight w:val="none"/>
                <w:vertAlign w:val="superscript"/>
                <w:lang w:eastAsia="zh-CN"/>
              </w:rPr>
              <w:t>2</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rPr>
              <w:t>2层，3.2</w:t>
            </w:r>
            <w:r>
              <w:rPr>
                <w:rFonts w:hint="default" w:ascii="Times New Roman" w:hAnsi="Times New Roman" w:cs="Times New Roman" w:eastAsiaTheme="minorEastAsia"/>
                <w:bCs/>
                <w:color w:val="auto"/>
                <w:sz w:val="21"/>
                <w:szCs w:val="21"/>
                <w:highlight w:val="none"/>
                <w:lang w:val="en-US" w:eastAsia="zh-CN"/>
              </w:rPr>
              <w:t>m</w:t>
            </w:r>
            <w:r>
              <w:rPr>
                <w:rFonts w:hint="default" w:ascii="Times New Roman" w:hAnsi="Times New Roman" w:cs="Times New Roman" w:eastAsiaTheme="minorEastAsia"/>
                <w:bCs/>
                <w:color w:val="auto"/>
                <w:sz w:val="21"/>
                <w:szCs w:val="21"/>
                <w:highlight w:val="none"/>
              </w:rPr>
              <w:t>高</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color w:val="auto"/>
                <w:sz w:val="21"/>
                <w:szCs w:val="21"/>
                <w:highlight w:val="none"/>
                <w:lang w:val="en-US" w:eastAsia="zh-CN"/>
              </w:rPr>
              <w:t>钢</w:t>
            </w:r>
            <w:r>
              <w:rPr>
                <w:rFonts w:hint="default" w:ascii="Times New Roman" w:hAnsi="Times New Roman" w:cs="Times New Roman" w:eastAsiaTheme="minorEastAsia"/>
                <w:color w:val="auto"/>
                <w:sz w:val="21"/>
                <w:szCs w:val="21"/>
                <w:highlight w:val="none"/>
                <w:lang w:eastAsia="zh-CN"/>
              </w:rPr>
              <w:t>结构</w:t>
            </w:r>
            <w:r>
              <w:rPr>
                <w:rFonts w:hint="default" w:ascii="Times New Roman" w:hAnsi="Times New Roman" w:cs="Times New Roman" w:eastAsiaTheme="minorEastAsia"/>
                <w:bCs/>
                <w:color w:val="auto"/>
                <w:sz w:val="21"/>
                <w:szCs w:val="21"/>
                <w:highlight w:val="none"/>
                <w:lang w:val="en-US" w:eastAsia="zh-CN"/>
              </w:rPr>
              <w:t>支架</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lang w:val="en-US" w:eastAsia="zh-CN"/>
              </w:rPr>
              <w:t>一层使用隔音板封闭，主要用于制备工序；</w:t>
            </w:r>
          </w:p>
          <w:p w14:paraId="08C72FB9">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cs="Times New Roman" w:eastAsiaTheme="minorEastAsia"/>
                <w:bCs/>
                <w:color w:val="auto"/>
                <w:sz w:val="21"/>
                <w:szCs w:val="21"/>
                <w:highlight w:val="none"/>
                <w:lang w:val="en-US" w:eastAsia="zh-CN"/>
              </w:rPr>
            </w:pPr>
            <w:r>
              <w:rPr>
                <w:rFonts w:hint="default" w:ascii="Times New Roman" w:hAnsi="Times New Roman" w:cs="Times New Roman" w:eastAsiaTheme="minorEastAsia"/>
                <w:bCs/>
                <w:color w:val="auto"/>
                <w:sz w:val="21"/>
                <w:szCs w:val="21"/>
                <w:highlight w:val="none"/>
                <w:lang w:val="en-US" w:eastAsia="zh-CN"/>
              </w:rPr>
              <w:t>废气处理区：占地面积45</w:t>
            </w:r>
            <w:r>
              <w:rPr>
                <w:rFonts w:hint="default" w:ascii="Times New Roman" w:hAnsi="Times New Roman" w:cs="Times New Roman" w:eastAsiaTheme="minorEastAsia"/>
                <w:bCs/>
                <w:color w:val="auto"/>
                <w:sz w:val="21"/>
                <w:szCs w:val="21"/>
                <w:highlight w:val="none"/>
                <w:lang w:eastAsia="zh-CN"/>
              </w:rPr>
              <w:t>m</w:t>
            </w:r>
            <w:r>
              <w:rPr>
                <w:rFonts w:hint="default" w:ascii="Times New Roman" w:hAnsi="Times New Roman" w:cs="Times New Roman" w:eastAsiaTheme="minorEastAsia"/>
                <w:bCs/>
                <w:color w:val="auto"/>
                <w:sz w:val="21"/>
                <w:szCs w:val="21"/>
                <w:highlight w:val="none"/>
                <w:vertAlign w:val="superscript"/>
                <w:lang w:eastAsia="zh-CN"/>
              </w:rPr>
              <w:t>2</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rPr>
              <w:t>1层</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lang w:val="en-US" w:eastAsia="zh-CN"/>
              </w:rPr>
              <w:t>8.6m高</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lang w:val="en-US" w:eastAsia="zh-CN"/>
              </w:rPr>
              <w:t>主要用于制备工序中的原料粒径选取；</w:t>
            </w:r>
          </w:p>
          <w:p w14:paraId="05C82717">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cs="Times New Roman" w:eastAsiaTheme="minorEastAsia"/>
                <w:color w:val="auto"/>
                <w:kern w:val="2"/>
                <w:sz w:val="21"/>
                <w:szCs w:val="21"/>
                <w:highlight w:val="none"/>
                <w:lang w:val="en-US" w:eastAsia="zh-CN" w:bidi="zh-CN"/>
              </w:rPr>
            </w:pPr>
            <w:r>
              <w:rPr>
                <w:rFonts w:hint="default" w:ascii="Times New Roman" w:hAnsi="Times New Roman" w:cs="Times New Roman" w:eastAsiaTheme="minorEastAsia"/>
                <w:bCs/>
                <w:color w:val="auto"/>
                <w:sz w:val="21"/>
                <w:szCs w:val="21"/>
                <w:highlight w:val="none"/>
                <w:lang w:val="en-US" w:eastAsia="zh-CN"/>
              </w:rPr>
              <w:t>冷却区：占地面积22</w:t>
            </w:r>
            <w:r>
              <w:rPr>
                <w:rFonts w:hint="default" w:ascii="Times New Roman" w:hAnsi="Times New Roman" w:cs="Times New Roman" w:eastAsiaTheme="minorEastAsia"/>
                <w:bCs/>
                <w:color w:val="auto"/>
                <w:sz w:val="21"/>
                <w:szCs w:val="21"/>
                <w:highlight w:val="none"/>
                <w:lang w:eastAsia="zh-CN"/>
              </w:rPr>
              <w:t>m</w:t>
            </w:r>
            <w:r>
              <w:rPr>
                <w:rFonts w:hint="default" w:ascii="Times New Roman" w:hAnsi="Times New Roman" w:cs="Times New Roman" w:eastAsiaTheme="minorEastAsia"/>
                <w:bCs/>
                <w:color w:val="auto"/>
                <w:sz w:val="21"/>
                <w:szCs w:val="21"/>
                <w:highlight w:val="none"/>
                <w:vertAlign w:val="superscript"/>
                <w:lang w:eastAsia="zh-CN"/>
              </w:rPr>
              <w:t>2</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rPr>
              <w:t>1层</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lang w:val="en-US" w:eastAsia="zh-CN"/>
              </w:rPr>
              <w:t>3m高</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lang w:val="en-US" w:eastAsia="zh-CN"/>
              </w:rPr>
              <w:t>主要用于冷却工序。</w:t>
            </w:r>
          </w:p>
        </w:tc>
        <w:tc>
          <w:tcPr>
            <w:tcW w:w="5595" w:type="dxa"/>
            <w:shd w:val="clear" w:color="auto" w:fill="auto"/>
            <w:vAlign w:val="center"/>
          </w:tcPr>
          <w:p w14:paraId="50A6E0F4">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建筑面积1045.5</w:t>
            </w:r>
            <w:r>
              <w:rPr>
                <w:rFonts w:hint="default" w:ascii="Times New Roman" w:hAnsi="Times New Roman" w:cs="Times New Roman" w:eastAsiaTheme="minorEastAsia"/>
                <w:color w:val="auto"/>
                <w:sz w:val="21"/>
                <w:szCs w:val="21"/>
                <w:highlight w:val="none"/>
                <w:lang w:eastAsia="zh-CN"/>
              </w:rPr>
              <w:t>m</w:t>
            </w:r>
            <w:r>
              <w:rPr>
                <w:rFonts w:hint="default" w:ascii="Times New Roman" w:hAnsi="Times New Roman" w:cs="Times New Roman" w:eastAsiaTheme="minorEastAsia"/>
                <w:color w:val="auto"/>
                <w:sz w:val="21"/>
                <w:szCs w:val="21"/>
                <w:highlight w:val="none"/>
                <w:vertAlign w:val="superscript"/>
                <w:lang w:val="en-US" w:eastAsia="zh-CN"/>
              </w:rPr>
              <w:t>2</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lang w:val="en-US" w:eastAsia="zh-CN"/>
              </w:rPr>
              <w:t>钢结构，设有煅烧区、原料磨区、废气处理区、冷却区、电气室和控制室、原料区、成品区、</w:t>
            </w:r>
            <w:r>
              <w:rPr>
                <w:rFonts w:hint="default" w:ascii="Times New Roman" w:hAnsi="Times New Roman" w:cs="Times New Roman" w:eastAsiaTheme="minorEastAsia"/>
                <w:bCs/>
                <w:color w:val="auto"/>
                <w:sz w:val="21"/>
                <w:szCs w:val="21"/>
                <w:highlight w:val="none"/>
                <w:lang w:val="en-US" w:eastAsia="zh-CN"/>
              </w:rPr>
              <w:t>CO气瓶区、氨气气瓶区、脱硫水剂存储区、脱硫粉剂存储区</w:t>
            </w:r>
            <w:r>
              <w:rPr>
                <w:rFonts w:hint="default" w:ascii="Times New Roman" w:hAnsi="Times New Roman" w:cs="Times New Roman" w:eastAsiaTheme="minorEastAsia"/>
                <w:color w:val="auto"/>
                <w:sz w:val="21"/>
                <w:szCs w:val="21"/>
                <w:highlight w:val="none"/>
                <w:lang w:val="en-US" w:eastAsia="zh-CN"/>
              </w:rPr>
              <w:t>。</w:t>
            </w:r>
          </w:p>
          <w:p w14:paraId="56D5BBCE">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煅烧区：占地面积20</w:t>
            </w:r>
            <w:r>
              <w:rPr>
                <w:rFonts w:hint="default" w:ascii="Times New Roman" w:hAnsi="Times New Roman" w:cs="Times New Roman" w:eastAsiaTheme="minorEastAsia"/>
                <w:color w:val="auto"/>
                <w:sz w:val="21"/>
                <w:szCs w:val="21"/>
                <w:highlight w:val="none"/>
                <w:lang w:eastAsia="zh-CN"/>
              </w:rPr>
              <w:t>m</w:t>
            </w:r>
            <w:r>
              <w:rPr>
                <w:rFonts w:hint="default" w:ascii="Times New Roman" w:hAnsi="Times New Roman" w:cs="Times New Roman" w:eastAsiaTheme="minorEastAsia"/>
                <w:color w:val="auto"/>
                <w:sz w:val="21"/>
                <w:szCs w:val="21"/>
                <w:highlight w:val="none"/>
                <w:vertAlign w:val="superscript"/>
                <w:lang w:eastAsia="zh-CN"/>
              </w:rPr>
              <w:t>2</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rPr>
              <w:t>6层</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rPr>
              <w:t>层高2.4m</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rPr>
              <w:t>第一层3.8m</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color w:val="auto"/>
                <w:sz w:val="21"/>
                <w:szCs w:val="21"/>
                <w:highlight w:val="none"/>
                <w:lang w:val="en-US" w:eastAsia="zh-CN"/>
              </w:rPr>
              <w:t>钢</w:t>
            </w:r>
            <w:r>
              <w:rPr>
                <w:rFonts w:hint="default" w:ascii="Times New Roman" w:hAnsi="Times New Roman" w:cs="Times New Roman" w:eastAsiaTheme="minorEastAsia"/>
                <w:color w:val="auto"/>
                <w:sz w:val="21"/>
                <w:szCs w:val="21"/>
                <w:highlight w:val="none"/>
                <w:lang w:eastAsia="zh-CN"/>
              </w:rPr>
              <w:t>结构</w:t>
            </w:r>
            <w:r>
              <w:rPr>
                <w:rFonts w:hint="default" w:ascii="Times New Roman" w:hAnsi="Times New Roman" w:cs="Times New Roman" w:eastAsiaTheme="minorEastAsia"/>
                <w:color w:val="auto"/>
                <w:sz w:val="21"/>
                <w:szCs w:val="21"/>
                <w:highlight w:val="none"/>
                <w:lang w:val="en-US" w:eastAsia="zh-CN"/>
              </w:rPr>
              <w:t>支架</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lang w:val="en-US" w:eastAsia="zh-CN"/>
              </w:rPr>
              <w:t>主要用于活化工序；</w:t>
            </w:r>
          </w:p>
          <w:p w14:paraId="50E500D2">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cs="Times New Roman" w:eastAsiaTheme="minorEastAsia"/>
                <w:bCs/>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原料磨区：占地面积24</w:t>
            </w:r>
            <w:r>
              <w:rPr>
                <w:rFonts w:hint="default" w:ascii="Times New Roman" w:hAnsi="Times New Roman" w:cs="Times New Roman" w:eastAsiaTheme="minorEastAsia"/>
                <w:color w:val="auto"/>
                <w:sz w:val="21"/>
                <w:szCs w:val="21"/>
                <w:highlight w:val="none"/>
                <w:lang w:eastAsia="zh-CN"/>
              </w:rPr>
              <w:t>m</w:t>
            </w:r>
            <w:r>
              <w:rPr>
                <w:rFonts w:hint="default" w:ascii="Times New Roman" w:hAnsi="Times New Roman" w:cs="Times New Roman" w:eastAsiaTheme="minorEastAsia"/>
                <w:color w:val="auto"/>
                <w:sz w:val="21"/>
                <w:szCs w:val="21"/>
                <w:highlight w:val="none"/>
                <w:vertAlign w:val="superscript"/>
                <w:lang w:eastAsia="zh-CN"/>
              </w:rPr>
              <w:t>2</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rPr>
              <w:t>2层，3.2</w:t>
            </w:r>
            <w:r>
              <w:rPr>
                <w:rFonts w:hint="default" w:ascii="Times New Roman" w:hAnsi="Times New Roman" w:cs="Times New Roman" w:eastAsiaTheme="minorEastAsia"/>
                <w:bCs/>
                <w:color w:val="auto"/>
                <w:sz w:val="21"/>
                <w:szCs w:val="21"/>
                <w:highlight w:val="none"/>
                <w:lang w:val="en-US" w:eastAsia="zh-CN"/>
              </w:rPr>
              <w:t>m</w:t>
            </w:r>
            <w:r>
              <w:rPr>
                <w:rFonts w:hint="default" w:ascii="Times New Roman" w:hAnsi="Times New Roman" w:cs="Times New Roman" w:eastAsiaTheme="minorEastAsia"/>
                <w:bCs/>
                <w:color w:val="auto"/>
                <w:sz w:val="21"/>
                <w:szCs w:val="21"/>
                <w:highlight w:val="none"/>
              </w:rPr>
              <w:t>高</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color w:val="auto"/>
                <w:sz w:val="21"/>
                <w:szCs w:val="21"/>
                <w:highlight w:val="none"/>
                <w:lang w:val="en-US" w:eastAsia="zh-CN"/>
              </w:rPr>
              <w:t>钢</w:t>
            </w:r>
            <w:r>
              <w:rPr>
                <w:rFonts w:hint="default" w:ascii="Times New Roman" w:hAnsi="Times New Roman" w:cs="Times New Roman" w:eastAsiaTheme="minorEastAsia"/>
                <w:color w:val="auto"/>
                <w:sz w:val="21"/>
                <w:szCs w:val="21"/>
                <w:highlight w:val="none"/>
                <w:lang w:eastAsia="zh-CN"/>
              </w:rPr>
              <w:t>结构</w:t>
            </w:r>
            <w:r>
              <w:rPr>
                <w:rFonts w:hint="default" w:ascii="Times New Roman" w:hAnsi="Times New Roman" w:cs="Times New Roman" w:eastAsiaTheme="minorEastAsia"/>
                <w:bCs/>
                <w:color w:val="auto"/>
                <w:sz w:val="21"/>
                <w:szCs w:val="21"/>
                <w:highlight w:val="none"/>
                <w:lang w:val="en-US" w:eastAsia="zh-CN"/>
              </w:rPr>
              <w:t>支架</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lang w:val="en-US" w:eastAsia="zh-CN"/>
              </w:rPr>
              <w:t>一层使用隔音板封闭，主要用于制备工序；</w:t>
            </w:r>
          </w:p>
          <w:p w14:paraId="05CB01E2">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cs="Times New Roman" w:eastAsiaTheme="minorEastAsia"/>
                <w:bCs/>
                <w:color w:val="auto"/>
                <w:sz w:val="21"/>
                <w:szCs w:val="21"/>
                <w:highlight w:val="none"/>
                <w:lang w:val="en-US" w:eastAsia="zh-CN"/>
              </w:rPr>
            </w:pPr>
            <w:r>
              <w:rPr>
                <w:rFonts w:hint="default" w:ascii="Times New Roman" w:hAnsi="Times New Roman" w:cs="Times New Roman" w:eastAsiaTheme="minorEastAsia"/>
                <w:bCs/>
                <w:color w:val="auto"/>
                <w:sz w:val="21"/>
                <w:szCs w:val="21"/>
                <w:highlight w:val="none"/>
                <w:lang w:val="en-US" w:eastAsia="zh-CN"/>
              </w:rPr>
              <w:t>废气处理区：占地面积45</w:t>
            </w:r>
            <w:r>
              <w:rPr>
                <w:rFonts w:hint="default" w:ascii="Times New Roman" w:hAnsi="Times New Roman" w:cs="Times New Roman" w:eastAsiaTheme="minorEastAsia"/>
                <w:bCs/>
                <w:color w:val="auto"/>
                <w:sz w:val="21"/>
                <w:szCs w:val="21"/>
                <w:highlight w:val="none"/>
                <w:lang w:eastAsia="zh-CN"/>
              </w:rPr>
              <w:t>m</w:t>
            </w:r>
            <w:r>
              <w:rPr>
                <w:rFonts w:hint="default" w:ascii="Times New Roman" w:hAnsi="Times New Roman" w:cs="Times New Roman" w:eastAsiaTheme="minorEastAsia"/>
                <w:bCs/>
                <w:color w:val="auto"/>
                <w:sz w:val="21"/>
                <w:szCs w:val="21"/>
                <w:highlight w:val="none"/>
                <w:vertAlign w:val="superscript"/>
                <w:lang w:eastAsia="zh-CN"/>
              </w:rPr>
              <w:t>2</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rPr>
              <w:t>1层</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lang w:val="en-US" w:eastAsia="zh-CN"/>
              </w:rPr>
              <w:t>8.6m高</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lang w:val="en-US" w:eastAsia="zh-CN"/>
              </w:rPr>
              <w:t>主要用于制备工序中的原料粒径选取；</w:t>
            </w:r>
          </w:p>
          <w:p w14:paraId="2C45DB63">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cs="Times New Roman" w:eastAsiaTheme="minorEastAsia"/>
                <w:color w:val="auto"/>
                <w:kern w:val="2"/>
                <w:sz w:val="21"/>
                <w:szCs w:val="21"/>
                <w:highlight w:val="none"/>
                <w:lang w:val="en-US" w:eastAsia="zh-CN" w:bidi="zh-CN"/>
              </w:rPr>
            </w:pPr>
            <w:r>
              <w:rPr>
                <w:rFonts w:hint="default" w:ascii="Times New Roman" w:hAnsi="Times New Roman" w:cs="Times New Roman" w:eastAsiaTheme="minorEastAsia"/>
                <w:bCs/>
                <w:color w:val="auto"/>
                <w:sz w:val="21"/>
                <w:szCs w:val="21"/>
                <w:highlight w:val="none"/>
                <w:lang w:val="en-US" w:eastAsia="zh-CN"/>
              </w:rPr>
              <w:t>冷却区：占地面积22</w:t>
            </w:r>
            <w:r>
              <w:rPr>
                <w:rFonts w:hint="default" w:ascii="Times New Roman" w:hAnsi="Times New Roman" w:cs="Times New Roman" w:eastAsiaTheme="minorEastAsia"/>
                <w:bCs/>
                <w:color w:val="auto"/>
                <w:sz w:val="21"/>
                <w:szCs w:val="21"/>
                <w:highlight w:val="none"/>
                <w:lang w:eastAsia="zh-CN"/>
              </w:rPr>
              <w:t>m</w:t>
            </w:r>
            <w:r>
              <w:rPr>
                <w:rFonts w:hint="default" w:ascii="Times New Roman" w:hAnsi="Times New Roman" w:cs="Times New Roman" w:eastAsiaTheme="minorEastAsia"/>
                <w:bCs/>
                <w:color w:val="auto"/>
                <w:sz w:val="21"/>
                <w:szCs w:val="21"/>
                <w:highlight w:val="none"/>
                <w:vertAlign w:val="superscript"/>
                <w:lang w:eastAsia="zh-CN"/>
              </w:rPr>
              <w:t>2</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rPr>
              <w:t>1层</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lang w:val="en-US" w:eastAsia="zh-CN"/>
              </w:rPr>
              <w:t>3m高</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lang w:val="en-US" w:eastAsia="zh-CN"/>
              </w:rPr>
              <w:t>主要用于冷却工序。</w:t>
            </w:r>
          </w:p>
        </w:tc>
        <w:tc>
          <w:tcPr>
            <w:tcW w:w="1101" w:type="dxa"/>
            <w:vAlign w:val="center"/>
          </w:tcPr>
          <w:p w14:paraId="56B120B7">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5D809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763" w:type="dxa"/>
            <w:vAlign w:val="center"/>
          </w:tcPr>
          <w:p w14:paraId="209F5456">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辅助工程</w:t>
            </w:r>
          </w:p>
        </w:tc>
        <w:tc>
          <w:tcPr>
            <w:tcW w:w="1096" w:type="dxa"/>
            <w:shd w:val="clear" w:color="auto" w:fill="auto"/>
            <w:vAlign w:val="center"/>
          </w:tcPr>
          <w:p w14:paraId="4E67872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eastAsiaTheme="minorEastAsia"/>
                <w:bCs/>
                <w:color w:val="auto"/>
                <w:sz w:val="21"/>
                <w:szCs w:val="21"/>
                <w:highlight w:val="none"/>
              </w:rPr>
              <w:t>电气室和控制室</w:t>
            </w:r>
          </w:p>
        </w:tc>
        <w:tc>
          <w:tcPr>
            <w:tcW w:w="5554" w:type="dxa"/>
            <w:shd w:val="clear" w:color="auto" w:fill="auto"/>
            <w:vAlign w:val="center"/>
          </w:tcPr>
          <w:p w14:paraId="4C22CB35">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位于车间内西侧，占地面积33m</w:t>
            </w:r>
            <w:r>
              <w:rPr>
                <w:rFonts w:hint="default" w:ascii="Times New Roman" w:hAnsi="Times New Roman" w:cs="Times New Roman" w:eastAsiaTheme="minorEastAsia"/>
                <w:color w:val="auto"/>
                <w:sz w:val="21"/>
                <w:szCs w:val="21"/>
                <w:highlight w:val="none"/>
                <w:vertAlign w:val="superscript"/>
                <w:lang w:val="en-US" w:eastAsia="zh-CN"/>
              </w:rPr>
              <w:t>2</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lang w:val="en-US" w:eastAsia="zh-CN"/>
              </w:rPr>
              <w:t>1层，高2.4m，集装箱，主要用于供电及设备控制。</w:t>
            </w:r>
          </w:p>
        </w:tc>
        <w:tc>
          <w:tcPr>
            <w:tcW w:w="5595" w:type="dxa"/>
            <w:shd w:val="clear" w:color="auto" w:fill="auto"/>
            <w:vAlign w:val="center"/>
          </w:tcPr>
          <w:p w14:paraId="089AB9CB">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位于车间内西侧，占地面积33m</w:t>
            </w:r>
            <w:r>
              <w:rPr>
                <w:rFonts w:hint="default" w:ascii="Times New Roman" w:hAnsi="Times New Roman" w:cs="Times New Roman" w:eastAsiaTheme="minorEastAsia"/>
                <w:color w:val="auto"/>
                <w:sz w:val="21"/>
                <w:szCs w:val="21"/>
                <w:highlight w:val="none"/>
                <w:vertAlign w:val="superscript"/>
                <w:lang w:val="en-US" w:eastAsia="zh-CN"/>
              </w:rPr>
              <w:t>2</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lang w:val="en-US" w:eastAsia="zh-CN"/>
              </w:rPr>
              <w:t>1层，高2.4m，集装箱，主要用于供电及设备控制。</w:t>
            </w:r>
          </w:p>
        </w:tc>
        <w:tc>
          <w:tcPr>
            <w:tcW w:w="1101" w:type="dxa"/>
            <w:vAlign w:val="center"/>
          </w:tcPr>
          <w:p w14:paraId="566DFFEA">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75750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763" w:type="dxa"/>
            <w:vMerge w:val="restart"/>
            <w:vAlign w:val="center"/>
          </w:tcPr>
          <w:p w14:paraId="012618B9">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储运工程</w:t>
            </w:r>
          </w:p>
        </w:tc>
        <w:tc>
          <w:tcPr>
            <w:tcW w:w="1096" w:type="dxa"/>
            <w:shd w:val="clear" w:color="auto" w:fill="auto"/>
            <w:vAlign w:val="center"/>
          </w:tcPr>
          <w:p w14:paraId="145FA3CC">
            <w:pPr>
              <w:keepNext w:val="0"/>
              <w:keepLines w:val="0"/>
              <w:pageBreakBefore w:val="0"/>
              <w:widowControl w:val="0"/>
              <w:kinsoku/>
              <w:wordWrap/>
              <w:overflowPunct/>
              <w:autoSpaceDE/>
              <w:autoSpaceDN/>
              <w:bidi w:val="0"/>
              <w:spacing w:line="36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原料区</w:t>
            </w:r>
          </w:p>
        </w:tc>
        <w:tc>
          <w:tcPr>
            <w:tcW w:w="5554" w:type="dxa"/>
            <w:shd w:val="clear" w:color="auto" w:fill="auto"/>
            <w:vAlign w:val="center"/>
          </w:tcPr>
          <w:p w14:paraId="3C503EE7">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位于车间内西北侧，占地面积60m</w:t>
            </w:r>
            <w:r>
              <w:rPr>
                <w:rFonts w:hint="default" w:ascii="Times New Roman" w:hAnsi="Times New Roman" w:cs="Times New Roman" w:eastAsiaTheme="majorEastAsia"/>
                <w:color w:val="auto"/>
                <w:sz w:val="21"/>
                <w:szCs w:val="21"/>
                <w:highlight w:val="none"/>
                <w:vertAlign w:val="superscript"/>
                <w:lang w:val="en-US" w:eastAsia="zh-CN"/>
              </w:rPr>
              <w:t>2</w:t>
            </w:r>
            <w:r>
              <w:rPr>
                <w:rFonts w:hint="default" w:ascii="Times New Roman" w:hAnsi="Times New Roman" w:cs="Times New Roman" w:eastAsiaTheme="majorEastAsia"/>
                <w:color w:val="auto"/>
                <w:sz w:val="21"/>
                <w:szCs w:val="21"/>
                <w:highlight w:val="none"/>
                <w:lang w:eastAsia="zh-CN"/>
              </w:rPr>
              <w:t>，</w:t>
            </w:r>
            <w:r>
              <w:rPr>
                <w:rFonts w:hint="default" w:ascii="Times New Roman" w:hAnsi="Times New Roman" w:cs="Times New Roman" w:eastAsiaTheme="majorEastAsia"/>
                <w:color w:val="auto"/>
                <w:sz w:val="21"/>
                <w:szCs w:val="21"/>
                <w:highlight w:val="none"/>
                <w:lang w:val="en-US" w:eastAsia="zh-CN"/>
              </w:rPr>
              <w:t>主要用于原料储存。</w:t>
            </w:r>
          </w:p>
        </w:tc>
        <w:tc>
          <w:tcPr>
            <w:tcW w:w="5595" w:type="dxa"/>
            <w:shd w:val="clear" w:color="auto" w:fill="auto"/>
            <w:vAlign w:val="center"/>
          </w:tcPr>
          <w:p w14:paraId="407F78C7">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位于车间内西北侧，占地面积60m</w:t>
            </w:r>
            <w:r>
              <w:rPr>
                <w:rFonts w:hint="default" w:ascii="Times New Roman" w:hAnsi="Times New Roman" w:cs="Times New Roman" w:eastAsiaTheme="majorEastAsia"/>
                <w:color w:val="auto"/>
                <w:sz w:val="21"/>
                <w:szCs w:val="21"/>
                <w:highlight w:val="none"/>
                <w:vertAlign w:val="superscript"/>
                <w:lang w:val="en-US" w:eastAsia="zh-CN"/>
              </w:rPr>
              <w:t>2</w:t>
            </w:r>
            <w:r>
              <w:rPr>
                <w:rFonts w:hint="default" w:ascii="Times New Roman" w:hAnsi="Times New Roman" w:cs="Times New Roman" w:eastAsiaTheme="majorEastAsia"/>
                <w:color w:val="auto"/>
                <w:sz w:val="21"/>
                <w:szCs w:val="21"/>
                <w:highlight w:val="none"/>
                <w:lang w:eastAsia="zh-CN"/>
              </w:rPr>
              <w:t>，</w:t>
            </w:r>
            <w:r>
              <w:rPr>
                <w:rFonts w:hint="default" w:ascii="Times New Roman" w:hAnsi="Times New Roman" w:cs="Times New Roman" w:eastAsiaTheme="majorEastAsia"/>
                <w:color w:val="auto"/>
                <w:sz w:val="21"/>
                <w:szCs w:val="21"/>
                <w:highlight w:val="none"/>
                <w:lang w:val="en-US" w:eastAsia="zh-CN"/>
              </w:rPr>
              <w:t>主要用于原料储存。</w:t>
            </w:r>
          </w:p>
        </w:tc>
        <w:tc>
          <w:tcPr>
            <w:tcW w:w="1101" w:type="dxa"/>
            <w:vAlign w:val="center"/>
          </w:tcPr>
          <w:p w14:paraId="733D720F">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366CD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763" w:type="dxa"/>
            <w:vMerge w:val="continue"/>
            <w:vAlign w:val="center"/>
          </w:tcPr>
          <w:p w14:paraId="1F439DF1">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lang w:val="en-US" w:eastAsia="zh-CN"/>
              </w:rPr>
            </w:pPr>
          </w:p>
        </w:tc>
        <w:tc>
          <w:tcPr>
            <w:tcW w:w="1096" w:type="dxa"/>
            <w:shd w:val="clear" w:color="auto" w:fill="auto"/>
            <w:vAlign w:val="center"/>
          </w:tcPr>
          <w:p w14:paraId="21814D6D">
            <w:pPr>
              <w:keepNext w:val="0"/>
              <w:keepLines w:val="0"/>
              <w:pageBreakBefore w:val="0"/>
              <w:widowControl w:val="0"/>
              <w:kinsoku/>
              <w:wordWrap/>
              <w:overflowPunct/>
              <w:topLinePunct/>
              <w:autoSpaceDE/>
              <w:autoSpaceDN/>
              <w:bidi w:val="0"/>
              <w:adjustRightInd w:val="0"/>
              <w:snapToGrid w:val="0"/>
              <w:spacing w:line="360" w:lineRule="exact"/>
              <w:jc w:val="center"/>
              <w:textAlignment w:val="auto"/>
              <w:rPr>
                <w:rFonts w:hint="default" w:ascii="Times New Roman" w:hAnsi="Times New Roman" w:cs="Times New Roman" w:eastAsiaTheme="majorEastAsia"/>
                <w:snapToGrid w:val="0"/>
                <w:color w:val="auto"/>
                <w:kern w:val="0"/>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成品区</w:t>
            </w:r>
          </w:p>
        </w:tc>
        <w:tc>
          <w:tcPr>
            <w:tcW w:w="5554" w:type="dxa"/>
            <w:shd w:val="clear" w:color="auto" w:fill="auto"/>
            <w:vAlign w:val="center"/>
          </w:tcPr>
          <w:p w14:paraId="6489BE94">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snapToGrid w:val="0"/>
                <w:color w:val="auto"/>
                <w:kern w:val="0"/>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位于车</w:t>
            </w:r>
            <w:r>
              <w:rPr>
                <w:rFonts w:hint="eastAsia" w:ascii="Times New Roman" w:hAnsi="Times New Roman" w:cs="Times New Roman" w:eastAsiaTheme="majorEastAsia"/>
                <w:color w:val="auto"/>
                <w:sz w:val="21"/>
                <w:szCs w:val="21"/>
                <w:highlight w:val="none"/>
                <w:lang w:val="en-US" w:eastAsia="zh-CN"/>
              </w:rPr>
              <w:t>内</w:t>
            </w:r>
            <w:r>
              <w:rPr>
                <w:rFonts w:hint="default" w:ascii="Times New Roman" w:hAnsi="Times New Roman" w:cs="Times New Roman" w:eastAsiaTheme="majorEastAsia"/>
                <w:color w:val="auto"/>
                <w:sz w:val="21"/>
                <w:szCs w:val="21"/>
                <w:highlight w:val="none"/>
                <w:lang w:val="en-US" w:eastAsia="zh-CN"/>
              </w:rPr>
              <w:t>间西北侧，占地面积60m</w:t>
            </w:r>
            <w:r>
              <w:rPr>
                <w:rFonts w:hint="default" w:ascii="Times New Roman" w:hAnsi="Times New Roman" w:cs="Times New Roman" w:eastAsiaTheme="majorEastAsia"/>
                <w:color w:val="auto"/>
                <w:sz w:val="21"/>
                <w:szCs w:val="21"/>
                <w:highlight w:val="none"/>
                <w:vertAlign w:val="superscript"/>
                <w:lang w:val="en-US" w:eastAsia="zh-CN"/>
              </w:rPr>
              <w:t>2</w:t>
            </w:r>
            <w:r>
              <w:rPr>
                <w:rFonts w:hint="default" w:ascii="Times New Roman" w:hAnsi="Times New Roman" w:cs="Times New Roman" w:eastAsiaTheme="majorEastAsia"/>
                <w:color w:val="auto"/>
                <w:sz w:val="21"/>
                <w:szCs w:val="21"/>
                <w:highlight w:val="none"/>
                <w:lang w:eastAsia="zh-CN"/>
              </w:rPr>
              <w:t>，</w:t>
            </w:r>
            <w:r>
              <w:rPr>
                <w:rFonts w:hint="default" w:ascii="Times New Roman" w:hAnsi="Times New Roman" w:cs="Times New Roman" w:eastAsiaTheme="majorEastAsia"/>
                <w:color w:val="auto"/>
                <w:sz w:val="21"/>
                <w:szCs w:val="21"/>
                <w:highlight w:val="none"/>
                <w:lang w:val="en-US" w:eastAsia="zh-CN"/>
              </w:rPr>
              <w:t>主要用于成品暂存。</w:t>
            </w:r>
          </w:p>
        </w:tc>
        <w:tc>
          <w:tcPr>
            <w:tcW w:w="5595" w:type="dxa"/>
            <w:shd w:val="clear" w:color="auto" w:fill="auto"/>
            <w:vAlign w:val="center"/>
          </w:tcPr>
          <w:p w14:paraId="1B21E9D7">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snapToGrid w:val="0"/>
                <w:color w:val="auto"/>
                <w:kern w:val="0"/>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位于车</w:t>
            </w:r>
            <w:r>
              <w:rPr>
                <w:rFonts w:hint="eastAsia" w:ascii="Times New Roman" w:hAnsi="Times New Roman" w:cs="Times New Roman" w:eastAsiaTheme="majorEastAsia"/>
                <w:color w:val="auto"/>
                <w:sz w:val="21"/>
                <w:szCs w:val="21"/>
                <w:highlight w:val="none"/>
                <w:lang w:val="en-US" w:eastAsia="zh-CN"/>
              </w:rPr>
              <w:t>内</w:t>
            </w:r>
            <w:r>
              <w:rPr>
                <w:rFonts w:hint="default" w:ascii="Times New Roman" w:hAnsi="Times New Roman" w:cs="Times New Roman" w:eastAsiaTheme="majorEastAsia"/>
                <w:color w:val="auto"/>
                <w:sz w:val="21"/>
                <w:szCs w:val="21"/>
                <w:highlight w:val="none"/>
                <w:lang w:val="en-US" w:eastAsia="zh-CN"/>
              </w:rPr>
              <w:t>间西北侧，占地面积60m</w:t>
            </w:r>
            <w:r>
              <w:rPr>
                <w:rFonts w:hint="default" w:ascii="Times New Roman" w:hAnsi="Times New Roman" w:cs="Times New Roman" w:eastAsiaTheme="majorEastAsia"/>
                <w:color w:val="auto"/>
                <w:sz w:val="21"/>
                <w:szCs w:val="21"/>
                <w:highlight w:val="none"/>
                <w:vertAlign w:val="superscript"/>
                <w:lang w:val="en-US" w:eastAsia="zh-CN"/>
              </w:rPr>
              <w:t>2</w:t>
            </w:r>
            <w:r>
              <w:rPr>
                <w:rFonts w:hint="default" w:ascii="Times New Roman" w:hAnsi="Times New Roman" w:cs="Times New Roman" w:eastAsiaTheme="majorEastAsia"/>
                <w:color w:val="auto"/>
                <w:sz w:val="21"/>
                <w:szCs w:val="21"/>
                <w:highlight w:val="none"/>
                <w:lang w:eastAsia="zh-CN"/>
              </w:rPr>
              <w:t>，</w:t>
            </w:r>
            <w:r>
              <w:rPr>
                <w:rFonts w:hint="default" w:ascii="Times New Roman" w:hAnsi="Times New Roman" w:cs="Times New Roman" w:eastAsiaTheme="majorEastAsia"/>
                <w:color w:val="auto"/>
                <w:sz w:val="21"/>
                <w:szCs w:val="21"/>
                <w:highlight w:val="none"/>
                <w:lang w:val="en-US" w:eastAsia="zh-CN"/>
              </w:rPr>
              <w:t>主要用于成品暂存。</w:t>
            </w:r>
          </w:p>
        </w:tc>
        <w:tc>
          <w:tcPr>
            <w:tcW w:w="1101" w:type="dxa"/>
            <w:vAlign w:val="center"/>
          </w:tcPr>
          <w:p w14:paraId="500DCBF5">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34E79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763" w:type="dxa"/>
            <w:vMerge w:val="continue"/>
            <w:vAlign w:val="center"/>
          </w:tcPr>
          <w:p w14:paraId="64A52D9D">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lang w:val="en-US" w:eastAsia="zh-CN"/>
              </w:rPr>
            </w:pPr>
          </w:p>
        </w:tc>
        <w:tc>
          <w:tcPr>
            <w:tcW w:w="1096" w:type="dxa"/>
            <w:shd w:val="clear" w:color="auto" w:fill="auto"/>
            <w:vAlign w:val="center"/>
          </w:tcPr>
          <w:p w14:paraId="7CC8952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ajorEastAsia"/>
                <w:bCs/>
                <w:color w:val="auto"/>
                <w:kern w:val="2"/>
                <w:sz w:val="21"/>
                <w:szCs w:val="21"/>
                <w:highlight w:val="none"/>
                <w:lang w:val="en-US" w:eastAsia="zh-CN" w:bidi="ar-SA"/>
              </w:rPr>
            </w:pPr>
            <w:r>
              <w:rPr>
                <w:rFonts w:hint="default" w:ascii="Times New Roman" w:hAnsi="Times New Roman" w:cs="Times New Roman" w:eastAsiaTheme="majorEastAsia"/>
                <w:bCs/>
                <w:color w:val="auto"/>
                <w:sz w:val="21"/>
                <w:szCs w:val="21"/>
                <w:highlight w:val="none"/>
                <w:lang w:val="en-US" w:eastAsia="zh-CN"/>
              </w:rPr>
              <w:t>CO气瓶区</w:t>
            </w:r>
          </w:p>
        </w:tc>
        <w:tc>
          <w:tcPr>
            <w:tcW w:w="5554" w:type="dxa"/>
            <w:shd w:val="clear" w:color="auto" w:fill="auto"/>
            <w:vAlign w:val="center"/>
          </w:tcPr>
          <w:p w14:paraId="5EEC1C4D">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位于车间中部，占地面积1m</w:t>
            </w:r>
            <w:r>
              <w:rPr>
                <w:rFonts w:hint="default" w:ascii="Times New Roman" w:hAnsi="Times New Roman" w:cs="Times New Roman" w:eastAsiaTheme="majorEastAsia"/>
                <w:color w:val="auto"/>
                <w:sz w:val="21"/>
                <w:szCs w:val="21"/>
                <w:highlight w:val="none"/>
                <w:vertAlign w:val="superscript"/>
                <w:lang w:val="en-US" w:eastAsia="zh-CN"/>
              </w:rPr>
              <w:t>2</w:t>
            </w:r>
            <w:r>
              <w:rPr>
                <w:rFonts w:hint="default" w:ascii="Times New Roman" w:hAnsi="Times New Roman" w:cs="Times New Roman" w:eastAsiaTheme="majorEastAsia"/>
                <w:color w:val="auto"/>
                <w:sz w:val="21"/>
                <w:szCs w:val="21"/>
                <w:highlight w:val="none"/>
                <w:lang w:val="en-US" w:eastAsia="zh-CN"/>
              </w:rPr>
              <w:t>，设置气瓶安全柜，主要用于</w:t>
            </w:r>
            <w:r>
              <w:rPr>
                <w:rFonts w:hint="default" w:ascii="Times New Roman" w:hAnsi="Times New Roman" w:cs="Times New Roman" w:eastAsiaTheme="majorEastAsia"/>
                <w:bCs/>
                <w:color w:val="auto"/>
                <w:sz w:val="21"/>
                <w:szCs w:val="21"/>
                <w:highlight w:val="none"/>
                <w:lang w:val="en-US" w:eastAsia="zh-CN"/>
              </w:rPr>
              <w:t>CO气瓶存储。</w:t>
            </w:r>
          </w:p>
        </w:tc>
        <w:tc>
          <w:tcPr>
            <w:tcW w:w="5595" w:type="dxa"/>
            <w:shd w:val="clear" w:color="auto" w:fill="auto"/>
            <w:vAlign w:val="center"/>
          </w:tcPr>
          <w:p w14:paraId="34815072">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位于车间中部，占地面积1m</w:t>
            </w:r>
            <w:r>
              <w:rPr>
                <w:rFonts w:hint="default" w:ascii="Times New Roman" w:hAnsi="Times New Roman" w:cs="Times New Roman" w:eastAsiaTheme="majorEastAsia"/>
                <w:color w:val="auto"/>
                <w:sz w:val="21"/>
                <w:szCs w:val="21"/>
                <w:highlight w:val="none"/>
                <w:vertAlign w:val="superscript"/>
                <w:lang w:val="en-US" w:eastAsia="zh-CN"/>
              </w:rPr>
              <w:t>2</w:t>
            </w:r>
            <w:r>
              <w:rPr>
                <w:rFonts w:hint="default" w:ascii="Times New Roman" w:hAnsi="Times New Roman" w:cs="Times New Roman" w:eastAsiaTheme="majorEastAsia"/>
                <w:color w:val="auto"/>
                <w:sz w:val="21"/>
                <w:szCs w:val="21"/>
                <w:highlight w:val="none"/>
                <w:lang w:val="en-US" w:eastAsia="zh-CN"/>
              </w:rPr>
              <w:t>，设置气瓶安全柜，主要用于</w:t>
            </w:r>
            <w:r>
              <w:rPr>
                <w:rFonts w:hint="default" w:ascii="Times New Roman" w:hAnsi="Times New Roman" w:cs="Times New Roman" w:eastAsiaTheme="majorEastAsia"/>
                <w:bCs/>
                <w:color w:val="auto"/>
                <w:sz w:val="21"/>
                <w:szCs w:val="21"/>
                <w:highlight w:val="none"/>
                <w:lang w:val="en-US" w:eastAsia="zh-CN"/>
              </w:rPr>
              <w:t>CO气瓶存储。</w:t>
            </w:r>
          </w:p>
        </w:tc>
        <w:tc>
          <w:tcPr>
            <w:tcW w:w="1101" w:type="dxa"/>
            <w:vAlign w:val="center"/>
          </w:tcPr>
          <w:p w14:paraId="4EA8C711">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17FB2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763" w:type="dxa"/>
            <w:vMerge w:val="continue"/>
            <w:vAlign w:val="center"/>
          </w:tcPr>
          <w:p w14:paraId="50979920">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lang w:val="en-US" w:eastAsia="zh-CN"/>
              </w:rPr>
            </w:pPr>
          </w:p>
        </w:tc>
        <w:tc>
          <w:tcPr>
            <w:tcW w:w="1096" w:type="dxa"/>
            <w:shd w:val="clear" w:color="auto" w:fill="auto"/>
            <w:vAlign w:val="center"/>
          </w:tcPr>
          <w:p w14:paraId="4FA5E56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ajorEastAsia"/>
                <w:bCs/>
                <w:color w:val="auto"/>
                <w:kern w:val="2"/>
                <w:sz w:val="21"/>
                <w:szCs w:val="21"/>
                <w:highlight w:val="none"/>
                <w:lang w:val="en-US" w:eastAsia="zh-CN" w:bidi="ar-SA"/>
              </w:rPr>
            </w:pPr>
            <w:r>
              <w:rPr>
                <w:rFonts w:hint="default" w:ascii="Times New Roman" w:hAnsi="Times New Roman" w:cs="Times New Roman" w:eastAsiaTheme="majorEastAsia"/>
                <w:bCs/>
                <w:color w:val="auto"/>
                <w:sz w:val="21"/>
                <w:szCs w:val="21"/>
                <w:highlight w:val="none"/>
                <w:lang w:val="en-US" w:eastAsia="zh-CN"/>
              </w:rPr>
              <w:t>氨气气瓶区</w:t>
            </w:r>
          </w:p>
        </w:tc>
        <w:tc>
          <w:tcPr>
            <w:tcW w:w="5554" w:type="dxa"/>
            <w:shd w:val="clear" w:color="auto" w:fill="auto"/>
            <w:vAlign w:val="center"/>
          </w:tcPr>
          <w:p w14:paraId="5223C7F9">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位于车间中部偏东，占地面积0.5m</w:t>
            </w:r>
            <w:r>
              <w:rPr>
                <w:rFonts w:hint="default" w:ascii="Times New Roman" w:hAnsi="Times New Roman" w:cs="Times New Roman" w:eastAsiaTheme="majorEastAsia"/>
                <w:color w:val="auto"/>
                <w:sz w:val="21"/>
                <w:szCs w:val="21"/>
                <w:highlight w:val="none"/>
                <w:vertAlign w:val="superscript"/>
                <w:lang w:val="en-US" w:eastAsia="zh-CN"/>
              </w:rPr>
              <w:t>2</w:t>
            </w:r>
            <w:r>
              <w:rPr>
                <w:rFonts w:hint="default" w:ascii="Times New Roman" w:hAnsi="Times New Roman" w:cs="Times New Roman" w:eastAsiaTheme="majorEastAsia"/>
                <w:color w:val="auto"/>
                <w:sz w:val="21"/>
                <w:szCs w:val="21"/>
                <w:highlight w:val="none"/>
                <w:lang w:val="en-US" w:eastAsia="zh-CN"/>
              </w:rPr>
              <w:t>，设置气瓶安全柜，主要用于</w:t>
            </w:r>
            <w:r>
              <w:rPr>
                <w:rFonts w:hint="default" w:ascii="Times New Roman" w:hAnsi="Times New Roman" w:cs="Times New Roman" w:eastAsiaTheme="majorEastAsia"/>
                <w:bCs/>
                <w:color w:val="auto"/>
                <w:sz w:val="21"/>
                <w:szCs w:val="21"/>
                <w:highlight w:val="none"/>
                <w:lang w:val="en-US" w:eastAsia="zh-CN"/>
              </w:rPr>
              <w:t>氨气气瓶存储。</w:t>
            </w:r>
          </w:p>
        </w:tc>
        <w:tc>
          <w:tcPr>
            <w:tcW w:w="5595" w:type="dxa"/>
            <w:shd w:val="clear" w:color="auto" w:fill="auto"/>
            <w:vAlign w:val="center"/>
          </w:tcPr>
          <w:p w14:paraId="07B5DB9D">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cyan"/>
                <w:lang w:val="en-US" w:eastAsia="zh-CN"/>
              </w:rPr>
              <w:t>位于车间中部</w:t>
            </w:r>
            <w:r>
              <w:rPr>
                <w:rFonts w:hint="eastAsia" w:ascii="Times New Roman" w:hAnsi="Times New Roman" w:cs="Times New Roman" w:eastAsiaTheme="majorEastAsia"/>
                <w:color w:val="auto"/>
                <w:sz w:val="21"/>
                <w:szCs w:val="21"/>
                <w:highlight w:val="cyan"/>
                <w:lang w:val="en-US" w:eastAsia="zh-CN"/>
              </w:rPr>
              <w:t>，煅烧区塔架顶部</w:t>
            </w:r>
            <w:r>
              <w:rPr>
                <w:rFonts w:hint="default" w:ascii="Times New Roman" w:hAnsi="Times New Roman" w:cs="Times New Roman" w:eastAsiaTheme="majorEastAsia"/>
                <w:color w:val="auto"/>
                <w:sz w:val="21"/>
                <w:szCs w:val="21"/>
                <w:highlight w:val="none"/>
                <w:lang w:val="en-US" w:eastAsia="zh-CN"/>
              </w:rPr>
              <w:t>，占地面积0.5m</w:t>
            </w:r>
            <w:r>
              <w:rPr>
                <w:rFonts w:hint="default" w:ascii="Times New Roman" w:hAnsi="Times New Roman" w:cs="Times New Roman" w:eastAsiaTheme="majorEastAsia"/>
                <w:color w:val="auto"/>
                <w:sz w:val="21"/>
                <w:szCs w:val="21"/>
                <w:highlight w:val="none"/>
                <w:vertAlign w:val="superscript"/>
                <w:lang w:val="en-US" w:eastAsia="zh-CN"/>
              </w:rPr>
              <w:t>2</w:t>
            </w:r>
            <w:r>
              <w:rPr>
                <w:rFonts w:hint="default" w:ascii="Times New Roman" w:hAnsi="Times New Roman" w:cs="Times New Roman" w:eastAsiaTheme="majorEastAsia"/>
                <w:color w:val="auto"/>
                <w:sz w:val="21"/>
                <w:szCs w:val="21"/>
                <w:highlight w:val="none"/>
                <w:lang w:val="en-US" w:eastAsia="zh-CN"/>
              </w:rPr>
              <w:t>，设置气瓶安全柜，主要用于</w:t>
            </w:r>
            <w:r>
              <w:rPr>
                <w:rFonts w:hint="default" w:ascii="Times New Roman" w:hAnsi="Times New Roman" w:cs="Times New Roman" w:eastAsiaTheme="majorEastAsia"/>
                <w:bCs/>
                <w:color w:val="auto"/>
                <w:sz w:val="21"/>
                <w:szCs w:val="21"/>
                <w:highlight w:val="none"/>
                <w:lang w:val="en-US" w:eastAsia="zh-CN"/>
              </w:rPr>
              <w:t>氨气气瓶存储。</w:t>
            </w:r>
          </w:p>
        </w:tc>
        <w:tc>
          <w:tcPr>
            <w:tcW w:w="1101" w:type="dxa"/>
            <w:vAlign w:val="center"/>
          </w:tcPr>
          <w:p w14:paraId="32C8D2A0">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不</w:t>
            </w:r>
            <w:r>
              <w:rPr>
                <w:rFonts w:hint="default" w:ascii="Times New Roman" w:hAnsi="Times New Roman" w:eastAsia="宋体" w:cs="Times New Roman"/>
                <w:color w:val="auto"/>
                <w:sz w:val="21"/>
                <w:szCs w:val="21"/>
                <w:highlight w:val="none"/>
                <w:lang w:val="en-US" w:eastAsia="zh-CN"/>
              </w:rPr>
              <w:t>一致</w:t>
            </w:r>
          </w:p>
        </w:tc>
      </w:tr>
      <w:tr w14:paraId="0BF08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763" w:type="dxa"/>
            <w:vMerge w:val="continue"/>
            <w:vAlign w:val="center"/>
          </w:tcPr>
          <w:p w14:paraId="4A1DA95F">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lang w:val="en-US" w:eastAsia="zh-CN"/>
              </w:rPr>
            </w:pPr>
          </w:p>
        </w:tc>
        <w:tc>
          <w:tcPr>
            <w:tcW w:w="1096" w:type="dxa"/>
            <w:shd w:val="clear" w:color="auto" w:fill="auto"/>
            <w:vAlign w:val="center"/>
          </w:tcPr>
          <w:p w14:paraId="6203027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ajorEastAsia"/>
                <w:bCs/>
                <w:color w:val="auto"/>
                <w:kern w:val="2"/>
                <w:sz w:val="21"/>
                <w:szCs w:val="21"/>
                <w:highlight w:val="none"/>
                <w:lang w:val="en-US" w:eastAsia="zh-CN" w:bidi="ar-SA"/>
              </w:rPr>
            </w:pPr>
            <w:r>
              <w:rPr>
                <w:rFonts w:hint="default" w:ascii="Times New Roman" w:hAnsi="Times New Roman" w:cs="Times New Roman" w:eastAsiaTheme="majorEastAsia"/>
                <w:bCs/>
                <w:color w:val="auto"/>
                <w:sz w:val="21"/>
                <w:szCs w:val="21"/>
                <w:highlight w:val="none"/>
                <w:lang w:val="en-US" w:eastAsia="zh-CN"/>
              </w:rPr>
              <w:t>脱硫水剂存储区</w:t>
            </w:r>
          </w:p>
        </w:tc>
        <w:tc>
          <w:tcPr>
            <w:tcW w:w="5554" w:type="dxa"/>
            <w:shd w:val="clear" w:color="auto" w:fill="auto"/>
            <w:vAlign w:val="center"/>
          </w:tcPr>
          <w:p w14:paraId="6B58F1E5">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位于车间东北侧，占地面积2m</w:t>
            </w:r>
            <w:r>
              <w:rPr>
                <w:rFonts w:hint="default" w:ascii="Times New Roman" w:hAnsi="Times New Roman" w:cs="Times New Roman" w:eastAsiaTheme="majorEastAsia"/>
                <w:color w:val="auto"/>
                <w:sz w:val="21"/>
                <w:szCs w:val="21"/>
                <w:highlight w:val="none"/>
                <w:vertAlign w:val="superscript"/>
                <w:lang w:val="en-US" w:eastAsia="zh-CN"/>
              </w:rPr>
              <w:t>2</w:t>
            </w:r>
            <w:r>
              <w:rPr>
                <w:rFonts w:hint="default" w:ascii="Times New Roman" w:hAnsi="Times New Roman" w:cs="Times New Roman" w:eastAsiaTheme="majorEastAsia"/>
                <w:color w:val="auto"/>
                <w:sz w:val="21"/>
                <w:szCs w:val="21"/>
                <w:highlight w:val="none"/>
                <w:lang w:val="en-US" w:eastAsia="zh-CN"/>
              </w:rPr>
              <w:t>，主要存储</w:t>
            </w:r>
            <w:r>
              <w:rPr>
                <w:rFonts w:hint="default" w:ascii="Times New Roman" w:hAnsi="Times New Roman" w:cs="Times New Roman" w:eastAsiaTheme="majorEastAsia"/>
                <w:bCs/>
                <w:color w:val="auto"/>
                <w:sz w:val="21"/>
                <w:szCs w:val="21"/>
                <w:highlight w:val="none"/>
                <w:lang w:val="en-US" w:eastAsia="zh-CN"/>
              </w:rPr>
              <w:t>桶装脱硫水剂。</w:t>
            </w:r>
          </w:p>
        </w:tc>
        <w:tc>
          <w:tcPr>
            <w:tcW w:w="5595" w:type="dxa"/>
            <w:shd w:val="clear" w:color="auto" w:fill="auto"/>
            <w:vAlign w:val="center"/>
          </w:tcPr>
          <w:p w14:paraId="3071ED96">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cyan"/>
                <w:lang w:val="en-US" w:eastAsia="zh-CN"/>
              </w:rPr>
              <w:t>位于车间东</w:t>
            </w:r>
            <w:r>
              <w:rPr>
                <w:rFonts w:hint="eastAsia" w:ascii="Times New Roman" w:hAnsi="Times New Roman" w:cs="Times New Roman" w:eastAsiaTheme="majorEastAsia"/>
                <w:color w:val="auto"/>
                <w:sz w:val="21"/>
                <w:szCs w:val="21"/>
                <w:highlight w:val="cyan"/>
                <w:lang w:val="en-US" w:eastAsia="zh-CN"/>
              </w:rPr>
              <w:t>南</w:t>
            </w:r>
            <w:r>
              <w:rPr>
                <w:rFonts w:hint="default" w:ascii="Times New Roman" w:hAnsi="Times New Roman" w:cs="Times New Roman" w:eastAsiaTheme="majorEastAsia"/>
                <w:color w:val="auto"/>
                <w:sz w:val="21"/>
                <w:szCs w:val="21"/>
                <w:highlight w:val="cyan"/>
                <w:lang w:val="en-US" w:eastAsia="zh-CN"/>
              </w:rPr>
              <w:t>侧</w:t>
            </w:r>
            <w:r>
              <w:rPr>
                <w:rFonts w:hint="default" w:ascii="Times New Roman" w:hAnsi="Times New Roman" w:cs="Times New Roman" w:eastAsiaTheme="majorEastAsia"/>
                <w:color w:val="auto"/>
                <w:sz w:val="21"/>
                <w:szCs w:val="21"/>
                <w:highlight w:val="none"/>
                <w:lang w:val="en-US" w:eastAsia="zh-CN"/>
              </w:rPr>
              <w:t>，占地面积2m</w:t>
            </w:r>
            <w:r>
              <w:rPr>
                <w:rFonts w:hint="default" w:ascii="Times New Roman" w:hAnsi="Times New Roman" w:cs="Times New Roman" w:eastAsiaTheme="majorEastAsia"/>
                <w:color w:val="auto"/>
                <w:sz w:val="21"/>
                <w:szCs w:val="21"/>
                <w:highlight w:val="none"/>
                <w:vertAlign w:val="superscript"/>
                <w:lang w:val="en-US" w:eastAsia="zh-CN"/>
              </w:rPr>
              <w:t>2</w:t>
            </w:r>
            <w:r>
              <w:rPr>
                <w:rFonts w:hint="default" w:ascii="Times New Roman" w:hAnsi="Times New Roman" w:cs="Times New Roman" w:eastAsiaTheme="majorEastAsia"/>
                <w:color w:val="auto"/>
                <w:sz w:val="21"/>
                <w:szCs w:val="21"/>
                <w:highlight w:val="none"/>
                <w:lang w:val="en-US" w:eastAsia="zh-CN"/>
              </w:rPr>
              <w:t>，主要存储</w:t>
            </w:r>
            <w:r>
              <w:rPr>
                <w:rFonts w:hint="default" w:ascii="Times New Roman" w:hAnsi="Times New Roman" w:cs="Times New Roman" w:eastAsiaTheme="majorEastAsia"/>
                <w:bCs/>
                <w:color w:val="auto"/>
                <w:sz w:val="21"/>
                <w:szCs w:val="21"/>
                <w:highlight w:val="none"/>
                <w:lang w:val="en-US" w:eastAsia="zh-CN"/>
              </w:rPr>
              <w:t>桶装脱硫水剂。</w:t>
            </w:r>
          </w:p>
        </w:tc>
        <w:tc>
          <w:tcPr>
            <w:tcW w:w="1101" w:type="dxa"/>
            <w:vAlign w:val="center"/>
          </w:tcPr>
          <w:p w14:paraId="4FF9F185">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不</w:t>
            </w:r>
            <w:r>
              <w:rPr>
                <w:rFonts w:hint="default" w:ascii="Times New Roman" w:hAnsi="Times New Roman" w:eastAsia="宋体" w:cs="Times New Roman"/>
                <w:color w:val="auto"/>
                <w:sz w:val="21"/>
                <w:szCs w:val="21"/>
                <w:highlight w:val="none"/>
                <w:lang w:val="en-US" w:eastAsia="zh-CN"/>
              </w:rPr>
              <w:t>一致</w:t>
            </w:r>
          </w:p>
        </w:tc>
      </w:tr>
      <w:tr w14:paraId="46B3E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763" w:type="dxa"/>
            <w:vMerge w:val="continue"/>
            <w:vAlign w:val="center"/>
          </w:tcPr>
          <w:p w14:paraId="655DBDA5">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lang w:val="en-US" w:eastAsia="zh-CN"/>
              </w:rPr>
            </w:pPr>
          </w:p>
        </w:tc>
        <w:tc>
          <w:tcPr>
            <w:tcW w:w="1096" w:type="dxa"/>
            <w:shd w:val="clear" w:color="auto" w:fill="auto"/>
            <w:vAlign w:val="center"/>
          </w:tcPr>
          <w:p w14:paraId="790BE4A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ajorEastAsia"/>
                <w:bCs/>
                <w:color w:val="auto"/>
                <w:kern w:val="2"/>
                <w:sz w:val="21"/>
                <w:szCs w:val="21"/>
                <w:highlight w:val="none"/>
                <w:lang w:val="en-US" w:eastAsia="zh-CN" w:bidi="ar-SA"/>
              </w:rPr>
            </w:pPr>
            <w:r>
              <w:rPr>
                <w:rFonts w:hint="default" w:ascii="Times New Roman" w:hAnsi="Times New Roman" w:cs="Times New Roman" w:eastAsiaTheme="majorEastAsia"/>
                <w:bCs/>
                <w:color w:val="auto"/>
                <w:sz w:val="21"/>
                <w:szCs w:val="21"/>
                <w:highlight w:val="none"/>
                <w:lang w:val="en-US" w:eastAsia="zh-CN"/>
              </w:rPr>
              <w:t>脱硫粉剂存储区</w:t>
            </w:r>
          </w:p>
        </w:tc>
        <w:tc>
          <w:tcPr>
            <w:tcW w:w="5554" w:type="dxa"/>
            <w:shd w:val="clear" w:color="auto" w:fill="auto"/>
            <w:vAlign w:val="center"/>
          </w:tcPr>
          <w:p w14:paraId="77B7BAB2">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位于车间东北侧，占地面积2m</w:t>
            </w:r>
            <w:r>
              <w:rPr>
                <w:rFonts w:hint="default" w:ascii="Times New Roman" w:hAnsi="Times New Roman" w:cs="Times New Roman" w:eastAsiaTheme="majorEastAsia"/>
                <w:color w:val="auto"/>
                <w:sz w:val="21"/>
                <w:szCs w:val="21"/>
                <w:highlight w:val="none"/>
                <w:vertAlign w:val="superscript"/>
                <w:lang w:val="en-US" w:eastAsia="zh-CN"/>
              </w:rPr>
              <w:t>2</w:t>
            </w:r>
            <w:r>
              <w:rPr>
                <w:rFonts w:hint="default" w:ascii="Times New Roman" w:hAnsi="Times New Roman" w:cs="Times New Roman" w:eastAsiaTheme="majorEastAsia"/>
                <w:color w:val="auto"/>
                <w:sz w:val="21"/>
                <w:szCs w:val="21"/>
                <w:highlight w:val="none"/>
                <w:lang w:val="en-US" w:eastAsia="zh-CN"/>
              </w:rPr>
              <w:t>，主要存储袋装脱硫粉剂。</w:t>
            </w:r>
          </w:p>
        </w:tc>
        <w:tc>
          <w:tcPr>
            <w:tcW w:w="5595" w:type="dxa"/>
            <w:shd w:val="clear" w:color="auto" w:fill="auto"/>
            <w:vAlign w:val="center"/>
          </w:tcPr>
          <w:p w14:paraId="3F830346">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位于车间东北侧，占地面积2m</w:t>
            </w:r>
            <w:r>
              <w:rPr>
                <w:rFonts w:hint="default" w:ascii="Times New Roman" w:hAnsi="Times New Roman" w:cs="Times New Roman" w:eastAsiaTheme="majorEastAsia"/>
                <w:color w:val="auto"/>
                <w:sz w:val="21"/>
                <w:szCs w:val="21"/>
                <w:highlight w:val="none"/>
                <w:vertAlign w:val="superscript"/>
                <w:lang w:val="en-US" w:eastAsia="zh-CN"/>
              </w:rPr>
              <w:t>2</w:t>
            </w:r>
            <w:r>
              <w:rPr>
                <w:rFonts w:hint="default" w:ascii="Times New Roman" w:hAnsi="Times New Roman" w:cs="Times New Roman" w:eastAsiaTheme="majorEastAsia"/>
                <w:color w:val="auto"/>
                <w:sz w:val="21"/>
                <w:szCs w:val="21"/>
                <w:highlight w:val="none"/>
                <w:lang w:val="en-US" w:eastAsia="zh-CN"/>
              </w:rPr>
              <w:t>，主要存储袋装脱硫粉剂。</w:t>
            </w:r>
          </w:p>
        </w:tc>
        <w:tc>
          <w:tcPr>
            <w:tcW w:w="1101" w:type="dxa"/>
            <w:vAlign w:val="center"/>
          </w:tcPr>
          <w:p w14:paraId="7215E118">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07EA3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763" w:type="dxa"/>
            <w:vMerge w:val="continue"/>
            <w:vAlign w:val="center"/>
          </w:tcPr>
          <w:p w14:paraId="70329DCD">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lang w:val="en-US" w:eastAsia="zh-CN"/>
              </w:rPr>
            </w:pPr>
          </w:p>
        </w:tc>
        <w:tc>
          <w:tcPr>
            <w:tcW w:w="1096" w:type="dxa"/>
            <w:shd w:val="clear" w:color="auto" w:fill="auto"/>
            <w:vAlign w:val="center"/>
          </w:tcPr>
          <w:p w14:paraId="156328C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ajorEastAsia"/>
                <w:bCs/>
                <w:color w:val="auto"/>
                <w:kern w:val="2"/>
                <w:sz w:val="21"/>
                <w:szCs w:val="21"/>
                <w:highlight w:val="none"/>
                <w:lang w:val="en-US" w:eastAsia="zh-CN" w:bidi="ar-SA"/>
              </w:rPr>
            </w:pPr>
            <w:r>
              <w:rPr>
                <w:rFonts w:hint="default" w:ascii="Times New Roman" w:hAnsi="Times New Roman" w:cs="Times New Roman" w:eastAsiaTheme="majorEastAsia"/>
                <w:bCs/>
                <w:color w:val="auto"/>
                <w:sz w:val="21"/>
                <w:szCs w:val="21"/>
                <w:highlight w:val="none"/>
                <w:lang w:val="en-US" w:eastAsia="zh-CN"/>
              </w:rPr>
              <w:t>一般固废暂存区</w:t>
            </w:r>
          </w:p>
        </w:tc>
        <w:tc>
          <w:tcPr>
            <w:tcW w:w="5554" w:type="dxa"/>
            <w:shd w:val="clear" w:color="auto" w:fill="auto"/>
            <w:vAlign w:val="center"/>
          </w:tcPr>
          <w:p w14:paraId="7E8D61EB">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位于车间东北侧，占地面积6m</w:t>
            </w:r>
            <w:r>
              <w:rPr>
                <w:rFonts w:hint="default" w:ascii="Times New Roman" w:hAnsi="Times New Roman" w:cs="Times New Roman" w:eastAsiaTheme="majorEastAsia"/>
                <w:color w:val="auto"/>
                <w:sz w:val="21"/>
                <w:szCs w:val="21"/>
                <w:highlight w:val="none"/>
                <w:vertAlign w:val="superscript"/>
                <w:lang w:val="en-US" w:eastAsia="zh-CN"/>
              </w:rPr>
              <w:t>2</w:t>
            </w:r>
            <w:r>
              <w:rPr>
                <w:rFonts w:hint="default" w:ascii="Times New Roman" w:hAnsi="Times New Roman" w:cs="Times New Roman" w:eastAsiaTheme="majorEastAsia"/>
                <w:color w:val="auto"/>
                <w:sz w:val="21"/>
                <w:szCs w:val="21"/>
                <w:highlight w:val="none"/>
                <w:vertAlign w:val="baseline"/>
                <w:lang w:val="en-US" w:eastAsia="zh-CN"/>
              </w:rPr>
              <w:t>，主要用于一般固废暂存。</w:t>
            </w:r>
          </w:p>
        </w:tc>
        <w:tc>
          <w:tcPr>
            <w:tcW w:w="5595" w:type="dxa"/>
            <w:shd w:val="clear" w:color="auto" w:fill="auto"/>
            <w:vAlign w:val="center"/>
          </w:tcPr>
          <w:p w14:paraId="6042925B">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位于车间东北侧，占地面积6m</w:t>
            </w:r>
            <w:r>
              <w:rPr>
                <w:rFonts w:hint="default" w:ascii="Times New Roman" w:hAnsi="Times New Roman" w:cs="Times New Roman" w:eastAsiaTheme="majorEastAsia"/>
                <w:color w:val="auto"/>
                <w:sz w:val="21"/>
                <w:szCs w:val="21"/>
                <w:highlight w:val="none"/>
                <w:vertAlign w:val="superscript"/>
                <w:lang w:val="en-US" w:eastAsia="zh-CN"/>
              </w:rPr>
              <w:t>2</w:t>
            </w:r>
            <w:r>
              <w:rPr>
                <w:rFonts w:hint="default" w:ascii="Times New Roman" w:hAnsi="Times New Roman" w:cs="Times New Roman" w:eastAsiaTheme="majorEastAsia"/>
                <w:color w:val="auto"/>
                <w:sz w:val="21"/>
                <w:szCs w:val="21"/>
                <w:highlight w:val="none"/>
                <w:vertAlign w:val="baseline"/>
                <w:lang w:val="en-US" w:eastAsia="zh-CN"/>
              </w:rPr>
              <w:t>，主要用于一般固废暂存。</w:t>
            </w:r>
          </w:p>
        </w:tc>
        <w:tc>
          <w:tcPr>
            <w:tcW w:w="1101" w:type="dxa"/>
            <w:vAlign w:val="center"/>
          </w:tcPr>
          <w:p w14:paraId="642EE535">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49847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763" w:type="dxa"/>
            <w:vMerge w:val="continue"/>
            <w:vAlign w:val="center"/>
          </w:tcPr>
          <w:p w14:paraId="078924D9">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lang w:val="en-US" w:eastAsia="zh-CN"/>
              </w:rPr>
            </w:pPr>
          </w:p>
        </w:tc>
        <w:tc>
          <w:tcPr>
            <w:tcW w:w="1096" w:type="dxa"/>
            <w:shd w:val="clear" w:color="auto" w:fill="auto"/>
            <w:vAlign w:val="center"/>
          </w:tcPr>
          <w:p w14:paraId="17880EC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ajorEastAsia"/>
                <w:bCs/>
                <w:color w:val="auto"/>
                <w:kern w:val="2"/>
                <w:sz w:val="21"/>
                <w:szCs w:val="21"/>
                <w:highlight w:val="none"/>
                <w:lang w:val="en-US" w:eastAsia="zh-CN" w:bidi="ar-SA"/>
              </w:rPr>
            </w:pPr>
            <w:r>
              <w:rPr>
                <w:rFonts w:hint="default" w:ascii="Times New Roman" w:hAnsi="Times New Roman" w:cs="Times New Roman" w:eastAsiaTheme="majorEastAsia"/>
                <w:bCs/>
                <w:color w:val="auto"/>
                <w:sz w:val="21"/>
                <w:szCs w:val="21"/>
                <w:highlight w:val="none"/>
                <w:lang w:val="en-US" w:eastAsia="zh-CN"/>
              </w:rPr>
              <w:t>运输</w:t>
            </w:r>
          </w:p>
        </w:tc>
        <w:tc>
          <w:tcPr>
            <w:tcW w:w="5554" w:type="dxa"/>
            <w:shd w:val="clear" w:color="auto" w:fill="auto"/>
            <w:vAlign w:val="center"/>
          </w:tcPr>
          <w:p w14:paraId="63015167">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厂外为厢货汽车箱装运输，车间内为2吨电动叉车箱装运输。</w:t>
            </w:r>
          </w:p>
        </w:tc>
        <w:tc>
          <w:tcPr>
            <w:tcW w:w="5595" w:type="dxa"/>
            <w:shd w:val="clear" w:color="auto" w:fill="auto"/>
            <w:vAlign w:val="center"/>
          </w:tcPr>
          <w:p w14:paraId="34D986C5">
            <w:pPr>
              <w:keepNext w:val="0"/>
              <w:keepLines w:val="0"/>
              <w:pageBreakBefore w:val="0"/>
              <w:widowControl w:val="0"/>
              <w:kinsoku/>
              <w:wordWrap/>
              <w:overflowPunct/>
              <w:topLinePunct/>
              <w:autoSpaceDE/>
              <w:autoSpaceDN/>
              <w:bidi w:val="0"/>
              <w:adjustRightInd w:val="0"/>
              <w:snapToGrid w:val="0"/>
              <w:spacing w:line="360" w:lineRule="exact"/>
              <w:jc w:val="both"/>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厂外为厢货汽车箱装运输，车间内为2吨电动叉车箱装运输。</w:t>
            </w:r>
          </w:p>
        </w:tc>
        <w:tc>
          <w:tcPr>
            <w:tcW w:w="1101" w:type="dxa"/>
            <w:vAlign w:val="center"/>
          </w:tcPr>
          <w:p w14:paraId="6F3899AE">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59713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3" w:type="dxa"/>
            <w:vMerge w:val="restart"/>
            <w:vAlign w:val="center"/>
          </w:tcPr>
          <w:p w14:paraId="25195077">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公用工程</w:t>
            </w:r>
          </w:p>
        </w:tc>
        <w:tc>
          <w:tcPr>
            <w:tcW w:w="1096" w:type="dxa"/>
            <w:vAlign w:val="center"/>
          </w:tcPr>
          <w:p w14:paraId="6E078C21">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供水系统</w:t>
            </w:r>
          </w:p>
        </w:tc>
        <w:tc>
          <w:tcPr>
            <w:tcW w:w="5554" w:type="dxa"/>
            <w:vAlign w:val="center"/>
          </w:tcPr>
          <w:p w14:paraId="0B0CF91D">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default" w:ascii="Times New Roman" w:hAnsi="Times New Roman" w:cs="Times New Roman" w:eastAsiaTheme="minorEastAsia"/>
                <w:bCs/>
                <w:color w:val="auto"/>
                <w:kern w:val="2"/>
                <w:sz w:val="21"/>
                <w:szCs w:val="21"/>
                <w:highlight w:val="none"/>
                <w:lang w:val="en-US" w:eastAsia="zh-CN" w:bidi="ar-SA"/>
              </w:rPr>
            </w:pPr>
            <w:r>
              <w:rPr>
                <w:rFonts w:hint="default" w:ascii="Times New Roman" w:hAnsi="Times New Roman" w:cs="Times New Roman" w:eastAsiaTheme="minorEastAsia"/>
                <w:color w:val="auto"/>
                <w:kern w:val="0"/>
                <w:sz w:val="21"/>
                <w:szCs w:val="21"/>
                <w:highlight w:val="none"/>
                <w:lang w:val="en-US" w:eastAsia="zh-CN" w:bidi="ar"/>
              </w:rPr>
              <w:t>本项目用水为外购桶装水</w:t>
            </w:r>
            <w:r>
              <w:rPr>
                <w:rFonts w:hint="default" w:ascii="Times New Roman" w:hAnsi="Times New Roman" w:cs="Times New Roman" w:eastAsiaTheme="minorEastAsia"/>
                <w:color w:val="auto"/>
                <w:sz w:val="21"/>
                <w:szCs w:val="21"/>
                <w:highlight w:val="none"/>
              </w:rPr>
              <w:t>，新鲜水用量为</w:t>
            </w:r>
            <w:r>
              <w:rPr>
                <w:rFonts w:hint="default" w:ascii="Times New Roman" w:hAnsi="Times New Roman" w:cs="Times New Roman" w:eastAsiaTheme="minorEastAsia"/>
                <w:color w:val="auto"/>
                <w:kern w:val="0"/>
                <w:sz w:val="21"/>
                <w:szCs w:val="21"/>
                <w:highlight w:val="none"/>
                <w:lang w:val="en-US" w:eastAsia="zh-CN"/>
              </w:rPr>
              <w:t>0.3</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3</w:t>
            </w:r>
            <w:r>
              <w:rPr>
                <w:rFonts w:hint="default" w:ascii="Times New Roman" w:hAnsi="Times New Roman" w:cs="Times New Roman" w:eastAsiaTheme="minorEastAsia"/>
                <w:color w:val="auto"/>
                <w:sz w:val="21"/>
                <w:szCs w:val="21"/>
                <w:highlight w:val="none"/>
              </w:rPr>
              <w:t>/a</w:t>
            </w:r>
          </w:p>
        </w:tc>
        <w:tc>
          <w:tcPr>
            <w:tcW w:w="5595" w:type="dxa"/>
            <w:shd w:val="clear" w:color="auto" w:fill="auto"/>
            <w:vAlign w:val="center"/>
          </w:tcPr>
          <w:p w14:paraId="17A2284F">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default" w:ascii="Times New Roman" w:hAnsi="Times New Roman" w:cs="Times New Roman" w:eastAsiaTheme="minorEastAsia"/>
                <w:bCs/>
                <w:color w:val="auto"/>
                <w:kern w:val="2"/>
                <w:sz w:val="21"/>
                <w:szCs w:val="21"/>
                <w:highlight w:val="none"/>
                <w:lang w:val="en-US" w:eastAsia="zh-CN" w:bidi="ar-SA"/>
              </w:rPr>
            </w:pPr>
            <w:r>
              <w:rPr>
                <w:rFonts w:hint="default" w:ascii="Times New Roman" w:hAnsi="Times New Roman" w:cs="Times New Roman" w:eastAsiaTheme="minorEastAsia"/>
                <w:color w:val="auto"/>
                <w:kern w:val="0"/>
                <w:sz w:val="21"/>
                <w:szCs w:val="21"/>
                <w:highlight w:val="none"/>
                <w:lang w:val="en-US" w:eastAsia="zh-CN" w:bidi="ar"/>
              </w:rPr>
              <w:t>本项目用水为外购桶装水</w:t>
            </w:r>
            <w:r>
              <w:rPr>
                <w:rFonts w:hint="default" w:ascii="Times New Roman" w:hAnsi="Times New Roman" w:cs="Times New Roman" w:eastAsiaTheme="minorEastAsia"/>
                <w:color w:val="auto"/>
                <w:sz w:val="21"/>
                <w:szCs w:val="21"/>
                <w:highlight w:val="none"/>
              </w:rPr>
              <w:t>，新鲜水用量为</w:t>
            </w:r>
            <w:r>
              <w:rPr>
                <w:rFonts w:hint="default" w:ascii="Times New Roman" w:hAnsi="Times New Roman" w:cs="Times New Roman" w:eastAsiaTheme="minorEastAsia"/>
                <w:color w:val="auto"/>
                <w:kern w:val="0"/>
                <w:sz w:val="21"/>
                <w:szCs w:val="21"/>
                <w:highlight w:val="none"/>
                <w:lang w:val="en-US" w:eastAsia="zh-CN"/>
              </w:rPr>
              <w:t>0.3</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3</w:t>
            </w:r>
            <w:r>
              <w:rPr>
                <w:rFonts w:hint="default" w:ascii="Times New Roman" w:hAnsi="Times New Roman" w:cs="Times New Roman" w:eastAsiaTheme="minorEastAsia"/>
                <w:color w:val="auto"/>
                <w:sz w:val="21"/>
                <w:szCs w:val="21"/>
                <w:highlight w:val="none"/>
              </w:rPr>
              <w:t>/a</w:t>
            </w:r>
          </w:p>
        </w:tc>
        <w:tc>
          <w:tcPr>
            <w:tcW w:w="1101" w:type="dxa"/>
            <w:vAlign w:val="center"/>
          </w:tcPr>
          <w:p w14:paraId="2BD60314">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028DC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763" w:type="dxa"/>
            <w:vMerge w:val="continue"/>
            <w:vAlign w:val="center"/>
          </w:tcPr>
          <w:p w14:paraId="3F506B01">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0"/>
              <w:textAlignment w:val="auto"/>
              <w:rPr>
                <w:rFonts w:hint="default" w:ascii="Times New Roman" w:hAnsi="Times New Roman" w:cs="Times New Roman" w:eastAsiaTheme="minorEastAsia"/>
                <w:color w:val="auto"/>
                <w:sz w:val="21"/>
                <w:szCs w:val="21"/>
                <w:highlight w:val="none"/>
              </w:rPr>
            </w:pPr>
          </w:p>
        </w:tc>
        <w:tc>
          <w:tcPr>
            <w:tcW w:w="1096" w:type="dxa"/>
            <w:vAlign w:val="center"/>
          </w:tcPr>
          <w:p w14:paraId="26B586D5">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供电系统</w:t>
            </w:r>
          </w:p>
        </w:tc>
        <w:tc>
          <w:tcPr>
            <w:tcW w:w="5554" w:type="dxa"/>
            <w:vAlign w:val="center"/>
          </w:tcPr>
          <w:p w14:paraId="087EB2D7">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default" w:ascii="Times New Roman" w:hAnsi="Times New Roman" w:cs="Times New Roman" w:eastAsiaTheme="minorEastAsia"/>
                <w:bCs/>
                <w:color w:val="auto"/>
                <w:kern w:val="2"/>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本项目</w:t>
            </w:r>
            <w:r>
              <w:rPr>
                <w:rFonts w:hint="default" w:ascii="Times New Roman" w:hAnsi="Times New Roman" w:cs="Times New Roman" w:eastAsiaTheme="minorEastAsia"/>
                <w:color w:val="auto"/>
                <w:sz w:val="21"/>
                <w:szCs w:val="21"/>
                <w:highlight w:val="none"/>
              </w:rPr>
              <w:t>无废水外排。</w:t>
            </w:r>
          </w:p>
        </w:tc>
        <w:tc>
          <w:tcPr>
            <w:tcW w:w="5595" w:type="dxa"/>
            <w:shd w:val="clear" w:color="auto" w:fill="auto"/>
            <w:vAlign w:val="center"/>
          </w:tcPr>
          <w:p w14:paraId="272A3E87">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default" w:ascii="Times New Roman" w:hAnsi="Times New Roman" w:cs="Times New Roman" w:eastAsiaTheme="minorEastAsia"/>
                <w:bCs/>
                <w:color w:val="auto"/>
                <w:kern w:val="2"/>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本项目</w:t>
            </w:r>
            <w:r>
              <w:rPr>
                <w:rFonts w:hint="default" w:ascii="Times New Roman" w:hAnsi="Times New Roman" w:cs="Times New Roman" w:eastAsiaTheme="minorEastAsia"/>
                <w:color w:val="auto"/>
                <w:sz w:val="21"/>
                <w:szCs w:val="21"/>
                <w:highlight w:val="none"/>
              </w:rPr>
              <w:t>无废水外排。</w:t>
            </w:r>
          </w:p>
        </w:tc>
        <w:tc>
          <w:tcPr>
            <w:tcW w:w="1101" w:type="dxa"/>
            <w:vAlign w:val="center"/>
          </w:tcPr>
          <w:p w14:paraId="66DAAE3D">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15C95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63" w:type="dxa"/>
            <w:vMerge w:val="continue"/>
            <w:vAlign w:val="center"/>
          </w:tcPr>
          <w:p w14:paraId="04F7C07B">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0"/>
              <w:textAlignment w:val="auto"/>
              <w:rPr>
                <w:rFonts w:hint="default" w:ascii="Times New Roman" w:hAnsi="Times New Roman" w:cs="Times New Roman" w:eastAsiaTheme="minorEastAsia"/>
                <w:color w:val="auto"/>
                <w:sz w:val="21"/>
                <w:szCs w:val="21"/>
                <w:highlight w:val="none"/>
              </w:rPr>
            </w:pPr>
          </w:p>
        </w:tc>
        <w:tc>
          <w:tcPr>
            <w:tcW w:w="1096" w:type="dxa"/>
            <w:vAlign w:val="center"/>
          </w:tcPr>
          <w:p w14:paraId="07687567">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供热</w:t>
            </w:r>
            <w:r>
              <w:rPr>
                <w:rFonts w:hint="default" w:ascii="Times New Roman" w:hAnsi="Times New Roman" w:cs="Times New Roman" w:eastAsiaTheme="minorEastAsia"/>
                <w:color w:val="auto"/>
                <w:sz w:val="21"/>
                <w:szCs w:val="21"/>
                <w:highlight w:val="none"/>
              </w:rPr>
              <w:t>系统</w:t>
            </w:r>
          </w:p>
        </w:tc>
        <w:tc>
          <w:tcPr>
            <w:tcW w:w="5554" w:type="dxa"/>
            <w:vAlign w:val="center"/>
          </w:tcPr>
          <w:p w14:paraId="570C73E8">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default" w:ascii="Times New Roman" w:hAnsi="Times New Roman" w:cs="Times New Roman" w:eastAsiaTheme="minorEastAsia"/>
                <w:bCs/>
                <w:color w:val="auto"/>
                <w:kern w:val="2"/>
                <w:sz w:val="21"/>
                <w:szCs w:val="21"/>
                <w:highlight w:val="none"/>
                <w:lang w:val="en-US" w:eastAsia="zh-CN" w:bidi="ar-SA"/>
              </w:rPr>
            </w:pPr>
            <w:r>
              <w:rPr>
                <w:rFonts w:hint="default" w:ascii="Times New Roman" w:hAnsi="Times New Roman" w:cs="Times New Roman" w:eastAsiaTheme="minorEastAsia"/>
                <w:color w:val="auto"/>
                <w:spacing w:val="6"/>
                <w:sz w:val="21"/>
                <w:szCs w:val="21"/>
                <w:highlight w:val="none"/>
              </w:rPr>
              <w:t>由</w:t>
            </w:r>
            <w:r>
              <w:rPr>
                <w:rFonts w:hint="default" w:ascii="Times New Roman" w:hAnsi="Times New Roman" w:cs="Times New Roman" w:eastAsiaTheme="minorEastAsia"/>
                <w:color w:val="auto"/>
                <w:spacing w:val="6"/>
                <w:sz w:val="21"/>
                <w:szCs w:val="21"/>
                <w:highlight w:val="none"/>
                <w:lang w:val="en-US" w:eastAsia="zh-CN"/>
              </w:rPr>
              <w:t>本地电网提供</w:t>
            </w:r>
            <w:r>
              <w:rPr>
                <w:rFonts w:hint="default" w:ascii="Times New Roman" w:hAnsi="Times New Roman" w:cs="Times New Roman" w:eastAsiaTheme="minorEastAsia"/>
                <w:color w:val="auto"/>
                <w:spacing w:val="6"/>
                <w:sz w:val="21"/>
                <w:szCs w:val="21"/>
                <w:highlight w:val="none"/>
              </w:rPr>
              <w:t>，年耗电量</w:t>
            </w:r>
            <w:r>
              <w:rPr>
                <w:rFonts w:hint="default" w:ascii="Times New Roman" w:hAnsi="Times New Roman" w:cs="Times New Roman" w:eastAsiaTheme="minorEastAsia"/>
                <w:color w:val="auto"/>
                <w:spacing w:val="6"/>
                <w:sz w:val="21"/>
                <w:szCs w:val="21"/>
                <w:highlight w:val="none"/>
                <w:lang w:val="en-US" w:eastAsia="zh-CN"/>
              </w:rPr>
              <w:t>0.15</w:t>
            </w:r>
            <w:r>
              <w:rPr>
                <w:rFonts w:hint="default" w:ascii="Times New Roman" w:hAnsi="Times New Roman" w:cs="Times New Roman" w:eastAsiaTheme="minorEastAsia"/>
                <w:color w:val="auto"/>
                <w:spacing w:val="6"/>
                <w:sz w:val="21"/>
                <w:szCs w:val="21"/>
                <w:highlight w:val="none"/>
              </w:rPr>
              <w:t>万kWh</w:t>
            </w:r>
            <w:r>
              <w:rPr>
                <w:rFonts w:hint="default" w:ascii="Times New Roman" w:hAnsi="Times New Roman" w:cs="Times New Roman" w:eastAsiaTheme="minorEastAsia"/>
                <w:color w:val="auto"/>
                <w:spacing w:val="6"/>
                <w:sz w:val="21"/>
                <w:szCs w:val="21"/>
                <w:highlight w:val="none"/>
                <w:lang w:val="en-US" w:eastAsia="zh-CN"/>
              </w:rPr>
              <w:t>/a。</w:t>
            </w:r>
          </w:p>
        </w:tc>
        <w:tc>
          <w:tcPr>
            <w:tcW w:w="5595" w:type="dxa"/>
            <w:shd w:val="clear" w:color="auto" w:fill="auto"/>
            <w:vAlign w:val="center"/>
          </w:tcPr>
          <w:p w14:paraId="43F344F2">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default" w:ascii="Times New Roman" w:hAnsi="Times New Roman" w:cs="Times New Roman" w:eastAsiaTheme="minorEastAsia"/>
                <w:bCs/>
                <w:color w:val="auto"/>
                <w:kern w:val="2"/>
                <w:sz w:val="21"/>
                <w:szCs w:val="21"/>
                <w:highlight w:val="none"/>
                <w:lang w:val="en-US" w:eastAsia="zh-CN" w:bidi="ar-SA"/>
              </w:rPr>
            </w:pPr>
            <w:r>
              <w:rPr>
                <w:rFonts w:hint="default" w:ascii="Times New Roman" w:hAnsi="Times New Roman" w:cs="Times New Roman" w:eastAsiaTheme="minorEastAsia"/>
                <w:color w:val="auto"/>
                <w:spacing w:val="6"/>
                <w:sz w:val="21"/>
                <w:szCs w:val="21"/>
                <w:highlight w:val="none"/>
              </w:rPr>
              <w:t>由</w:t>
            </w:r>
            <w:r>
              <w:rPr>
                <w:rFonts w:hint="default" w:ascii="Times New Roman" w:hAnsi="Times New Roman" w:cs="Times New Roman" w:eastAsiaTheme="minorEastAsia"/>
                <w:color w:val="auto"/>
                <w:spacing w:val="6"/>
                <w:sz w:val="21"/>
                <w:szCs w:val="21"/>
                <w:highlight w:val="none"/>
                <w:lang w:val="en-US" w:eastAsia="zh-CN"/>
              </w:rPr>
              <w:t>本地电网提供</w:t>
            </w:r>
            <w:r>
              <w:rPr>
                <w:rFonts w:hint="default" w:ascii="Times New Roman" w:hAnsi="Times New Roman" w:cs="Times New Roman" w:eastAsiaTheme="minorEastAsia"/>
                <w:color w:val="auto"/>
                <w:spacing w:val="6"/>
                <w:sz w:val="21"/>
                <w:szCs w:val="21"/>
                <w:highlight w:val="none"/>
              </w:rPr>
              <w:t>，年耗电量</w:t>
            </w:r>
            <w:r>
              <w:rPr>
                <w:rFonts w:hint="default" w:ascii="Times New Roman" w:hAnsi="Times New Roman" w:cs="Times New Roman" w:eastAsiaTheme="minorEastAsia"/>
                <w:color w:val="auto"/>
                <w:spacing w:val="6"/>
                <w:sz w:val="21"/>
                <w:szCs w:val="21"/>
                <w:highlight w:val="none"/>
                <w:lang w:val="en-US" w:eastAsia="zh-CN"/>
              </w:rPr>
              <w:t>0.15</w:t>
            </w:r>
            <w:r>
              <w:rPr>
                <w:rFonts w:hint="default" w:ascii="Times New Roman" w:hAnsi="Times New Roman" w:cs="Times New Roman" w:eastAsiaTheme="minorEastAsia"/>
                <w:color w:val="auto"/>
                <w:spacing w:val="6"/>
                <w:sz w:val="21"/>
                <w:szCs w:val="21"/>
                <w:highlight w:val="none"/>
              </w:rPr>
              <w:t>万kWh</w:t>
            </w:r>
            <w:r>
              <w:rPr>
                <w:rFonts w:hint="default" w:ascii="Times New Roman" w:hAnsi="Times New Roman" w:cs="Times New Roman" w:eastAsiaTheme="minorEastAsia"/>
                <w:color w:val="auto"/>
                <w:spacing w:val="6"/>
                <w:sz w:val="21"/>
                <w:szCs w:val="21"/>
                <w:highlight w:val="none"/>
                <w:lang w:val="en-US" w:eastAsia="zh-CN"/>
              </w:rPr>
              <w:t>/a。</w:t>
            </w:r>
          </w:p>
        </w:tc>
        <w:tc>
          <w:tcPr>
            <w:tcW w:w="1101" w:type="dxa"/>
            <w:vAlign w:val="center"/>
          </w:tcPr>
          <w:p w14:paraId="73451F68">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2899C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63" w:type="dxa"/>
            <w:vMerge w:val="continue"/>
            <w:vAlign w:val="center"/>
          </w:tcPr>
          <w:p w14:paraId="6F7E83A9">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0"/>
              <w:textAlignment w:val="auto"/>
              <w:rPr>
                <w:rFonts w:hint="default" w:ascii="Times New Roman" w:hAnsi="Times New Roman" w:cs="Times New Roman" w:eastAsiaTheme="minorEastAsia"/>
                <w:color w:val="auto"/>
                <w:sz w:val="21"/>
                <w:szCs w:val="21"/>
                <w:highlight w:val="none"/>
              </w:rPr>
            </w:pPr>
          </w:p>
        </w:tc>
        <w:tc>
          <w:tcPr>
            <w:tcW w:w="1096" w:type="dxa"/>
            <w:vAlign w:val="center"/>
          </w:tcPr>
          <w:p w14:paraId="09C1FE1D">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供气</w:t>
            </w:r>
            <w:r>
              <w:rPr>
                <w:rFonts w:hint="default" w:ascii="Times New Roman" w:hAnsi="Times New Roman" w:cs="Times New Roman" w:eastAsiaTheme="minorEastAsia"/>
                <w:color w:val="auto"/>
                <w:sz w:val="21"/>
                <w:szCs w:val="21"/>
                <w:highlight w:val="none"/>
              </w:rPr>
              <w:t>系统</w:t>
            </w:r>
          </w:p>
        </w:tc>
        <w:tc>
          <w:tcPr>
            <w:tcW w:w="5554" w:type="dxa"/>
            <w:vAlign w:val="center"/>
          </w:tcPr>
          <w:p w14:paraId="23955C47">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default" w:ascii="Times New Roman" w:hAnsi="Times New Roman" w:cs="Times New Roman" w:eastAsiaTheme="minorEastAsia"/>
                <w:bCs/>
                <w:color w:val="auto"/>
                <w:kern w:val="2"/>
                <w:sz w:val="21"/>
                <w:szCs w:val="21"/>
                <w:highlight w:val="none"/>
                <w:lang w:val="en-US" w:eastAsia="zh-CN" w:bidi="ar-SA"/>
              </w:rPr>
            </w:pPr>
            <w:r>
              <w:rPr>
                <w:rFonts w:hint="default" w:ascii="Times New Roman" w:hAnsi="Times New Roman" w:cs="Times New Roman" w:eastAsiaTheme="minorEastAsia"/>
                <w:bCs/>
                <w:color w:val="auto"/>
                <w:kern w:val="0"/>
                <w:sz w:val="21"/>
                <w:szCs w:val="21"/>
                <w:highlight w:val="none"/>
              </w:rPr>
              <w:t>本项目生产用热采用</w:t>
            </w:r>
            <w:r>
              <w:rPr>
                <w:rFonts w:hint="default" w:ascii="Times New Roman" w:hAnsi="Times New Roman" w:cs="Times New Roman" w:eastAsiaTheme="minorEastAsia"/>
                <w:bCs/>
                <w:color w:val="auto"/>
                <w:kern w:val="0"/>
                <w:sz w:val="21"/>
                <w:szCs w:val="21"/>
                <w:highlight w:val="none"/>
                <w:lang w:val="en-US" w:eastAsia="zh-CN"/>
              </w:rPr>
              <w:t>天然气加热。</w:t>
            </w:r>
          </w:p>
        </w:tc>
        <w:tc>
          <w:tcPr>
            <w:tcW w:w="5595" w:type="dxa"/>
            <w:shd w:val="clear" w:color="auto" w:fill="auto"/>
            <w:vAlign w:val="center"/>
          </w:tcPr>
          <w:p w14:paraId="1384AEFE">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default" w:ascii="Times New Roman" w:hAnsi="Times New Roman" w:cs="Times New Roman" w:eastAsiaTheme="minorEastAsia"/>
                <w:bCs/>
                <w:color w:val="auto"/>
                <w:kern w:val="2"/>
                <w:sz w:val="21"/>
                <w:szCs w:val="21"/>
                <w:highlight w:val="none"/>
                <w:lang w:val="en-US" w:eastAsia="zh-CN" w:bidi="ar-SA"/>
              </w:rPr>
            </w:pPr>
            <w:r>
              <w:rPr>
                <w:rFonts w:hint="default" w:ascii="Times New Roman" w:hAnsi="Times New Roman" w:cs="Times New Roman" w:eastAsiaTheme="minorEastAsia"/>
                <w:bCs/>
                <w:color w:val="auto"/>
                <w:kern w:val="0"/>
                <w:sz w:val="21"/>
                <w:szCs w:val="21"/>
                <w:highlight w:val="none"/>
              </w:rPr>
              <w:t>本项目生产用热采用</w:t>
            </w:r>
            <w:r>
              <w:rPr>
                <w:rFonts w:hint="default" w:ascii="Times New Roman" w:hAnsi="Times New Roman" w:cs="Times New Roman" w:eastAsiaTheme="minorEastAsia"/>
                <w:bCs/>
                <w:color w:val="auto"/>
                <w:kern w:val="0"/>
                <w:sz w:val="21"/>
                <w:szCs w:val="21"/>
                <w:highlight w:val="none"/>
                <w:lang w:val="en-US" w:eastAsia="zh-CN"/>
              </w:rPr>
              <w:t>天然气加热。</w:t>
            </w:r>
          </w:p>
        </w:tc>
        <w:tc>
          <w:tcPr>
            <w:tcW w:w="1101" w:type="dxa"/>
            <w:vAlign w:val="center"/>
          </w:tcPr>
          <w:p w14:paraId="0F895E9D">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3F0EF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63" w:type="dxa"/>
            <w:vMerge w:val="restart"/>
            <w:vAlign w:val="center"/>
          </w:tcPr>
          <w:p w14:paraId="27588345">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环保工程</w:t>
            </w:r>
          </w:p>
        </w:tc>
        <w:tc>
          <w:tcPr>
            <w:tcW w:w="1096" w:type="dxa"/>
            <w:vMerge w:val="restart"/>
            <w:vAlign w:val="center"/>
          </w:tcPr>
          <w:p w14:paraId="53825473">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废气</w:t>
            </w:r>
          </w:p>
        </w:tc>
        <w:tc>
          <w:tcPr>
            <w:tcW w:w="5554" w:type="dxa"/>
            <w:vAlign w:val="center"/>
          </w:tcPr>
          <w:p w14:paraId="64149E49">
            <w:pPr>
              <w:pStyle w:val="68"/>
              <w:keepNext w:val="0"/>
              <w:keepLines w:val="0"/>
              <w:pageBreakBefore w:val="0"/>
              <w:widowControl w:val="0"/>
              <w:kinsoku/>
              <w:wordWrap/>
              <w:overflowPunct/>
              <w:topLinePunct w:val="0"/>
              <w:autoSpaceDE/>
              <w:autoSpaceDN/>
              <w:bidi w:val="0"/>
              <w:adjustRightInd/>
              <w:snapToGrid/>
              <w:spacing w:line="340" w:lineRule="exact"/>
              <w:ind w:left="0" w:leftChars="0" w:right="0" w:rightChars="0"/>
              <w:jc w:val="left"/>
              <w:textAlignment w:val="auto"/>
              <w:rPr>
                <w:rFonts w:hint="default" w:ascii="Times New Roman" w:hAnsi="Times New Roman" w:cs="Times New Roman" w:eastAsiaTheme="minorEastAsia"/>
                <w:bCs/>
                <w:color w:val="auto"/>
                <w:kern w:val="2"/>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①</w:t>
            </w:r>
            <w:bookmarkStart w:id="5" w:name="OLE_LINK218"/>
            <w:r>
              <w:rPr>
                <w:rFonts w:hint="default" w:ascii="Times New Roman" w:hAnsi="Times New Roman" w:cs="Times New Roman" w:eastAsiaTheme="minorEastAsia"/>
                <w:color w:val="auto"/>
                <w:sz w:val="21"/>
                <w:szCs w:val="21"/>
                <w:highlight w:val="none"/>
                <w:lang w:val="en-US" w:eastAsia="zh-CN"/>
              </w:rPr>
              <w:t>项目原料磨研磨、选粉机选粉产生的颗粒物设置1台高效的脉冲布袋除尘器处理后由1根22m高排气筒排放。</w:t>
            </w:r>
            <w:bookmarkEnd w:id="5"/>
          </w:p>
        </w:tc>
        <w:tc>
          <w:tcPr>
            <w:tcW w:w="5595" w:type="dxa"/>
            <w:shd w:val="clear" w:color="auto" w:fill="auto"/>
            <w:vAlign w:val="center"/>
          </w:tcPr>
          <w:p w14:paraId="7F3DC489">
            <w:pPr>
              <w:pStyle w:val="68"/>
              <w:keepNext w:val="0"/>
              <w:keepLines w:val="0"/>
              <w:pageBreakBefore w:val="0"/>
              <w:widowControl w:val="0"/>
              <w:kinsoku/>
              <w:wordWrap/>
              <w:overflowPunct/>
              <w:topLinePunct w:val="0"/>
              <w:autoSpaceDE/>
              <w:autoSpaceDN/>
              <w:bidi w:val="0"/>
              <w:adjustRightInd/>
              <w:snapToGrid/>
              <w:spacing w:line="340" w:lineRule="exact"/>
              <w:ind w:left="0" w:leftChars="0" w:right="0" w:rightChars="0"/>
              <w:jc w:val="left"/>
              <w:textAlignment w:val="auto"/>
              <w:rPr>
                <w:rFonts w:hint="default" w:ascii="Times New Roman" w:hAnsi="Times New Roman" w:cs="Times New Roman" w:eastAsiaTheme="minorEastAsia"/>
                <w:bCs/>
                <w:color w:val="auto"/>
                <w:kern w:val="2"/>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①</w:t>
            </w:r>
            <w:r>
              <w:rPr>
                <w:rFonts w:hint="default" w:ascii="Times New Roman" w:hAnsi="Times New Roman" w:cs="Times New Roman" w:eastAsiaTheme="minorEastAsia"/>
                <w:color w:val="auto"/>
                <w:sz w:val="21"/>
                <w:szCs w:val="21"/>
                <w:highlight w:val="none"/>
                <w:lang w:val="en-US" w:eastAsia="zh-CN"/>
              </w:rPr>
              <w:t>项目原料磨研磨、选粉机选粉产生的颗粒物设置1台高效的脉冲布袋除尘器处理后由1根22m高排气筒排放。</w:t>
            </w:r>
          </w:p>
        </w:tc>
        <w:tc>
          <w:tcPr>
            <w:tcW w:w="1101" w:type="dxa"/>
            <w:vAlign w:val="center"/>
          </w:tcPr>
          <w:p w14:paraId="3E4EB756">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3FEB2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0" w:hRule="atLeast"/>
          <w:jc w:val="center"/>
        </w:trPr>
        <w:tc>
          <w:tcPr>
            <w:tcW w:w="763" w:type="dxa"/>
            <w:vMerge w:val="continue"/>
            <w:vAlign w:val="center"/>
          </w:tcPr>
          <w:p w14:paraId="700B048B">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p>
        </w:tc>
        <w:tc>
          <w:tcPr>
            <w:tcW w:w="1096" w:type="dxa"/>
            <w:vMerge w:val="continue"/>
            <w:vAlign w:val="center"/>
          </w:tcPr>
          <w:p w14:paraId="3F95205C">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p>
        </w:tc>
        <w:tc>
          <w:tcPr>
            <w:tcW w:w="5554" w:type="dxa"/>
            <w:vAlign w:val="center"/>
          </w:tcPr>
          <w:p w14:paraId="0D1B64A9">
            <w:pPr>
              <w:pStyle w:val="68"/>
              <w:keepNext w:val="0"/>
              <w:keepLines w:val="0"/>
              <w:pageBreakBefore w:val="0"/>
              <w:widowControl w:val="0"/>
              <w:kinsoku/>
              <w:wordWrap/>
              <w:overflowPunct/>
              <w:topLinePunct w:val="0"/>
              <w:autoSpaceDE/>
              <w:autoSpaceDN/>
              <w:bidi w:val="0"/>
              <w:adjustRightInd/>
              <w:snapToGrid/>
              <w:spacing w:line="340" w:lineRule="exact"/>
              <w:ind w:left="0" w:leftChars="0" w:right="0" w:rightChars="0"/>
              <w:jc w:val="left"/>
              <w:textAlignment w:val="auto"/>
              <w:rPr>
                <w:rFonts w:hint="default" w:ascii="Times New Roman" w:hAnsi="Times New Roman" w:cs="Times New Roman" w:eastAsiaTheme="minorEastAsia"/>
                <w:color w:val="auto"/>
                <w:sz w:val="21"/>
                <w:szCs w:val="21"/>
                <w:highlight w:val="none"/>
                <w:lang w:val="en-US"/>
              </w:rPr>
            </w:pPr>
            <w:r>
              <w:rPr>
                <w:rFonts w:hint="default" w:ascii="Times New Roman" w:hAnsi="Times New Roman" w:cs="Times New Roman" w:eastAsiaTheme="minorEastAsia"/>
                <w:color w:val="auto"/>
                <w:sz w:val="21"/>
                <w:szCs w:val="21"/>
                <w:highlight w:val="none"/>
              </w:rPr>
              <w:t>②</w:t>
            </w:r>
            <w:r>
              <w:rPr>
                <w:rFonts w:hint="default" w:ascii="Times New Roman" w:hAnsi="Times New Roman" w:cs="Times New Roman" w:eastAsiaTheme="minorEastAsia"/>
                <w:color w:val="auto"/>
                <w:sz w:val="21"/>
                <w:szCs w:val="21"/>
                <w:highlight w:val="none"/>
                <w:lang w:val="en-US" w:eastAsia="zh-CN"/>
              </w:rPr>
              <w:t>项目活化过程产生的颗粒物、</w:t>
            </w:r>
            <w:r>
              <w:rPr>
                <w:rFonts w:hint="default" w:ascii="Times New Roman" w:hAnsi="Times New Roman" w:cs="Times New Roman" w:eastAsiaTheme="minorEastAsia"/>
                <w:b w:val="0"/>
                <w:bCs w:val="0"/>
                <w:color w:val="auto"/>
                <w:sz w:val="21"/>
                <w:szCs w:val="21"/>
                <w:highlight w:val="none"/>
                <w:lang w:val="en-US" w:eastAsia="zh-CN"/>
              </w:rPr>
              <w:t>SO</w:t>
            </w:r>
            <w:r>
              <w:rPr>
                <w:rFonts w:hint="default" w:ascii="Times New Roman" w:hAnsi="Times New Roman" w:cs="Times New Roman" w:eastAsiaTheme="minorEastAsia"/>
                <w:b w:val="0"/>
                <w:bCs w:val="0"/>
                <w:color w:val="auto"/>
                <w:sz w:val="21"/>
                <w:szCs w:val="21"/>
                <w:highlight w:val="none"/>
                <w:vertAlign w:val="subscript"/>
                <w:lang w:val="en-US" w:eastAsia="zh-CN"/>
              </w:rPr>
              <w:t>2</w:t>
            </w:r>
            <w:r>
              <w:rPr>
                <w:rFonts w:hint="default" w:ascii="Times New Roman" w:hAnsi="Times New Roman" w:cs="Times New Roman" w:eastAsiaTheme="minorEastAsia"/>
                <w:color w:val="auto"/>
                <w:sz w:val="21"/>
                <w:szCs w:val="21"/>
                <w:highlight w:val="none"/>
                <w:lang w:val="en-US" w:eastAsia="zh-CN"/>
              </w:rPr>
              <w:t>、</w:t>
            </w:r>
            <w:bookmarkStart w:id="6" w:name="OLE_LINK338"/>
            <w:r>
              <w:rPr>
                <w:rFonts w:hint="default" w:ascii="Times New Roman" w:hAnsi="Times New Roman" w:cs="Times New Roman" w:eastAsiaTheme="minorEastAsia"/>
                <w:color w:val="auto"/>
                <w:sz w:val="21"/>
                <w:szCs w:val="21"/>
                <w:highlight w:val="none"/>
                <w:lang w:val="en-US" w:eastAsia="zh-CN"/>
              </w:rPr>
              <w:t>NO</w:t>
            </w:r>
            <w:r>
              <w:rPr>
                <w:rFonts w:hint="default" w:ascii="Times New Roman" w:hAnsi="Times New Roman" w:cs="Times New Roman" w:eastAsiaTheme="minorEastAsia"/>
                <w:color w:val="auto"/>
                <w:sz w:val="21"/>
                <w:szCs w:val="21"/>
                <w:highlight w:val="none"/>
                <w:vertAlign w:val="subscript"/>
                <w:lang w:val="en-US" w:eastAsia="zh-CN"/>
              </w:rPr>
              <w:t>x</w:t>
            </w:r>
            <w:bookmarkEnd w:id="6"/>
            <w:r>
              <w:rPr>
                <w:rFonts w:hint="default" w:ascii="Times New Roman" w:hAnsi="Times New Roman" w:cs="Times New Roman" w:eastAsiaTheme="minorEastAsia"/>
                <w:color w:val="auto"/>
                <w:sz w:val="21"/>
                <w:szCs w:val="21"/>
                <w:highlight w:val="none"/>
                <w:lang w:val="en-US" w:eastAsia="zh-CN"/>
              </w:rPr>
              <w:t>、烟气黑度，前端设置低氮燃烧器，经水剂和药剂两级药剂脱硫+SCR系统脱硝+脉冲布袋处理后，与氨逃逸由1根22m高排气筒排放（脉冲布袋除尘器和排气筒与研磨选粉工序共用）</w:t>
            </w:r>
            <w:r>
              <w:rPr>
                <w:rFonts w:hint="default" w:ascii="Times New Roman" w:hAnsi="Times New Roman" w:cs="Times New Roman" w:eastAsiaTheme="minorEastAsia"/>
                <w:color w:val="auto"/>
                <w:sz w:val="21"/>
                <w:szCs w:val="21"/>
                <w:highlight w:val="none"/>
                <w:lang w:eastAsia="zh-CN"/>
              </w:rPr>
              <w:t>。</w:t>
            </w:r>
          </w:p>
        </w:tc>
        <w:tc>
          <w:tcPr>
            <w:tcW w:w="5595" w:type="dxa"/>
            <w:shd w:val="clear" w:color="auto" w:fill="auto"/>
            <w:vAlign w:val="center"/>
          </w:tcPr>
          <w:p w14:paraId="1EB5E6D0">
            <w:pPr>
              <w:pStyle w:val="68"/>
              <w:keepNext w:val="0"/>
              <w:keepLines w:val="0"/>
              <w:pageBreakBefore w:val="0"/>
              <w:widowControl w:val="0"/>
              <w:kinsoku/>
              <w:wordWrap/>
              <w:overflowPunct/>
              <w:topLinePunct w:val="0"/>
              <w:autoSpaceDE/>
              <w:autoSpaceDN/>
              <w:bidi w:val="0"/>
              <w:adjustRightInd/>
              <w:snapToGrid/>
              <w:spacing w:line="340" w:lineRule="exact"/>
              <w:ind w:left="0" w:leftChars="0" w:right="0" w:rightChars="0"/>
              <w:jc w:val="left"/>
              <w:textAlignment w:val="auto"/>
              <w:rPr>
                <w:rFonts w:hint="default" w:ascii="Times New Roman" w:hAnsi="Times New Roman" w:cs="Times New Roman" w:eastAsiaTheme="minorEastAsia"/>
                <w:color w:val="auto"/>
                <w:kern w:val="2"/>
                <w:sz w:val="21"/>
                <w:szCs w:val="21"/>
                <w:highlight w:val="none"/>
                <w:lang w:val="en-US" w:eastAsia="zh-CN" w:bidi="zh-CN"/>
              </w:rPr>
            </w:pPr>
            <w:r>
              <w:rPr>
                <w:rFonts w:hint="default" w:ascii="Times New Roman" w:hAnsi="Times New Roman" w:cs="Times New Roman" w:eastAsiaTheme="minorEastAsia"/>
                <w:color w:val="auto"/>
                <w:sz w:val="21"/>
                <w:szCs w:val="21"/>
                <w:highlight w:val="none"/>
              </w:rPr>
              <w:t>②</w:t>
            </w:r>
            <w:r>
              <w:rPr>
                <w:rFonts w:hint="default" w:ascii="Times New Roman" w:hAnsi="Times New Roman" w:cs="Times New Roman" w:eastAsiaTheme="minorEastAsia"/>
                <w:color w:val="auto"/>
                <w:sz w:val="21"/>
                <w:szCs w:val="21"/>
                <w:highlight w:val="none"/>
                <w:lang w:val="en-US" w:eastAsia="zh-CN"/>
              </w:rPr>
              <w:t>项目活化过程产生的颗粒物、</w:t>
            </w:r>
            <w:r>
              <w:rPr>
                <w:rFonts w:hint="default" w:ascii="Times New Roman" w:hAnsi="Times New Roman" w:cs="Times New Roman" w:eastAsiaTheme="minorEastAsia"/>
                <w:b w:val="0"/>
                <w:bCs w:val="0"/>
                <w:color w:val="auto"/>
                <w:sz w:val="21"/>
                <w:szCs w:val="21"/>
                <w:highlight w:val="none"/>
                <w:lang w:val="en-US" w:eastAsia="zh-CN"/>
              </w:rPr>
              <w:t>SO</w:t>
            </w:r>
            <w:r>
              <w:rPr>
                <w:rFonts w:hint="default" w:ascii="Times New Roman" w:hAnsi="Times New Roman" w:cs="Times New Roman" w:eastAsiaTheme="minorEastAsia"/>
                <w:b w:val="0"/>
                <w:bCs w:val="0"/>
                <w:color w:val="auto"/>
                <w:sz w:val="21"/>
                <w:szCs w:val="21"/>
                <w:highlight w:val="none"/>
                <w:vertAlign w:val="subscript"/>
                <w:lang w:val="en-US" w:eastAsia="zh-CN"/>
              </w:rPr>
              <w:t>2</w:t>
            </w:r>
            <w:r>
              <w:rPr>
                <w:rFonts w:hint="default" w:ascii="Times New Roman" w:hAnsi="Times New Roman" w:cs="Times New Roman" w:eastAsiaTheme="minorEastAsia"/>
                <w:color w:val="auto"/>
                <w:sz w:val="21"/>
                <w:szCs w:val="21"/>
                <w:highlight w:val="none"/>
                <w:lang w:val="en-US" w:eastAsia="zh-CN"/>
              </w:rPr>
              <w:t>、NO</w:t>
            </w:r>
            <w:r>
              <w:rPr>
                <w:rFonts w:hint="default" w:ascii="Times New Roman" w:hAnsi="Times New Roman" w:cs="Times New Roman" w:eastAsiaTheme="minorEastAsia"/>
                <w:color w:val="auto"/>
                <w:sz w:val="21"/>
                <w:szCs w:val="21"/>
                <w:highlight w:val="none"/>
                <w:vertAlign w:val="subscript"/>
                <w:lang w:val="en-US" w:eastAsia="zh-CN"/>
              </w:rPr>
              <w:t>x</w:t>
            </w:r>
            <w:r>
              <w:rPr>
                <w:rFonts w:hint="default" w:ascii="Times New Roman" w:hAnsi="Times New Roman" w:cs="Times New Roman" w:eastAsiaTheme="minorEastAsia"/>
                <w:color w:val="auto"/>
                <w:sz w:val="21"/>
                <w:szCs w:val="21"/>
                <w:highlight w:val="none"/>
                <w:lang w:val="en-US" w:eastAsia="zh-CN"/>
              </w:rPr>
              <w:t>、烟气黑度，前端设置低氮燃烧器，经水剂和药剂两级药剂脱硫+SCR系统脱硝+脉冲布袋处理后，与氨逃逸由1根22m高排气筒排放（脉冲布袋除尘器和排气筒与研磨选粉工序共用）</w:t>
            </w:r>
            <w:r>
              <w:rPr>
                <w:rFonts w:hint="default" w:ascii="Times New Roman" w:hAnsi="Times New Roman" w:cs="Times New Roman" w:eastAsiaTheme="minorEastAsia"/>
                <w:color w:val="auto"/>
                <w:sz w:val="21"/>
                <w:szCs w:val="21"/>
                <w:highlight w:val="none"/>
                <w:lang w:eastAsia="zh-CN"/>
              </w:rPr>
              <w:t>。</w:t>
            </w:r>
          </w:p>
        </w:tc>
        <w:tc>
          <w:tcPr>
            <w:tcW w:w="1101" w:type="dxa"/>
            <w:vAlign w:val="center"/>
          </w:tcPr>
          <w:p w14:paraId="66A1C2C6">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671F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63" w:type="dxa"/>
            <w:vMerge w:val="continue"/>
            <w:vAlign w:val="center"/>
          </w:tcPr>
          <w:p w14:paraId="657825EB">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p>
        </w:tc>
        <w:tc>
          <w:tcPr>
            <w:tcW w:w="1096" w:type="dxa"/>
            <w:vMerge w:val="continue"/>
            <w:vAlign w:val="center"/>
          </w:tcPr>
          <w:p w14:paraId="2353207F">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p>
        </w:tc>
        <w:tc>
          <w:tcPr>
            <w:tcW w:w="5554" w:type="dxa"/>
            <w:vAlign w:val="center"/>
          </w:tcPr>
          <w:p w14:paraId="3C6121F0">
            <w:pPr>
              <w:pStyle w:val="68"/>
              <w:keepNext w:val="0"/>
              <w:keepLines w:val="0"/>
              <w:pageBreakBefore w:val="0"/>
              <w:widowControl w:val="0"/>
              <w:kinsoku/>
              <w:wordWrap/>
              <w:overflowPunct/>
              <w:topLinePunct w:val="0"/>
              <w:autoSpaceDE/>
              <w:autoSpaceDN/>
              <w:bidi w:val="0"/>
              <w:adjustRightInd/>
              <w:snapToGrid/>
              <w:spacing w:line="340" w:lineRule="exact"/>
              <w:ind w:left="0" w:leftChars="0" w:right="0" w:rightChars="0"/>
              <w:jc w:val="left"/>
              <w:textAlignment w:val="auto"/>
              <w:rPr>
                <w:rFonts w:hint="default" w:ascii="Times New Roman" w:hAnsi="Times New Roman" w:cs="Times New Roman" w:eastAsiaTheme="minorEastAsia"/>
                <w:color w:val="auto"/>
                <w:sz w:val="21"/>
                <w:szCs w:val="21"/>
                <w:highlight w:val="none"/>
                <w:lang w:val="en-US"/>
              </w:rPr>
            </w:pPr>
            <w:r>
              <w:rPr>
                <w:rFonts w:hint="default" w:ascii="Times New Roman" w:hAnsi="Times New Roman" w:cs="Times New Roman" w:eastAsiaTheme="minorEastAsia"/>
                <w:color w:val="auto"/>
                <w:sz w:val="21"/>
                <w:szCs w:val="21"/>
                <w:highlight w:val="none"/>
                <w:lang w:val="en-US" w:eastAsia="zh-CN"/>
              </w:rPr>
              <w:t>③本项目冷却后的成品入成品料箱产生的颗粒物经移动式脉冲布袋除尘器处理后无组织排放于车间内。</w:t>
            </w:r>
          </w:p>
        </w:tc>
        <w:tc>
          <w:tcPr>
            <w:tcW w:w="5595" w:type="dxa"/>
            <w:shd w:val="clear" w:color="auto" w:fill="auto"/>
            <w:vAlign w:val="center"/>
          </w:tcPr>
          <w:p w14:paraId="0B004324">
            <w:pPr>
              <w:pStyle w:val="68"/>
              <w:keepNext w:val="0"/>
              <w:keepLines w:val="0"/>
              <w:pageBreakBefore w:val="0"/>
              <w:widowControl w:val="0"/>
              <w:kinsoku/>
              <w:wordWrap/>
              <w:overflowPunct/>
              <w:topLinePunct w:val="0"/>
              <w:autoSpaceDE/>
              <w:autoSpaceDN/>
              <w:bidi w:val="0"/>
              <w:adjustRightInd/>
              <w:snapToGrid/>
              <w:spacing w:line="340" w:lineRule="exact"/>
              <w:ind w:left="0" w:leftChars="0" w:right="0" w:rightChars="0"/>
              <w:jc w:val="left"/>
              <w:textAlignment w:val="auto"/>
              <w:rPr>
                <w:rFonts w:hint="default" w:ascii="Times New Roman" w:hAnsi="Times New Roman" w:cs="Times New Roman" w:eastAsiaTheme="minorEastAsia"/>
                <w:color w:val="auto"/>
                <w:kern w:val="2"/>
                <w:sz w:val="21"/>
                <w:szCs w:val="21"/>
                <w:highlight w:val="none"/>
                <w:lang w:val="en-US" w:eastAsia="zh-CN" w:bidi="zh-CN"/>
              </w:rPr>
            </w:pPr>
            <w:r>
              <w:rPr>
                <w:rFonts w:hint="default" w:ascii="Times New Roman" w:hAnsi="Times New Roman" w:cs="Times New Roman" w:eastAsiaTheme="minorEastAsia"/>
                <w:color w:val="auto"/>
                <w:sz w:val="21"/>
                <w:szCs w:val="21"/>
                <w:highlight w:val="none"/>
                <w:lang w:val="en-US" w:eastAsia="zh-CN"/>
              </w:rPr>
              <w:t>③本项目冷却后的成品入成品料箱产生的颗粒物经移动式脉冲布袋除尘器处理后无组织排放于车间内。</w:t>
            </w:r>
          </w:p>
        </w:tc>
        <w:tc>
          <w:tcPr>
            <w:tcW w:w="1101" w:type="dxa"/>
            <w:vAlign w:val="center"/>
          </w:tcPr>
          <w:p w14:paraId="2CA14551">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7D896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763" w:type="dxa"/>
            <w:vMerge w:val="continue"/>
            <w:vAlign w:val="center"/>
          </w:tcPr>
          <w:p w14:paraId="5B978F8F">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0"/>
              <w:textAlignment w:val="auto"/>
              <w:rPr>
                <w:rFonts w:hint="default" w:ascii="Times New Roman" w:hAnsi="Times New Roman" w:cs="Times New Roman" w:eastAsiaTheme="minorEastAsia"/>
                <w:color w:val="auto"/>
                <w:sz w:val="21"/>
                <w:szCs w:val="21"/>
                <w:highlight w:val="none"/>
              </w:rPr>
            </w:pPr>
          </w:p>
        </w:tc>
        <w:tc>
          <w:tcPr>
            <w:tcW w:w="1096" w:type="dxa"/>
            <w:vAlign w:val="center"/>
          </w:tcPr>
          <w:p w14:paraId="33C6F9A6">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废水</w:t>
            </w:r>
          </w:p>
        </w:tc>
        <w:tc>
          <w:tcPr>
            <w:tcW w:w="5554" w:type="dxa"/>
            <w:shd w:val="clear" w:color="auto" w:fill="auto"/>
            <w:vAlign w:val="center"/>
          </w:tcPr>
          <w:p w14:paraId="59EF639E">
            <w:pPr>
              <w:pStyle w:val="68"/>
              <w:keepNext w:val="0"/>
              <w:keepLines w:val="0"/>
              <w:pageBreakBefore w:val="0"/>
              <w:widowControl w:val="0"/>
              <w:kinsoku/>
              <w:wordWrap/>
              <w:overflowPunct/>
              <w:topLinePunct w:val="0"/>
              <w:autoSpaceDE/>
              <w:autoSpaceDN/>
              <w:bidi w:val="0"/>
              <w:adjustRightInd/>
              <w:snapToGrid/>
              <w:spacing w:line="340" w:lineRule="exact"/>
              <w:ind w:left="0" w:leftChars="0" w:right="0" w:rightChars="0"/>
              <w:jc w:val="both"/>
              <w:textAlignment w:val="auto"/>
              <w:rPr>
                <w:rFonts w:hint="default" w:ascii="Times New Roman" w:hAnsi="Times New Roman" w:cs="Times New Roman" w:eastAsiaTheme="minorEastAsia"/>
                <w:color w:val="auto"/>
                <w:kern w:val="2"/>
                <w:sz w:val="21"/>
                <w:szCs w:val="21"/>
                <w:highlight w:val="none"/>
                <w:lang w:val="en-US" w:eastAsia="zh-CN" w:bidi="zh-CN"/>
              </w:rPr>
            </w:pPr>
            <w:r>
              <w:rPr>
                <w:rFonts w:hint="default" w:ascii="Times New Roman" w:hAnsi="Times New Roman" w:cs="Times New Roman" w:eastAsiaTheme="minorEastAsia"/>
                <w:color w:val="auto"/>
                <w:sz w:val="21"/>
                <w:szCs w:val="21"/>
                <w:highlight w:val="none"/>
                <w:lang w:val="en-US"/>
              </w:rPr>
              <w:t>无</w:t>
            </w:r>
            <w:r>
              <w:rPr>
                <w:rFonts w:hint="default" w:ascii="Times New Roman" w:hAnsi="Times New Roman" w:cs="Times New Roman" w:eastAsiaTheme="minorEastAsia"/>
                <w:color w:val="auto"/>
                <w:sz w:val="21"/>
                <w:szCs w:val="21"/>
                <w:highlight w:val="none"/>
                <w:lang w:val="en-US" w:eastAsia="zh-CN"/>
              </w:rPr>
              <w:t>生产</w:t>
            </w:r>
            <w:r>
              <w:rPr>
                <w:rFonts w:hint="default" w:ascii="Times New Roman" w:hAnsi="Times New Roman" w:cs="Times New Roman" w:eastAsiaTheme="minorEastAsia"/>
                <w:color w:val="auto"/>
                <w:sz w:val="21"/>
                <w:szCs w:val="21"/>
                <w:highlight w:val="none"/>
                <w:lang w:val="en-US"/>
              </w:rPr>
              <w:t>废水外排；生活污水</w:t>
            </w:r>
            <w:r>
              <w:rPr>
                <w:rFonts w:hint="default" w:ascii="Times New Roman" w:hAnsi="Times New Roman" w:cs="Times New Roman" w:eastAsiaTheme="minorEastAsia"/>
                <w:color w:val="auto"/>
                <w:sz w:val="21"/>
                <w:szCs w:val="21"/>
                <w:highlight w:val="none"/>
                <w:lang w:val="en-US" w:eastAsia="zh-CN"/>
              </w:rPr>
              <w:t>经园区污水管网，排入园区污水处理厂</w:t>
            </w:r>
            <w:r>
              <w:rPr>
                <w:rFonts w:hint="default" w:ascii="Times New Roman" w:hAnsi="Times New Roman" w:cs="Times New Roman" w:eastAsiaTheme="minorEastAsia"/>
                <w:color w:val="auto"/>
                <w:sz w:val="21"/>
                <w:szCs w:val="21"/>
                <w:highlight w:val="none"/>
                <w:lang w:eastAsia="zh-CN"/>
              </w:rPr>
              <w:t>。</w:t>
            </w:r>
          </w:p>
        </w:tc>
        <w:tc>
          <w:tcPr>
            <w:tcW w:w="5595" w:type="dxa"/>
            <w:shd w:val="clear" w:color="auto" w:fill="auto"/>
            <w:vAlign w:val="center"/>
          </w:tcPr>
          <w:p w14:paraId="4EA8E4D2">
            <w:pPr>
              <w:pStyle w:val="68"/>
              <w:keepNext w:val="0"/>
              <w:keepLines w:val="0"/>
              <w:pageBreakBefore w:val="0"/>
              <w:widowControl w:val="0"/>
              <w:kinsoku/>
              <w:wordWrap/>
              <w:overflowPunct/>
              <w:topLinePunct w:val="0"/>
              <w:autoSpaceDE/>
              <w:autoSpaceDN/>
              <w:bidi w:val="0"/>
              <w:adjustRightInd/>
              <w:snapToGrid/>
              <w:spacing w:line="340" w:lineRule="exact"/>
              <w:ind w:left="0" w:leftChars="0" w:right="0" w:rightChars="0"/>
              <w:jc w:val="both"/>
              <w:textAlignment w:val="auto"/>
              <w:rPr>
                <w:rFonts w:hint="default" w:ascii="Times New Roman" w:hAnsi="Times New Roman" w:cs="Times New Roman" w:eastAsiaTheme="minorEastAsia"/>
                <w:color w:val="auto"/>
                <w:kern w:val="2"/>
                <w:sz w:val="21"/>
                <w:szCs w:val="21"/>
                <w:highlight w:val="none"/>
                <w:lang w:val="en-US" w:eastAsia="zh-CN" w:bidi="zh-CN"/>
              </w:rPr>
            </w:pPr>
            <w:r>
              <w:rPr>
                <w:rFonts w:hint="default" w:ascii="Times New Roman" w:hAnsi="Times New Roman" w:cs="Times New Roman" w:eastAsiaTheme="minorEastAsia"/>
                <w:color w:val="auto"/>
                <w:sz w:val="21"/>
                <w:szCs w:val="21"/>
                <w:highlight w:val="none"/>
                <w:lang w:val="en-US"/>
              </w:rPr>
              <w:t>无</w:t>
            </w:r>
            <w:r>
              <w:rPr>
                <w:rFonts w:hint="default" w:ascii="Times New Roman" w:hAnsi="Times New Roman" w:cs="Times New Roman" w:eastAsiaTheme="minorEastAsia"/>
                <w:color w:val="auto"/>
                <w:sz w:val="21"/>
                <w:szCs w:val="21"/>
                <w:highlight w:val="none"/>
                <w:lang w:val="en-US" w:eastAsia="zh-CN"/>
              </w:rPr>
              <w:t>生产</w:t>
            </w:r>
            <w:r>
              <w:rPr>
                <w:rFonts w:hint="default" w:ascii="Times New Roman" w:hAnsi="Times New Roman" w:cs="Times New Roman" w:eastAsiaTheme="minorEastAsia"/>
                <w:color w:val="auto"/>
                <w:sz w:val="21"/>
                <w:szCs w:val="21"/>
                <w:highlight w:val="none"/>
                <w:lang w:val="en-US"/>
              </w:rPr>
              <w:t>废水外排；生活污水</w:t>
            </w:r>
            <w:r>
              <w:rPr>
                <w:rFonts w:hint="default" w:ascii="Times New Roman" w:hAnsi="Times New Roman" w:cs="Times New Roman" w:eastAsiaTheme="minorEastAsia"/>
                <w:color w:val="auto"/>
                <w:sz w:val="21"/>
                <w:szCs w:val="21"/>
                <w:highlight w:val="none"/>
                <w:lang w:val="en-US" w:eastAsia="zh-CN"/>
              </w:rPr>
              <w:t>经园区污水管网，排入园区污水处理厂</w:t>
            </w:r>
            <w:r>
              <w:rPr>
                <w:rFonts w:hint="default" w:ascii="Times New Roman" w:hAnsi="Times New Roman" w:cs="Times New Roman" w:eastAsiaTheme="minorEastAsia"/>
                <w:color w:val="auto"/>
                <w:sz w:val="21"/>
                <w:szCs w:val="21"/>
                <w:highlight w:val="none"/>
                <w:lang w:eastAsia="zh-CN"/>
              </w:rPr>
              <w:t>。</w:t>
            </w:r>
          </w:p>
        </w:tc>
        <w:tc>
          <w:tcPr>
            <w:tcW w:w="1101" w:type="dxa"/>
            <w:vAlign w:val="center"/>
          </w:tcPr>
          <w:p w14:paraId="52CF834F">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一致</w:t>
            </w:r>
          </w:p>
        </w:tc>
      </w:tr>
      <w:tr w14:paraId="14A43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63" w:type="dxa"/>
            <w:vMerge w:val="continue"/>
            <w:vAlign w:val="center"/>
          </w:tcPr>
          <w:p w14:paraId="097E8700">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0"/>
              <w:textAlignment w:val="auto"/>
              <w:rPr>
                <w:rFonts w:hint="default" w:ascii="Times New Roman" w:hAnsi="Times New Roman" w:cs="Times New Roman" w:eastAsiaTheme="minorEastAsia"/>
                <w:color w:val="auto"/>
                <w:sz w:val="21"/>
                <w:szCs w:val="21"/>
                <w:highlight w:val="none"/>
              </w:rPr>
            </w:pPr>
          </w:p>
        </w:tc>
        <w:tc>
          <w:tcPr>
            <w:tcW w:w="1096" w:type="dxa"/>
            <w:vAlign w:val="center"/>
          </w:tcPr>
          <w:p w14:paraId="53F600EA">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噪声</w:t>
            </w:r>
          </w:p>
        </w:tc>
        <w:tc>
          <w:tcPr>
            <w:tcW w:w="5554" w:type="dxa"/>
            <w:shd w:val="clear" w:color="auto" w:fill="auto"/>
            <w:vAlign w:val="center"/>
          </w:tcPr>
          <w:p w14:paraId="2917CBC0">
            <w:pPr>
              <w:pStyle w:val="68"/>
              <w:keepNext w:val="0"/>
              <w:keepLines w:val="0"/>
              <w:pageBreakBefore w:val="0"/>
              <w:widowControl w:val="0"/>
              <w:kinsoku/>
              <w:wordWrap/>
              <w:overflowPunct/>
              <w:topLinePunct w:val="0"/>
              <w:autoSpaceDE/>
              <w:autoSpaceDN/>
              <w:bidi w:val="0"/>
              <w:adjustRightInd/>
              <w:snapToGrid/>
              <w:spacing w:line="340" w:lineRule="exact"/>
              <w:ind w:left="0" w:leftChars="0" w:right="0" w:rightChars="0"/>
              <w:jc w:val="both"/>
              <w:textAlignment w:val="auto"/>
              <w:rPr>
                <w:rFonts w:hint="default" w:ascii="Times New Roman" w:hAnsi="Times New Roman" w:cs="Times New Roman" w:eastAsiaTheme="minorEastAsia"/>
                <w:color w:val="auto"/>
                <w:kern w:val="2"/>
                <w:sz w:val="21"/>
                <w:szCs w:val="21"/>
                <w:highlight w:val="none"/>
                <w:lang w:val="en-US" w:eastAsia="zh-CN" w:bidi="zh-CN"/>
              </w:rPr>
            </w:pPr>
            <w:r>
              <w:rPr>
                <w:rFonts w:hint="default" w:ascii="Times New Roman" w:hAnsi="Times New Roman" w:cs="Times New Roman" w:eastAsiaTheme="minorEastAsia"/>
                <w:color w:val="auto"/>
                <w:sz w:val="21"/>
                <w:szCs w:val="21"/>
                <w:highlight w:val="none"/>
              </w:rPr>
              <w:t>基础减震、厂房隔音、距离衰减等措施。</w:t>
            </w:r>
          </w:p>
        </w:tc>
        <w:tc>
          <w:tcPr>
            <w:tcW w:w="5595" w:type="dxa"/>
            <w:shd w:val="clear" w:color="auto" w:fill="auto"/>
            <w:vAlign w:val="center"/>
          </w:tcPr>
          <w:p w14:paraId="1B4FAE37">
            <w:pPr>
              <w:pStyle w:val="68"/>
              <w:keepNext w:val="0"/>
              <w:keepLines w:val="0"/>
              <w:pageBreakBefore w:val="0"/>
              <w:widowControl w:val="0"/>
              <w:kinsoku/>
              <w:wordWrap/>
              <w:overflowPunct/>
              <w:topLinePunct w:val="0"/>
              <w:autoSpaceDE/>
              <w:autoSpaceDN/>
              <w:bidi w:val="0"/>
              <w:adjustRightInd/>
              <w:snapToGrid/>
              <w:spacing w:line="340" w:lineRule="exact"/>
              <w:ind w:left="0" w:leftChars="0" w:right="0" w:rightChars="0"/>
              <w:jc w:val="both"/>
              <w:textAlignment w:val="auto"/>
              <w:rPr>
                <w:rFonts w:hint="default" w:ascii="Times New Roman" w:hAnsi="Times New Roman" w:cs="Times New Roman" w:eastAsiaTheme="minorEastAsia"/>
                <w:color w:val="auto"/>
                <w:kern w:val="2"/>
                <w:sz w:val="21"/>
                <w:szCs w:val="21"/>
                <w:highlight w:val="none"/>
                <w:lang w:val="en-US" w:eastAsia="zh-CN" w:bidi="zh-CN"/>
              </w:rPr>
            </w:pPr>
            <w:r>
              <w:rPr>
                <w:rFonts w:hint="default" w:ascii="Times New Roman" w:hAnsi="Times New Roman" w:cs="Times New Roman" w:eastAsiaTheme="minorEastAsia"/>
                <w:color w:val="auto"/>
                <w:sz w:val="21"/>
                <w:szCs w:val="21"/>
                <w:highlight w:val="none"/>
              </w:rPr>
              <w:t>基础减震、厂房隔音、距离衰减等措施。</w:t>
            </w:r>
          </w:p>
        </w:tc>
        <w:tc>
          <w:tcPr>
            <w:tcW w:w="1101" w:type="dxa"/>
            <w:vAlign w:val="center"/>
          </w:tcPr>
          <w:p w14:paraId="2A5AF8C9">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一致</w:t>
            </w:r>
          </w:p>
        </w:tc>
      </w:tr>
      <w:tr w14:paraId="179FF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63" w:type="dxa"/>
            <w:vMerge w:val="continue"/>
            <w:vAlign w:val="center"/>
          </w:tcPr>
          <w:p w14:paraId="53A72E59">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0"/>
              <w:textAlignment w:val="auto"/>
              <w:rPr>
                <w:rFonts w:hint="default" w:ascii="Times New Roman" w:hAnsi="Times New Roman" w:cs="Times New Roman" w:eastAsiaTheme="minorEastAsia"/>
                <w:color w:val="auto"/>
                <w:sz w:val="21"/>
                <w:szCs w:val="21"/>
                <w:highlight w:val="none"/>
              </w:rPr>
            </w:pPr>
          </w:p>
        </w:tc>
        <w:tc>
          <w:tcPr>
            <w:tcW w:w="1096" w:type="dxa"/>
            <w:vAlign w:val="center"/>
          </w:tcPr>
          <w:p w14:paraId="6915CC7D">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eastAsia="zh-CN"/>
              </w:rPr>
              <w:t>一般固废</w:t>
            </w:r>
          </w:p>
        </w:tc>
        <w:tc>
          <w:tcPr>
            <w:tcW w:w="5554" w:type="dxa"/>
            <w:shd w:val="clear" w:color="auto" w:fill="auto"/>
            <w:vAlign w:val="center"/>
          </w:tcPr>
          <w:p w14:paraId="248A3F99">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cs="Times New Roman" w:eastAsiaTheme="minorEastAsia"/>
                <w:color w:val="auto"/>
                <w:kern w:val="2"/>
                <w:sz w:val="21"/>
                <w:szCs w:val="21"/>
                <w:highlight w:val="none"/>
                <w:lang w:val="en-US" w:eastAsia="zh-CN" w:bidi="zh-CN"/>
              </w:rPr>
            </w:pPr>
            <w:r>
              <w:rPr>
                <w:rFonts w:hint="default" w:ascii="Times New Roman" w:hAnsi="Times New Roman" w:cs="Times New Roman" w:eastAsiaTheme="minorEastAsia"/>
                <w:color w:val="auto"/>
                <w:kern w:val="2"/>
                <w:sz w:val="21"/>
                <w:szCs w:val="21"/>
                <w:highlight w:val="none"/>
                <w:lang w:val="en-US" w:eastAsia="zh-CN" w:bidi="ar-SA"/>
              </w:rPr>
              <w:t>①</w:t>
            </w:r>
            <w:r>
              <w:rPr>
                <w:rFonts w:hint="default" w:ascii="Times New Roman" w:hAnsi="Times New Roman" w:cs="Times New Roman" w:eastAsiaTheme="minorEastAsia"/>
                <w:color w:val="auto"/>
                <w:sz w:val="21"/>
                <w:szCs w:val="21"/>
                <w:highlight w:val="none"/>
              </w:rPr>
              <w:t>一般固废：</w:t>
            </w:r>
            <w:r>
              <w:rPr>
                <w:rFonts w:hint="default" w:ascii="Times New Roman" w:hAnsi="Times New Roman" w:cs="Times New Roman" w:eastAsiaTheme="minorEastAsia"/>
                <w:color w:val="auto"/>
                <w:sz w:val="21"/>
                <w:szCs w:val="21"/>
                <w:highlight w:val="none"/>
                <w:lang w:val="en-US" w:eastAsia="zh-CN"/>
              </w:rPr>
              <w:t>废包装、废布袋袋</w:t>
            </w:r>
            <w:r>
              <w:rPr>
                <w:rFonts w:hint="default" w:ascii="Times New Roman" w:hAnsi="Times New Roman" w:cs="Times New Roman" w:eastAsiaTheme="minorEastAsia"/>
                <w:color w:val="auto"/>
                <w:sz w:val="21"/>
                <w:szCs w:val="21"/>
                <w:highlight w:val="none"/>
              </w:rPr>
              <w:t>装收集外售</w:t>
            </w:r>
            <w:r>
              <w:rPr>
                <w:rFonts w:hint="default" w:ascii="Times New Roman" w:hAnsi="Times New Roman" w:cs="Times New Roman" w:eastAsiaTheme="minorEastAsia"/>
                <w:color w:val="auto"/>
                <w:sz w:val="21"/>
                <w:szCs w:val="21"/>
                <w:highlight w:val="none"/>
                <w:lang w:val="en-US" w:eastAsia="zh-CN"/>
              </w:rPr>
              <w:t>废品回收站；废包装桶集中收集外售废品回收站；移动式脉冲布袋除尘器产生的除尘灰作为成品使用。</w:t>
            </w:r>
          </w:p>
        </w:tc>
        <w:tc>
          <w:tcPr>
            <w:tcW w:w="5595" w:type="dxa"/>
            <w:shd w:val="clear" w:color="auto" w:fill="auto"/>
            <w:vAlign w:val="center"/>
          </w:tcPr>
          <w:p w14:paraId="0C263FC6">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Times New Roman" w:hAnsi="Times New Roman" w:cs="Times New Roman" w:eastAsiaTheme="minorEastAsia"/>
                <w:color w:val="auto"/>
                <w:kern w:val="2"/>
                <w:sz w:val="21"/>
                <w:szCs w:val="21"/>
                <w:highlight w:val="none"/>
                <w:lang w:val="en-US" w:eastAsia="zh-CN" w:bidi="zh-CN"/>
              </w:rPr>
            </w:pPr>
            <w:r>
              <w:rPr>
                <w:rFonts w:hint="default" w:ascii="Times New Roman" w:hAnsi="Times New Roman" w:cs="Times New Roman" w:eastAsiaTheme="minorEastAsia"/>
                <w:color w:val="auto"/>
                <w:kern w:val="2"/>
                <w:sz w:val="21"/>
                <w:szCs w:val="21"/>
                <w:highlight w:val="none"/>
                <w:lang w:val="en-US" w:eastAsia="zh-CN" w:bidi="ar-SA"/>
              </w:rPr>
              <w:t>①</w:t>
            </w:r>
            <w:r>
              <w:rPr>
                <w:rFonts w:hint="default" w:ascii="Times New Roman" w:hAnsi="Times New Roman" w:cs="Times New Roman" w:eastAsiaTheme="minorEastAsia"/>
                <w:color w:val="auto"/>
                <w:sz w:val="21"/>
                <w:szCs w:val="21"/>
                <w:highlight w:val="none"/>
              </w:rPr>
              <w:t>一般固废：</w:t>
            </w:r>
            <w:r>
              <w:rPr>
                <w:rFonts w:hint="default" w:ascii="Times New Roman" w:hAnsi="Times New Roman" w:cs="Times New Roman" w:eastAsiaTheme="minorEastAsia"/>
                <w:color w:val="auto"/>
                <w:sz w:val="21"/>
                <w:szCs w:val="21"/>
                <w:highlight w:val="none"/>
                <w:lang w:val="en-US" w:eastAsia="zh-CN"/>
              </w:rPr>
              <w:t>废包装、废布袋袋</w:t>
            </w:r>
            <w:r>
              <w:rPr>
                <w:rFonts w:hint="default" w:ascii="Times New Roman" w:hAnsi="Times New Roman" w:cs="Times New Roman" w:eastAsiaTheme="minorEastAsia"/>
                <w:color w:val="auto"/>
                <w:sz w:val="21"/>
                <w:szCs w:val="21"/>
                <w:highlight w:val="none"/>
              </w:rPr>
              <w:t>装收集外售</w:t>
            </w:r>
            <w:r>
              <w:rPr>
                <w:rFonts w:hint="default" w:ascii="Times New Roman" w:hAnsi="Times New Roman" w:cs="Times New Roman" w:eastAsiaTheme="minorEastAsia"/>
                <w:color w:val="auto"/>
                <w:sz w:val="21"/>
                <w:szCs w:val="21"/>
                <w:highlight w:val="none"/>
                <w:lang w:val="en-US" w:eastAsia="zh-CN"/>
              </w:rPr>
              <w:t>废品回收站；废包装桶集中收集外售废品回收站；移动式脉冲布袋除尘器产生的除尘灰作为成品使用。</w:t>
            </w:r>
          </w:p>
        </w:tc>
        <w:tc>
          <w:tcPr>
            <w:tcW w:w="1101" w:type="dxa"/>
            <w:vAlign w:val="center"/>
          </w:tcPr>
          <w:p w14:paraId="5C5FC33B">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一致</w:t>
            </w:r>
          </w:p>
        </w:tc>
      </w:tr>
      <w:tr w14:paraId="7C7B8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63" w:type="dxa"/>
            <w:vMerge w:val="continue"/>
            <w:vAlign w:val="center"/>
          </w:tcPr>
          <w:p w14:paraId="7792CE3C">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p>
        </w:tc>
        <w:tc>
          <w:tcPr>
            <w:tcW w:w="1096" w:type="dxa"/>
            <w:vAlign w:val="center"/>
          </w:tcPr>
          <w:p w14:paraId="5AC14EFD">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危废</w:t>
            </w:r>
          </w:p>
        </w:tc>
        <w:tc>
          <w:tcPr>
            <w:tcW w:w="5554" w:type="dxa"/>
            <w:shd w:val="clear" w:color="auto" w:fill="auto"/>
            <w:vAlign w:val="center"/>
          </w:tcPr>
          <w:p w14:paraId="7B3672A9">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cs="Times New Roman" w:eastAsiaTheme="minorEastAsia"/>
                <w:color w:val="auto"/>
                <w:kern w:val="2"/>
                <w:sz w:val="21"/>
                <w:szCs w:val="21"/>
                <w:highlight w:val="none"/>
                <w:lang w:val="en-US" w:eastAsia="zh-CN" w:bidi="zh-CN"/>
              </w:rPr>
            </w:pPr>
            <w:r>
              <w:rPr>
                <w:rFonts w:hint="default" w:ascii="Times New Roman" w:hAnsi="Times New Roman" w:cs="Times New Roman" w:eastAsiaTheme="minorEastAsia"/>
                <w:color w:val="auto"/>
                <w:kern w:val="2"/>
                <w:sz w:val="21"/>
                <w:szCs w:val="21"/>
                <w:highlight w:val="none"/>
                <w:lang w:val="en-US" w:eastAsia="zh-CN" w:bidi="ar-SA"/>
              </w:rPr>
              <w:t>②危险废物：废催化剂、废润滑油、废油桶直接由有资质单位运走处置，本项目不设置危废间，不在厂区储存。</w:t>
            </w:r>
          </w:p>
        </w:tc>
        <w:tc>
          <w:tcPr>
            <w:tcW w:w="5595" w:type="dxa"/>
            <w:shd w:val="clear" w:color="auto" w:fill="auto"/>
            <w:vAlign w:val="center"/>
          </w:tcPr>
          <w:p w14:paraId="50575957">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Times New Roman" w:hAnsi="Times New Roman" w:cs="Times New Roman" w:eastAsiaTheme="minorEastAsia"/>
                <w:color w:val="auto"/>
                <w:kern w:val="2"/>
                <w:sz w:val="21"/>
                <w:szCs w:val="21"/>
                <w:highlight w:val="none"/>
                <w:lang w:val="en-US" w:eastAsia="zh-CN" w:bidi="zh-CN"/>
              </w:rPr>
            </w:pPr>
            <w:r>
              <w:rPr>
                <w:rFonts w:hint="default" w:ascii="Times New Roman" w:hAnsi="Times New Roman" w:cs="Times New Roman" w:eastAsiaTheme="minorEastAsia"/>
                <w:color w:val="auto"/>
                <w:kern w:val="2"/>
                <w:sz w:val="21"/>
                <w:szCs w:val="21"/>
                <w:highlight w:val="none"/>
                <w:lang w:val="en-US" w:eastAsia="zh-CN" w:bidi="ar-SA"/>
              </w:rPr>
              <w:t>②危险废物：废催化剂、废润滑油、废油桶直接由有资质单位运走处置，本项目不设置危废间，不在厂区储存。</w:t>
            </w:r>
          </w:p>
        </w:tc>
        <w:tc>
          <w:tcPr>
            <w:tcW w:w="1101" w:type="dxa"/>
            <w:vAlign w:val="center"/>
          </w:tcPr>
          <w:p w14:paraId="638ED08A">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r w14:paraId="25271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63" w:type="dxa"/>
            <w:vMerge w:val="continue"/>
          </w:tcPr>
          <w:p w14:paraId="0802A3E0">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textAlignment w:val="auto"/>
              <w:rPr>
                <w:rFonts w:hint="default" w:ascii="Times New Roman" w:hAnsi="Times New Roman" w:cs="Times New Roman" w:eastAsiaTheme="minorEastAsia"/>
                <w:color w:val="auto"/>
                <w:sz w:val="21"/>
                <w:szCs w:val="21"/>
                <w:highlight w:val="none"/>
              </w:rPr>
            </w:pPr>
          </w:p>
        </w:tc>
        <w:tc>
          <w:tcPr>
            <w:tcW w:w="1096" w:type="dxa"/>
            <w:vAlign w:val="center"/>
          </w:tcPr>
          <w:p w14:paraId="63E0F3DE">
            <w:pPr>
              <w:pStyle w:val="48"/>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Chars="0"/>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防渗</w:t>
            </w:r>
          </w:p>
        </w:tc>
        <w:tc>
          <w:tcPr>
            <w:tcW w:w="5554" w:type="dxa"/>
            <w:shd w:val="clear" w:color="auto" w:fill="auto"/>
            <w:vAlign w:val="center"/>
          </w:tcPr>
          <w:p w14:paraId="696F4B9F">
            <w:pPr>
              <w:pStyle w:val="68"/>
              <w:keepNext w:val="0"/>
              <w:keepLines w:val="0"/>
              <w:pageBreakBefore w:val="0"/>
              <w:widowControl w:val="0"/>
              <w:kinsoku/>
              <w:wordWrap/>
              <w:overflowPunct/>
              <w:topLinePunct w:val="0"/>
              <w:autoSpaceDE/>
              <w:autoSpaceDN/>
              <w:bidi w:val="0"/>
              <w:adjustRightInd/>
              <w:snapToGrid/>
              <w:spacing w:line="340" w:lineRule="exact"/>
              <w:ind w:left="0" w:leftChars="0" w:right="0" w:rightChars="0"/>
              <w:jc w:val="left"/>
              <w:textAlignment w:val="auto"/>
              <w:rPr>
                <w:rFonts w:hint="default" w:ascii="Times New Roman" w:hAnsi="Times New Roman" w:cs="Times New Roman" w:eastAsiaTheme="minorEastAsia"/>
                <w:b w:val="0"/>
                <w:bCs w:val="0"/>
                <w:color w:val="auto"/>
                <w:kern w:val="2"/>
                <w:sz w:val="21"/>
                <w:szCs w:val="21"/>
                <w:highlight w:val="none"/>
                <w:lang w:val="en-US" w:eastAsia="zh-CN" w:bidi="zh-CN"/>
              </w:rPr>
            </w:pPr>
            <w:r>
              <w:rPr>
                <w:rFonts w:hint="default" w:ascii="Times New Roman" w:hAnsi="Times New Roman" w:cs="Times New Roman" w:eastAsiaTheme="minorEastAsia"/>
                <w:bCs/>
                <w:color w:val="auto"/>
                <w:sz w:val="21"/>
                <w:szCs w:val="21"/>
                <w:highlight w:val="none"/>
                <w:lang w:val="en-US" w:eastAsia="zh-CN"/>
              </w:rPr>
              <w:t>全厂为一般防渗区，一般防渗区</w:t>
            </w:r>
            <w:r>
              <w:rPr>
                <w:rFonts w:hint="default" w:ascii="Times New Roman" w:hAnsi="Times New Roman" w:cs="Times New Roman" w:eastAsiaTheme="minorEastAsia"/>
                <w:color w:val="auto"/>
                <w:sz w:val="21"/>
                <w:szCs w:val="21"/>
                <w:highlight w:val="none"/>
              </w:rPr>
              <w:t>采用天然或人工材料构筑防渗层，防渗层的厚度应相当于渗透系数为1.0×10</w:t>
            </w:r>
            <w:r>
              <w:rPr>
                <w:rFonts w:hint="default" w:ascii="Times New Roman" w:hAnsi="Times New Roman" w:cs="Times New Roman" w:eastAsiaTheme="minorEastAsia"/>
                <w:color w:val="auto"/>
                <w:sz w:val="21"/>
                <w:szCs w:val="21"/>
                <w:highlight w:val="none"/>
                <w:vertAlign w:val="superscript"/>
              </w:rPr>
              <w:t>-7</w:t>
            </w:r>
            <w:r>
              <w:rPr>
                <w:rFonts w:hint="default" w:ascii="Times New Roman" w:hAnsi="Times New Roman" w:cs="Times New Roman" w:eastAsiaTheme="minorEastAsia"/>
                <w:color w:val="auto"/>
                <w:sz w:val="21"/>
                <w:szCs w:val="21"/>
                <w:highlight w:val="none"/>
              </w:rPr>
              <w:t>cm/s、厚度1.5m的粘土层的防渗性能</w:t>
            </w:r>
            <w:r>
              <w:rPr>
                <w:rFonts w:hint="default" w:ascii="Times New Roman" w:hAnsi="Times New Roman" w:cs="Times New Roman" w:eastAsiaTheme="minorEastAsia"/>
                <w:color w:val="auto"/>
                <w:sz w:val="21"/>
                <w:szCs w:val="21"/>
                <w:highlight w:val="none"/>
                <w:lang w:eastAsia="zh-CN"/>
              </w:rPr>
              <w:t>。</w:t>
            </w:r>
          </w:p>
        </w:tc>
        <w:tc>
          <w:tcPr>
            <w:tcW w:w="5595" w:type="dxa"/>
            <w:shd w:val="clear" w:color="auto" w:fill="auto"/>
            <w:vAlign w:val="center"/>
          </w:tcPr>
          <w:p w14:paraId="4DC3252C">
            <w:pPr>
              <w:pStyle w:val="68"/>
              <w:keepNext w:val="0"/>
              <w:keepLines w:val="0"/>
              <w:pageBreakBefore w:val="0"/>
              <w:widowControl w:val="0"/>
              <w:kinsoku/>
              <w:wordWrap/>
              <w:overflowPunct/>
              <w:topLinePunct w:val="0"/>
              <w:autoSpaceDE/>
              <w:autoSpaceDN/>
              <w:bidi w:val="0"/>
              <w:adjustRightInd/>
              <w:snapToGrid/>
              <w:spacing w:line="340" w:lineRule="exact"/>
              <w:ind w:left="0" w:leftChars="0" w:right="0" w:rightChars="0"/>
              <w:jc w:val="left"/>
              <w:textAlignment w:val="auto"/>
              <w:rPr>
                <w:rFonts w:hint="default" w:ascii="Times New Roman" w:hAnsi="Times New Roman" w:cs="Times New Roman" w:eastAsiaTheme="minorEastAsia"/>
                <w:b w:val="0"/>
                <w:bCs w:val="0"/>
                <w:color w:val="auto"/>
                <w:kern w:val="2"/>
                <w:sz w:val="21"/>
                <w:szCs w:val="21"/>
                <w:highlight w:val="none"/>
                <w:lang w:val="en-US" w:eastAsia="zh-CN" w:bidi="zh-CN"/>
              </w:rPr>
            </w:pPr>
            <w:r>
              <w:rPr>
                <w:rFonts w:hint="default" w:ascii="Times New Roman" w:hAnsi="Times New Roman" w:cs="Times New Roman" w:eastAsiaTheme="minorEastAsia"/>
                <w:bCs/>
                <w:color w:val="auto"/>
                <w:sz w:val="21"/>
                <w:szCs w:val="21"/>
                <w:highlight w:val="none"/>
                <w:lang w:val="en-US" w:eastAsia="zh-CN"/>
              </w:rPr>
              <w:t>全厂为一般防渗区，一般防渗区</w:t>
            </w:r>
            <w:r>
              <w:rPr>
                <w:rFonts w:hint="default" w:ascii="Times New Roman" w:hAnsi="Times New Roman" w:cs="Times New Roman" w:eastAsiaTheme="minorEastAsia"/>
                <w:color w:val="auto"/>
                <w:sz w:val="21"/>
                <w:szCs w:val="21"/>
                <w:highlight w:val="none"/>
              </w:rPr>
              <w:t>采用天然或人工材料构筑防渗层，防渗层的厚度应相当于渗透系数为1.0×10</w:t>
            </w:r>
            <w:r>
              <w:rPr>
                <w:rFonts w:hint="default" w:ascii="Times New Roman" w:hAnsi="Times New Roman" w:cs="Times New Roman" w:eastAsiaTheme="minorEastAsia"/>
                <w:color w:val="auto"/>
                <w:sz w:val="21"/>
                <w:szCs w:val="21"/>
                <w:highlight w:val="none"/>
                <w:vertAlign w:val="superscript"/>
              </w:rPr>
              <w:t>-7</w:t>
            </w:r>
            <w:r>
              <w:rPr>
                <w:rFonts w:hint="default" w:ascii="Times New Roman" w:hAnsi="Times New Roman" w:cs="Times New Roman" w:eastAsiaTheme="minorEastAsia"/>
                <w:color w:val="auto"/>
                <w:sz w:val="21"/>
                <w:szCs w:val="21"/>
                <w:highlight w:val="none"/>
              </w:rPr>
              <w:t>cm/s、厚度1.5m的粘土层的防渗性能</w:t>
            </w:r>
            <w:r>
              <w:rPr>
                <w:rFonts w:hint="default" w:ascii="Times New Roman" w:hAnsi="Times New Roman" w:cs="Times New Roman" w:eastAsiaTheme="minorEastAsia"/>
                <w:color w:val="auto"/>
                <w:sz w:val="21"/>
                <w:szCs w:val="21"/>
                <w:highlight w:val="none"/>
                <w:lang w:eastAsia="zh-CN"/>
              </w:rPr>
              <w:t>。</w:t>
            </w:r>
          </w:p>
        </w:tc>
        <w:tc>
          <w:tcPr>
            <w:tcW w:w="1101" w:type="dxa"/>
            <w:vAlign w:val="center"/>
          </w:tcPr>
          <w:p w14:paraId="6E749B57">
            <w:pPr>
              <w:pStyle w:val="48"/>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一致</w:t>
            </w:r>
          </w:p>
        </w:tc>
      </w:tr>
    </w:tbl>
    <w:p w14:paraId="36E0DB1E">
      <w:pPr>
        <w:pStyle w:val="7"/>
        <w:keepNext w:val="0"/>
        <w:keepLines w:val="0"/>
        <w:pageBreakBefore w:val="0"/>
        <w:widowControl w:val="0"/>
        <w:kinsoku/>
        <w:wordWrap/>
        <w:overflowPunct/>
        <w:topLinePunct w:val="0"/>
        <w:autoSpaceDE/>
        <w:autoSpaceDN/>
        <w:bidi w:val="0"/>
        <w:adjustRightInd/>
        <w:snapToGrid/>
        <w:spacing w:before="0" w:after="0" w:line="450" w:lineRule="exact"/>
        <w:textAlignment w:val="auto"/>
        <w:rPr>
          <w:rFonts w:hint="eastAsia"/>
          <w:color w:val="auto"/>
          <w:highlight w:val="none"/>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666C2696">
      <w:pPr>
        <w:pStyle w:val="7"/>
        <w:keepNext w:val="0"/>
        <w:keepLines w:val="0"/>
        <w:pageBreakBefore w:val="0"/>
        <w:widowControl w:val="0"/>
        <w:kinsoku/>
        <w:wordWrap/>
        <w:overflowPunct/>
        <w:topLinePunct w:val="0"/>
        <w:autoSpaceDE/>
        <w:autoSpaceDN/>
        <w:bidi w:val="0"/>
        <w:adjustRightInd/>
        <w:snapToGrid/>
        <w:spacing w:before="0" w:after="0" w:line="480" w:lineRule="exact"/>
        <w:textAlignment w:val="auto"/>
        <w:rPr>
          <w:color w:val="auto"/>
          <w:highlight w:val="cyan"/>
        </w:rPr>
      </w:pPr>
      <w:r>
        <w:rPr>
          <w:rFonts w:hint="eastAsia"/>
          <w:color w:val="auto"/>
          <w:highlight w:val="cyan"/>
        </w:rPr>
        <w:t>3.2.</w:t>
      </w:r>
      <w:r>
        <w:rPr>
          <w:rFonts w:hint="eastAsia"/>
          <w:color w:val="auto"/>
          <w:highlight w:val="cyan"/>
          <w:lang w:val="en-US" w:eastAsia="zh-CN"/>
        </w:rPr>
        <w:t>5</w:t>
      </w:r>
      <w:r>
        <w:rPr>
          <w:rFonts w:hint="eastAsia"/>
          <w:color w:val="auto"/>
          <w:highlight w:val="cyan"/>
        </w:rPr>
        <w:t>生产设备</w:t>
      </w:r>
    </w:p>
    <w:p w14:paraId="0B10679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eastAsiaTheme="minorEastAsia"/>
          <w:color w:val="auto"/>
          <w:sz w:val="24"/>
          <w:szCs w:val="24"/>
          <w:highlight w:val="cyan"/>
        </w:rPr>
      </w:pPr>
      <w:r>
        <w:rPr>
          <w:rFonts w:hint="eastAsia" w:ascii="Times New Roman" w:hAnsi="Times New Roman" w:eastAsiaTheme="minorEastAsia"/>
          <w:color w:val="auto"/>
          <w:sz w:val="24"/>
          <w:szCs w:val="24"/>
          <w:highlight w:val="cyan"/>
        </w:rPr>
        <w:t>本项目主要设备表见表</w:t>
      </w:r>
      <w:r>
        <w:rPr>
          <w:rFonts w:ascii="Times New Roman" w:hAnsi="Times New Roman" w:eastAsiaTheme="minorEastAsia"/>
          <w:color w:val="auto"/>
          <w:sz w:val="24"/>
          <w:szCs w:val="24"/>
          <w:highlight w:val="cyan"/>
        </w:rPr>
        <w:t>3-</w:t>
      </w:r>
      <w:r>
        <w:rPr>
          <w:rFonts w:hint="eastAsia" w:ascii="Times New Roman" w:hAnsi="Times New Roman" w:eastAsiaTheme="minorEastAsia"/>
          <w:color w:val="auto"/>
          <w:sz w:val="24"/>
          <w:szCs w:val="24"/>
          <w:highlight w:val="cyan"/>
          <w:lang w:val="en-US" w:eastAsia="zh-CN"/>
        </w:rPr>
        <w:t>2</w:t>
      </w:r>
      <w:r>
        <w:rPr>
          <w:rFonts w:ascii="Times New Roman" w:hAnsi="Times New Roman" w:eastAsiaTheme="minorEastAsia"/>
          <w:color w:val="auto"/>
          <w:sz w:val="24"/>
          <w:szCs w:val="24"/>
          <w:highlight w:val="cyan"/>
        </w:rPr>
        <w:t>。</w:t>
      </w:r>
    </w:p>
    <w:p w14:paraId="251694D6">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ascii="Times New Roman" w:hAnsi="Times New Roman" w:eastAsiaTheme="minorEastAsia"/>
          <w:b/>
          <w:color w:val="auto"/>
          <w:sz w:val="24"/>
          <w:szCs w:val="24"/>
          <w:highlight w:val="none"/>
        </w:rPr>
      </w:pPr>
      <w:r>
        <w:rPr>
          <w:rFonts w:hint="eastAsia" w:ascii="Times New Roman" w:hAnsi="Times New Roman" w:eastAsiaTheme="minorEastAsia"/>
          <w:b/>
          <w:color w:val="auto"/>
          <w:sz w:val="24"/>
          <w:szCs w:val="24"/>
          <w:highlight w:val="none"/>
        </w:rPr>
        <w:t>表3-</w:t>
      </w:r>
      <w:r>
        <w:rPr>
          <w:rFonts w:hint="eastAsia" w:ascii="Times New Roman" w:hAnsi="Times New Roman" w:eastAsiaTheme="minorEastAsia"/>
          <w:b/>
          <w:color w:val="auto"/>
          <w:sz w:val="24"/>
          <w:szCs w:val="24"/>
          <w:highlight w:val="none"/>
          <w:lang w:val="en-US" w:eastAsia="zh-CN"/>
        </w:rPr>
        <w:t>2</w:t>
      </w:r>
      <w:r>
        <w:rPr>
          <w:rFonts w:hint="eastAsia" w:ascii="Times New Roman" w:hAnsi="Times New Roman" w:eastAsiaTheme="minorEastAsia"/>
          <w:b/>
          <w:color w:val="auto"/>
          <w:sz w:val="24"/>
          <w:szCs w:val="24"/>
          <w:highlight w:val="none"/>
        </w:rPr>
        <w:t xml:space="preserve"> 项目主要生产设备</w:t>
      </w:r>
    </w:p>
    <w:tbl>
      <w:tblPr>
        <w:tblStyle w:val="28"/>
        <w:tblW w:w="506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663"/>
        <w:gridCol w:w="652"/>
        <w:gridCol w:w="1556"/>
        <w:gridCol w:w="1357"/>
        <w:gridCol w:w="1308"/>
        <w:gridCol w:w="1295"/>
        <w:gridCol w:w="1606"/>
      </w:tblGrid>
      <w:tr w14:paraId="5AF7847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3520F9C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b/>
                <w:bCs/>
                <w:color w:val="auto"/>
                <w:sz w:val="21"/>
                <w:szCs w:val="21"/>
                <w:highlight w:val="none"/>
                <w:lang w:val="en-US" w:eastAsia="zh-CN"/>
              </w:rPr>
            </w:pPr>
            <w:bookmarkStart w:id="7" w:name="OLE_LINK131"/>
            <w:r>
              <w:rPr>
                <w:rFonts w:hint="default" w:ascii="Times New Roman" w:hAnsi="Times New Roman" w:eastAsia="宋体" w:cs="Times New Roman"/>
                <w:b/>
                <w:bCs/>
                <w:color w:val="auto"/>
                <w:sz w:val="21"/>
                <w:szCs w:val="21"/>
                <w:highlight w:val="none"/>
                <w:lang w:val="en-US" w:eastAsia="zh-CN"/>
              </w:rPr>
              <w:t>序号</w:t>
            </w:r>
          </w:p>
        </w:tc>
        <w:tc>
          <w:tcPr>
            <w:tcW w:w="386" w:type="pct"/>
            <w:tcBorders>
              <w:tl2br w:val="nil"/>
              <w:tr2bl w:val="nil"/>
            </w:tcBorders>
            <w:noWrap w:val="0"/>
            <w:vAlign w:val="center"/>
          </w:tcPr>
          <w:p w14:paraId="2925FB8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生产单元</w:t>
            </w:r>
          </w:p>
        </w:tc>
        <w:tc>
          <w:tcPr>
            <w:tcW w:w="921" w:type="pct"/>
            <w:tcBorders>
              <w:tl2br w:val="nil"/>
              <w:tr2bl w:val="nil"/>
            </w:tcBorders>
            <w:noWrap w:val="0"/>
            <w:vAlign w:val="center"/>
          </w:tcPr>
          <w:p w14:paraId="7C96BE4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b/>
                <w:bCs/>
                <w:color w:val="auto"/>
                <w:sz w:val="21"/>
                <w:szCs w:val="21"/>
                <w:highlight w:val="none"/>
                <w:lang w:val="en-US" w:eastAsia="en-US"/>
              </w:rPr>
            </w:pPr>
            <w:r>
              <w:rPr>
                <w:rFonts w:hint="default" w:ascii="Times New Roman" w:hAnsi="Times New Roman" w:eastAsia="宋体" w:cs="Times New Roman"/>
                <w:b/>
                <w:bCs/>
                <w:color w:val="auto"/>
                <w:sz w:val="21"/>
                <w:szCs w:val="21"/>
                <w:highlight w:val="none"/>
                <w:lang w:val="en-US" w:eastAsia="zh-CN"/>
              </w:rPr>
              <w:t>设备</w:t>
            </w:r>
            <w:r>
              <w:rPr>
                <w:rFonts w:hint="default" w:ascii="Times New Roman" w:hAnsi="Times New Roman" w:eastAsia="宋体" w:cs="Times New Roman"/>
                <w:b/>
                <w:bCs/>
                <w:color w:val="auto"/>
                <w:sz w:val="21"/>
                <w:szCs w:val="21"/>
                <w:highlight w:val="none"/>
                <w:lang w:val="en-US" w:eastAsia="en-US"/>
              </w:rPr>
              <w:t>名称</w:t>
            </w:r>
          </w:p>
        </w:tc>
        <w:tc>
          <w:tcPr>
            <w:tcW w:w="804" w:type="pct"/>
            <w:tcBorders>
              <w:tl2br w:val="nil"/>
              <w:tr2bl w:val="nil"/>
            </w:tcBorders>
            <w:noWrap w:val="0"/>
            <w:vAlign w:val="center"/>
          </w:tcPr>
          <w:p w14:paraId="2BB4B46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b/>
                <w:bCs/>
                <w:color w:val="auto"/>
                <w:sz w:val="21"/>
                <w:szCs w:val="21"/>
                <w:highlight w:val="none"/>
                <w:lang w:val="en-US" w:eastAsia="en-US"/>
              </w:rPr>
            </w:pPr>
            <w:r>
              <w:rPr>
                <w:rFonts w:hint="default" w:ascii="Times New Roman" w:hAnsi="Times New Roman" w:eastAsia="宋体" w:cs="Times New Roman"/>
                <w:b/>
                <w:bCs/>
                <w:color w:val="auto"/>
                <w:sz w:val="21"/>
                <w:szCs w:val="21"/>
                <w:highlight w:val="none"/>
                <w:lang w:val="en-US" w:eastAsia="en-US"/>
              </w:rPr>
              <w:t>型号</w:t>
            </w:r>
          </w:p>
          <w:p w14:paraId="1C1F758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b/>
                <w:bCs/>
                <w:color w:val="auto"/>
                <w:sz w:val="21"/>
                <w:szCs w:val="21"/>
                <w:highlight w:val="none"/>
                <w:lang w:val="en-US" w:eastAsia="en-US"/>
              </w:rPr>
            </w:pPr>
            <w:r>
              <w:rPr>
                <w:rFonts w:hint="default" w:ascii="Times New Roman" w:hAnsi="Times New Roman" w:eastAsia="宋体" w:cs="Times New Roman"/>
                <w:b/>
                <w:bCs/>
                <w:color w:val="auto"/>
                <w:sz w:val="21"/>
                <w:szCs w:val="21"/>
                <w:highlight w:val="none"/>
                <w:lang w:val="en-US" w:eastAsia="en-US"/>
              </w:rPr>
              <w:t>（规格）</w:t>
            </w:r>
          </w:p>
        </w:tc>
        <w:tc>
          <w:tcPr>
            <w:tcW w:w="775" w:type="pct"/>
            <w:tcBorders>
              <w:tl2br w:val="nil"/>
              <w:tr2bl w:val="nil"/>
            </w:tcBorders>
            <w:noWrap w:val="0"/>
            <w:vAlign w:val="center"/>
          </w:tcPr>
          <w:p w14:paraId="55401FD2">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en-US"/>
              </w:rPr>
            </w:pPr>
            <w:r>
              <w:rPr>
                <w:rFonts w:hint="eastAsia" w:ascii="Times New Roman" w:hAnsi="Times New Roman" w:eastAsia="宋体" w:cs="Times New Roman"/>
                <w:b/>
                <w:bCs/>
                <w:color w:val="auto"/>
                <w:kern w:val="0"/>
                <w:sz w:val="21"/>
                <w:szCs w:val="21"/>
                <w:highlight w:val="none"/>
                <w:lang w:val="en-US" w:eastAsia="zh-CN"/>
              </w:rPr>
              <w:t>环评批复数量（台/套/辆）</w:t>
            </w:r>
          </w:p>
        </w:tc>
        <w:tc>
          <w:tcPr>
            <w:tcW w:w="767" w:type="pct"/>
            <w:tcBorders>
              <w:tl2br w:val="nil"/>
              <w:tr2bl w:val="nil"/>
            </w:tcBorders>
            <w:noWrap w:val="0"/>
            <w:vAlign w:val="center"/>
          </w:tcPr>
          <w:p w14:paraId="365CD53A">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en-US"/>
              </w:rPr>
            </w:pPr>
            <w:r>
              <w:rPr>
                <w:rFonts w:hint="eastAsia" w:ascii="Times New Roman" w:hAnsi="Times New Roman" w:eastAsia="宋体" w:cs="Times New Roman"/>
                <w:b/>
                <w:bCs/>
                <w:color w:val="auto"/>
                <w:kern w:val="0"/>
                <w:sz w:val="21"/>
                <w:szCs w:val="21"/>
                <w:highlight w:val="none"/>
                <w:lang w:val="en-US" w:eastAsia="zh-CN"/>
              </w:rPr>
              <w:t>实际建设数量（台/套/辆）</w:t>
            </w:r>
          </w:p>
        </w:tc>
        <w:tc>
          <w:tcPr>
            <w:tcW w:w="951" w:type="pct"/>
            <w:tcBorders>
              <w:tl2br w:val="nil"/>
              <w:tr2bl w:val="nil"/>
            </w:tcBorders>
            <w:noWrap w:val="0"/>
            <w:vAlign w:val="center"/>
          </w:tcPr>
          <w:p w14:paraId="24638D8E">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kern w:val="0"/>
                <w:sz w:val="21"/>
                <w:szCs w:val="21"/>
                <w:highlight w:val="none"/>
                <w:lang w:val="en-US" w:eastAsia="zh-CN"/>
              </w:rPr>
              <w:t>核实情况</w:t>
            </w:r>
          </w:p>
        </w:tc>
      </w:tr>
      <w:tr w14:paraId="0418B42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031B651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386" w:type="pct"/>
            <w:vMerge w:val="restart"/>
            <w:tcBorders>
              <w:tl2br w:val="nil"/>
              <w:tr2bl w:val="nil"/>
            </w:tcBorders>
            <w:noWrap w:val="0"/>
            <w:vAlign w:val="center"/>
          </w:tcPr>
          <w:p w14:paraId="155D87B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原料磨</w:t>
            </w:r>
            <w:r>
              <w:rPr>
                <w:rFonts w:hint="eastAsia" w:ascii="Times New Roman" w:hAnsi="Times New Roman" w:eastAsia="宋体" w:cs="Times New Roman"/>
                <w:color w:val="auto"/>
                <w:sz w:val="21"/>
                <w:szCs w:val="21"/>
                <w:highlight w:val="none"/>
                <w:lang w:val="en-US" w:eastAsia="zh-CN"/>
              </w:rPr>
              <w:t>区</w:t>
            </w:r>
          </w:p>
        </w:tc>
        <w:tc>
          <w:tcPr>
            <w:tcW w:w="921" w:type="pct"/>
            <w:tcBorders>
              <w:tl2br w:val="nil"/>
              <w:tr2bl w:val="nil"/>
            </w:tcBorders>
            <w:noWrap w:val="0"/>
            <w:vAlign w:val="center"/>
          </w:tcPr>
          <w:p w14:paraId="691B5CAF">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原料磨</w:t>
            </w:r>
          </w:p>
        </w:tc>
        <w:tc>
          <w:tcPr>
            <w:tcW w:w="804" w:type="pct"/>
            <w:tcBorders>
              <w:tl2br w:val="nil"/>
              <w:tr2bl w:val="nil"/>
            </w:tcBorders>
            <w:noWrap w:val="0"/>
            <w:vAlign w:val="center"/>
          </w:tcPr>
          <w:p w14:paraId="32561486">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SYM1230</w:t>
            </w:r>
          </w:p>
        </w:tc>
        <w:tc>
          <w:tcPr>
            <w:tcW w:w="775" w:type="pct"/>
            <w:tcBorders>
              <w:tl2br w:val="nil"/>
              <w:tr2bl w:val="nil"/>
            </w:tcBorders>
            <w:noWrap w:val="0"/>
            <w:vAlign w:val="center"/>
          </w:tcPr>
          <w:p w14:paraId="18A32524">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767" w:type="pct"/>
            <w:tcBorders>
              <w:tl2br w:val="nil"/>
              <w:tr2bl w:val="nil"/>
            </w:tcBorders>
            <w:shd w:val="clear" w:color="auto" w:fill="auto"/>
            <w:noWrap w:val="0"/>
            <w:vAlign w:val="center"/>
          </w:tcPr>
          <w:p w14:paraId="3C19319E">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951" w:type="pct"/>
            <w:tcBorders>
              <w:tl2br w:val="nil"/>
              <w:tr2bl w:val="nil"/>
            </w:tcBorders>
            <w:noWrap w:val="0"/>
            <w:vAlign w:val="center"/>
          </w:tcPr>
          <w:p w14:paraId="4664FC7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一致</w:t>
            </w:r>
          </w:p>
        </w:tc>
      </w:tr>
      <w:tr w14:paraId="2B4AA1C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3C76BDC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bookmarkStart w:id="8" w:name="OLE_LINK181" w:colFirst="3" w:colLast="5"/>
            <w:bookmarkStart w:id="9" w:name="OLE_LINK112" w:colFirst="6" w:colLast="6"/>
            <w:r>
              <w:rPr>
                <w:rFonts w:hint="default" w:ascii="Times New Roman" w:hAnsi="Times New Roman" w:eastAsia="宋体" w:cs="Times New Roman"/>
                <w:color w:val="auto"/>
                <w:sz w:val="21"/>
                <w:szCs w:val="21"/>
                <w:highlight w:val="none"/>
                <w:lang w:val="en-US" w:eastAsia="zh-CN"/>
              </w:rPr>
              <w:t>2</w:t>
            </w:r>
          </w:p>
        </w:tc>
        <w:tc>
          <w:tcPr>
            <w:tcW w:w="386" w:type="pct"/>
            <w:vMerge w:val="continue"/>
            <w:tcBorders>
              <w:tl2br w:val="nil"/>
              <w:tr2bl w:val="nil"/>
            </w:tcBorders>
            <w:noWrap w:val="0"/>
            <w:vAlign w:val="center"/>
          </w:tcPr>
          <w:p w14:paraId="426B6EB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627EB6FE">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选粉机</w:t>
            </w:r>
          </w:p>
        </w:tc>
        <w:tc>
          <w:tcPr>
            <w:tcW w:w="804" w:type="pct"/>
            <w:tcBorders>
              <w:tl2br w:val="nil"/>
              <w:tr2bl w:val="nil"/>
            </w:tcBorders>
            <w:noWrap w:val="0"/>
            <w:vAlign w:val="center"/>
          </w:tcPr>
          <w:p w14:paraId="4D1152D7">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N60</w:t>
            </w:r>
          </w:p>
        </w:tc>
        <w:tc>
          <w:tcPr>
            <w:tcW w:w="775" w:type="pct"/>
            <w:tcBorders>
              <w:tl2br w:val="nil"/>
              <w:tr2bl w:val="nil"/>
            </w:tcBorders>
            <w:noWrap w:val="0"/>
            <w:vAlign w:val="center"/>
          </w:tcPr>
          <w:p w14:paraId="5557E3EA">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767" w:type="pct"/>
            <w:tcBorders>
              <w:tl2br w:val="nil"/>
              <w:tr2bl w:val="nil"/>
            </w:tcBorders>
            <w:shd w:val="clear" w:color="auto" w:fill="auto"/>
            <w:noWrap w:val="0"/>
            <w:vAlign w:val="center"/>
          </w:tcPr>
          <w:p w14:paraId="3F82438C">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951" w:type="pct"/>
            <w:tcBorders>
              <w:tl2br w:val="nil"/>
              <w:tr2bl w:val="nil"/>
            </w:tcBorders>
            <w:noWrap w:val="0"/>
            <w:vAlign w:val="center"/>
          </w:tcPr>
          <w:p w14:paraId="3543D0B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一致</w:t>
            </w:r>
          </w:p>
        </w:tc>
      </w:tr>
      <w:bookmarkEnd w:id="8"/>
      <w:bookmarkEnd w:id="9"/>
      <w:tr w14:paraId="39DA3AE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4D9EB7F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w:t>
            </w:r>
          </w:p>
        </w:tc>
        <w:tc>
          <w:tcPr>
            <w:tcW w:w="386" w:type="pct"/>
            <w:vMerge w:val="continue"/>
            <w:tcBorders>
              <w:tl2br w:val="nil"/>
              <w:tr2bl w:val="nil"/>
            </w:tcBorders>
            <w:noWrap w:val="0"/>
            <w:vAlign w:val="center"/>
          </w:tcPr>
          <w:p w14:paraId="522B9C7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749C6F48">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上料小仓</w:t>
            </w:r>
          </w:p>
        </w:tc>
        <w:tc>
          <w:tcPr>
            <w:tcW w:w="804" w:type="pct"/>
            <w:tcBorders>
              <w:tl2br w:val="nil"/>
              <w:tr2bl w:val="nil"/>
            </w:tcBorders>
            <w:noWrap w:val="0"/>
            <w:vAlign w:val="center"/>
          </w:tcPr>
          <w:p w14:paraId="12D26B76">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0.2</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3</w:t>
            </w:r>
          </w:p>
        </w:tc>
        <w:tc>
          <w:tcPr>
            <w:tcW w:w="775" w:type="pct"/>
            <w:tcBorders>
              <w:tl2br w:val="nil"/>
              <w:tr2bl w:val="nil"/>
            </w:tcBorders>
            <w:noWrap w:val="0"/>
            <w:vAlign w:val="center"/>
          </w:tcPr>
          <w:p w14:paraId="50DF2CC1">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767" w:type="pct"/>
            <w:tcBorders>
              <w:tl2br w:val="nil"/>
              <w:tr2bl w:val="nil"/>
            </w:tcBorders>
            <w:shd w:val="clear" w:color="auto" w:fill="auto"/>
            <w:noWrap w:val="0"/>
            <w:vAlign w:val="center"/>
          </w:tcPr>
          <w:p w14:paraId="1C4C2563">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951" w:type="pct"/>
            <w:tcBorders>
              <w:tl2br w:val="nil"/>
              <w:tr2bl w:val="nil"/>
            </w:tcBorders>
            <w:noWrap w:val="0"/>
            <w:vAlign w:val="center"/>
          </w:tcPr>
          <w:p w14:paraId="655251B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一致</w:t>
            </w:r>
          </w:p>
        </w:tc>
      </w:tr>
      <w:tr w14:paraId="20CD13C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51B2595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w:t>
            </w:r>
          </w:p>
        </w:tc>
        <w:tc>
          <w:tcPr>
            <w:tcW w:w="386" w:type="pct"/>
            <w:vMerge w:val="continue"/>
            <w:tcBorders>
              <w:tl2br w:val="nil"/>
              <w:tr2bl w:val="nil"/>
            </w:tcBorders>
            <w:noWrap w:val="0"/>
            <w:vAlign w:val="center"/>
          </w:tcPr>
          <w:p w14:paraId="1C106DB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15BFF69A">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螺旋输送机</w:t>
            </w:r>
          </w:p>
        </w:tc>
        <w:tc>
          <w:tcPr>
            <w:tcW w:w="804" w:type="pct"/>
            <w:tcBorders>
              <w:tl2br w:val="nil"/>
              <w:tr2bl w:val="nil"/>
            </w:tcBorders>
            <w:noWrap w:val="0"/>
            <w:vAlign w:val="center"/>
          </w:tcPr>
          <w:p w14:paraId="4AFF0097">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直径159</w:t>
            </w:r>
          </w:p>
        </w:tc>
        <w:tc>
          <w:tcPr>
            <w:tcW w:w="775" w:type="pct"/>
            <w:tcBorders>
              <w:tl2br w:val="nil"/>
              <w:tr2bl w:val="nil"/>
            </w:tcBorders>
            <w:noWrap w:val="0"/>
            <w:vAlign w:val="center"/>
          </w:tcPr>
          <w:p w14:paraId="7549CE29">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w:t>
            </w:r>
          </w:p>
        </w:tc>
        <w:tc>
          <w:tcPr>
            <w:tcW w:w="767" w:type="pct"/>
            <w:tcBorders>
              <w:tl2br w:val="nil"/>
              <w:tr2bl w:val="nil"/>
            </w:tcBorders>
            <w:shd w:val="clear" w:color="auto" w:fill="auto"/>
            <w:noWrap w:val="0"/>
            <w:vAlign w:val="center"/>
          </w:tcPr>
          <w:p w14:paraId="5AFFFEB5">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w:t>
            </w:r>
          </w:p>
        </w:tc>
        <w:tc>
          <w:tcPr>
            <w:tcW w:w="951" w:type="pct"/>
            <w:tcBorders>
              <w:tl2br w:val="nil"/>
              <w:tr2bl w:val="nil"/>
            </w:tcBorders>
            <w:noWrap w:val="0"/>
            <w:vAlign w:val="center"/>
          </w:tcPr>
          <w:p w14:paraId="3910A91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一致</w:t>
            </w:r>
          </w:p>
        </w:tc>
      </w:tr>
      <w:tr w14:paraId="0CF3759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333B8B9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w:t>
            </w:r>
          </w:p>
        </w:tc>
        <w:tc>
          <w:tcPr>
            <w:tcW w:w="386" w:type="pct"/>
            <w:vMerge w:val="continue"/>
            <w:tcBorders>
              <w:tl2br w:val="nil"/>
              <w:tr2bl w:val="nil"/>
            </w:tcBorders>
            <w:noWrap w:val="0"/>
            <w:vAlign w:val="center"/>
          </w:tcPr>
          <w:p w14:paraId="12759A7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18DAA653">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输送计量器</w:t>
            </w:r>
          </w:p>
        </w:tc>
        <w:tc>
          <w:tcPr>
            <w:tcW w:w="804" w:type="pct"/>
            <w:tcBorders>
              <w:tl2br w:val="nil"/>
              <w:tr2bl w:val="nil"/>
            </w:tcBorders>
            <w:noWrap w:val="0"/>
            <w:vAlign w:val="center"/>
          </w:tcPr>
          <w:p w14:paraId="06FBC819">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直径159</w:t>
            </w:r>
          </w:p>
        </w:tc>
        <w:tc>
          <w:tcPr>
            <w:tcW w:w="775" w:type="pct"/>
            <w:tcBorders>
              <w:tl2br w:val="nil"/>
              <w:tr2bl w:val="nil"/>
            </w:tcBorders>
            <w:noWrap w:val="0"/>
            <w:vAlign w:val="center"/>
          </w:tcPr>
          <w:p w14:paraId="7D708E06">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767" w:type="pct"/>
            <w:tcBorders>
              <w:tl2br w:val="nil"/>
              <w:tr2bl w:val="nil"/>
            </w:tcBorders>
            <w:shd w:val="clear" w:color="auto" w:fill="auto"/>
            <w:noWrap w:val="0"/>
            <w:vAlign w:val="center"/>
          </w:tcPr>
          <w:p w14:paraId="3B7CC0E2">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951" w:type="pct"/>
            <w:tcBorders>
              <w:tl2br w:val="nil"/>
              <w:tr2bl w:val="nil"/>
            </w:tcBorders>
            <w:noWrap w:val="0"/>
            <w:vAlign w:val="center"/>
          </w:tcPr>
          <w:p w14:paraId="015C8F1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一致</w:t>
            </w:r>
          </w:p>
        </w:tc>
      </w:tr>
      <w:tr w14:paraId="67EBB28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151A9DC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p>
        </w:tc>
        <w:tc>
          <w:tcPr>
            <w:tcW w:w="386" w:type="pct"/>
            <w:vMerge w:val="restart"/>
            <w:tcBorders>
              <w:tl2br w:val="nil"/>
              <w:tr2bl w:val="nil"/>
            </w:tcBorders>
            <w:noWrap w:val="0"/>
            <w:vAlign w:val="center"/>
          </w:tcPr>
          <w:p w14:paraId="5C8C140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煅烧</w:t>
            </w:r>
            <w:r>
              <w:rPr>
                <w:rFonts w:hint="eastAsia" w:ascii="Times New Roman" w:hAnsi="Times New Roman" w:eastAsia="宋体" w:cs="Times New Roman"/>
                <w:color w:val="auto"/>
                <w:sz w:val="21"/>
                <w:szCs w:val="21"/>
                <w:highlight w:val="none"/>
                <w:lang w:val="en-US" w:eastAsia="zh-CN"/>
              </w:rPr>
              <w:t>区</w:t>
            </w:r>
          </w:p>
        </w:tc>
        <w:tc>
          <w:tcPr>
            <w:tcW w:w="921" w:type="pct"/>
            <w:tcBorders>
              <w:tl2br w:val="nil"/>
              <w:tr2bl w:val="nil"/>
            </w:tcBorders>
            <w:noWrap w:val="0"/>
            <w:vAlign w:val="center"/>
          </w:tcPr>
          <w:p w14:paraId="31DD2525">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热风炉</w:t>
            </w:r>
          </w:p>
        </w:tc>
        <w:tc>
          <w:tcPr>
            <w:tcW w:w="804" w:type="pct"/>
            <w:tcBorders>
              <w:tl2br w:val="nil"/>
              <w:tr2bl w:val="nil"/>
            </w:tcBorders>
            <w:noWrap w:val="0"/>
            <w:vAlign w:val="center"/>
          </w:tcPr>
          <w:p w14:paraId="2B8FF379">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UBS0500</w:t>
            </w:r>
          </w:p>
        </w:tc>
        <w:tc>
          <w:tcPr>
            <w:tcW w:w="775" w:type="pct"/>
            <w:tcBorders>
              <w:tl2br w:val="nil"/>
              <w:tr2bl w:val="nil"/>
            </w:tcBorders>
            <w:noWrap w:val="0"/>
            <w:vAlign w:val="center"/>
          </w:tcPr>
          <w:p w14:paraId="468F1F15">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w:t>
            </w:r>
          </w:p>
        </w:tc>
        <w:tc>
          <w:tcPr>
            <w:tcW w:w="767" w:type="pct"/>
            <w:tcBorders>
              <w:tl2br w:val="nil"/>
              <w:tr2bl w:val="nil"/>
            </w:tcBorders>
            <w:shd w:val="clear" w:color="auto" w:fill="auto"/>
            <w:noWrap w:val="0"/>
            <w:vAlign w:val="center"/>
          </w:tcPr>
          <w:p w14:paraId="2D1B2586">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951" w:type="pct"/>
            <w:tcBorders>
              <w:tl2br w:val="nil"/>
              <w:tr2bl w:val="nil"/>
            </w:tcBorders>
            <w:noWrap w:val="0"/>
            <w:vAlign w:val="center"/>
          </w:tcPr>
          <w:p w14:paraId="62B8877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一致</w:t>
            </w:r>
          </w:p>
        </w:tc>
      </w:tr>
      <w:tr w14:paraId="7BA509E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3DF7CA2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7</w:t>
            </w:r>
          </w:p>
        </w:tc>
        <w:tc>
          <w:tcPr>
            <w:tcW w:w="386" w:type="pct"/>
            <w:vMerge w:val="continue"/>
            <w:tcBorders>
              <w:tl2br w:val="nil"/>
              <w:tr2bl w:val="nil"/>
            </w:tcBorders>
            <w:noWrap w:val="0"/>
            <w:vAlign w:val="center"/>
          </w:tcPr>
          <w:p w14:paraId="1B77658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1A84712A">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悬浮预热器</w:t>
            </w:r>
          </w:p>
        </w:tc>
        <w:tc>
          <w:tcPr>
            <w:tcW w:w="804" w:type="pct"/>
            <w:tcBorders>
              <w:tl2br w:val="nil"/>
              <w:tr2bl w:val="nil"/>
            </w:tcBorders>
            <w:noWrap w:val="0"/>
            <w:vAlign w:val="center"/>
          </w:tcPr>
          <w:p w14:paraId="6A54D261">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DD450</w:t>
            </w:r>
          </w:p>
        </w:tc>
        <w:tc>
          <w:tcPr>
            <w:tcW w:w="775" w:type="pct"/>
            <w:tcBorders>
              <w:tl2br w:val="nil"/>
              <w:tr2bl w:val="nil"/>
            </w:tcBorders>
            <w:noWrap w:val="0"/>
            <w:vAlign w:val="center"/>
          </w:tcPr>
          <w:p w14:paraId="0927BE35">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w:t>
            </w:r>
          </w:p>
        </w:tc>
        <w:tc>
          <w:tcPr>
            <w:tcW w:w="767" w:type="pct"/>
            <w:tcBorders>
              <w:tl2br w:val="nil"/>
              <w:tr2bl w:val="nil"/>
            </w:tcBorders>
            <w:shd w:val="clear" w:color="auto" w:fill="auto"/>
            <w:noWrap w:val="0"/>
            <w:vAlign w:val="center"/>
          </w:tcPr>
          <w:p w14:paraId="2B6C199A">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951" w:type="pct"/>
            <w:tcBorders>
              <w:tl2br w:val="nil"/>
              <w:tr2bl w:val="nil"/>
            </w:tcBorders>
            <w:noWrap w:val="0"/>
            <w:vAlign w:val="center"/>
          </w:tcPr>
          <w:p w14:paraId="1D03C93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一致</w:t>
            </w:r>
          </w:p>
        </w:tc>
      </w:tr>
      <w:tr w14:paraId="08B2535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099655B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bookmarkStart w:id="10" w:name="OLE_LINK240" w:colFirst="2" w:colLast="2"/>
            <w:r>
              <w:rPr>
                <w:rFonts w:hint="default" w:ascii="Times New Roman" w:hAnsi="Times New Roman" w:eastAsia="宋体" w:cs="Times New Roman"/>
                <w:color w:val="auto"/>
                <w:sz w:val="21"/>
                <w:szCs w:val="21"/>
                <w:highlight w:val="none"/>
                <w:lang w:val="en-US" w:eastAsia="zh-CN"/>
              </w:rPr>
              <w:t>8</w:t>
            </w:r>
          </w:p>
        </w:tc>
        <w:tc>
          <w:tcPr>
            <w:tcW w:w="386" w:type="pct"/>
            <w:vMerge w:val="continue"/>
            <w:tcBorders>
              <w:tl2br w:val="nil"/>
              <w:tr2bl w:val="nil"/>
            </w:tcBorders>
            <w:noWrap w:val="0"/>
            <w:vAlign w:val="center"/>
          </w:tcPr>
          <w:p w14:paraId="106317F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718BBB21">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分解炉燃烧器</w:t>
            </w:r>
          </w:p>
        </w:tc>
        <w:tc>
          <w:tcPr>
            <w:tcW w:w="804" w:type="pct"/>
            <w:tcBorders>
              <w:tl2br w:val="nil"/>
              <w:tr2bl w:val="nil"/>
            </w:tcBorders>
            <w:noWrap w:val="0"/>
            <w:vAlign w:val="center"/>
          </w:tcPr>
          <w:p w14:paraId="39DA0008">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UBS400</w:t>
            </w:r>
          </w:p>
        </w:tc>
        <w:tc>
          <w:tcPr>
            <w:tcW w:w="775" w:type="pct"/>
            <w:tcBorders>
              <w:tl2br w:val="nil"/>
              <w:tr2bl w:val="nil"/>
            </w:tcBorders>
            <w:noWrap w:val="0"/>
            <w:vAlign w:val="center"/>
          </w:tcPr>
          <w:p w14:paraId="6B6003E1">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w:t>
            </w:r>
          </w:p>
        </w:tc>
        <w:tc>
          <w:tcPr>
            <w:tcW w:w="767" w:type="pct"/>
            <w:tcBorders>
              <w:tl2br w:val="nil"/>
              <w:tr2bl w:val="nil"/>
            </w:tcBorders>
            <w:shd w:val="clear" w:color="auto" w:fill="auto"/>
            <w:noWrap w:val="0"/>
            <w:vAlign w:val="center"/>
          </w:tcPr>
          <w:p w14:paraId="4F26D69E">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951" w:type="pct"/>
            <w:tcBorders>
              <w:tl2br w:val="nil"/>
              <w:tr2bl w:val="nil"/>
            </w:tcBorders>
            <w:noWrap w:val="0"/>
            <w:vAlign w:val="center"/>
          </w:tcPr>
          <w:p w14:paraId="53877BB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一致</w:t>
            </w:r>
          </w:p>
        </w:tc>
      </w:tr>
      <w:tr w14:paraId="733F6B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0F1B345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9</w:t>
            </w:r>
          </w:p>
        </w:tc>
        <w:tc>
          <w:tcPr>
            <w:tcW w:w="386" w:type="pct"/>
            <w:vMerge w:val="continue"/>
            <w:tcBorders>
              <w:tl2br w:val="nil"/>
              <w:tr2bl w:val="nil"/>
            </w:tcBorders>
            <w:noWrap w:val="0"/>
            <w:vAlign w:val="center"/>
          </w:tcPr>
          <w:p w14:paraId="6C6B72A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3526EF8D">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风管燃烧器</w:t>
            </w:r>
          </w:p>
        </w:tc>
        <w:tc>
          <w:tcPr>
            <w:tcW w:w="804" w:type="pct"/>
            <w:tcBorders>
              <w:tl2br w:val="nil"/>
              <w:tr2bl w:val="nil"/>
            </w:tcBorders>
            <w:noWrap w:val="0"/>
            <w:vAlign w:val="center"/>
          </w:tcPr>
          <w:p w14:paraId="38D464DA">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UBS200</w:t>
            </w:r>
          </w:p>
        </w:tc>
        <w:tc>
          <w:tcPr>
            <w:tcW w:w="775" w:type="pct"/>
            <w:tcBorders>
              <w:tl2br w:val="nil"/>
              <w:tr2bl w:val="nil"/>
            </w:tcBorders>
            <w:noWrap w:val="0"/>
            <w:vAlign w:val="center"/>
          </w:tcPr>
          <w:p w14:paraId="46F22285">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w:t>
            </w:r>
          </w:p>
        </w:tc>
        <w:tc>
          <w:tcPr>
            <w:tcW w:w="767" w:type="pct"/>
            <w:tcBorders>
              <w:tl2br w:val="nil"/>
              <w:tr2bl w:val="nil"/>
            </w:tcBorders>
            <w:shd w:val="clear" w:color="auto" w:fill="auto"/>
            <w:noWrap w:val="0"/>
            <w:vAlign w:val="center"/>
          </w:tcPr>
          <w:p w14:paraId="4B554873">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951" w:type="pct"/>
            <w:tcBorders>
              <w:tl2br w:val="nil"/>
              <w:tr2bl w:val="nil"/>
            </w:tcBorders>
            <w:noWrap w:val="0"/>
            <w:vAlign w:val="center"/>
          </w:tcPr>
          <w:p w14:paraId="2621C8F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一致</w:t>
            </w:r>
          </w:p>
        </w:tc>
      </w:tr>
      <w:bookmarkEnd w:id="10"/>
      <w:tr w14:paraId="4FC3FC1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052DEAC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10</w:t>
            </w:r>
          </w:p>
        </w:tc>
        <w:tc>
          <w:tcPr>
            <w:tcW w:w="386" w:type="pct"/>
            <w:vMerge w:val="continue"/>
            <w:tcBorders>
              <w:tl2br w:val="nil"/>
              <w:tr2bl w:val="nil"/>
            </w:tcBorders>
            <w:noWrap w:val="0"/>
            <w:vAlign w:val="center"/>
          </w:tcPr>
          <w:p w14:paraId="7302823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6C71554B">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ID风机</w:t>
            </w:r>
          </w:p>
        </w:tc>
        <w:tc>
          <w:tcPr>
            <w:tcW w:w="804" w:type="pct"/>
            <w:tcBorders>
              <w:tl2br w:val="nil"/>
              <w:tr2bl w:val="nil"/>
            </w:tcBorders>
            <w:noWrap w:val="0"/>
            <w:vAlign w:val="center"/>
          </w:tcPr>
          <w:p w14:paraId="3D075E2C">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CF71660Y132</w:t>
            </w:r>
          </w:p>
        </w:tc>
        <w:tc>
          <w:tcPr>
            <w:tcW w:w="775" w:type="pct"/>
            <w:tcBorders>
              <w:tl2br w:val="nil"/>
              <w:tr2bl w:val="nil"/>
            </w:tcBorders>
            <w:noWrap w:val="0"/>
            <w:vAlign w:val="center"/>
          </w:tcPr>
          <w:p w14:paraId="77B308D8">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w:t>
            </w:r>
          </w:p>
        </w:tc>
        <w:tc>
          <w:tcPr>
            <w:tcW w:w="767" w:type="pct"/>
            <w:tcBorders>
              <w:tl2br w:val="nil"/>
              <w:tr2bl w:val="nil"/>
            </w:tcBorders>
            <w:shd w:val="clear" w:color="auto" w:fill="auto"/>
            <w:noWrap w:val="0"/>
            <w:vAlign w:val="center"/>
          </w:tcPr>
          <w:p w14:paraId="2EDF2485">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951" w:type="pct"/>
            <w:tcBorders>
              <w:tl2br w:val="nil"/>
              <w:tr2bl w:val="nil"/>
            </w:tcBorders>
            <w:noWrap w:val="0"/>
            <w:vAlign w:val="center"/>
          </w:tcPr>
          <w:p w14:paraId="33D874C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一致</w:t>
            </w:r>
          </w:p>
        </w:tc>
      </w:tr>
      <w:tr w14:paraId="33D72C6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7560207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11</w:t>
            </w:r>
          </w:p>
        </w:tc>
        <w:tc>
          <w:tcPr>
            <w:tcW w:w="386" w:type="pct"/>
            <w:vMerge w:val="continue"/>
            <w:tcBorders>
              <w:tl2br w:val="nil"/>
              <w:tr2bl w:val="nil"/>
            </w:tcBorders>
            <w:noWrap w:val="0"/>
            <w:vAlign w:val="center"/>
          </w:tcPr>
          <w:p w14:paraId="67AFCC1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72088385">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管链式输送机1</w:t>
            </w:r>
          </w:p>
        </w:tc>
        <w:tc>
          <w:tcPr>
            <w:tcW w:w="804" w:type="pct"/>
            <w:tcBorders>
              <w:tl2br w:val="nil"/>
              <w:tr2bl w:val="nil"/>
            </w:tcBorders>
            <w:noWrap w:val="0"/>
            <w:vAlign w:val="center"/>
          </w:tcPr>
          <w:p w14:paraId="256A23ED">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w:t>
            </w:r>
          </w:p>
        </w:tc>
        <w:tc>
          <w:tcPr>
            <w:tcW w:w="775" w:type="pct"/>
            <w:tcBorders>
              <w:tl2br w:val="nil"/>
              <w:tr2bl w:val="nil"/>
            </w:tcBorders>
            <w:noWrap w:val="0"/>
            <w:vAlign w:val="center"/>
          </w:tcPr>
          <w:p w14:paraId="360BA859">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w:t>
            </w:r>
          </w:p>
        </w:tc>
        <w:tc>
          <w:tcPr>
            <w:tcW w:w="767" w:type="pct"/>
            <w:tcBorders>
              <w:tl2br w:val="nil"/>
              <w:tr2bl w:val="nil"/>
            </w:tcBorders>
            <w:shd w:val="clear" w:color="auto" w:fill="auto"/>
            <w:noWrap w:val="0"/>
            <w:vAlign w:val="center"/>
          </w:tcPr>
          <w:p w14:paraId="599F59FB">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951" w:type="pct"/>
            <w:tcBorders>
              <w:tl2br w:val="nil"/>
              <w:tr2bl w:val="nil"/>
            </w:tcBorders>
            <w:noWrap w:val="0"/>
            <w:vAlign w:val="center"/>
          </w:tcPr>
          <w:p w14:paraId="6518C63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一致</w:t>
            </w:r>
          </w:p>
        </w:tc>
      </w:tr>
      <w:tr w14:paraId="01A65BB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3433929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12</w:t>
            </w:r>
          </w:p>
        </w:tc>
        <w:tc>
          <w:tcPr>
            <w:tcW w:w="386" w:type="pct"/>
            <w:vMerge w:val="continue"/>
            <w:tcBorders>
              <w:tl2br w:val="nil"/>
              <w:tr2bl w:val="nil"/>
            </w:tcBorders>
            <w:noWrap w:val="0"/>
            <w:vAlign w:val="center"/>
          </w:tcPr>
          <w:p w14:paraId="4777B5F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17083BD5">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存储计量中间仓</w:t>
            </w:r>
          </w:p>
        </w:tc>
        <w:tc>
          <w:tcPr>
            <w:tcW w:w="804" w:type="pct"/>
            <w:tcBorders>
              <w:tl2br w:val="nil"/>
              <w:tr2bl w:val="nil"/>
            </w:tcBorders>
            <w:noWrap w:val="0"/>
            <w:vAlign w:val="center"/>
          </w:tcPr>
          <w:p w14:paraId="606B58FF">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775" w:type="pct"/>
            <w:tcBorders>
              <w:tl2br w:val="nil"/>
              <w:tr2bl w:val="nil"/>
            </w:tcBorders>
            <w:noWrap w:val="0"/>
            <w:vAlign w:val="center"/>
          </w:tcPr>
          <w:p w14:paraId="6A6CC0DF">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767" w:type="pct"/>
            <w:tcBorders>
              <w:tl2br w:val="nil"/>
              <w:tr2bl w:val="nil"/>
            </w:tcBorders>
            <w:shd w:val="clear" w:color="auto" w:fill="auto"/>
            <w:noWrap w:val="0"/>
            <w:vAlign w:val="center"/>
          </w:tcPr>
          <w:p w14:paraId="60C5545A">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p>
        </w:tc>
        <w:tc>
          <w:tcPr>
            <w:tcW w:w="951" w:type="pct"/>
            <w:tcBorders>
              <w:tl2br w:val="nil"/>
              <w:tr2bl w:val="nil"/>
            </w:tcBorders>
            <w:noWrap w:val="0"/>
            <w:vAlign w:val="center"/>
          </w:tcPr>
          <w:p w14:paraId="00F2A77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一致</w:t>
            </w:r>
          </w:p>
        </w:tc>
      </w:tr>
      <w:tr w14:paraId="7582A27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1B3F4EF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w:t>
            </w:r>
          </w:p>
        </w:tc>
        <w:tc>
          <w:tcPr>
            <w:tcW w:w="386" w:type="pct"/>
            <w:vMerge w:val="restart"/>
            <w:tcBorders>
              <w:tl2br w:val="nil"/>
              <w:tr2bl w:val="nil"/>
            </w:tcBorders>
            <w:noWrap w:val="0"/>
            <w:vAlign w:val="center"/>
          </w:tcPr>
          <w:p w14:paraId="2023E8F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废气处理</w:t>
            </w:r>
            <w:r>
              <w:rPr>
                <w:rFonts w:hint="eastAsia" w:ascii="Times New Roman" w:hAnsi="Times New Roman" w:eastAsia="宋体" w:cs="Times New Roman"/>
                <w:color w:val="auto"/>
                <w:sz w:val="21"/>
                <w:szCs w:val="21"/>
                <w:highlight w:val="none"/>
                <w:lang w:val="en-US" w:eastAsia="zh-CN"/>
              </w:rPr>
              <w:t>区</w:t>
            </w:r>
          </w:p>
        </w:tc>
        <w:tc>
          <w:tcPr>
            <w:tcW w:w="921" w:type="pct"/>
            <w:tcBorders>
              <w:tl2br w:val="nil"/>
              <w:tr2bl w:val="nil"/>
            </w:tcBorders>
            <w:noWrap w:val="0"/>
            <w:vAlign w:val="center"/>
          </w:tcPr>
          <w:p w14:paraId="6C2E02A5">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管链式输送机2</w:t>
            </w:r>
          </w:p>
        </w:tc>
        <w:tc>
          <w:tcPr>
            <w:tcW w:w="804" w:type="pct"/>
            <w:tcBorders>
              <w:tl2br w:val="nil"/>
              <w:tr2bl w:val="nil"/>
            </w:tcBorders>
            <w:noWrap w:val="0"/>
            <w:vAlign w:val="center"/>
          </w:tcPr>
          <w:p w14:paraId="6B10110E">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775" w:type="pct"/>
            <w:tcBorders>
              <w:tl2br w:val="nil"/>
              <w:tr2bl w:val="nil"/>
            </w:tcBorders>
            <w:noWrap w:val="0"/>
            <w:vAlign w:val="center"/>
          </w:tcPr>
          <w:p w14:paraId="3FDA6D10">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767" w:type="pct"/>
            <w:tcBorders>
              <w:tl2br w:val="nil"/>
              <w:tr2bl w:val="nil"/>
            </w:tcBorders>
            <w:shd w:val="clear" w:color="auto" w:fill="auto"/>
            <w:noWrap w:val="0"/>
            <w:vAlign w:val="center"/>
          </w:tcPr>
          <w:p w14:paraId="72A2B925">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951" w:type="pct"/>
            <w:tcBorders>
              <w:tl2br w:val="nil"/>
              <w:tr2bl w:val="nil"/>
            </w:tcBorders>
            <w:noWrap w:val="0"/>
            <w:vAlign w:val="center"/>
          </w:tcPr>
          <w:p w14:paraId="1A14B31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一致</w:t>
            </w:r>
          </w:p>
        </w:tc>
      </w:tr>
      <w:tr w14:paraId="3E6986F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2EEAFB1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14</w:t>
            </w:r>
          </w:p>
        </w:tc>
        <w:tc>
          <w:tcPr>
            <w:tcW w:w="386" w:type="pct"/>
            <w:vMerge w:val="continue"/>
            <w:tcBorders>
              <w:tl2br w:val="nil"/>
              <w:tr2bl w:val="nil"/>
            </w:tcBorders>
            <w:noWrap w:val="0"/>
            <w:vAlign w:val="center"/>
          </w:tcPr>
          <w:p w14:paraId="2670C61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32BBDE4E">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脉冲布袋除尘器</w:t>
            </w:r>
          </w:p>
        </w:tc>
        <w:tc>
          <w:tcPr>
            <w:tcW w:w="804" w:type="pct"/>
            <w:tcBorders>
              <w:tl2br w:val="nil"/>
              <w:tr2bl w:val="nil"/>
            </w:tcBorders>
            <w:noWrap w:val="0"/>
            <w:vAlign w:val="center"/>
          </w:tcPr>
          <w:p w14:paraId="3C959666">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FDD70</w:t>
            </w:r>
          </w:p>
        </w:tc>
        <w:tc>
          <w:tcPr>
            <w:tcW w:w="775" w:type="pct"/>
            <w:tcBorders>
              <w:tl2br w:val="nil"/>
              <w:tr2bl w:val="nil"/>
            </w:tcBorders>
            <w:noWrap w:val="0"/>
            <w:vAlign w:val="center"/>
          </w:tcPr>
          <w:p w14:paraId="7C82050D">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767" w:type="pct"/>
            <w:tcBorders>
              <w:tl2br w:val="nil"/>
              <w:tr2bl w:val="nil"/>
            </w:tcBorders>
            <w:shd w:val="clear" w:color="auto" w:fill="auto"/>
            <w:noWrap w:val="0"/>
            <w:vAlign w:val="center"/>
          </w:tcPr>
          <w:p w14:paraId="73C3E938">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951" w:type="pct"/>
            <w:tcBorders>
              <w:tl2br w:val="nil"/>
              <w:tr2bl w:val="nil"/>
            </w:tcBorders>
            <w:noWrap w:val="0"/>
            <w:vAlign w:val="center"/>
          </w:tcPr>
          <w:p w14:paraId="3847E4A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一致</w:t>
            </w:r>
          </w:p>
        </w:tc>
      </w:tr>
      <w:tr w14:paraId="3D89672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3563198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15</w:t>
            </w:r>
          </w:p>
        </w:tc>
        <w:tc>
          <w:tcPr>
            <w:tcW w:w="386" w:type="pct"/>
            <w:vMerge w:val="continue"/>
            <w:tcBorders>
              <w:tl2br w:val="nil"/>
              <w:tr2bl w:val="nil"/>
            </w:tcBorders>
            <w:noWrap w:val="0"/>
            <w:vAlign w:val="center"/>
          </w:tcPr>
          <w:p w14:paraId="6141E7A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67CB18FE">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脉冲布袋除尘器</w:t>
            </w:r>
            <w:r>
              <w:rPr>
                <w:rFonts w:hint="default" w:ascii="Times New Roman" w:hAnsi="Times New Roman" w:eastAsia="宋体" w:cs="Times New Roman"/>
                <w:color w:val="auto"/>
                <w:sz w:val="21"/>
                <w:szCs w:val="21"/>
                <w:highlight w:val="none"/>
              </w:rPr>
              <w:t>风机</w:t>
            </w:r>
          </w:p>
        </w:tc>
        <w:tc>
          <w:tcPr>
            <w:tcW w:w="804" w:type="pct"/>
            <w:tcBorders>
              <w:tl2br w:val="nil"/>
              <w:tr2bl w:val="nil"/>
            </w:tcBorders>
            <w:noWrap w:val="0"/>
            <w:vAlign w:val="center"/>
          </w:tcPr>
          <w:p w14:paraId="3D0C6CD5">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CF73D710Y160</w:t>
            </w:r>
          </w:p>
        </w:tc>
        <w:tc>
          <w:tcPr>
            <w:tcW w:w="775" w:type="pct"/>
            <w:tcBorders>
              <w:tl2br w:val="nil"/>
              <w:tr2bl w:val="nil"/>
            </w:tcBorders>
            <w:noWrap w:val="0"/>
            <w:vAlign w:val="center"/>
          </w:tcPr>
          <w:p w14:paraId="062AC497">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767" w:type="pct"/>
            <w:tcBorders>
              <w:tl2br w:val="nil"/>
              <w:tr2bl w:val="nil"/>
            </w:tcBorders>
            <w:shd w:val="clear" w:color="auto" w:fill="auto"/>
            <w:noWrap w:val="0"/>
            <w:vAlign w:val="center"/>
          </w:tcPr>
          <w:p w14:paraId="00F51A4C">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951" w:type="pct"/>
            <w:tcBorders>
              <w:tl2br w:val="nil"/>
              <w:tr2bl w:val="nil"/>
            </w:tcBorders>
            <w:noWrap w:val="0"/>
            <w:vAlign w:val="center"/>
          </w:tcPr>
          <w:p w14:paraId="789EC2D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一致</w:t>
            </w:r>
          </w:p>
        </w:tc>
      </w:tr>
      <w:tr w14:paraId="01F3468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005E15C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16</w:t>
            </w:r>
          </w:p>
        </w:tc>
        <w:tc>
          <w:tcPr>
            <w:tcW w:w="386" w:type="pct"/>
            <w:vMerge w:val="restart"/>
            <w:tcBorders>
              <w:tl2br w:val="nil"/>
              <w:tr2bl w:val="nil"/>
            </w:tcBorders>
            <w:noWrap w:val="0"/>
            <w:vAlign w:val="center"/>
          </w:tcPr>
          <w:p w14:paraId="7424145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冷却</w:t>
            </w:r>
            <w:r>
              <w:rPr>
                <w:rFonts w:hint="eastAsia" w:ascii="Times New Roman" w:hAnsi="Times New Roman" w:eastAsia="宋体" w:cs="Times New Roman"/>
                <w:color w:val="auto"/>
                <w:sz w:val="21"/>
                <w:szCs w:val="21"/>
                <w:highlight w:val="none"/>
                <w:lang w:val="en-US" w:eastAsia="zh-CN"/>
              </w:rPr>
              <w:t>区</w:t>
            </w:r>
          </w:p>
        </w:tc>
        <w:tc>
          <w:tcPr>
            <w:tcW w:w="921" w:type="pct"/>
            <w:tcBorders>
              <w:tl2br w:val="nil"/>
              <w:tr2bl w:val="nil"/>
            </w:tcBorders>
            <w:noWrap w:val="0"/>
            <w:vAlign w:val="center"/>
          </w:tcPr>
          <w:p w14:paraId="36DCC059">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热交换器</w:t>
            </w:r>
          </w:p>
        </w:tc>
        <w:tc>
          <w:tcPr>
            <w:tcW w:w="804" w:type="pct"/>
            <w:tcBorders>
              <w:tl2br w:val="nil"/>
              <w:tr2bl w:val="nil"/>
            </w:tcBorders>
            <w:noWrap w:val="0"/>
            <w:vAlign w:val="center"/>
          </w:tcPr>
          <w:p w14:paraId="52B13CBA">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w:t>
            </w:r>
          </w:p>
        </w:tc>
        <w:tc>
          <w:tcPr>
            <w:tcW w:w="775" w:type="pct"/>
            <w:tcBorders>
              <w:tl2br w:val="nil"/>
              <w:tr2bl w:val="nil"/>
            </w:tcBorders>
            <w:noWrap w:val="0"/>
            <w:vAlign w:val="center"/>
          </w:tcPr>
          <w:p w14:paraId="0E2840E6">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767" w:type="pct"/>
            <w:tcBorders>
              <w:tl2br w:val="nil"/>
              <w:tr2bl w:val="nil"/>
            </w:tcBorders>
            <w:shd w:val="clear" w:color="auto" w:fill="auto"/>
            <w:noWrap w:val="0"/>
            <w:vAlign w:val="center"/>
          </w:tcPr>
          <w:p w14:paraId="0256B5E1">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p>
        </w:tc>
        <w:tc>
          <w:tcPr>
            <w:tcW w:w="951" w:type="pct"/>
            <w:tcBorders>
              <w:tl2br w:val="nil"/>
              <w:tr2bl w:val="nil"/>
            </w:tcBorders>
            <w:noWrap w:val="0"/>
            <w:vAlign w:val="center"/>
          </w:tcPr>
          <w:p w14:paraId="228A4F5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一致</w:t>
            </w:r>
          </w:p>
        </w:tc>
      </w:tr>
      <w:tr w14:paraId="72E1BB8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02D6B16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17</w:t>
            </w:r>
          </w:p>
        </w:tc>
        <w:tc>
          <w:tcPr>
            <w:tcW w:w="386" w:type="pct"/>
            <w:vMerge w:val="continue"/>
            <w:tcBorders>
              <w:tl2br w:val="nil"/>
              <w:tr2bl w:val="nil"/>
            </w:tcBorders>
            <w:noWrap w:val="0"/>
            <w:vAlign w:val="center"/>
          </w:tcPr>
          <w:p w14:paraId="711A875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06EF37D2">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热交换器热风出口风机</w:t>
            </w:r>
          </w:p>
        </w:tc>
        <w:tc>
          <w:tcPr>
            <w:tcW w:w="804" w:type="pct"/>
            <w:tcBorders>
              <w:tl2br w:val="nil"/>
              <w:tr2bl w:val="nil"/>
            </w:tcBorders>
            <w:noWrap w:val="0"/>
            <w:vAlign w:val="center"/>
          </w:tcPr>
          <w:p w14:paraId="20D751CC">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CF64D560Y160</w:t>
            </w:r>
          </w:p>
        </w:tc>
        <w:tc>
          <w:tcPr>
            <w:tcW w:w="775" w:type="pct"/>
            <w:tcBorders>
              <w:tl2br w:val="nil"/>
              <w:tr2bl w:val="nil"/>
            </w:tcBorders>
            <w:noWrap w:val="0"/>
            <w:vAlign w:val="center"/>
          </w:tcPr>
          <w:p w14:paraId="3C036635">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767" w:type="pct"/>
            <w:tcBorders>
              <w:tl2br w:val="nil"/>
              <w:tr2bl w:val="nil"/>
            </w:tcBorders>
            <w:shd w:val="clear" w:color="auto" w:fill="auto"/>
            <w:noWrap w:val="0"/>
            <w:vAlign w:val="center"/>
          </w:tcPr>
          <w:p w14:paraId="36C7FB70">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p>
        </w:tc>
        <w:tc>
          <w:tcPr>
            <w:tcW w:w="951" w:type="pct"/>
            <w:tcBorders>
              <w:tl2br w:val="nil"/>
              <w:tr2bl w:val="nil"/>
            </w:tcBorders>
            <w:noWrap w:val="0"/>
            <w:vAlign w:val="center"/>
          </w:tcPr>
          <w:p w14:paraId="3E0ECC6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一致</w:t>
            </w:r>
          </w:p>
        </w:tc>
      </w:tr>
      <w:tr w14:paraId="67BCCD5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7874482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18</w:t>
            </w:r>
          </w:p>
        </w:tc>
        <w:tc>
          <w:tcPr>
            <w:tcW w:w="386" w:type="pct"/>
            <w:vMerge w:val="continue"/>
            <w:tcBorders>
              <w:tl2br w:val="nil"/>
              <w:tr2bl w:val="nil"/>
            </w:tcBorders>
            <w:noWrap w:val="0"/>
            <w:vAlign w:val="center"/>
          </w:tcPr>
          <w:p w14:paraId="45083E4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537B5F74">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冷却风机</w:t>
            </w:r>
          </w:p>
        </w:tc>
        <w:tc>
          <w:tcPr>
            <w:tcW w:w="804" w:type="pct"/>
            <w:tcBorders>
              <w:tl2br w:val="nil"/>
              <w:tr2bl w:val="nil"/>
            </w:tcBorders>
            <w:noWrap w:val="0"/>
            <w:vAlign w:val="center"/>
          </w:tcPr>
          <w:p w14:paraId="76473B8E">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CF71D710Y160</w:t>
            </w:r>
          </w:p>
        </w:tc>
        <w:tc>
          <w:tcPr>
            <w:tcW w:w="775" w:type="pct"/>
            <w:tcBorders>
              <w:tl2br w:val="nil"/>
              <w:tr2bl w:val="nil"/>
            </w:tcBorders>
            <w:noWrap w:val="0"/>
            <w:vAlign w:val="center"/>
          </w:tcPr>
          <w:p w14:paraId="08E13FAC">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767" w:type="pct"/>
            <w:tcBorders>
              <w:tl2br w:val="nil"/>
              <w:tr2bl w:val="nil"/>
            </w:tcBorders>
            <w:shd w:val="clear" w:color="auto" w:fill="auto"/>
            <w:noWrap w:val="0"/>
            <w:vAlign w:val="center"/>
          </w:tcPr>
          <w:p w14:paraId="59680E26">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p>
        </w:tc>
        <w:tc>
          <w:tcPr>
            <w:tcW w:w="951" w:type="pct"/>
            <w:tcBorders>
              <w:tl2br w:val="nil"/>
              <w:tr2bl w:val="nil"/>
            </w:tcBorders>
            <w:noWrap w:val="0"/>
            <w:vAlign w:val="center"/>
          </w:tcPr>
          <w:p w14:paraId="7F59CBF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一致</w:t>
            </w:r>
          </w:p>
        </w:tc>
      </w:tr>
      <w:tr w14:paraId="106068F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10AD33E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19</w:t>
            </w:r>
          </w:p>
        </w:tc>
        <w:tc>
          <w:tcPr>
            <w:tcW w:w="386" w:type="pct"/>
            <w:vMerge w:val="continue"/>
            <w:tcBorders>
              <w:tl2br w:val="nil"/>
              <w:tr2bl w:val="nil"/>
            </w:tcBorders>
            <w:noWrap w:val="0"/>
            <w:vAlign w:val="center"/>
          </w:tcPr>
          <w:p w14:paraId="520FF67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0B19EDDF">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水冷铰刀</w:t>
            </w:r>
          </w:p>
        </w:tc>
        <w:tc>
          <w:tcPr>
            <w:tcW w:w="804" w:type="pct"/>
            <w:tcBorders>
              <w:tl2br w:val="nil"/>
              <w:tr2bl w:val="nil"/>
            </w:tcBorders>
            <w:noWrap w:val="0"/>
            <w:vAlign w:val="center"/>
          </w:tcPr>
          <w:p w14:paraId="6C5EDF1C">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2LS250</w:t>
            </w:r>
          </w:p>
        </w:tc>
        <w:tc>
          <w:tcPr>
            <w:tcW w:w="775" w:type="pct"/>
            <w:tcBorders>
              <w:tl2br w:val="nil"/>
              <w:tr2bl w:val="nil"/>
            </w:tcBorders>
            <w:noWrap w:val="0"/>
            <w:vAlign w:val="center"/>
          </w:tcPr>
          <w:p w14:paraId="5A907B2F">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767" w:type="pct"/>
            <w:tcBorders>
              <w:tl2br w:val="nil"/>
              <w:tr2bl w:val="nil"/>
            </w:tcBorders>
            <w:shd w:val="clear" w:color="auto" w:fill="auto"/>
            <w:noWrap w:val="0"/>
            <w:vAlign w:val="center"/>
          </w:tcPr>
          <w:p w14:paraId="74F07AE8">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p>
        </w:tc>
        <w:tc>
          <w:tcPr>
            <w:tcW w:w="951" w:type="pct"/>
            <w:tcBorders>
              <w:tl2br w:val="nil"/>
              <w:tr2bl w:val="nil"/>
            </w:tcBorders>
            <w:noWrap w:val="0"/>
            <w:vAlign w:val="center"/>
          </w:tcPr>
          <w:p w14:paraId="6A0FE0B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一致</w:t>
            </w:r>
          </w:p>
        </w:tc>
      </w:tr>
      <w:tr w14:paraId="2679626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67B15CE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w:t>
            </w:r>
          </w:p>
        </w:tc>
        <w:tc>
          <w:tcPr>
            <w:tcW w:w="386" w:type="pct"/>
            <w:vMerge w:val="continue"/>
            <w:tcBorders>
              <w:tl2br w:val="nil"/>
              <w:tr2bl w:val="nil"/>
            </w:tcBorders>
            <w:noWrap w:val="0"/>
            <w:vAlign w:val="center"/>
          </w:tcPr>
          <w:p w14:paraId="157A941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1E872833">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回转冷却机</w:t>
            </w:r>
          </w:p>
        </w:tc>
        <w:tc>
          <w:tcPr>
            <w:tcW w:w="804" w:type="pct"/>
            <w:tcBorders>
              <w:tl2br w:val="nil"/>
              <w:tr2bl w:val="nil"/>
            </w:tcBorders>
            <w:noWrap w:val="0"/>
            <w:vAlign w:val="center"/>
          </w:tcPr>
          <w:p w14:paraId="03595D49">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JHZL1.4-8</w:t>
            </w:r>
          </w:p>
        </w:tc>
        <w:tc>
          <w:tcPr>
            <w:tcW w:w="775" w:type="pct"/>
            <w:tcBorders>
              <w:tl2br w:val="nil"/>
              <w:tr2bl w:val="nil"/>
            </w:tcBorders>
            <w:noWrap w:val="0"/>
            <w:vAlign w:val="center"/>
          </w:tcPr>
          <w:p w14:paraId="0C6D6C19">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767" w:type="pct"/>
            <w:tcBorders>
              <w:tl2br w:val="nil"/>
              <w:tr2bl w:val="nil"/>
            </w:tcBorders>
            <w:shd w:val="clear" w:color="auto" w:fill="auto"/>
            <w:noWrap w:val="0"/>
            <w:vAlign w:val="center"/>
          </w:tcPr>
          <w:p w14:paraId="4EEF8592">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p>
        </w:tc>
        <w:tc>
          <w:tcPr>
            <w:tcW w:w="951" w:type="pct"/>
            <w:tcBorders>
              <w:tl2br w:val="nil"/>
              <w:tr2bl w:val="nil"/>
            </w:tcBorders>
            <w:noWrap w:val="0"/>
            <w:vAlign w:val="center"/>
          </w:tcPr>
          <w:p w14:paraId="700FA25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一致</w:t>
            </w:r>
          </w:p>
        </w:tc>
      </w:tr>
      <w:tr w14:paraId="723187B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444844A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21</w:t>
            </w:r>
          </w:p>
        </w:tc>
        <w:tc>
          <w:tcPr>
            <w:tcW w:w="386" w:type="pct"/>
            <w:vMerge w:val="continue"/>
            <w:tcBorders>
              <w:tl2br w:val="nil"/>
              <w:tr2bl w:val="nil"/>
            </w:tcBorders>
            <w:noWrap w:val="0"/>
            <w:vAlign w:val="center"/>
          </w:tcPr>
          <w:p w14:paraId="2AB3352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74FA5B28">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移动式脉冲布袋除尘器</w:t>
            </w:r>
          </w:p>
        </w:tc>
        <w:tc>
          <w:tcPr>
            <w:tcW w:w="804" w:type="pct"/>
            <w:tcBorders>
              <w:tl2br w:val="nil"/>
              <w:tr2bl w:val="nil"/>
            </w:tcBorders>
            <w:noWrap w:val="0"/>
            <w:vAlign w:val="center"/>
          </w:tcPr>
          <w:p w14:paraId="6C10CB19">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highlight w:val="none"/>
              </w:rPr>
              <w:t>QRS15</w:t>
            </w:r>
          </w:p>
        </w:tc>
        <w:tc>
          <w:tcPr>
            <w:tcW w:w="775" w:type="pct"/>
            <w:tcBorders>
              <w:tl2br w:val="nil"/>
              <w:tr2bl w:val="nil"/>
            </w:tcBorders>
            <w:noWrap w:val="0"/>
            <w:vAlign w:val="center"/>
          </w:tcPr>
          <w:p w14:paraId="5DFE3D8D">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767" w:type="pct"/>
            <w:tcBorders>
              <w:tl2br w:val="nil"/>
              <w:tr2bl w:val="nil"/>
            </w:tcBorders>
            <w:shd w:val="clear" w:color="auto" w:fill="auto"/>
            <w:noWrap w:val="0"/>
            <w:vAlign w:val="center"/>
          </w:tcPr>
          <w:p w14:paraId="02F36505">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c>
          <w:tcPr>
            <w:tcW w:w="951" w:type="pct"/>
            <w:tcBorders>
              <w:tl2br w:val="nil"/>
              <w:tr2bl w:val="nil"/>
            </w:tcBorders>
            <w:noWrap w:val="0"/>
            <w:vAlign w:val="center"/>
          </w:tcPr>
          <w:p w14:paraId="127D525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一致</w:t>
            </w:r>
          </w:p>
        </w:tc>
      </w:tr>
      <w:tr w14:paraId="3A92B14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7F808CE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22</w:t>
            </w:r>
          </w:p>
        </w:tc>
        <w:tc>
          <w:tcPr>
            <w:tcW w:w="386" w:type="pct"/>
            <w:vMerge w:val="continue"/>
            <w:tcBorders>
              <w:tl2br w:val="nil"/>
              <w:tr2bl w:val="nil"/>
            </w:tcBorders>
            <w:noWrap w:val="0"/>
            <w:vAlign w:val="center"/>
          </w:tcPr>
          <w:p w14:paraId="6778BAF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921" w:type="pct"/>
            <w:tcBorders>
              <w:tl2br w:val="nil"/>
              <w:tr2bl w:val="nil"/>
            </w:tcBorders>
            <w:noWrap w:val="0"/>
            <w:vAlign w:val="center"/>
          </w:tcPr>
          <w:p w14:paraId="25030CA1">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脱硫脱硝设备</w:t>
            </w:r>
          </w:p>
        </w:tc>
        <w:tc>
          <w:tcPr>
            <w:tcW w:w="804" w:type="pct"/>
            <w:tcBorders>
              <w:tl2br w:val="nil"/>
              <w:tr2bl w:val="nil"/>
            </w:tcBorders>
            <w:noWrap w:val="0"/>
            <w:vAlign w:val="center"/>
          </w:tcPr>
          <w:p w14:paraId="7A225491">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775" w:type="pct"/>
            <w:tcBorders>
              <w:tl2br w:val="nil"/>
              <w:tr2bl w:val="nil"/>
            </w:tcBorders>
            <w:noWrap w:val="0"/>
            <w:vAlign w:val="center"/>
          </w:tcPr>
          <w:p w14:paraId="49528B4F">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767" w:type="pct"/>
            <w:tcBorders>
              <w:tl2br w:val="nil"/>
              <w:tr2bl w:val="nil"/>
            </w:tcBorders>
            <w:shd w:val="clear" w:color="auto" w:fill="auto"/>
            <w:noWrap w:val="0"/>
            <w:vAlign w:val="center"/>
          </w:tcPr>
          <w:p w14:paraId="6CA9D493">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c>
          <w:tcPr>
            <w:tcW w:w="951" w:type="pct"/>
            <w:tcBorders>
              <w:tl2br w:val="nil"/>
              <w:tr2bl w:val="nil"/>
            </w:tcBorders>
            <w:noWrap w:val="0"/>
            <w:vAlign w:val="center"/>
          </w:tcPr>
          <w:p w14:paraId="626B417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一致</w:t>
            </w:r>
          </w:p>
        </w:tc>
      </w:tr>
      <w:tr w14:paraId="481C57C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623D15D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23</w:t>
            </w:r>
          </w:p>
        </w:tc>
        <w:tc>
          <w:tcPr>
            <w:tcW w:w="386" w:type="pct"/>
            <w:tcBorders>
              <w:tl2br w:val="nil"/>
              <w:tr2bl w:val="nil"/>
            </w:tcBorders>
            <w:noWrap w:val="0"/>
            <w:vAlign w:val="center"/>
          </w:tcPr>
          <w:p w14:paraId="76B2AFF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921" w:type="pct"/>
            <w:tcBorders>
              <w:tl2br w:val="nil"/>
              <w:tr2bl w:val="nil"/>
            </w:tcBorders>
            <w:noWrap w:val="0"/>
            <w:vAlign w:val="center"/>
          </w:tcPr>
          <w:p w14:paraId="4BE7FF9C">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冷却器</w:t>
            </w:r>
          </w:p>
        </w:tc>
        <w:tc>
          <w:tcPr>
            <w:tcW w:w="804" w:type="pct"/>
            <w:tcBorders>
              <w:tl2br w:val="nil"/>
              <w:tr2bl w:val="nil"/>
            </w:tcBorders>
            <w:noWrap w:val="0"/>
            <w:vAlign w:val="center"/>
          </w:tcPr>
          <w:p w14:paraId="1B1915B4">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775" w:type="pct"/>
            <w:tcBorders>
              <w:tl2br w:val="nil"/>
              <w:tr2bl w:val="nil"/>
            </w:tcBorders>
            <w:noWrap w:val="0"/>
            <w:vAlign w:val="center"/>
          </w:tcPr>
          <w:p w14:paraId="634659F6">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767" w:type="pct"/>
            <w:tcBorders>
              <w:tl2br w:val="nil"/>
              <w:tr2bl w:val="nil"/>
            </w:tcBorders>
            <w:shd w:val="clear" w:color="auto" w:fill="auto"/>
            <w:noWrap w:val="0"/>
            <w:vAlign w:val="center"/>
          </w:tcPr>
          <w:p w14:paraId="79C053C4">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c>
          <w:tcPr>
            <w:tcW w:w="951" w:type="pct"/>
            <w:tcBorders>
              <w:tl2br w:val="nil"/>
              <w:tr2bl w:val="nil"/>
            </w:tcBorders>
            <w:noWrap w:val="0"/>
            <w:vAlign w:val="center"/>
          </w:tcPr>
          <w:p w14:paraId="1CE5286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一致</w:t>
            </w:r>
          </w:p>
        </w:tc>
      </w:tr>
      <w:tr w14:paraId="232C389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393" w:type="pct"/>
            <w:tcBorders>
              <w:tl2br w:val="nil"/>
              <w:tr2bl w:val="nil"/>
            </w:tcBorders>
            <w:noWrap w:val="0"/>
            <w:vAlign w:val="center"/>
          </w:tcPr>
          <w:p w14:paraId="2C5765E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24</w:t>
            </w:r>
          </w:p>
        </w:tc>
        <w:tc>
          <w:tcPr>
            <w:tcW w:w="386" w:type="pct"/>
            <w:tcBorders>
              <w:tl2br w:val="nil"/>
              <w:tr2bl w:val="nil"/>
            </w:tcBorders>
            <w:noWrap w:val="0"/>
            <w:vAlign w:val="center"/>
          </w:tcPr>
          <w:p w14:paraId="68C20BD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运输</w:t>
            </w:r>
          </w:p>
        </w:tc>
        <w:tc>
          <w:tcPr>
            <w:tcW w:w="921" w:type="pct"/>
            <w:tcBorders>
              <w:tl2br w:val="nil"/>
              <w:tr2bl w:val="nil"/>
            </w:tcBorders>
            <w:noWrap w:val="0"/>
            <w:vAlign w:val="center"/>
          </w:tcPr>
          <w:p w14:paraId="5E9882CB">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电动叉车</w:t>
            </w:r>
          </w:p>
        </w:tc>
        <w:tc>
          <w:tcPr>
            <w:tcW w:w="804" w:type="pct"/>
            <w:tcBorders>
              <w:tl2br w:val="nil"/>
              <w:tr2bl w:val="nil"/>
            </w:tcBorders>
            <w:noWrap w:val="0"/>
            <w:vAlign w:val="center"/>
          </w:tcPr>
          <w:p w14:paraId="5A6154BA">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YF-20</w:t>
            </w:r>
          </w:p>
        </w:tc>
        <w:tc>
          <w:tcPr>
            <w:tcW w:w="775" w:type="pct"/>
            <w:tcBorders>
              <w:tl2br w:val="nil"/>
              <w:tr2bl w:val="nil"/>
            </w:tcBorders>
            <w:noWrap w:val="0"/>
            <w:vAlign w:val="center"/>
          </w:tcPr>
          <w:p w14:paraId="5CD0AEF6">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767" w:type="pct"/>
            <w:tcBorders>
              <w:tl2br w:val="nil"/>
              <w:tr2bl w:val="nil"/>
            </w:tcBorders>
            <w:shd w:val="clear" w:color="auto" w:fill="auto"/>
            <w:noWrap w:val="0"/>
            <w:vAlign w:val="center"/>
          </w:tcPr>
          <w:p w14:paraId="60F4ACC4">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c>
          <w:tcPr>
            <w:tcW w:w="951" w:type="pct"/>
            <w:tcBorders>
              <w:tl2br w:val="nil"/>
              <w:tr2bl w:val="nil"/>
            </w:tcBorders>
            <w:noWrap w:val="0"/>
            <w:vAlign w:val="center"/>
          </w:tcPr>
          <w:p w14:paraId="3007FB8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一致</w:t>
            </w:r>
          </w:p>
        </w:tc>
      </w:tr>
      <w:bookmarkEnd w:id="7"/>
    </w:tbl>
    <w:p w14:paraId="6D12D178">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ascii="Times New Roman" w:hAnsi="Times New Roman" w:eastAsiaTheme="minorEastAsia"/>
          <w:b/>
          <w:color w:val="auto"/>
          <w:sz w:val="21"/>
          <w:szCs w:val="21"/>
          <w:highlight w:val="none"/>
        </w:rPr>
      </w:pPr>
    </w:p>
    <w:p w14:paraId="2BBF0861">
      <w:pPr>
        <w:pStyle w:val="3"/>
        <w:pageBreakBefore w:val="0"/>
        <w:widowControl w:val="0"/>
        <w:kinsoku/>
        <w:wordWrap/>
        <w:overflowPunct/>
        <w:topLinePunct w:val="0"/>
        <w:autoSpaceDE/>
        <w:autoSpaceDN/>
        <w:bidi w:val="0"/>
        <w:adjustRightInd/>
        <w:snapToGrid/>
        <w:spacing w:before="0" w:after="0" w:line="500" w:lineRule="exact"/>
        <w:textAlignment w:val="auto"/>
        <w:rPr>
          <w:rFonts w:cs="Times New Roman"/>
          <w:color w:val="auto"/>
          <w:sz w:val="24"/>
          <w:szCs w:val="24"/>
          <w:highlight w:val="cyan"/>
        </w:rPr>
      </w:pPr>
      <w:r>
        <w:rPr>
          <w:rFonts w:cs="Times New Roman"/>
          <w:color w:val="auto"/>
          <w:sz w:val="24"/>
          <w:szCs w:val="24"/>
          <w:highlight w:val="cyan"/>
        </w:rPr>
        <w:t>3.3主要原辅材料及燃料</w:t>
      </w:r>
    </w:p>
    <w:p w14:paraId="730EF76F">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项目原辅材料及能源消耗见表</w:t>
      </w:r>
      <w:r>
        <w:rPr>
          <w:rFonts w:hint="eastAsia" w:ascii="Times New Roman" w:hAnsi="Times New Roman" w:eastAsia="宋体"/>
          <w:color w:val="auto"/>
          <w:sz w:val="24"/>
          <w:szCs w:val="24"/>
          <w:highlight w:val="none"/>
        </w:rPr>
        <w:t>3-</w:t>
      </w:r>
      <w:r>
        <w:rPr>
          <w:rFonts w:hint="eastAsia" w:ascii="Times New Roman" w:hAnsi="Times New Roman" w:eastAsia="宋体"/>
          <w:color w:val="auto"/>
          <w:sz w:val="24"/>
          <w:szCs w:val="24"/>
          <w:highlight w:val="none"/>
          <w:lang w:val="en-US" w:eastAsia="zh-CN"/>
        </w:rPr>
        <w:t>3</w:t>
      </w:r>
      <w:r>
        <w:rPr>
          <w:rFonts w:ascii="Times New Roman" w:hAnsi="Times New Roman" w:eastAsia="宋体"/>
          <w:color w:val="auto"/>
          <w:sz w:val="24"/>
          <w:szCs w:val="24"/>
          <w:highlight w:val="none"/>
        </w:rPr>
        <w:t>。</w:t>
      </w:r>
    </w:p>
    <w:p w14:paraId="1D6C14A8">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ascii="Times New Roman" w:hAnsi="Times New Roman" w:eastAsiaTheme="minorEastAsia"/>
          <w:b/>
          <w:color w:val="auto"/>
          <w:sz w:val="21"/>
          <w:szCs w:val="21"/>
          <w:highlight w:val="none"/>
        </w:rPr>
      </w:pPr>
      <w:r>
        <w:rPr>
          <w:rFonts w:ascii="Times New Roman" w:hAnsi="Times New Roman" w:eastAsiaTheme="minorEastAsia"/>
          <w:b/>
          <w:color w:val="auto"/>
          <w:sz w:val="24"/>
          <w:szCs w:val="24"/>
          <w:highlight w:val="none"/>
        </w:rPr>
        <w:t>表</w:t>
      </w:r>
      <w:r>
        <w:rPr>
          <w:rFonts w:hint="eastAsia" w:ascii="Times New Roman" w:hAnsi="Times New Roman" w:eastAsiaTheme="minorEastAsia"/>
          <w:b/>
          <w:color w:val="auto"/>
          <w:sz w:val="24"/>
          <w:szCs w:val="24"/>
          <w:highlight w:val="none"/>
        </w:rPr>
        <w:t>3-</w:t>
      </w:r>
      <w:r>
        <w:rPr>
          <w:rFonts w:hint="eastAsia" w:ascii="Times New Roman" w:hAnsi="Times New Roman" w:eastAsiaTheme="minorEastAsia"/>
          <w:b/>
          <w:color w:val="auto"/>
          <w:sz w:val="24"/>
          <w:szCs w:val="24"/>
          <w:highlight w:val="none"/>
          <w:lang w:val="en-US" w:eastAsia="zh-CN"/>
        </w:rPr>
        <w:t>3</w:t>
      </w:r>
      <w:r>
        <w:rPr>
          <w:rFonts w:ascii="Times New Roman" w:hAnsi="Times New Roman" w:eastAsiaTheme="minorEastAsia"/>
          <w:b/>
          <w:color w:val="auto"/>
          <w:sz w:val="24"/>
          <w:szCs w:val="24"/>
          <w:highlight w:val="none"/>
        </w:rPr>
        <w:t xml:space="preserve"> 主要原辅材料及能源消耗一览表</w:t>
      </w:r>
    </w:p>
    <w:tbl>
      <w:tblPr>
        <w:tblStyle w:val="28"/>
        <w:tblW w:w="506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886"/>
        <w:gridCol w:w="1530"/>
        <w:gridCol w:w="1701"/>
        <w:gridCol w:w="1449"/>
        <w:gridCol w:w="1590"/>
        <w:gridCol w:w="1319"/>
      </w:tblGrid>
      <w:tr w14:paraId="782C6C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170" w:hRule="atLeast"/>
          <w:jc w:val="center"/>
        </w:trPr>
        <w:tc>
          <w:tcPr>
            <w:tcW w:w="522" w:type="pct"/>
            <w:tcBorders>
              <w:tl2br w:val="nil"/>
              <w:tr2bl w:val="nil"/>
            </w:tcBorders>
            <w:noWrap w:val="0"/>
            <w:vAlign w:val="center"/>
          </w:tcPr>
          <w:p w14:paraId="4E51DA5F">
            <w:pPr>
              <w:keepNext w:val="0"/>
              <w:keepLines w:val="0"/>
              <w:pageBreakBefore w:val="0"/>
              <w:widowControl/>
              <w:kinsoku/>
              <w:wordWrap/>
              <w:overflowPunct/>
              <w:topLinePunct w:val="0"/>
              <w:bidi w:val="0"/>
              <w:snapToGrid/>
              <w:spacing w:line="320" w:lineRule="exact"/>
              <w:ind w:left="0" w:right="0"/>
              <w:jc w:val="center"/>
              <w:rPr>
                <w:rFonts w:hint="default" w:ascii="Times New Roman" w:hAnsi="Times New Roman" w:cs="Times New Roman" w:eastAsiaTheme="majorEastAsia"/>
                <w:b/>
                <w:bCs/>
                <w:color w:val="auto"/>
                <w:sz w:val="21"/>
                <w:szCs w:val="21"/>
                <w:highlight w:val="none"/>
                <w:lang w:eastAsia="zh-CN"/>
              </w:rPr>
            </w:pPr>
            <w:bookmarkStart w:id="11" w:name="OLE_LINK46"/>
            <w:r>
              <w:rPr>
                <w:rFonts w:hint="default" w:ascii="Times New Roman" w:hAnsi="Times New Roman" w:cs="Times New Roman" w:eastAsiaTheme="majorEastAsia"/>
                <w:b/>
                <w:bCs/>
                <w:color w:val="auto"/>
                <w:sz w:val="21"/>
                <w:szCs w:val="21"/>
                <w:highlight w:val="none"/>
                <w:lang w:val="en-US" w:eastAsia="zh-CN"/>
              </w:rPr>
              <w:t>分类</w:t>
            </w:r>
          </w:p>
        </w:tc>
        <w:tc>
          <w:tcPr>
            <w:tcW w:w="902" w:type="pct"/>
            <w:tcBorders>
              <w:tl2br w:val="nil"/>
              <w:tr2bl w:val="nil"/>
            </w:tcBorders>
            <w:noWrap w:val="0"/>
            <w:vAlign w:val="center"/>
          </w:tcPr>
          <w:p w14:paraId="4D9B18CE">
            <w:pPr>
              <w:keepNext w:val="0"/>
              <w:keepLines w:val="0"/>
              <w:pageBreakBefore w:val="0"/>
              <w:widowControl/>
              <w:kinsoku/>
              <w:wordWrap/>
              <w:overflowPunct/>
              <w:topLinePunct w:val="0"/>
              <w:bidi w:val="0"/>
              <w:snapToGrid/>
              <w:spacing w:line="320" w:lineRule="exact"/>
              <w:ind w:left="0" w:right="0"/>
              <w:jc w:val="center"/>
              <w:rPr>
                <w:rFonts w:hint="default" w:ascii="Times New Roman" w:hAnsi="Times New Roman" w:cs="Times New Roman" w:eastAsiaTheme="majorEastAsia"/>
                <w:b/>
                <w:bCs/>
                <w:color w:val="auto"/>
                <w:sz w:val="21"/>
                <w:szCs w:val="21"/>
                <w:highlight w:val="none"/>
              </w:rPr>
            </w:pPr>
            <w:r>
              <w:rPr>
                <w:rFonts w:hint="default" w:ascii="Times New Roman" w:hAnsi="Times New Roman" w:cs="Times New Roman" w:eastAsiaTheme="majorEastAsia"/>
                <w:b/>
                <w:bCs/>
                <w:color w:val="auto"/>
                <w:sz w:val="21"/>
                <w:szCs w:val="21"/>
                <w:highlight w:val="none"/>
              </w:rPr>
              <w:t>物料名</w:t>
            </w:r>
          </w:p>
        </w:tc>
        <w:tc>
          <w:tcPr>
            <w:tcW w:w="1003" w:type="pct"/>
            <w:tcBorders>
              <w:tl2br w:val="nil"/>
              <w:tr2bl w:val="nil"/>
            </w:tcBorders>
            <w:noWrap w:val="0"/>
            <w:vAlign w:val="center"/>
          </w:tcPr>
          <w:p w14:paraId="12C64F32">
            <w:pPr>
              <w:keepNext w:val="0"/>
              <w:keepLines w:val="0"/>
              <w:pageBreakBefore w:val="0"/>
              <w:widowControl/>
              <w:kinsoku/>
              <w:wordWrap/>
              <w:overflowPunct/>
              <w:topLinePunct w:val="0"/>
              <w:bidi w:val="0"/>
              <w:snapToGrid/>
              <w:spacing w:line="320" w:lineRule="exact"/>
              <w:ind w:left="0" w:right="0"/>
              <w:jc w:val="center"/>
              <w:rPr>
                <w:rFonts w:hint="default" w:ascii="Times New Roman" w:hAnsi="Times New Roman" w:cs="Times New Roman" w:eastAsiaTheme="majorEastAsia"/>
                <w:b/>
                <w:bCs/>
                <w:color w:val="auto"/>
                <w:sz w:val="21"/>
                <w:szCs w:val="21"/>
                <w:highlight w:val="none"/>
                <w:lang w:val="en-US" w:eastAsia="zh-CN"/>
              </w:rPr>
            </w:pPr>
            <w:r>
              <w:rPr>
                <w:rFonts w:hint="default" w:ascii="Times New Roman" w:hAnsi="Times New Roman" w:cs="Times New Roman" w:eastAsiaTheme="majorEastAsia"/>
                <w:b/>
                <w:bCs/>
                <w:color w:val="auto"/>
                <w:sz w:val="21"/>
                <w:szCs w:val="21"/>
                <w:highlight w:val="none"/>
                <w:lang w:val="en-US" w:eastAsia="zh-CN"/>
              </w:rPr>
              <w:t>环评规划量</w:t>
            </w:r>
          </w:p>
        </w:tc>
        <w:tc>
          <w:tcPr>
            <w:tcW w:w="854" w:type="pct"/>
            <w:tcBorders>
              <w:tl2br w:val="nil"/>
              <w:tr2bl w:val="nil"/>
            </w:tcBorders>
            <w:noWrap w:val="0"/>
            <w:vAlign w:val="center"/>
          </w:tcPr>
          <w:p w14:paraId="65E8E16D">
            <w:pPr>
              <w:keepNext w:val="0"/>
              <w:keepLines w:val="0"/>
              <w:pageBreakBefore w:val="0"/>
              <w:widowControl/>
              <w:kinsoku/>
              <w:wordWrap/>
              <w:overflowPunct/>
              <w:topLinePunct w:val="0"/>
              <w:bidi w:val="0"/>
              <w:snapToGrid/>
              <w:spacing w:line="320" w:lineRule="exact"/>
              <w:ind w:left="0" w:right="0"/>
              <w:jc w:val="center"/>
              <w:rPr>
                <w:rFonts w:hint="default" w:ascii="Times New Roman" w:hAnsi="Times New Roman" w:cs="Times New Roman" w:eastAsiaTheme="majorEastAsia"/>
                <w:b/>
                <w:bCs/>
                <w:color w:val="auto"/>
                <w:sz w:val="21"/>
                <w:szCs w:val="21"/>
                <w:highlight w:val="none"/>
                <w:lang w:val="en-US" w:eastAsia="zh-CN"/>
              </w:rPr>
            </w:pPr>
            <w:r>
              <w:rPr>
                <w:rFonts w:hint="default" w:ascii="Times New Roman" w:hAnsi="Times New Roman" w:cs="Times New Roman" w:eastAsiaTheme="majorEastAsia"/>
                <w:b/>
                <w:bCs/>
                <w:color w:val="auto"/>
                <w:sz w:val="21"/>
                <w:szCs w:val="21"/>
                <w:highlight w:val="none"/>
                <w:lang w:val="en-US" w:eastAsia="zh-CN"/>
              </w:rPr>
              <w:t>实际使用量</w:t>
            </w:r>
          </w:p>
        </w:tc>
        <w:tc>
          <w:tcPr>
            <w:tcW w:w="938" w:type="pct"/>
            <w:tcBorders>
              <w:tl2br w:val="nil"/>
              <w:tr2bl w:val="nil"/>
            </w:tcBorders>
            <w:noWrap w:val="0"/>
            <w:vAlign w:val="center"/>
          </w:tcPr>
          <w:p w14:paraId="183872BD">
            <w:pPr>
              <w:keepNext w:val="0"/>
              <w:keepLines w:val="0"/>
              <w:pageBreakBefore w:val="0"/>
              <w:widowControl/>
              <w:kinsoku/>
              <w:wordWrap/>
              <w:overflowPunct/>
              <w:topLinePunct w:val="0"/>
              <w:bidi w:val="0"/>
              <w:snapToGrid/>
              <w:spacing w:line="320" w:lineRule="exact"/>
              <w:ind w:left="0" w:right="0"/>
              <w:jc w:val="center"/>
              <w:rPr>
                <w:rFonts w:hint="default" w:ascii="Times New Roman" w:hAnsi="Times New Roman" w:cs="Times New Roman" w:eastAsiaTheme="majorEastAsia"/>
                <w:b/>
                <w:bCs/>
                <w:color w:val="auto"/>
                <w:sz w:val="21"/>
                <w:szCs w:val="21"/>
                <w:highlight w:val="none"/>
                <w:lang w:val="en-US" w:eastAsia="zh-CN"/>
              </w:rPr>
            </w:pPr>
            <w:r>
              <w:rPr>
                <w:rFonts w:hint="default" w:ascii="Times New Roman" w:hAnsi="Times New Roman" w:cs="Times New Roman" w:eastAsiaTheme="majorEastAsia"/>
                <w:b/>
                <w:bCs/>
                <w:color w:val="auto"/>
                <w:sz w:val="21"/>
                <w:szCs w:val="21"/>
                <w:highlight w:val="none"/>
                <w:lang w:val="en-US" w:eastAsia="zh-CN"/>
              </w:rPr>
              <w:t>贮存位置</w:t>
            </w:r>
          </w:p>
        </w:tc>
        <w:tc>
          <w:tcPr>
            <w:tcW w:w="778" w:type="pct"/>
            <w:tcBorders>
              <w:tl2br w:val="nil"/>
              <w:tr2bl w:val="nil"/>
            </w:tcBorders>
            <w:noWrap w:val="0"/>
            <w:vAlign w:val="center"/>
          </w:tcPr>
          <w:p w14:paraId="46A46F86">
            <w:pPr>
              <w:keepNext w:val="0"/>
              <w:keepLines w:val="0"/>
              <w:pageBreakBefore w:val="0"/>
              <w:widowControl/>
              <w:kinsoku/>
              <w:wordWrap/>
              <w:overflowPunct/>
              <w:topLinePunct w:val="0"/>
              <w:bidi w:val="0"/>
              <w:snapToGrid/>
              <w:spacing w:line="320" w:lineRule="exact"/>
              <w:ind w:left="0" w:right="0"/>
              <w:jc w:val="center"/>
              <w:rPr>
                <w:rFonts w:hint="default" w:ascii="Times New Roman" w:hAnsi="Times New Roman" w:cs="Times New Roman" w:eastAsiaTheme="majorEastAsia"/>
                <w:b/>
                <w:bCs/>
                <w:color w:val="auto"/>
                <w:sz w:val="21"/>
                <w:szCs w:val="21"/>
                <w:highlight w:val="none"/>
                <w:lang w:val="en-US" w:eastAsia="zh-CN"/>
              </w:rPr>
            </w:pPr>
            <w:r>
              <w:rPr>
                <w:rFonts w:hint="default" w:ascii="Times New Roman" w:hAnsi="Times New Roman" w:cs="Times New Roman" w:eastAsiaTheme="majorEastAsia"/>
                <w:b/>
                <w:bCs/>
                <w:color w:val="auto"/>
                <w:sz w:val="21"/>
                <w:szCs w:val="21"/>
                <w:highlight w:val="none"/>
                <w:lang w:val="en-US" w:eastAsia="zh-CN"/>
              </w:rPr>
              <w:t>核实情况</w:t>
            </w:r>
          </w:p>
        </w:tc>
      </w:tr>
      <w:tr w14:paraId="768B43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22" w:type="pct"/>
            <w:tcBorders>
              <w:tl2br w:val="nil"/>
              <w:tr2bl w:val="nil"/>
            </w:tcBorders>
            <w:noWrap w:val="0"/>
            <w:vAlign w:val="center"/>
          </w:tcPr>
          <w:p w14:paraId="6494633B">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0"/>
                <w:sz w:val="21"/>
                <w:szCs w:val="21"/>
                <w:highlight w:val="none"/>
                <w:lang w:val="en-US" w:eastAsia="zh-CN" w:bidi="ar-SA"/>
              </w:rPr>
            </w:pPr>
            <w:bookmarkStart w:id="12" w:name="OLE_LINK169" w:colFirst="1" w:colLast="1"/>
            <w:r>
              <w:rPr>
                <w:rFonts w:hint="default" w:ascii="Times New Roman" w:hAnsi="Times New Roman" w:cs="Times New Roman" w:eastAsiaTheme="majorEastAsia"/>
                <w:color w:val="auto"/>
                <w:sz w:val="21"/>
                <w:szCs w:val="21"/>
                <w:highlight w:val="none"/>
                <w:lang w:val="en-US" w:eastAsia="zh-CN"/>
              </w:rPr>
              <w:t>原料</w:t>
            </w:r>
          </w:p>
        </w:tc>
        <w:tc>
          <w:tcPr>
            <w:tcW w:w="902" w:type="pct"/>
            <w:tcBorders>
              <w:tl2br w:val="nil"/>
              <w:tr2bl w:val="nil"/>
            </w:tcBorders>
            <w:noWrap w:val="0"/>
            <w:vAlign w:val="center"/>
          </w:tcPr>
          <w:p w14:paraId="322E19B9">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bookmarkStart w:id="13" w:name="OLE_LINK166"/>
            <w:r>
              <w:rPr>
                <w:rFonts w:hint="default" w:ascii="Times New Roman" w:hAnsi="Times New Roman" w:cs="Times New Roman" w:eastAsiaTheme="majorEastAsia"/>
                <w:b w:val="0"/>
                <w:bCs w:val="0"/>
                <w:i w:val="0"/>
                <w:iCs w:val="0"/>
                <w:color w:val="auto"/>
                <w:kern w:val="0"/>
                <w:sz w:val="21"/>
                <w:szCs w:val="21"/>
                <w:highlight w:val="none"/>
                <w:u w:val="none"/>
                <w:lang w:val="en-US" w:eastAsia="zh-CN" w:bidi="ar"/>
              </w:rPr>
              <w:t>硅铝质原料</w:t>
            </w:r>
            <w:bookmarkEnd w:id="13"/>
          </w:p>
        </w:tc>
        <w:tc>
          <w:tcPr>
            <w:tcW w:w="1003" w:type="pct"/>
            <w:tcBorders>
              <w:tl2br w:val="nil"/>
              <w:tr2bl w:val="nil"/>
            </w:tcBorders>
            <w:noWrap w:val="0"/>
            <w:vAlign w:val="center"/>
          </w:tcPr>
          <w:p w14:paraId="734D419A">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default" w:ascii="Times New Roman" w:hAnsi="Times New Roman" w:cs="Times New Roman" w:eastAsiaTheme="majorEastAsia"/>
                <w:i w:val="0"/>
                <w:iCs w:val="0"/>
                <w:color w:val="000000"/>
                <w:kern w:val="0"/>
                <w:sz w:val="21"/>
                <w:szCs w:val="21"/>
                <w:highlight w:val="none"/>
                <w:u w:val="none"/>
                <w:lang w:val="en-US" w:eastAsia="zh-CN" w:bidi="ar"/>
              </w:rPr>
              <w:t>12</w:t>
            </w:r>
            <w:r>
              <w:rPr>
                <w:rFonts w:hint="default" w:ascii="Times New Roman" w:hAnsi="Times New Roman" w:cs="Times New Roman" w:eastAsiaTheme="majorEastAsia"/>
                <w:bCs/>
                <w:color w:val="000000"/>
                <w:sz w:val="21"/>
                <w:szCs w:val="21"/>
                <w:highlight w:val="none"/>
              </w:rPr>
              <w:t>t/a</w:t>
            </w:r>
          </w:p>
        </w:tc>
        <w:tc>
          <w:tcPr>
            <w:tcW w:w="854" w:type="pct"/>
            <w:tcBorders>
              <w:tl2br w:val="nil"/>
              <w:tr2bl w:val="nil"/>
            </w:tcBorders>
            <w:shd w:val="clear" w:color="auto" w:fill="auto"/>
            <w:noWrap w:val="0"/>
            <w:vAlign w:val="center"/>
          </w:tcPr>
          <w:p w14:paraId="595638DC">
            <w:pPr>
              <w:keepNext w:val="0"/>
              <w:keepLines w:val="0"/>
              <w:pageBreakBefore w:val="0"/>
              <w:widowControl/>
              <w:suppressLineNumbers w:val="0"/>
              <w:kinsoku/>
              <w:wordWrap/>
              <w:overflowPunct/>
              <w:topLinePunct w:val="0"/>
              <w:bidi w:val="0"/>
              <w:snapToGrid/>
              <w:spacing w:line="320" w:lineRule="exact"/>
              <w:ind w:left="0" w:leftChars="0" w:right="0" w:right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default" w:ascii="Times New Roman" w:hAnsi="Times New Roman" w:cs="Times New Roman" w:eastAsiaTheme="majorEastAsia"/>
                <w:i w:val="0"/>
                <w:iCs w:val="0"/>
                <w:color w:val="000000"/>
                <w:kern w:val="0"/>
                <w:sz w:val="21"/>
                <w:szCs w:val="21"/>
                <w:highlight w:val="none"/>
                <w:u w:val="none"/>
                <w:lang w:val="en-US" w:eastAsia="zh-CN" w:bidi="ar"/>
              </w:rPr>
              <w:t>12</w:t>
            </w:r>
            <w:r>
              <w:rPr>
                <w:rFonts w:hint="default" w:ascii="Times New Roman" w:hAnsi="Times New Roman" w:cs="Times New Roman" w:eastAsiaTheme="majorEastAsia"/>
                <w:bCs/>
                <w:color w:val="000000"/>
                <w:sz w:val="21"/>
                <w:szCs w:val="21"/>
                <w:highlight w:val="none"/>
              </w:rPr>
              <w:t>t/a</w:t>
            </w:r>
          </w:p>
        </w:tc>
        <w:tc>
          <w:tcPr>
            <w:tcW w:w="938" w:type="pct"/>
            <w:tcBorders>
              <w:tl2br w:val="nil"/>
              <w:tr2bl w:val="nil"/>
            </w:tcBorders>
            <w:noWrap w:val="0"/>
            <w:vAlign w:val="center"/>
          </w:tcPr>
          <w:p w14:paraId="13EC19FE">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原料区</w:t>
            </w:r>
          </w:p>
        </w:tc>
        <w:tc>
          <w:tcPr>
            <w:tcW w:w="778" w:type="pct"/>
            <w:tcBorders>
              <w:tl2br w:val="nil"/>
              <w:tr2bl w:val="nil"/>
            </w:tcBorders>
            <w:noWrap w:val="0"/>
            <w:vAlign w:val="center"/>
          </w:tcPr>
          <w:p w14:paraId="63F5A7A0">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eastAsia" w:ascii="Times New Roman" w:hAnsi="Times New Roman" w:cs="Times New Roman" w:eastAsiaTheme="majorEastAsia"/>
                <w:color w:val="auto"/>
                <w:sz w:val="21"/>
                <w:szCs w:val="21"/>
                <w:highlight w:val="none"/>
                <w:lang w:val="en-US" w:eastAsia="zh-CN"/>
              </w:rPr>
              <w:t>一致</w:t>
            </w:r>
          </w:p>
        </w:tc>
      </w:tr>
      <w:bookmarkEnd w:id="12"/>
      <w:tr w14:paraId="4BB45F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22" w:type="pct"/>
            <w:vMerge w:val="restart"/>
            <w:tcBorders>
              <w:tl2br w:val="nil"/>
              <w:tr2bl w:val="nil"/>
            </w:tcBorders>
            <w:noWrap w:val="0"/>
            <w:vAlign w:val="center"/>
          </w:tcPr>
          <w:p w14:paraId="52248BAA">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0"/>
                <w:sz w:val="21"/>
                <w:szCs w:val="21"/>
                <w:highlight w:val="none"/>
                <w:lang w:val="en-US" w:eastAsia="zh-CN" w:bidi="ar-SA"/>
              </w:rPr>
            </w:pPr>
            <w:r>
              <w:rPr>
                <w:rFonts w:hint="default" w:ascii="Times New Roman" w:hAnsi="Times New Roman" w:cs="Times New Roman" w:eastAsiaTheme="majorEastAsia"/>
                <w:color w:val="auto"/>
                <w:kern w:val="0"/>
                <w:sz w:val="21"/>
                <w:szCs w:val="21"/>
                <w:highlight w:val="none"/>
                <w:lang w:val="en-US" w:eastAsia="zh-CN" w:bidi="ar-SA"/>
              </w:rPr>
              <w:t>辅料</w:t>
            </w:r>
          </w:p>
        </w:tc>
        <w:tc>
          <w:tcPr>
            <w:tcW w:w="902" w:type="pct"/>
            <w:tcBorders>
              <w:tl2br w:val="nil"/>
              <w:tr2bl w:val="nil"/>
            </w:tcBorders>
            <w:noWrap w:val="0"/>
            <w:vAlign w:val="center"/>
          </w:tcPr>
          <w:p w14:paraId="77E14813">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bCs/>
                <w:color w:val="auto"/>
                <w:kern w:val="2"/>
                <w:sz w:val="21"/>
                <w:szCs w:val="21"/>
                <w:highlight w:val="none"/>
                <w:lang w:val="en-US" w:eastAsia="zh-CN" w:bidi="ar-SA"/>
              </w:rPr>
            </w:pPr>
            <w:r>
              <w:rPr>
                <w:rFonts w:hint="default" w:ascii="Times New Roman" w:hAnsi="Times New Roman" w:cs="Times New Roman" w:eastAsiaTheme="majorEastAsia"/>
                <w:i w:val="0"/>
                <w:iCs w:val="0"/>
                <w:color w:val="auto"/>
                <w:kern w:val="0"/>
                <w:sz w:val="21"/>
                <w:szCs w:val="21"/>
                <w:highlight w:val="none"/>
                <w:u w:val="none"/>
                <w:lang w:val="en-US" w:eastAsia="zh-CN" w:bidi="ar"/>
              </w:rPr>
              <w:t>天然气</w:t>
            </w:r>
          </w:p>
        </w:tc>
        <w:tc>
          <w:tcPr>
            <w:tcW w:w="1003" w:type="pct"/>
            <w:tcBorders>
              <w:tl2br w:val="nil"/>
              <w:tr2bl w:val="nil"/>
            </w:tcBorders>
            <w:noWrap w:val="0"/>
            <w:vAlign w:val="center"/>
          </w:tcPr>
          <w:p w14:paraId="6DCA7BCB">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color w:val="auto"/>
                <w:kern w:val="2"/>
                <w:sz w:val="21"/>
                <w:szCs w:val="21"/>
                <w:highlight w:val="none"/>
                <w:lang w:val="en-US" w:eastAsia="zh-CN" w:bidi="ar-SA"/>
              </w:rPr>
            </w:pPr>
            <w:bookmarkStart w:id="14" w:name="OLE_LINK287"/>
            <w:r>
              <w:rPr>
                <w:rFonts w:hint="default" w:ascii="Times New Roman" w:hAnsi="Times New Roman" w:cs="Times New Roman" w:eastAsiaTheme="majorEastAsia"/>
                <w:i w:val="0"/>
                <w:iCs w:val="0"/>
                <w:color w:val="auto"/>
                <w:kern w:val="0"/>
                <w:sz w:val="21"/>
                <w:szCs w:val="21"/>
                <w:highlight w:val="none"/>
                <w:u w:val="none"/>
                <w:lang w:val="en-US" w:eastAsia="zh-CN" w:bidi="ar"/>
              </w:rPr>
              <w:t>0.06</w:t>
            </w:r>
            <w:r>
              <w:rPr>
                <w:rFonts w:hint="default" w:ascii="Times New Roman" w:hAnsi="Times New Roman" w:cs="Times New Roman" w:eastAsiaTheme="majorEastAsia"/>
                <w:bCs/>
                <w:color w:val="auto"/>
                <w:sz w:val="21"/>
                <w:szCs w:val="21"/>
                <w:highlight w:val="none"/>
              </w:rPr>
              <w:t>万</w:t>
            </w:r>
            <w:bookmarkStart w:id="15" w:name="OLE_LINK172"/>
            <w:r>
              <w:rPr>
                <w:rFonts w:hint="default" w:ascii="Times New Roman" w:hAnsi="Times New Roman" w:cs="Times New Roman" w:eastAsiaTheme="majorEastAsia"/>
                <w:bCs/>
                <w:color w:val="auto"/>
                <w:sz w:val="21"/>
                <w:szCs w:val="21"/>
                <w:highlight w:val="none"/>
              </w:rPr>
              <w:t>m</w:t>
            </w:r>
            <w:r>
              <w:rPr>
                <w:rFonts w:hint="default" w:ascii="Times New Roman" w:hAnsi="Times New Roman" w:cs="Times New Roman" w:eastAsiaTheme="majorEastAsia"/>
                <w:bCs/>
                <w:color w:val="auto"/>
                <w:sz w:val="21"/>
                <w:szCs w:val="21"/>
                <w:highlight w:val="none"/>
                <w:vertAlign w:val="superscript"/>
              </w:rPr>
              <w:t>3</w:t>
            </w:r>
            <w:r>
              <w:rPr>
                <w:rFonts w:hint="default" w:ascii="Times New Roman" w:hAnsi="Times New Roman" w:cs="Times New Roman" w:eastAsiaTheme="majorEastAsia"/>
                <w:bCs/>
                <w:color w:val="auto"/>
                <w:sz w:val="21"/>
                <w:szCs w:val="21"/>
                <w:highlight w:val="none"/>
              </w:rPr>
              <w:t>/a</w:t>
            </w:r>
            <w:bookmarkEnd w:id="14"/>
            <w:bookmarkEnd w:id="15"/>
          </w:p>
        </w:tc>
        <w:tc>
          <w:tcPr>
            <w:tcW w:w="854" w:type="pct"/>
            <w:tcBorders>
              <w:tl2br w:val="nil"/>
              <w:tr2bl w:val="nil"/>
            </w:tcBorders>
            <w:shd w:val="clear" w:color="auto" w:fill="auto"/>
            <w:noWrap w:val="0"/>
            <w:vAlign w:val="center"/>
          </w:tcPr>
          <w:p w14:paraId="0EAD0E57">
            <w:pPr>
              <w:keepNext w:val="0"/>
              <w:keepLines w:val="0"/>
              <w:pageBreakBefore w:val="0"/>
              <w:widowControl/>
              <w:suppressLineNumbers w:val="0"/>
              <w:kinsoku/>
              <w:wordWrap/>
              <w:overflowPunct/>
              <w:topLinePunct w:val="0"/>
              <w:bidi w:val="0"/>
              <w:snapToGrid/>
              <w:spacing w:line="320" w:lineRule="exact"/>
              <w:ind w:left="0" w:leftChars="0" w:right="0" w:rightChars="0"/>
              <w:jc w:val="center"/>
              <w:textAlignment w:val="center"/>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i w:val="0"/>
                <w:iCs w:val="0"/>
                <w:color w:val="auto"/>
                <w:kern w:val="0"/>
                <w:sz w:val="21"/>
                <w:szCs w:val="21"/>
                <w:highlight w:val="none"/>
                <w:u w:val="none"/>
                <w:lang w:val="en-US" w:eastAsia="zh-CN" w:bidi="ar"/>
              </w:rPr>
              <w:t>0.06</w:t>
            </w:r>
            <w:r>
              <w:rPr>
                <w:rFonts w:hint="default" w:ascii="Times New Roman" w:hAnsi="Times New Roman" w:cs="Times New Roman" w:eastAsiaTheme="majorEastAsia"/>
                <w:bCs/>
                <w:color w:val="auto"/>
                <w:sz w:val="21"/>
                <w:szCs w:val="21"/>
                <w:highlight w:val="none"/>
              </w:rPr>
              <w:t>万m</w:t>
            </w:r>
            <w:r>
              <w:rPr>
                <w:rFonts w:hint="default" w:ascii="Times New Roman" w:hAnsi="Times New Roman" w:cs="Times New Roman" w:eastAsiaTheme="majorEastAsia"/>
                <w:bCs/>
                <w:color w:val="auto"/>
                <w:sz w:val="21"/>
                <w:szCs w:val="21"/>
                <w:highlight w:val="none"/>
                <w:vertAlign w:val="superscript"/>
              </w:rPr>
              <w:t>3</w:t>
            </w:r>
            <w:r>
              <w:rPr>
                <w:rFonts w:hint="default" w:ascii="Times New Roman" w:hAnsi="Times New Roman" w:cs="Times New Roman" w:eastAsiaTheme="majorEastAsia"/>
                <w:bCs/>
                <w:color w:val="auto"/>
                <w:sz w:val="21"/>
                <w:szCs w:val="21"/>
                <w:highlight w:val="none"/>
              </w:rPr>
              <w:t>/a</w:t>
            </w:r>
          </w:p>
        </w:tc>
        <w:tc>
          <w:tcPr>
            <w:tcW w:w="938" w:type="pct"/>
            <w:tcBorders>
              <w:tl2br w:val="nil"/>
              <w:tr2bl w:val="nil"/>
            </w:tcBorders>
            <w:noWrap w:val="0"/>
            <w:vAlign w:val="center"/>
          </w:tcPr>
          <w:p w14:paraId="7EF94EFB">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管道</w:t>
            </w:r>
          </w:p>
        </w:tc>
        <w:tc>
          <w:tcPr>
            <w:tcW w:w="778" w:type="pct"/>
            <w:tcBorders>
              <w:tl2br w:val="nil"/>
              <w:tr2bl w:val="nil"/>
            </w:tcBorders>
            <w:noWrap w:val="0"/>
            <w:vAlign w:val="center"/>
          </w:tcPr>
          <w:p w14:paraId="301A9EC4">
            <w:pPr>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eastAsia" w:ascii="Times New Roman" w:hAnsi="Times New Roman" w:cs="Times New Roman" w:eastAsiaTheme="majorEastAsia"/>
                <w:color w:val="auto"/>
                <w:sz w:val="21"/>
                <w:szCs w:val="21"/>
                <w:highlight w:val="none"/>
                <w:lang w:val="en-US" w:eastAsia="zh-CN"/>
              </w:rPr>
              <w:t>一致</w:t>
            </w:r>
          </w:p>
        </w:tc>
      </w:tr>
      <w:tr w14:paraId="715A4A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22" w:type="pct"/>
            <w:vMerge w:val="continue"/>
            <w:tcBorders>
              <w:tl2br w:val="nil"/>
              <w:tr2bl w:val="nil"/>
            </w:tcBorders>
            <w:noWrap w:val="0"/>
            <w:vAlign w:val="center"/>
          </w:tcPr>
          <w:p w14:paraId="2E9E7908">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0"/>
                <w:sz w:val="21"/>
                <w:szCs w:val="21"/>
                <w:highlight w:val="none"/>
                <w:lang w:val="en-US" w:eastAsia="zh-CN" w:bidi="ar-SA"/>
              </w:rPr>
            </w:pPr>
          </w:p>
        </w:tc>
        <w:tc>
          <w:tcPr>
            <w:tcW w:w="902" w:type="pct"/>
            <w:tcBorders>
              <w:tl2br w:val="nil"/>
              <w:tr2bl w:val="nil"/>
            </w:tcBorders>
            <w:noWrap w:val="0"/>
            <w:vAlign w:val="center"/>
          </w:tcPr>
          <w:p w14:paraId="32F96D08">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bCs/>
                <w:color w:val="auto"/>
                <w:kern w:val="2"/>
                <w:sz w:val="21"/>
                <w:szCs w:val="21"/>
                <w:highlight w:val="none"/>
                <w:lang w:val="en-US" w:eastAsia="zh-CN" w:bidi="ar-SA"/>
              </w:rPr>
            </w:pPr>
            <w:r>
              <w:rPr>
                <w:rFonts w:hint="default" w:ascii="Times New Roman" w:hAnsi="Times New Roman" w:cs="Times New Roman" w:eastAsiaTheme="majorEastAsia"/>
                <w:i w:val="0"/>
                <w:iCs w:val="0"/>
                <w:color w:val="auto"/>
                <w:kern w:val="0"/>
                <w:sz w:val="21"/>
                <w:szCs w:val="21"/>
                <w:highlight w:val="none"/>
                <w:u w:val="none"/>
                <w:lang w:val="en-US" w:eastAsia="zh-CN" w:bidi="ar"/>
              </w:rPr>
              <w:t>润滑油</w:t>
            </w:r>
          </w:p>
        </w:tc>
        <w:tc>
          <w:tcPr>
            <w:tcW w:w="1003" w:type="pct"/>
            <w:tcBorders>
              <w:tl2br w:val="nil"/>
              <w:tr2bl w:val="nil"/>
            </w:tcBorders>
            <w:noWrap w:val="0"/>
            <w:vAlign w:val="center"/>
          </w:tcPr>
          <w:p w14:paraId="6FEEA8AE">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color w:val="auto"/>
                <w:kern w:val="2"/>
                <w:sz w:val="21"/>
                <w:szCs w:val="21"/>
                <w:highlight w:val="none"/>
                <w:lang w:val="en-US" w:eastAsia="zh-CN" w:bidi="ar-SA"/>
              </w:rPr>
            </w:pPr>
            <w:bookmarkStart w:id="16" w:name="OLE_LINK238"/>
            <w:r>
              <w:rPr>
                <w:rFonts w:hint="default" w:ascii="Times New Roman" w:hAnsi="Times New Roman" w:cs="Times New Roman" w:eastAsiaTheme="majorEastAsia"/>
                <w:i w:val="0"/>
                <w:iCs w:val="0"/>
                <w:color w:val="auto"/>
                <w:kern w:val="0"/>
                <w:sz w:val="21"/>
                <w:szCs w:val="21"/>
                <w:highlight w:val="none"/>
                <w:u w:val="none"/>
                <w:lang w:val="en-US" w:eastAsia="zh-CN" w:bidi="ar"/>
              </w:rPr>
              <w:t>0.05</w:t>
            </w:r>
            <w:bookmarkStart w:id="17" w:name="OLE_LINK263"/>
            <w:r>
              <w:rPr>
                <w:rFonts w:hint="default" w:ascii="Times New Roman" w:hAnsi="Times New Roman" w:cs="Times New Roman" w:eastAsiaTheme="majorEastAsia"/>
                <w:i w:val="0"/>
                <w:iCs w:val="0"/>
                <w:color w:val="auto"/>
                <w:kern w:val="0"/>
                <w:sz w:val="21"/>
                <w:szCs w:val="21"/>
                <w:highlight w:val="none"/>
                <w:u w:val="none"/>
                <w:lang w:val="en-US" w:eastAsia="zh-CN" w:bidi="ar"/>
              </w:rPr>
              <w:t>t/a</w:t>
            </w:r>
            <w:bookmarkEnd w:id="16"/>
            <w:bookmarkEnd w:id="17"/>
          </w:p>
        </w:tc>
        <w:tc>
          <w:tcPr>
            <w:tcW w:w="854" w:type="pct"/>
            <w:tcBorders>
              <w:tl2br w:val="nil"/>
              <w:tr2bl w:val="nil"/>
            </w:tcBorders>
            <w:shd w:val="clear" w:color="auto" w:fill="auto"/>
            <w:noWrap w:val="0"/>
            <w:vAlign w:val="center"/>
          </w:tcPr>
          <w:p w14:paraId="69F078E3">
            <w:pPr>
              <w:keepNext w:val="0"/>
              <w:keepLines w:val="0"/>
              <w:pageBreakBefore w:val="0"/>
              <w:widowControl/>
              <w:suppressLineNumbers w:val="0"/>
              <w:kinsoku/>
              <w:wordWrap/>
              <w:overflowPunct/>
              <w:topLinePunct w:val="0"/>
              <w:bidi w:val="0"/>
              <w:snapToGrid/>
              <w:spacing w:line="320" w:lineRule="exact"/>
              <w:ind w:left="0" w:leftChars="0" w:right="0" w:rightChars="0"/>
              <w:jc w:val="center"/>
              <w:textAlignment w:val="center"/>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i w:val="0"/>
                <w:iCs w:val="0"/>
                <w:color w:val="auto"/>
                <w:kern w:val="0"/>
                <w:sz w:val="21"/>
                <w:szCs w:val="21"/>
                <w:highlight w:val="none"/>
                <w:u w:val="none"/>
                <w:lang w:val="en-US" w:eastAsia="zh-CN" w:bidi="ar"/>
              </w:rPr>
              <w:t>0.05t/a</w:t>
            </w:r>
          </w:p>
        </w:tc>
        <w:tc>
          <w:tcPr>
            <w:tcW w:w="938" w:type="pct"/>
            <w:tcBorders>
              <w:tl2br w:val="nil"/>
              <w:tr2bl w:val="nil"/>
            </w:tcBorders>
            <w:noWrap w:val="0"/>
            <w:vAlign w:val="center"/>
          </w:tcPr>
          <w:p w14:paraId="54F3BA4B">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w:t>
            </w:r>
          </w:p>
        </w:tc>
        <w:tc>
          <w:tcPr>
            <w:tcW w:w="778" w:type="pct"/>
            <w:tcBorders>
              <w:tl2br w:val="nil"/>
              <w:tr2bl w:val="nil"/>
            </w:tcBorders>
            <w:noWrap w:val="0"/>
            <w:vAlign w:val="center"/>
          </w:tcPr>
          <w:p w14:paraId="1849E26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eastAsiaTheme="majorEastAsia"/>
                <w:color w:val="auto"/>
                <w:sz w:val="21"/>
                <w:szCs w:val="21"/>
                <w:highlight w:val="none"/>
                <w:lang w:val="en-US" w:eastAsia="zh-CN"/>
              </w:rPr>
            </w:pPr>
            <w:r>
              <w:rPr>
                <w:rFonts w:hint="eastAsia" w:ascii="Times New Roman" w:hAnsi="Times New Roman" w:cs="Times New Roman" w:eastAsiaTheme="majorEastAsia"/>
                <w:color w:val="auto"/>
                <w:sz w:val="21"/>
                <w:szCs w:val="21"/>
                <w:highlight w:val="none"/>
                <w:lang w:val="en-US" w:eastAsia="zh-CN"/>
              </w:rPr>
              <w:t>一致</w:t>
            </w:r>
          </w:p>
        </w:tc>
      </w:tr>
      <w:tr w14:paraId="5ABC8A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22" w:type="pct"/>
            <w:vMerge w:val="continue"/>
            <w:tcBorders>
              <w:tl2br w:val="nil"/>
              <w:tr2bl w:val="nil"/>
            </w:tcBorders>
            <w:noWrap w:val="0"/>
            <w:vAlign w:val="center"/>
          </w:tcPr>
          <w:p w14:paraId="4507134E">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0"/>
                <w:sz w:val="21"/>
                <w:szCs w:val="21"/>
                <w:highlight w:val="none"/>
                <w:lang w:val="en-US" w:eastAsia="zh-CN" w:bidi="ar-SA"/>
              </w:rPr>
            </w:pPr>
          </w:p>
        </w:tc>
        <w:tc>
          <w:tcPr>
            <w:tcW w:w="902" w:type="pct"/>
            <w:tcBorders>
              <w:tl2br w:val="nil"/>
              <w:tr2bl w:val="nil"/>
            </w:tcBorders>
            <w:noWrap w:val="0"/>
            <w:vAlign w:val="center"/>
          </w:tcPr>
          <w:p w14:paraId="7021DCF2">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CO</w:t>
            </w:r>
          </w:p>
        </w:tc>
        <w:tc>
          <w:tcPr>
            <w:tcW w:w="1003" w:type="pct"/>
            <w:tcBorders>
              <w:tl2br w:val="nil"/>
              <w:tr2bl w:val="nil"/>
            </w:tcBorders>
            <w:noWrap w:val="0"/>
            <w:vAlign w:val="center"/>
          </w:tcPr>
          <w:p w14:paraId="5C72FBED">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40</w:t>
            </w:r>
            <w:bookmarkStart w:id="18" w:name="OLE_LINK173"/>
            <w:r>
              <w:rPr>
                <w:rFonts w:hint="default" w:ascii="Times New Roman" w:hAnsi="Times New Roman" w:cs="Times New Roman" w:eastAsiaTheme="majorEastAsia"/>
                <w:bCs/>
                <w:color w:val="auto"/>
                <w:sz w:val="21"/>
                <w:szCs w:val="21"/>
                <w:highlight w:val="none"/>
              </w:rPr>
              <w:t>m</w:t>
            </w:r>
            <w:r>
              <w:rPr>
                <w:rFonts w:hint="default" w:ascii="Times New Roman" w:hAnsi="Times New Roman" w:cs="Times New Roman" w:eastAsiaTheme="majorEastAsia"/>
                <w:bCs/>
                <w:color w:val="auto"/>
                <w:sz w:val="21"/>
                <w:szCs w:val="21"/>
                <w:highlight w:val="none"/>
                <w:vertAlign w:val="superscript"/>
              </w:rPr>
              <w:t>3</w:t>
            </w:r>
            <w:r>
              <w:rPr>
                <w:rFonts w:hint="default" w:ascii="Times New Roman" w:hAnsi="Times New Roman" w:cs="Times New Roman" w:eastAsiaTheme="majorEastAsia"/>
                <w:bCs/>
                <w:color w:val="auto"/>
                <w:sz w:val="21"/>
                <w:szCs w:val="21"/>
                <w:highlight w:val="none"/>
              </w:rPr>
              <w:t>/a</w:t>
            </w:r>
            <w:bookmarkEnd w:id="18"/>
          </w:p>
        </w:tc>
        <w:tc>
          <w:tcPr>
            <w:tcW w:w="854" w:type="pct"/>
            <w:tcBorders>
              <w:tl2br w:val="nil"/>
              <w:tr2bl w:val="nil"/>
            </w:tcBorders>
            <w:shd w:val="clear" w:color="auto" w:fill="auto"/>
            <w:noWrap w:val="0"/>
            <w:vAlign w:val="center"/>
          </w:tcPr>
          <w:p w14:paraId="2867F2E3">
            <w:pPr>
              <w:keepNext w:val="0"/>
              <w:keepLines w:val="0"/>
              <w:pageBreakBefore w:val="0"/>
              <w:widowControl/>
              <w:suppressLineNumbers w:val="0"/>
              <w:kinsoku/>
              <w:wordWrap/>
              <w:overflowPunct/>
              <w:topLinePunct w:val="0"/>
              <w:bidi w:val="0"/>
              <w:snapToGrid/>
              <w:spacing w:line="320" w:lineRule="exact"/>
              <w:ind w:left="0" w:leftChars="0" w:right="0" w:rightChars="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40</w:t>
            </w:r>
            <w:r>
              <w:rPr>
                <w:rFonts w:hint="default" w:ascii="Times New Roman" w:hAnsi="Times New Roman" w:cs="Times New Roman" w:eastAsiaTheme="majorEastAsia"/>
                <w:bCs/>
                <w:color w:val="auto"/>
                <w:sz w:val="21"/>
                <w:szCs w:val="21"/>
                <w:highlight w:val="none"/>
              </w:rPr>
              <w:t>m</w:t>
            </w:r>
            <w:r>
              <w:rPr>
                <w:rFonts w:hint="default" w:ascii="Times New Roman" w:hAnsi="Times New Roman" w:cs="Times New Roman" w:eastAsiaTheme="majorEastAsia"/>
                <w:bCs/>
                <w:color w:val="auto"/>
                <w:sz w:val="21"/>
                <w:szCs w:val="21"/>
                <w:highlight w:val="none"/>
                <w:vertAlign w:val="superscript"/>
              </w:rPr>
              <w:t>3</w:t>
            </w:r>
            <w:r>
              <w:rPr>
                <w:rFonts w:hint="default" w:ascii="Times New Roman" w:hAnsi="Times New Roman" w:cs="Times New Roman" w:eastAsiaTheme="majorEastAsia"/>
                <w:bCs/>
                <w:color w:val="auto"/>
                <w:sz w:val="21"/>
                <w:szCs w:val="21"/>
                <w:highlight w:val="none"/>
              </w:rPr>
              <w:t>/a</w:t>
            </w:r>
          </w:p>
        </w:tc>
        <w:tc>
          <w:tcPr>
            <w:tcW w:w="938" w:type="pct"/>
            <w:tcBorders>
              <w:tl2br w:val="nil"/>
              <w:tr2bl w:val="nil"/>
            </w:tcBorders>
            <w:noWrap w:val="0"/>
            <w:vAlign w:val="center"/>
          </w:tcPr>
          <w:p w14:paraId="4759B16E">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bCs/>
                <w:color w:val="auto"/>
                <w:sz w:val="21"/>
                <w:szCs w:val="21"/>
                <w:highlight w:val="none"/>
                <w:lang w:val="en-US" w:eastAsia="zh-CN"/>
              </w:rPr>
              <w:t>CO气瓶区</w:t>
            </w:r>
          </w:p>
        </w:tc>
        <w:tc>
          <w:tcPr>
            <w:tcW w:w="778" w:type="pct"/>
            <w:tcBorders>
              <w:tl2br w:val="nil"/>
              <w:tr2bl w:val="nil"/>
            </w:tcBorders>
            <w:noWrap w:val="0"/>
            <w:vAlign w:val="center"/>
          </w:tcPr>
          <w:p w14:paraId="12FCA89D">
            <w:pPr>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eastAsia" w:ascii="Times New Roman" w:hAnsi="Times New Roman" w:cs="Times New Roman" w:eastAsiaTheme="majorEastAsia"/>
                <w:color w:val="auto"/>
                <w:sz w:val="21"/>
                <w:szCs w:val="21"/>
                <w:highlight w:val="none"/>
                <w:lang w:val="en-US" w:eastAsia="zh-CN"/>
              </w:rPr>
              <w:t>一致</w:t>
            </w:r>
          </w:p>
        </w:tc>
      </w:tr>
      <w:tr w14:paraId="37DFA4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22" w:type="pct"/>
            <w:vMerge w:val="continue"/>
            <w:tcBorders>
              <w:tl2br w:val="nil"/>
              <w:tr2bl w:val="nil"/>
            </w:tcBorders>
            <w:noWrap w:val="0"/>
            <w:vAlign w:val="center"/>
          </w:tcPr>
          <w:p w14:paraId="324F25F0">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0"/>
                <w:sz w:val="21"/>
                <w:szCs w:val="21"/>
                <w:highlight w:val="none"/>
                <w:lang w:val="en-US" w:eastAsia="zh-CN" w:bidi="ar-SA"/>
              </w:rPr>
            </w:pPr>
          </w:p>
        </w:tc>
        <w:tc>
          <w:tcPr>
            <w:tcW w:w="902" w:type="pct"/>
            <w:tcBorders>
              <w:tl2br w:val="nil"/>
              <w:tr2bl w:val="nil"/>
            </w:tcBorders>
            <w:noWrap w:val="0"/>
            <w:vAlign w:val="center"/>
          </w:tcPr>
          <w:p w14:paraId="1B872ABD">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脱硫粉剂</w:t>
            </w:r>
          </w:p>
        </w:tc>
        <w:tc>
          <w:tcPr>
            <w:tcW w:w="1003" w:type="pct"/>
            <w:tcBorders>
              <w:tl2br w:val="nil"/>
              <w:tr2bl w:val="nil"/>
            </w:tcBorders>
            <w:noWrap w:val="0"/>
            <w:vAlign w:val="center"/>
          </w:tcPr>
          <w:p w14:paraId="06C0F6AE">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50kg</w:t>
            </w:r>
            <w:r>
              <w:rPr>
                <w:rFonts w:hint="default" w:ascii="Times New Roman" w:hAnsi="Times New Roman" w:cs="Times New Roman" w:eastAsiaTheme="majorEastAsia"/>
                <w:bCs/>
                <w:color w:val="auto"/>
                <w:sz w:val="21"/>
                <w:szCs w:val="21"/>
                <w:highlight w:val="none"/>
              </w:rPr>
              <w:t>/a</w:t>
            </w:r>
          </w:p>
        </w:tc>
        <w:tc>
          <w:tcPr>
            <w:tcW w:w="854" w:type="pct"/>
            <w:tcBorders>
              <w:tl2br w:val="nil"/>
              <w:tr2bl w:val="nil"/>
            </w:tcBorders>
            <w:shd w:val="clear" w:color="auto" w:fill="auto"/>
            <w:noWrap w:val="0"/>
            <w:vAlign w:val="center"/>
          </w:tcPr>
          <w:p w14:paraId="3A530BA8">
            <w:pPr>
              <w:keepNext w:val="0"/>
              <w:keepLines w:val="0"/>
              <w:pageBreakBefore w:val="0"/>
              <w:widowControl/>
              <w:suppressLineNumbers w:val="0"/>
              <w:kinsoku/>
              <w:wordWrap/>
              <w:overflowPunct/>
              <w:topLinePunct w:val="0"/>
              <w:bidi w:val="0"/>
              <w:snapToGrid/>
              <w:spacing w:line="320" w:lineRule="exact"/>
              <w:ind w:left="0" w:leftChars="0" w:right="0" w:rightChars="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50kg</w:t>
            </w:r>
            <w:r>
              <w:rPr>
                <w:rFonts w:hint="default" w:ascii="Times New Roman" w:hAnsi="Times New Roman" w:cs="Times New Roman" w:eastAsiaTheme="majorEastAsia"/>
                <w:bCs/>
                <w:color w:val="auto"/>
                <w:sz w:val="21"/>
                <w:szCs w:val="21"/>
                <w:highlight w:val="none"/>
              </w:rPr>
              <w:t>/a</w:t>
            </w:r>
          </w:p>
        </w:tc>
        <w:tc>
          <w:tcPr>
            <w:tcW w:w="938" w:type="pct"/>
            <w:tcBorders>
              <w:tl2br w:val="nil"/>
              <w:tr2bl w:val="nil"/>
            </w:tcBorders>
            <w:noWrap w:val="0"/>
            <w:vAlign w:val="center"/>
          </w:tcPr>
          <w:p w14:paraId="57AAC28B">
            <w:pPr>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bCs/>
                <w:color w:val="auto"/>
                <w:sz w:val="21"/>
                <w:szCs w:val="21"/>
                <w:highlight w:val="none"/>
                <w:lang w:val="en-US" w:eastAsia="zh-CN"/>
              </w:rPr>
              <w:t>脱硫粉剂存储区</w:t>
            </w:r>
          </w:p>
        </w:tc>
        <w:tc>
          <w:tcPr>
            <w:tcW w:w="778" w:type="pct"/>
            <w:tcBorders>
              <w:tl2br w:val="nil"/>
              <w:tr2bl w:val="nil"/>
            </w:tcBorders>
            <w:noWrap w:val="0"/>
            <w:vAlign w:val="center"/>
          </w:tcPr>
          <w:p w14:paraId="7D1421C3">
            <w:pPr>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24"/>
                <w:sz w:val="21"/>
                <w:szCs w:val="21"/>
                <w:highlight w:val="none"/>
                <w:lang w:val="en-US" w:eastAsia="zh-CN" w:bidi="ar-SA"/>
              </w:rPr>
            </w:pPr>
            <w:r>
              <w:rPr>
                <w:rFonts w:hint="eastAsia" w:ascii="Times New Roman" w:hAnsi="Times New Roman" w:cs="Times New Roman" w:eastAsiaTheme="majorEastAsia"/>
                <w:color w:val="auto"/>
                <w:sz w:val="21"/>
                <w:szCs w:val="21"/>
                <w:highlight w:val="none"/>
                <w:lang w:val="en-US" w:eastAsia="zh-CN"/>
              </w:rPr>
              <w:t>一致</w:t>
            </w:r>
          </w:p>
        </w:tc>
      </w:tr>
      <w:tr w14:paraId="239025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22" w:type="pct"/>
            <w:vMerge w:val="continue"/>
            <w:tcBorders>
              <w:tl2br w:val="nil"/>
              <w:tr2bl w:val="nil"/>
            </w:tcBorders>
            <w:noWrap w:val="0"/>
            <w:vAlign w:val="center"/>
          </w:tcPr>
          <w:p w14:paraId="6421FDC1">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0"/>
                <w:sz w:val="21"/>
                <w:szCs w:val="21"/>
                <w:highlight w:val="none"/>
                <w:lang w:val="en-US" w:eastAsia="zh-CN" w:bidi="ar-SA"/>
              </w:rPr>
            </w:pPr>
          </w:p>
        </w:tc>
        <w:tc>
          <w:tcPr>
            <w:tcW w:w="902" w:type="pct"/>
            <w:tcBorders>
              <w:tl2br w:val="nil"/>
              <w:tr2bl w:val="nil"/>
            </w:tcBorders>
            <w:noWrap w:val="0"/>
            <w:vAlign w:val="center"/>
          </w:tcPr>
          <w:p w14:paraId="703A5DBE">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脱硫水剂</w:t>
            </w:r>
          </w:p>
        </w:tc>
        <w:tc>
          <w:tcPr>
            <w:tcW w:w="1003" w:type="pct"/>
            <w:tcBorders>
              <w:tl2br w:val="nil"/>
              <w:tr2bl w:val="nil"/>
            </w:tcBorders>
            <w:noWrap w:val="0"/>
            <w:vAlign w:val="center"/>
          </w:tcPr>
          <w:p w14:paraId="384ABBC6">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200L</w:t>
            </w:r>
            <w:r>
              <w:rPr>
                <w:rFonts w:hint="default" w:ascii="Times New Roman" w:hAnsi="Times New Roman" w:cs="Times New Roman" w:eastAsiaTheme="majorEastAsia"/>
                <w:bCs/>
                <w:color w:val="auto"/>
                <w:sz w:val="21"/>
                <w:szCs w:val="21"/>
                <w:highlight w:val="none"/>
              </w:rPr>
              <w:t>/a</w:t>
            </w:r>
          </w:p>
        </w:tc>
        <w:tc>
          <w:tcPr>
            <w:tcW w:w="854" w:type="pct"/>
            <w:tcBorders>
              <w:tl2br w:val="nil"/>
              <w:tr2bl w:val="nil"/>
            </w:tcBorders>
            <w:shd w:val="clear" w:color="auto" w:fill="auto"/>
            <w:noWrap w:val="0"/>
            <w:vAlign w:val="center"/>
          </w:tcPr>
          <w:p w14:paraId="4AA9AA04">
            <w:pPr>
              <w:keepNext w:val="0"/>
              <w:keepLines w:val="0"/>
              <w:pageBreakBefore w:val="0"/>
              <w:widowControl/>
              <w:suppressLineNumbers w:val="0"/>
              <w:kinsoku/>
              <w:wordWrap/>
              <w:overflowPunct/>
              <w:topLinePunct w:val="0"/>
              <w:bidi w:val="0"/>
              <w:snapToGrid/>
              <w:spacing w:line="320" w:lineRule="exact"/>
              <w:ind w:left="0" w:leftChars="0" w:right="0" w:rightChars="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200L</w:t>
            </w:r>
            <w:r>
              <w:rPr>
                <w:rFonts w:hint="default" w:ascii="Times New Roman" w:hAnsi="Times New Roman" w:cs="Times New Roman" w:eastAsiaTheme="majorEastAsia"/>
                <w:bCs/>
                <w:color w:val="auto"/>
                <w:sz w:val="21"/>
                <w:szCs w:val="21"/>
                <w:highlight w:val="none"/>
              </w:rPr>
              <w:t>/a</w:t>
            </w:r>
          </w:p>
        </w:tc>
        <w:tc>
          <w:tcPr>
            <w:tcW w:w="938" w:type="pct"/>
            <w:tcBorders>
              <w:tl2br w:val="nil"/>
              <w:tr2bl w:val="nil"/>
            </w:tcBorders>
            <w:noWrap w:val="0"/>
            <w:vAlign w:val="center"/>
          </w:tcPr>
          <w:p w14:paraId="111FAC47">
            <w:pPr>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bCs/>
                <w:color w:val="auto"/>
                <w:sz w:val="21"/>
                <w:szCs w:val="21"/>
                <w:highlight w:val="none"/>
                <w:lang w:val="en-US" w:eastAsia="zh-CN"/>
              </w:rPr>
              <w:t>脱硫水剂存储区</w:t>
            </w:r>
          </w:p>
        </w:tc>
        <w:tc>
          <w:tcPr>
            <w:tcW w:w="778" w:type="pct"/>
            <w:tcBorders>
              <w:tl2br w:val="nil"/>
              <w:tr2bl w:val="nil"/>
            </w:tcBorders>
            <w:noWrap w:val="0"/>
            <w:vAlign w:val="center"/>
          </w:tcPr>
          <w:p w14:paraId="12DEDD47">
            <w:pPr>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24"/>
                <w:sz w:val="21"/>
                <w:szCs w:val="21"/>
                <w:highlight w:val="none"/>
                <w:lang w:val="en-US" w:eastAsia="zh-CN" w:bidi="ar-SA"/>
              </w:rPr>
            </w:pPr>
            <w:r>
              <w:rPr>
                <w:rFonts w:hint="eastAsia" w:ascii="Times New Roman" w:hAnsi="Times New Roman" w:cs="Times New Roman" w:eastAsiaTheme="majorEastAsia"/>
                <w:color w:val="auto"/>
                <w:sz w:val="21"/>
                <w:szCs w:val="21"/>
                <w:highlight w:val="none"/>
                <w:lang w:val="en-US" w:eastAsia="zh-CN"/>
              </w:rPr>
              <w:t>一致</w:t>
            </w:r>
          </w:p>
        </w:tc>
      </w:tr>
      <w:tr w14:paraId="3164E8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22" w:type="pct"/>
            <w:vMerge w:val="continue"/>
            <w:tcBorders>
              <w:tl2br w:val="nil"/>
              <w:tr2bl w:val="nil"/>
            </w:tcBorders>
            <w:noWrap w:val="0"/>
            <w:vAlign w:val="center"/>
          </w:tcPr>
          <w:p w14:paraId="3623FB05">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0"/>
                <w:sz w:val="21"/>
                <w:szCs w:val="21"/>
                <w:highlight w:val="none"/>
                <w:lang w:val="en-US" w:eastAsia="zh-CN" w:bidi="ar-SA"/>
              </w:rPr>
            </w:pPr>
          </w:p>
        </w:tc>
        <w:tc>
          <w:tcPr>
            <w:tcW w:w="902" w:type="pct"/>
            <w:tcBorders>
              <w:tl2br w:val="nil"/>
              <w:tr2bl w:val="nil"/>
            </w:tcBorders>
            <w:noWrap w:val="0"/>
            <w:vAlign w:val="center"/>
          </w:tcPr>
          <w:p w14:paraId="59379CA3">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氨气</w:t>
            </w:r>
          </w:p>
        </w:tc>
        <w:tc>
          <w:tcPr>
            <w:tcW w:w="1003" w:type="pct"/>
            <w:tcBorders>
              <w:tl2br w:val="nil"/>
              <w:tr2bl w:val="nil"/>
            </w:tcBorders>
            <w:noWrap w:val="0"/>
            <w:vAlign w:val="center"/>
          </w:tcPr>
          <w:p w14:paraId="3CAAA7E9">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2kg</w:t>
            </w:r>
            <w:r>
              <w:rPr>
                <w:rFonts w:hint="default" w:ascii="Times New Roman" w:hAnsi="Times New Roman" w:cs="Times New Roman" w:eastAsiaTheme="majorEastAsia"/>
                <w:bCs/>
                <w:color w:val="auto"/>
                <w:sz w:val="21"/>
                <w:szCs w:val="21"/>
                <w:highlight w:val="none"/>
              </w:rPr>
              <w:t>/a</w:t>
            </w:r>
          </w:p>
        </w:tc>
        <w:tc>
          <w:tcPr>
            <w:tcW w:w="854" w:type="pct"/>
            <w:tcBorders>
              <w:tl2br w:val="nil"/>
              <w:tr2bl w:val="nil"/>
            </w:tcBorders>
            <w:shd w:val="clear" w:color="auto" w:fill="auto"/>
            <w:noWrap w:val="0"/>
            <w:vAlign w:val="center"/>
          </w:tcPr>
          <w:p w14:paraId="7D4F576B">
            <w:pPr>
              <w:keepNext w:val="0"/>
              <w:keepLines w:val="0"/>
              <w:pageBreakBefore w:val="0"/>
              <w:widowControl/>
              <w:suppressLineNumbers w:val="0"/>
              <w:kinsoku/>
              <w:wordWrap/>
              <w:overflowPunct/>
              <w:topLinePunct w:val="0"/>
              <w:bidi w:val="0"/>
              <w:snapToGrid/>
              <w:spacing w:line="320" w:lineRule="exact"/>
              <w:ind w:left="0" w:leftChars="0" w:right="0" w:rightChars="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2kg</w:t>
            </w:r>
            <w:r>
              <w:rPr>
                <w:rFonts w:hint="default" w:ascii="Times New Roman" w:hAnsi="Times New Roman" w:cs="Times New Roman" w:eastAsiaTheme="majorEastAsia"/>
                <w:bCs/>
                <w:color w:val="auto"/>
                <w:sz w:val="21"/>
                <w:szCs w:val="21"/>
                <w:highlight w:val="none"/>
              </w:rPr>
              <w:t>/a</w:t>
            </w:r>
          </w:p>
        </w:tc>
        <w:tc>
          <w:tcPr>
            <w:tcW w:w="938" w:type="pct"/>
            <w:tcBorders>
              <w:tl2br w:val="nil"/>
              <w:tr2bl w:val="nil"/>
            </w:tcBorders>
            <w:noWrap w:val="0"/>
            <w:vAlign w:val="center"/>
          </w:tcPr>
          <w:p w14:paraId="6D54DC8B">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氨气气瓶区</w:t>
            </w:r>
          </w:p>
        </w:tc>
        <w:tc>
          <w:tcPr>
            <w:tcW w:w="778" w:type="pct"/>
            <w:tcBorders>
              <w:tl2br w:val="nil"/>
              <w:tr2bl w:val="nil"/>
            </w:tcBorders>
            <w:noWrap w:val="0"/>
            <w:vAlign w:val="center"/>
          </w:tcPr>
          <w:p w14:paraId="379244C8">
            <w:pPr>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24"/>
                <w:sz w:val="21"/>
                <w:szCs w:val="21"/>
                <w:highlight w:val="none"/>
                <w:lang w:val="en-US" w:eastAsia="zh-CN" w:bidi="ar-SA"/>
              </w:rPr>
            </w:pPr>
            <w:r>
              <w:rPr>
                <w:rFonts w:hint="eastAsia" w:ascii="Times New Roman" w:hAnsi="Times New Roman" w:cs="Times New Roman" w:eastAsiaTheme="majorEastAsia"/>
                <w:color w:val="auto"/>
                <w:sz w:val="21"/>
                <w:szCs w:val="21"/>
                <w:highlight w:val="none"/>
                <w:lang w:val="en-US" w:eastAsia="zh-CN"/>
              </w:rPr>
              <w:t>一致</w:t>
            </w:r>
          </w:p>
        </w:tc>
      </w:tr>
      <w:tr w14:paraId="1FD568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22" w:type="pct"/>
            <w:vMerge w:val="continue"/>
            <w:tcBorders>
              <w:tl2br w:val="nil"/>
              <w:tr2bl w:val="nil"/>
            </w:tcBorders>
            <w:noWrap w:val="0"/>
            <w:vAlign w:val="center"/>
          </w:tcPr>
          <w:p w14:paraId="2146A510">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0"/>
                <w:sz w:val="21"/>
                <w:szCs w:val="21"/>
                <w:highlight w:val="none"/>
                <w:lang w:val="en-US" w:eastAsia="zh-CN" w:bidi="ar-SA"/>
              </w:rPr>
            </w:pPr>
          </w:p>
        </w:tc>
        <w:tc>
          <w:tcPr>
            <w:tcW w:w="902" w:type="pct"/>
            <w:tcBorders>
              <w:tl2br w:val="nil"/>
              <w:tr2bl w:val="nil"/>
            </w:tcBorders>
            <w:noWrap w:val="0"/>
            <w:vAlign w:val="center"/>
          </w:tcPr>
          <w:p w14:paraId="5CD98789">
            <w:pPr>
              <w:keepNext w:val="0"/>
              <w:keepLines w:val="0"/>
              <w:pageBreakBefore w:val="0"/>
              <w:widowControl/>
              <w:suppressLineNumbers w:val="0"/>
              <w:kinsoku/>
              <w:wordWrap/>
              <w:overflowPunct/>
              <w:topLinePunct w:val="0"/>
              <w:bidi w:val="0"/>
              <w:snapToGrid/>
              <w:spacing w:line="320" w:lineRule="exact"/>
              <w:ind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料箱</w:t>
            </w:r>
          </w:p>
        </w:tc>
        <w:tc>
          <w:tcPr>
            <w:tcW w:w="1003" w:type="pct"/>
            <w:tcBorders>
              <w:tl2br w:val="nil"/>
              <w:tr2bl w:val="nil"/>
            </w:tcBorders>
            <w:noWrap w:val="0"/>
            <w:vAlign w:val="center"/>
          </w:tcPr>
          <w:p w14:paraId="29331EF6">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20个</w:t>
            </w:r>
          </w:p>
        </w:tc>
        <w:tc>
          <w:tcPr>
            <w:tcW w:w="854" w:type="pct"/>
            <w:tcBorders>
              <w:tl2br w:val="nil"/>
              <w:tr2bl w:val="nil"/>
            </w:tcBorders>
            <w:shd w:val="clear" w:color="auto" w:fill="auto"/>
            <w:noWrap w:val="0"/>
            <w:vAlign w:val="center"/>
          </w:tcPr>
          <w:p w14:paraId="450EDD8A">
            <w:pPr>
              <w:keepNext w:val="0"/>
              <w:keepLines w:val="0"/>
              <w:pageBreakBefore w:val="0"/>
              <w:widowControl/>
              <w:suppressLineNumbers w:val="0"/>
              <w:kinsoku/>
              <w:wordWrap/>
              <w:overflowPunct/>
              <w:topLinePunct w:val="0"/>
              <w:bidi w:val="0"/>
              <w:snapToGrid/>
              <w:spacing w:line="320" w:lineRule="exact"/>
              <w:ind w:left="0" w:leftChars="0" w:right="0" w:rightChars="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20个</w:t>
            </w:r>
          </w:p>
        </w:tc>
        <w:tc>
          <w:tcPr>
            <w:tcW w:w="938" w:type="pct"/>
            <w:tcBorders>
              <w:tl2br w:val="nil"/>
              <w:tr2bl w:val="nil"/>
            </w:tcBorders>
            <w:noWrap w:val="0"/>
            <w:vAlign w:val="center"/>
          </w:tcPr>
          <w:p w14:paraId="545589D8">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原料区、成品区</w:t>
            </w:r>
          </w:p>
        </w:tc>
        <w:tc>
          <w:tcPr>
            <w:tcW w:w="778" w:type="pct"/>
            <w:tcBorders>
              <w:tl2br w:val="nil"/>
              <w:tr2bl w:val="nil"/>
            </w:tcBorders>
            <w:noWrap w:val="0"/>
            <w:vAlign w:val="center"/>
          </w:tcPr>
          <w:p w14:paraId="3010C671">
            <w:pPr>
              <w:spacing w:line="240" w:lineRule="auto"/>
              <w:ind w:left="0" w:leftChars="0" w:firstLine="0" w:firstLineChars="0"/>
              <w:jc w:val="center"/>
              <w:rPr>
                <w:rFonts w:hint="default" w:ascii="Times New Roman" w:hAnsi="Times New Roman" w:cs="Times New Roman" w:eastAsiaTheme="majorEastAsia"/>
                <w:color w:val="auto"/>
                <w:kern w:val="24"/>
                <w:sz w:val="21"/>
                <w:szCs w:val="21"/>
                <w:highlight w:val="none"/>
                <w:lang w:val="en-US" w:eastAsia="zh-CN" w:bidi="ar-SA"/>
              </w:rPr>
            </w:pPr>
            <w:r>
              <w:rPr>
                <w:rFonts w:hint="eastAsia" w:ascii="Times New Roman" w:hAnsi="Times New Roman" w:cs="Times New Roman" w:eastAsiaTheme="majorEastAsia"/>
                <w:color w:val="auto"/>
                <w:sz w:val="21"/>
                <w:szCs w:val="21"/>
                <w:highlight w:val="none"/>
                <w:lang w:val="en-US" w:eastAsia="zh-CN"/>
              </w:rPr>
              <w:t>一致</w:t>
            </w:r>
          </w:p>
        </w:tc>
      </w:tr>
      <w:tr w14:paraId="293246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22" w:type="pct"/>
            <w:vMerge w:val="continue"/>
            <w:tcBorders>
              <w:tl2br w:val="nil"/>
              <w:tr2bl w:val="nil"/>
            </w:tcBorders>
            <w:noWrap w:val="0"/>
            <w:vAlign w:val="center"/>
          </w:tcPr>
          <w:p w14:paraId="29EDA8CF">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0"/>
                <w:sz w:val="21"/>
                <w:szCs w:val="21"/>
                <w:highlight w:val="none"/>
                <w:lang w:val="en-US" w:eastAsia="zh-CN" w:bidi="ar-SA"/>
              </w:rPr>
            </w:pPr>
          </w:p>
        </w:tc>
        <w:tc>
          <w:tcPr>
            <w:tcW w:w="902" w:type="pct"/>
            <w:tcBorders>
              <w:tl2br w:val="nil"/>
              <w:tr2bl w:val="nil"/>
            </w:tcBorders>
            <w:noWrap w:val="0"/>
            <w:vAlign w:val="center"/>
          </w:tcPr>
          <w:p w14:paraId="645A4F9F">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布袋</w:t>
            </w:r>
          </w:p>
        </w:tc>
        <w:tc>
          <w:tcPr>
            <w:tcW w:w="1003" w:type="pct"/>
            <w:tcBorders>
              <w:tl2br w:val="nil"/>
              <w:tr2bl w:val="nil"/>
            </w:tcBorders>
            <w:noWrap w:val="0"/>
            <w:vAlign w:val="center"/>
          </w:tcPr>
          <w:p w14:paraId="50F4851C">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highlight w:val="none"/>
                <w:lang w:val="en-US" w:eastAsia="zh-CN"/>
              </w:rPr>
              <w:t>70个/14000h</w:t>
            </w:r>
          </w:p>
        </w:tc>
        <w:tc>
          <w:tcPr>
            <w:tcW w:w="854" w:type="pct"/>
            <w:tcBorders>
              <w:tl2br w:val="nil"/>
              <w:tr2bl w:val="nil"/>
            </w:tcBorders>
            <w:shd w:val="clear" w:color="auto" w:fill="auto"/>
            <w:noWrap w:val="0"/>
            <w:vAlign w:val="center"/>
          </w:tcPr>
          <w:p w14:paraId="2528F56D">
            <w:pPr>
              <w:keepNext w:val="0"/>
              <w:keepLines w:val="0"/>
              <w:pageBreakBefore w:val="0"/>
              <w:widowControl/>
              <w:suppressLineNumbers w:val="0"/>
              <w:kinsoku/>
              <w:wordWrap/>
              <w:overflowPunct/>
              <w:topLinePunct w:val="0"/>
              <w:bidi w:val="0"/>
              <w:snapToGrid/>
              <w:spacing w:line="320" w:lineRule="exact"/>
              <w:ind w:left="0" w:leftChars="0" w:right="0" w:rightChars="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highlight w:val="none"/>
                <w:lang w:val="en-US" w:eastAsia="zh-CN"/>
              </w:rPr>
              <w:t>70个/14000h</w:t>
            </w:r>
          </w:p>
        </w:tc>
        <w:tc>
          <w:tcPr>
            <w:tcW w:w="938" w:type="pct"/>
            <w:tcBorders>
              <w:tl2br w:val="nil"/>
              <w:tr2bl w:val="nil"/>
            </w:tcBorders>
            <w:noWrap w:val="0"/>
            <w:vAlign w:val="center"/>
          </w:tcPr>
          <w:p w14:paraId="229A82CE">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w:t>
            </w:r>
          </w:p>
        </w:tc>
        <w:tc>
          <w:tcPr>
            <w:tcW w:w="778" w:type="pct"/>
            <w:tcBorders>
              <w:tl2br w:val="nil"/>
              <w:tr2bl w:val="nil"/>
            </w:tcBorders>
            <w:noWrap w:val="0"/>
            <w:vAlign w:val="center"/>
          </w:tcPr>
          <w:p w14:paraId="692499FA">
            <w:pPr>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24"/>
                <w:sz w:val="21"/>
                <w:szCs w:val="21"/>
                <w:highlight w:val="none"/>
                <w:lang w:val="en-US" w:eastAsia="zh-CN" w:bidi="ar-SA"/>
              </w:rPr>
            </w:pPr>
            <w:r>
              <w:rPr>
                <w:rFonts w:hint="eastAsia" w:ascii="Times New Roman" w:hAnsi="Times New Roman" w:cs="Times New Roman" w:eastAsiaTheme="majorEastAsia"/>
                <w:color w:val="auto"/>
                <w:sz w:val="21"/>
                <w:szCs w:val="21"/>
                <w:highlight w:val="none"/>
                <w:lang w:val="en-US" w:eastAsia="zh-CN"/>
              </w:rPr>
              <w:t>一致</w:t>
            </w:r>
          </w:p>
        </w:tc>
      </w:tr>
      <w:tr w14:paraId="7B31B4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22" w:type="pct"/>
            <w:vMerge w:val="continue"/>
            <w:tcBorders>
              <w:tl2br w:val="nil"/>
              <w:tr2bl w:val="nil"/>
            </w:tcBorders>
            <w:noWrap w:val="0"/>
            <w:vAlign w:val="center"/>
          </w:tcPr>
          <w:p w14:paraId="4B5E8F7D">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0"/>
                <w:sz w:val="21"/>
                <w:szCs w:val="21"/>
                <w:highlight w:val="none"/>
                <w:lang w:val="en-US" w:eastAsia="zh-CN" w:bidi="ar-SA"/>
              </w:rPr>
            </w:pPr>
          </w:p>
        </w:tc>
        <w:tc>
          <w:tcPr>
            <w:tcW w:w="902" w:type="pct"/>
            <w:tcBorders>
              <w:tl2br w:val="nil"/>
              <w:tr2bl w:val="nil"/>
            </w:tcBorders>
            <w:noWrap w:val="0"/>
            <w:vAlign w:val="center"/>
          </w:tcPr>
          <w:p w14:paraId="2CC7DD43">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催化剂</w:t>
            </w:r>
          </w:p>
        </w:tc>
        <w:tc>
          <w:tcPr>
            <w:tcW w:w="1003" w:type="pct"/>
            <w:tcBorders>
              <w:tl2br w:val="nil"/>
              <w:tr2bl w:val="nil"/>
            </w:tcBorders>
            <w:noWrap w:val="0"/>
            <w:vAlign w:val="center"/>
          </w:tcPr>
          <w:p w14:paraId="229080F6">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0.8t/20000h</w:t>
            </w:r>
          </w:p>
        </w:tc>
        <w:tc>
          <w:tcPr>
            <w:tcW w:w="854" w:type="pct"/>
            <w:tcBorders>
              <w:tl2br w:val="nil"/>
              <w:tr2bl w:val="nil"/>
            </w:tcBorders>
            <w:shd w:val="clear" w:color="auto" w:fill="auto"/>
            <w:noWrap w:val="0"/>
            <w:vAlign w:val="center"/>
          </w:tcPr>
          <w:p w14:paraId="73030FBC">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0.8t/20000h</w:t>
            </w:r>
          </w:p>
        </w:tc>
        <w:tc>
          <w:tcPr>
            <w:tcW w:w="938" w:type="pct"/>
            <w:tcBorders>
              <w:tl2br w:val="nil"/>
              <w:tr2bl w:val="nil"/>
            </w:tcBorders>
            <w:noWrap w:val="0"/>
            <w:vAlign w:val="center"/>
          </w:tcPr>
          <w:p w14:paraId="020D3F9B">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w:t>
            </w:r>
          </w:p>
        </w:tc>
        <w:tc>
          <w:tcPr>
            <w:tcW w:w="778" w:type="pct"/>
            <w:tcBorders>
              <w:tl2br w:val="nil"/>
              <w:tr2bl w:val="nil"/>
            </w:tcBorders>
            <w:noWrap w:val="0"/>
            <w:vAlign w:val="center"/>
          </w:tcPr>
          <w:p w14:paraId="17068A2F">
            <w:pPr>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24"/>
                <w:sz w:val="21"/>
                <w:szCs w:val="21"/>
                <w:highlight w:val="none"/>
                <w:lang w:val="en-US" w:eastAsia="zh-CN" w:bidi="ar-SA"/>
              </w:rPr>
            </w:pPr>
            <w:r>
              <w:rPr>
                <w:rFonts w:hint="eastAsia" w:ascii="Times New Roman" w:hAnsi="Times New Roman" w:cs="Times New Roman" w:eastAsiaTheme="majorEastAsia"/>
                <w:color w:val="auto"/>
                <w:sz w:val="21"/>
                <w:szCs w:val="21"/>
                <w:highlight w:val="none"/>
                <w:lang w:val="en-US" w:eastAsia="zh-CN"/>
              </w:rPr>
              <w:t>一致</w:t>
            </w:r>
          </w:p>
        </w:tc>
      </w:tr>
      <w:tr w14:paraId="531AB6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22" w:type="pct"/>
            <w:vMerge w:val="restart"/>
            <w:tcBorders>
              <w:tl2br w:val="nil"/>
              <w:tr2bl w:val="nil"/>
            </w:tcBorders>
            <w:noWrap w:val="0"/>
            <w:vAlign w:val="center"/>
          </w:tcPr>
          <w:p w14:paraId="53A003AF">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0"/>
                <w:sz w:val="21"/>
                <w:szCs w:val="21"/>
                <w:highlight w:val="none"/>
                <w:lang w:val="en-US" w:eastAsia="zh-CN" w:bidi="ar-SA"/>
              </w:rPr>
            </w:pPr>
            <w:r>
              <w:rPr>
                <w:rFonts w:hint="default" w:ascii="Times New Roman" w:hAnsi="Times New Roman" w:cs="Times New Roman" w:eastAsiaTheme="majorEastAsia"/>
                <w:color w:val="auto"/>
                <w:kern w:val="0"/>
                <w:sz w:val="21"/>
                <w:szCs w:val="21"/>
                <w:highlight w:val="none"/>
                <w:lang w:val="en-US" w:eastAsia="zh-CN" w:bidi="ar-SA"/>
              </w:rPr>
              <w:t>能源</w:t>
            </w:r>
          </w:p>
        </w:tc>
        <w:tc>
          <w:tcPr>
            <w:tcW w:w="902" w:type="pct"/>
            <w:tcBorders>
              <w:tl2br w:val="nil"/>
              <w:tr2bl w:val="nil"/>
            </w:tcBorders>
            <w:noWrap w:val="0"/>
            <w:vAlign w:val="center"/>
          </w:tcPr>
          <w:p w14:paraId="0D74D504">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水</w:t>
            </w:r>
          </w:p>
        </w:tc>
        <w:tc>
          <w:tcPr>
            <w:tcW w:w="1003" w:type="pct"/>
            <w:tcBorders>
              <w:tl2br w:val="nil"/>
              <w:tr2bl w:val="nil"/>
            </w:tcBorders>
            <w:noWrap w:val="0"/>
            <w:vAlign w:val="center"/>
          </w:tcPr>
          <w:p w14:paraId="1779F8A9">
            <w:pPr>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0.3m</w:t>
            </w:r>
            <w:r>
              <w:rPr>
                <w:rFonts w:hint="default" w:ascii="Times New Roman" w:hAnsi="Times New Roman" w:cs="Times New Roman" w:eastAsiaTheme="majorEastAsia"/>
                <w:color w:val="auto"/>
                <w:sz w:val="21"/>
                <w:szCs w:val="21"/>
                <w:highlight w:val="none"/>
                <w:vertAlign w:val="superscript"/>
                <w:lang w:val="en-US" w:eastAsia="zh-CN"/>
              </w:rPr>
              <w:t>3</w:t>
            </w:r>
            <w:r>
              <w:rPr>
                <w:rFonts w:hint="default" w:ascii="Times New Roman" w:hAnsi="Times New Roman" w:cs="Times New Roman" w:eastAsiaTheme="majorEastAsia"/>
                <w:color w:val="auto"/>
                <w:sz w:val="21"/>
                <w:szCs w:val="21"/>
                <w:highlight w:val="none"/>
                <w:lang w:val="en-US" w:eastAsia="zh-CN"/>
              </w:rPr>
              <w:t>/a</w:t>
            </w:r>
          </w:p>
        </w:tc>
        <w:tc>
          <w:tcPr>
            <w:tcW w:w="854" w:type="pct"/>
            <w:tcBorders>
              <w:tl2br w:val="nil"/>
              <w:tr2bl w:val="nil"/>
            </w:tcBorders>
            <w:shd w:val="clear" w:color="auto" w:fill="auto"/>
            <w:noWrap w:val="0"/>
            <w:vAlign w:val="center"/>
          </w:tcPr>
          <w:p w14:paraId="75BABFA8">
            <w:pPr>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0.3m</w:t>
            </w:r>
            <w:r>
              <w:rPr>
                <w:rFonts w:hint="default" w:ascii="Times New Roman" w:hAnsi="Times New Roman" w:cs="Times New Roman" w:eastAsiaTheme="majorEastAsia"/>
                <w:color w:val="auto"/>
                <w:sz w:val="21"/>
                <w:szCs w:val="21"/>
                <w:highlight w:val="none"/>
                <w:vertAlign w:val="superscript"/>
                <w:lang w:val="en-US" w:eastAsia="zh-CN"/>
              </w:rPr>
              <w:t>3</w:t>
            </w:r>
            <w:r>
              <w:rPr>
                <w:rFonts w:hint="default" w:ascii="Times New Roman" w:hAnsi="Times New Roman" w:cs="Times New Roman" w:eastAsiaTheme="majorEastAsia"/>
                <w:color w:val="auto"/>
                <w:sz w:val="21"/>
                <w:szCs w:val="21"/>
                <w:highlight w:val="none"/>
                <w:lang w:val="en-US" w:eastAsia="zh-CN"/>
              </w:rPr>
              <w:t>/a</w:t>
            </w:r>
          </w:p>
        </w:tc>
        <w:tc>
          <w:tcPr>
            <w:tcW w:w="938" w:type="pct"/>
            <w:tcBorders>
              <w:tl2br w:val="nil"/>
              <w:tr2bl w:val="nil"/>
            </w:tcBorders>
            <w:noWrap w:val="0"/>
            <w:vAlign w:val="center"/>
          </w:tcPr>
          <w:p w14:paraId="7C054A68">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w:t>
            </w:r>
          </w:p>
        </w:tc>
        <w:tc>
          <w:tcPr>
            <w:tcW w:w="778" w:type="pct"/>
            <w:tcBorders>
              <w:tl2br w:val="nil"/>
              <w:tr2bl w:val="nil"/>
            </w:tcBorders>
            <w:noWrap w:val="0"/>
            <w:vAlign w:val="center"/>
          </w:tcPr>
          <w:p w14:paraId="7B874289">
            <w:pPr>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eastAsia" w:ascii="Times New Roman" w:hAnsi="Times New Roman" w:cs="Times New Roman" w:eastAsiaTheme="majorEastAsia"/>
                <w:color w:val="auto"/>
                <w:sz w:val="21"/>
                <w:szCs w:val="21"/>
                <w:highlight w:val="none"/>
                <w:lang w:val="en-US" w:eastAsia="zh-CN"/>
              </w:rPr>
              <w:t>一致</w:t>
            </w:r>
          </w:p>
        </w:tc>
      </w:tr>
      <w:tr w14:paraId="6867F8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522" w:type="pct"/>
            <w:vMerge w:val="continue"/>
            <w:tcBorders>
              <w:tl2br w:val="nil"/>
              <w:tr2bl w:val="nil"/>
            </w:tcBorders>
            <w:noWrap w:val="0"/>
            <w:vAlign w:val="center"/>
          </w:tcPr>
          <w:p w14:paraId="03D1BD3F">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0"/>
                <w:sz w:val="21"/>
                <w:szCs w:val="21"/>
                <w:highlight w:val="none"/>
                <w:lang w:val="en-US" w:eastAsia="zh-CN" w:bidi="ar-SA"/>
              </w:rPr>
            </w:pPr>
          </w:p>
        </w:tc>
        <w:tc>
          <w:tcPr>
            <w:tcW w:w="902" w:type="pct"/>
            <w:tcBorders>
              <w:tl2br w:val="nil"/>
              <w:tr2bl w:val="nil"/>
            </w:tcBorders>
            <w:noWrap w:val="0"/>
            <w:vAlign w:val="center"/>
          </w:tcPr>
          <w:p w14:paraId="3A38108D">
            <w:pPr>
              <w:keepNext w:val="0"/>
              <w:keepLines w:val="0"/>
              <w:pageBreakBefore w:val="0"/>
              <w:widowControl/>
              <w:suppressLineNumbers w:val="0"/>
              <w:kinsoku/>
              <w:wordWrap/>
              <w:overflowPunct/>
              <w:topLinePunct w:val="0"/>
              <w:bidi w:val="0"/>
              <w:snapToGrid/>
              <w:spacing w:line="320" w:lineRule="exact"/>
              <w:ind w:left="0" w:right="0"/>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电</w:t>
            </w:r>
          </w:p>
        </w:tc>
        <w:tc>
          <w:tcPr>
            <w:tcW w:w="1003" w:type="pct"/>
            <w:tcBorders>
              <w:tl2br w:val="nil"/>
              <w:tr2bl w:val="nil"/>
            </w:tcBorders>
            <w:noWrap w:val="0"/>
            <w:vAlign w:val="center"/>
          </w:tcPr>
          <w:p w14:paraId="2ECF0728">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0"/>
                <w:sz w:val="21"/>
                <w:szCs w:val="21"/>
                <w:highlight w:val="none"/>
                <w:lang w:val="en-US" w:eastAsia="zh-CN" w:bidi="ar-SA"/>
              </w:rPr>
            </w:pPr>
            <w:bookmarkStart w:id="19" w:name="OLE_LINK236"/>
            <w:r>
              <w:rPr>
                <w:rFonts w:hint="default" w:ascii="Times New Roman" w:hAnsi="Times New Roman" w:cs="Times New Roman" w:eastAsiaTheme="majorEastAsia"/>
                <w:color w:val="auto"/>
                <w:sz w:val="21"/>
                <w:szCs w:val="21"/>
                <w:highlight w:val="none"/>
                <w:lang w:val="en-US" w:eastAsia="zh-CN"/>
              </w:rPr>
              <w:t>0.15</w:t>
            </w:r>
            <w:r>
              <w:rPr>
                <w:rFonts w:hint="default" w:ascii="Times New Roman" w:hAnsi="Times New Roman" w:cs="Times New Roman" w:eastAsiaTheme="majorEastAsia"/>
                <w:color w:val="auto"/>
                <w:sz w:val="21"/>
                <w:szCs w:val="21"/>
                <w:highlight w:val="none"/>
              </w:rPr>
              <w:t>万kWh/a</w:t>
            </w:r>
            <w:bookmarkEnd w:id="19"/>
          </w:p>
        </w:tc>
        <w:tc>
          <w:tcPr>
            <w:tcW w:w="854" w:type="pct"/>
            <w:tcBorders>
              <w:tl2br w:val="nil"/>
              <w:tr2bl w:val="nil"/>
            </w:tcBorders>
            <w:shd w:val="clear" w:color="auto" w:fill="auto"/>
            <w:noWrap w:val="0"/>
            <w:vAlign w:val="center"/>
          </w:tcPr>
          <w:p w14:paraId="6CE0E3E7">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kern w:val="0"/>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0.15</w:t>
            </w:r>
            <w:r>
              <w:rPr>
                <w:rFonts w:hint="default" w:ascii="Times New Roman" w:hAnsi="Times New Roman" w:cs="Times New Roman" w:eastAsiaTheme="majorEastAsia"/>
                <w:color w:val="auto"/>
                <w:sz w:val="21"/>
                <w:szCs w:val="21"/>
                <w:highlight w:val="none"/>
              </w:rPr>
              <w:t>万kWh/a</w:t>
            </w:r>
          </w:p>
        </w:tc>
        <w:tc>
          <w:tcPr>
            <w:tcW w:w="938" w:type="pct"/>
            <w:tcBorders>
              <w:tl2br w:val="nil"/>
              <w:tr2bl w:val="nil"/>
            </w:tcBorders>
            <w:noWrap w:val="0"/>
            <w:vAlign w:val="center"/>
          </w:tcPr>
          <w:p w14:paraId="4B8D040E">
            <w:pPr>
              <w:pStyle w:val="68"/>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w:t>
            </w:r>
          </w:p>
        </w:tc>
        <w:tc>
          <w:tcPr>
            <w:tcW w:w="778" w:type="pct"/>
            <w:tcBorders>
              <w:tl2br w:val="nil"/>
              <w:tr2bl w:val="nil"/>
            </w:tcBorders>
            <w:noWrap w:val="0"/>
            <w:vAlign w:val="center"/>
          </w:tcPr>
          <w:p w14:paraId="580F9990">
            <w:pPr>
              <w:keepNext w:val="0"/>
              <w:keepLines w:val="0"/>
              <w:pageBreakBefore w:val="0"/>
              <w:widowControl/>
              <w:kinsoku/>
              <w:wordWrap/>
              <w:overflowPunct/>
              <w:topLinePunct w:val="0"/>
              <w:bidi w:val="0"/>
              <w:snapToGrid/>
              <w:spacing w:line="320" w:lineRule="exact"/>
              <w:ind w:left="0" w:leftChars="0" w:right="0" w:rightChars="0"/>
              <w:jc w:val="center"/>
              <w:rPr>
                <w:rFonts w:hint="default" w:ascii="Times New Roman" w:hAnsi="Times New Roman" w:cs="Times New Roman" w:eastAsiaTheme="majorEastAsia"/>
                <w:color w:val="auto"/>
                <w:sz w:val="21"/>
                <w:szCs w:val="21"/>
                <w:highlight w:val="none"/>
                <w:lang w:val="en-US" w:eastAsia="zh-CN"/>
              </w:rPr>
            </w:pPr>
            <w:r>
              <w:rPr>
                <w:rFonts w:hint="eastAsia" w:ascii="Times New Roman" w:hAnsi="Times New Roman" w:cs="Times New Roman" w:eastAsiaTheme="majorEastAsia"/>
                <w:color w:val="auto"/>
                <w:sz w:val="21"/>
                <w:szCs w:val="21"/>
                <w:highlight w:val="none"/>
                <w:lang w:val="en-US" w:eastAsia="zh-CN"/>
              </w:rPr>
              <w:t>一致</w:t>
            </w:r>
          </w:p>
        </w:tc>
      </w:tr>
      <w:bookmarkEnd w:id="11"/>
    </w:tbl>
    <w:p w14:paraId="6370FD4A">
      <w:pPr>
        <w:pStyle w:val="3"/>
        <w:pageBreakBefore w:val="0"/>
        <w:widowControl w:val="0"/>
        <w:kinsoku/>
        <w:wordWrap/>
        <w:overflowPunct/>
        <w:topLinePunct w:val="0"/>
        <w:autoSpaceDE/>
        <w:autoSpaceDN/>
        <w:bidi w:val="0"/>
        <w:adjustRightInd/>
        <w:snapToGrid/>
        <w:spacing w:before="0" w:after="0" w:line="480" w:lineRule="exact"/>
        <w:textAlignment w:val="auto"/>
        <w:rPr>
          <w:rFonts w:cs="Times New Roman"/>
          <w:color w:val="auto"/>
          <w:sz w:val="24"/>
          <w:szCs w:val="24"/>
          <w:highlight w:val="cyan"/>
        </w:rPr>
      </w:pPr>
      <w:r>
        <w:rPr>
          <w:rFonts w:cs="Times New Roman"/>
          <w:color w:val="auto"/>
          <w:sz w:val="24"/>
          <w:szCs w:val="24"/>
          <w:highlight w:val="cyan"/>
        </w:rPr>
        <w:t>3.4水源及水平衡</w:t>
      </w:r>
    </w:p>
    <w:p w14:paraId="01909E9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Times New Roman" w:hAnsi="Times New Roman" w:eastAsia="宋体"/>
          <w:b/>
          <w:bCs/>
          <w:color w:val="auto"/>
          <w:sz w:val="24"/>
          <w:szCs w:val="24"/>
          <w:highlight w:val="cyan"/>
        </w:rPr>
      </w:pPr>
      <w:r>
        <w:rPr>
          <w:rFonts w:ascii="Times New Roman" w:hAnsi="Times New Roman" w:eastAsia="宋体"/>
          <w:b/>
          <w:bCs/>
          <w:color w:val="auto"/>
          <w:sz w:val="24"/>
          <w:szCs w:val="24"/>
          <w:highlight w:val="cyan"/>
        </w:rPr>
        <w:t>3.</w:t>
      </w:r>
      <w:r>
        <w:rPr>
          <w:rFonts w:hint="eastAsia" w:ascii="Times New Roman" w:hAnsi="Times New Roman" w:eastAsia="宋体"/>
          <w:b/>
          <w:bCs/>
          <w:color w:val="auto"/>
          <w:sz w:val="24"/>
          <w:szCs w:val="24"/>
          <w:highlight w:val="cyan"/>
        </w:rPr>
        <w:t>4</w:t>
      </w:r>
      <w:r>
        <w:rPr>
          <w:rFonts w:ascii="Times New Roman" w:hAnsi="Times New Roman" w:eastAsia="宋体"/>
          <w:b/>
          <w:bCs/>
          <w:color w:val="auto"/>
          <w:sz w:val="24"/>
          <w:szCs w:val="24"/>
          <w:highlight w:val="cyan"/>
        </w:rPr>
        <w:t>.</w:t>
      </w:r>
      <w:r>
        <w:rPr>
          <w:rFonts w:hint="eastAsia" w:ascii="Times New Roman" w:hAnsi="Times New Roman" w:eastAsia="宋体"/>
          <w:b/>
          <w:bCs/>
          <w:color w:val="auto"/>
          <w:sz w:val="24"/>
          <w:szCs w:val="24"/>
          <w:highlight w:val="cyan"/>
        </w:rPr>
        <w:t>1</w:t>
      </w:r>
      <w:r>
        <w:rPr>
          <w:rFonts w:hint="eastAsia" w:ascii="Times New Roman" w:hAnsi="Times New Roman" w:eastAsia="宋体"/>
          <w:b/>
          <w:bCs/>
          <w:color w:val="auto"/>
          <w:sz w:val="24"/>
          <w:szCs w:val="24"/>
          <w:highlight w:val="cyan"/>
          <w:lang w:val="en-US" w:eastAsia="zh-CN"/>
        </w:rPr>
        <w:t>环评中</w:t>
      </w:r>
      <w:r>
        <w:rPr>
          <w:rFonts w:hint="eastAsia" w:ascii="Times New Roman" w:hAnsi="Times New Roman" w:eastAsia="宋体"/>
          <w:b/>
          <w:bCs/>
          <w:color w:val="auto"/>
          <w:sz w:val="24"/>
          <w:szCs w:val="24"/>
          <w:highlight w:val="cyan"/>
        </w:rPr>
        <w:t>给</w:t>
      </w:r>
      <w:r>
        <w:rPr>
          <w:rFonts w:hint="eastAsia" w:ascii="Times New Roman" w:hAnsi="Times New Roman" w:eastAsia="宋体"/>
          <w:b/>
          <w:bCs/>
          <w:color w:val="auto"/>
          <w:sz w:val="24"/>
          <w:szCs w:val="24"/>
          <w:highlight w:val="cyan"/>
          <w:lang w:val="en-US" w:eastAsia="zh-CN"/>
        </w:rPr>
        <w:t>排</w:t>
      </w:r>
      <w:r>
        <w:rPr>
          <w:rFonts w:hint="eastAsia" w:ascii="Times New Roman" w:hAnsi="Times New Roman" w:eastAsia="宋体"/>
          <w:b/>
          <w:bCs/>
          <w:color w:val="auto"/>
          <w:sz w:val="24"/>
          <w:szCs w:val="24"/>
          <w:highlight w:val="cyan"/>
        </w:rPr>
        <w:t>水</w:t>
      </w:r>
    </w:p>
    <w:p w14:paraId="7682E713">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eastAsia="zh-CN"/>
        </w:rPr>
        <w:t>）给水</w:t>
      </w:r>
    </w:p>
    <w:p w14:paraId="03A1BAA4">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本试验平台项目试验阶段不用水，用水只有少量的职工生活用水，用水量为0.3</w:t>
      </w:r>
      <w:r>
        <w:rPr>
          <w:rFonts w:hint="default" w:ascii="Times New Roman" w:hAnsi="Times New Roman" w:eastAsia="宋体" w:cs="Times New Roman"/>
          <w:color w:val="auto"/>
          <w:sz w:val="24"/>
          <w:szCs w:val="24"/>
          <w:highlight w:val="none"/>
          <w:lang w:eastAsia="zh-CN"/>
        </w:rPr>
        <w:t>m</w:t>
      </w:r>
      <w:r>
        <w:rPr>
          <w:rFonts w:hint="default" w:ascii="Times New Roman" w:hAnsi="Times New Roman" w:eastAsia="宋体" w:cs="Times New Roman"/>
          <w:color w:val="auto"/>
          <w:sz w:val="24"/>
          <w:szCs w:val="24"/>
          <w:highlight w:val="none"/>
          <w:vertAlign w:val="superscript"/>
          <w:lang w:eastAsia="zh-CN"/>
        </w:rPr>
        <w:t>3</w:t>
      </w:r>
      <w:r>
        <w:rPr>
          <w:rFonts w:hint="default"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a。</w:t>
      </w:r>
    </w:p>
    <w:p w14:paraId="6CB4CC9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zh-CN" w:eastAsia="zh-CN"/>
        </w:rPr>
        <w:t>生活用水：</w:t>
      </w:r>
      <w:r>
        <w:rPr>
          <w:rFonts w:hint="eastAsia" w:ascii="Times New Roman" w:hAnsi="Times New Roman" w:eastAsia="宋体" w:cs="Times New Roman"/>
          <w:color w:val="auto"/>
          <w:sz w:val="24"/>
          <w:szCs w:val="24"/>
          <w:highlight w:val="none"/>
          <w:lang w:val="en-US" w:eastAsia="zh-CN"/>
        </w:rPr>
        <w:t>生活用水主要为职工办公用水，项目劳动定员6人，</w:t>
      </w:r>
      <w:r>
        <w:rPr>
          <w:rFonts w:hint="default" w:ascii="Times New Roman" w:hAnsi="Times New Roman" w:eastAsia="宋体" w:cs="Times New Roman"/>
          <w:color w:val="auto"/>
          <w:sz w:val="24"/>
          <w:szCs w:val="24"/>
          <w:highlight w:val="none"/>
          <w:lang w:val="en-US" w:eastAsia="zh-CN"/>
        </w:rPr>
        <w:t>则生活用水量为</w:t>
      </w:r>
      <w:r>
        <w:rPr>
          <w:rFonts w:hint="eastAsia" w:ascii="Times New Roman" w:hAnsi="Times New Roman" w:eastAsia="宋体" w:cs="Times New Roman"/>
          <w:color w:val="auto"/>
          <w:sz w:val="24"/>
          <w:szCs w:val="24"/>
          <w:highlight w:val="none"/>
          <w:lang w:val="en-US" w:eastAsia="zh-CN"/>
        </w:rPr>
        <w:t>0.06</w:t>
      </w:r>
      <w:r>
        <w:rPr>
          <w:rFonts w:hint="default" w:ascii="Times New Roman" w:hAnsi="Times New Roman" w:eastAsia="宋体" w:cs="Times New Roman"/>
          <w:color w:val="auto"/>
          <w:sz w:val="24"/>
          <w:szCs w:val="24"/>
          <w:highlight w:val="none"/>
          <w:lang w:eastAsia="zh-CN"/>
        </w:rPr>
        <w:t>m</w:t>
      </w:r>
      <w:r>
        <w:rPr>
          <w:rFonts w:hint="default" w:ascii="Times New Roman" w:hAnsi="Times New Roman" w:eastAsia="宋体" w:cs="Times New Roman"/>
          <w:color w:val="auto"/>
          <w:sz w:val="24"/>
          <w:szCs w:val="24"/>
          <w:highlight w:val="none"/>
          <w:vertAlign w:val="superscript"/>
          <w:lang w:eastAsia="zh-CN"/>
        </w:rPr>
        <w:t>3</w:t>
      </w:r>
      <w:r>
        <w:rPr>
          <w:rFonts w:hint="default" w:ascii="Times New Roman" w:hAnsi="Times New Roman" w:eastAsia="宋体" w:cs="Times New Roman"/>
          <w:color w:val="auto"/>
          <w:sz w:val="24"/>
          <w:szCs w:val="24"/>
          <w:highlight w:val="none"/>
          <w:lang w:eastAsia="zh-CN"/>
        </w:rPr>
        <w:t>/d（</w:t>
      </w:r>
      <w:r>
        <w:rPr>
          <w:rFonts w:hint="eastAsia" w:ascii="Times New Roman" w:hAnsi="Times New Roman" w:eastAsia="宋体" w:cs="Times New Roman"/>
          <w:color w:val="auto"/>
          <w:sz w:val="24"/>
          <w:szCs w:val="24"/>
          <w:highlight w:val="none"/>
          <w:lang w:val="en-US" w:eastAsia="zh-CN"/>
        </w:rPr>
        <w:t>0.3m</w:t>
      </w:r>
      <w:r>
        <w:rPr>
          <w:rFonts w:hint="default" w:ascii="Times New Roman" w:hAnsi="Times New Roman" w:eastAsia="宋体" w:cs="Times New Roman"/>
          <w:color w:val="auto"/>
          <w:sz w:val="24"/>
          <w:szCs w:val="24"/>
          <w:highlight w:val="none"/>
          <w:vertAlign w:val="superscript"/>
          <w:lang w:eastAsia="zh-CN"/>
        </w:rPr>
        <w:t>3</w:t>
      </w:r>
      <w:r>
        <w:rPr>
          <w:rFonts w:hint="default" w:ascii="Times New Roman" w:hAnsi="Times New Roman" w:eastAsia="宋体" w:cs="Times New Roman"/>
          <w:color w:val="auto"/>
          <w:sz w:val="24"/>
          <w:szCs w:val="24"/>
          <w:highlight w:val="none"/>
          <w:lang w:eastAsia="zh-CN"/>
        </w:rPr>
        <w:t>/a）</w:t>
      </w:r>
      <w:r>
        <w:rPr>
          <w:rFonts w:hint="eastAsia" w:ascii="Times New Roman" w:hAnsi="Times New Roman" w:eastAsia="宋体" w:cs="Times New Roman"/>
          <w:color w:val="auto"/>
          <w:sz w:val="24"/>
          <w:szCs w:val="24"/>
          <w:highlight w:val="none"/>
          <w:lang w:eastAsia="zh-CN"/>
        </w:rPr>
        <w:t>。</w:t>
      </w:r>
    </w:p>
    <w:p w14:paraId="283B55D6">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eastAsia="zh-CN"/>
        </w:rPr>
        <w:t>）排水：</w:t>
      </w:r>
    </w:p>
    <w:p w14:paraId="0BEF5C5D">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default" w:ascii="Times New Roman" w:hAnsi="Times New Roman" w:cs="Times New Roman" w:eastAsiaTheme="minorEastAsia"/>
          <w:color w:val="auto"/>
          <w:kern w:val="0"/>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本项目厂区内不设食堂、浴室、宿舍。废水</w:t>
      </w:r>
      <w:r>
        <w:rPr>
          <w:rFonts w:hint="default" w:ascii="Times New Roman" w:hAnsi="Times New Roman" w:cs="Times New Roman" w:eastAsiaTheme="minorEastAsia"/>
          <w:color w:val="auto"/>
          <w:sz w:val="24"/>
          <w:szCs w:val="24"/>
          <w:highlight w:val="none"/>
        </w:rPr>
        <w:t>主要为</w:t>
      </w:r>
      <w:r>
        <w:rPr>
          <w:rFonts w:hint="default" w:ascii="Times New Roman" w:hAnsi="Times New Roman" w:cs="Times New Roman" w:eastAsiaTheme="minorEastAsia"/>
          <w:color w:val="auto"/>
          <w:sz w:val="24"/>
          <w:szCs w:val="24"/>
          <w:highlight w:val="none"/>
          <w:lang w:val="en-US" w:eastAsia="zh-CN"/>
        </w:rPr>
        <w:t>职工生活污水，水质简单，直接泼洒厂区地面抑尘</w:t>
      </w:r>
      <w:r>
        <w:rPr>
          <w:rFonts w:hint="default" w:ascii="Times New Roman" w:hAnsi="Times New Roman" w:cs="Times New Roman" w:eastAsiaTheme="minorEastAsia"/>
          <w:color w:val="auto"/>
          <w:sz w:val="24"/>
          <w:szCs w:val="24"/>
          <w:highlight w:val="none"/>
        </w:rPr>
        <w:t>。</w:t>
      </w:r>
    </w:p>
    <w:p w14:paraId="27FAE65F">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lang w:val="en-US" w:eastAsia="zh-CN"/>
        </w:rPr>
        <w:t>职工生活污水</w:t>
      </w:r>
      <w:r>
        <w:rPr>
          <w:rFonts w:hint="default" w:ascii="Times New Roman" w:hAnsi="Times New Roman" w:cs="Times New Roman" w:eastAsiaTheme="minorEastAsia"/>
          <w:color w:val="auto"/>
          <w:sz w:val="24"/>
          <w:szCs w:val="24"/>
          <w:highlight w:val="none"/>
        </w:rPr>
        <w:t>产生量按照用水量的80%计，则废水产生量为</w:t>
      </w:r>
      <w:r>
        <w:rPr>
          <w:rFonts w:hint="default" w:ascii="Times New Roman" w:hAnsi="Times New Roman" w:cs="Times New Roman" w:eastAsiaTheme="minorEastAsia"/>
          <w:color w:val="auto"/>
          <w:sz w:val="24"/>
          <w:szCs w:val="24"/>
          <w:highlight w:val="none"/>
          <w:lang w:val="en-US" w:eastAsia="zh-CN"/>
        </w:rPr>
        <w:t>0.048</w:t>
      </w:r>
      <w:r>
        <w:rPr>
          <w:rFonts w:hint="default" w:ascii="Times New Roman" w:hAnsi="Times New Roman" w:cs="Times New Roman" w:eastAsiaTheme="minorEastAsia"/>
          <w:color w:val="auto"/>
          <w:sz w:val="24"/>
          <w:szCs w:val="24"/>
          <w:highlight w:val="none"/>
        </w:rPr>
        <w:t>m</w:t>
      </w:r>
      <w:r>
        <w:rPr>
          <w:rFonts w:hint="default" w:ascii="Times New Roman" w:hAnsi="Times New Roman" w:cs="Times New Roman" w:eastAsiaTheme="minorEastAsia"/>
          <w:color w:val="auto"/>
          <w:sz w:val="24"/>
          <w:szCs w:val="24"/>
          <w:highlight w:val="none"/>
          <w:vertAlign w:val="superscript"/>
        </w:rPr>
        <w:t>3</w:t>
      </w:r>
      <w:r>
        <w:rPr>
          <w:rFonts w:hint="default" w:ascii="Times New Roman" w:hAnsi="Times New Roman" w:cs="Times New Roman" w:eastAsiaTheme="minorEastAsia"/>
          <w:color w:val="auto"/>
          <w:kern w:val="0"/>
          <w:sz w:val="24"/>
          <w:szCs w:val="24"/>
          <w:highlight w:val="none"/>
        </w:rPr>
        <w:t>/d</w:t>
      </w:r>
      <w:r>
        <w:rPr>
          <w:rFonts w:hint="default" w:ascii="Times New Roman" w:hAnsi="Times New Roman" w:cs="Times New Roman" w:eastAsiaTheme="minorEastAsia"/>
          <w:color w:val="auto"/>
          <w:sz w:val="24"/>
          <w:szCs w:val="24"/>
          <w:highlight w:val="none"/>
        </w:rPr>
        <w:t>（</w:t>
      </w:r>
      <w:r>
        <w:rPr>
          <w:rFonts w:hint="default" w:ascii="Times New Roman" w:hAnsi="Times New Roman" w:cs="Times New Roman" w:eastAsiaTheme="minorEastAsia"/>
          <w:color w:val="auto"/>
          <w:sz w:val="24"/>
          <w:szCs w:val="24"/>
          <w:highlight w:val="none"/>
          <w:lang w:val="en-US" w:eastAsia="zh-CN"/>
        </w:rPr>
        <w:t>0.24</w:t>
      </w:r>
      <w:r>
        <w:rPr>
          <w:rFonts w:hint="default" w:ascii="Times New Roman" w:hAnsi="Times New Roman" w:cs="Times New Roman" w:eastAsiaTheme="minorEastAsia"/>
          <w:color w:val="auto"/>
          <w:sz w:val="24"/>
          <w:szCs w:val="24"/>
          <w:highlight w:val="none"/>
        </w:rPr>
        <w:t>m</w:t>
      </w:r>
      <w:r>
        <w:rPr>
          <w:rFonts w:hint="default" w:ascii="Times New Roman" w:hAnsi="Times New Roman" w:cs="Times New Roman" w:eastAsiaTheme="minorEastAsia"/>
          <w:color w:val="auto"/>
          <w:sz w:val="24"/>
          <w:szCs w:val="24"/>
          <w:highlight w:val="none"/>
          <w:vertAlign w:val="superscript"/>
        </w:rPr>
        <w:t>3</w:t>
      </w:r>
      <w:r>
        <w:rPr>
          <w:rFonts w:hint="default" w:ascii="Times New Roman" w:hAnsi="Times New Roman" w:cs="Times New Roman" w:eastAsiaTheme="minorEastAsia"/>
          <w:color w:val="auto"/>
          <w:kern w:val="0"/>
          <w:sz w:val="24"/>
          <w:szCs w:val="24"/>
          <w:highlight w:val="none"/>
        </w:rPr>
        <w:t>/a</w:t>
      </w:r>
      <w:r>
        <w:rPr>
          <w:rFonts w:hint="default" w:ascii="Times New Roman" w:hAnsi="Times New Roman" w:cs="Times New Roman" w:eastAsiaTheme="minorEastAsia"/>
          <w:color w:val="auto"/>
          <w:sz w:val="24"/>
          <w:szCs w:val="24"/>
          <w:highlight w:val="none"/>
        </w:rPr>
        <w:t>）。</w:t>
      </w:r>
    </w:p>
    <w:p w14:paraId="79937ACA">
      <w:pPr>
        <w:spacing w:line="480" w:lineRule="exact"/>
        <w:jc w:val="center"/>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表</w:t>
      </w:r>
      <w:r>
        <w:rPr>
          <w:rFonts w:hint="eastAsia" w:ascii="Times New Roman" w:hAnsi="Times New Roman" w:eastAsia="宋体" w:cs="Times New Roman"/>
          <w:b/>
          <w:bCs/>
          <w:color w:val="auto"/>
          <w:sz w:val="24"/>
          <w:szCs w:val="24"/>
          <w:highlight w:val="none"/>
          <w:lang w:val="en-US" w:eastAsia="zh-CN"/>
        </w:rPr>
        <w:t>3-4</w:t>
      </w:r>
      <w:r>
        <w:rPr>
          <w:rFonts w:ascii="Times New Roman" w:hAnsi="Times New Roman" w:eastAsia="宋体" w:cs="Times New Roman"/>
          <w:b/>
          <w:bCs/>
          <w:color w:val="auto"/>
          <w:sz w:val="24"/>
          <w:szCs w:val="24"/>
          <w:highlight w:val="none"/>
        </w:rPr>
        <w:t xml:space="preserve"> 水量平衡表单位m</w:t>
      </w:r>
      <w:r>
        <w:rPr>
          <w:rFonts w:ascii="Times New Roman" w:hAnsi="Times New Roman" w:eastAsia="宋体" w:cs="Times New Roman"/>
          <w:b/>
          <w:bCs/>
          <w:color w:val="auto"/>
          <w:sz w:val="24"/>
          <w:szCs w:val="24"/>
          <w:highlight w:val="none"/>
          <w:vertAlign w:val="superscript"/>
        </w:rPr>
        <w:t>3</w:t>
      </w:r>
      <w:r>
        <w:rPr>
          <w:rFonts w:ascii="Times New Roman" w:hAnsi="Times New Roman" w:eastAsia="宋体" w:cs="Times New Roman"/>
          <w:b/>
          <w:bCs/>
          <w:color w:val="auto"/>
          <w:sz w:val="24"/>
          <w:szCs w:val="24"/>
          <w:highlight w:val="none"/>
        </w:rPr>
        <w:t>/d</w:t>
      </w:r>
    </w:p>
    <w:tbl>
      <w:tblPr>
        <w:tblStyle w:val="28"/>
        <w:tblW w:w="5082"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1789"/>
        <w:gridCol w:w="1337"/>
        <w:gridCol w:w="1337"/>
        <w:gridCol w:w="1337"/>
        <w:gridCol w:w="1337"/>
        <w:gridCol w:w="1337"/>
      </w:tblGrid>
      <w:tr w14:paraId="53DDDF6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055" w:type="pct"/>
            <w:tcBorders>
              <w:tl2br w:val="nil"/>
              <w:tr2bl w:val="nil"/>
            </w:tcBorders>
            <w:noWrap w:val="0"/>
            <w:vAlign w:val="center"/>
          </w:tcPr>
          <w:p w14:paraId="432B17B0">
            <w:pPr>
              <w:pStyle w:val="8"/>
              <w:jc w:val="center"/>
              <w:rPr>
                <w:rFonts w:ascii="Times New Roman" w:hAnsi="Times New Roman" w:cs="Times New Roman"/>
                <w:b w:val="0"/>
                <w:bCs w:val="0"/>
                <w:color w:val="auto"/>
                <w:sz w:val="21"/>
                <w:szCs w:val="21"/>
                <w:highlight w:val="none"/>
              </w:rPr>
            </w:pPr>
            <w:r>
              <w:rPr>
                <w:rFonts w:ascii="Times New Roman" w:hAnsi="Times New Roman" w:cs="Times New Roman"/>
                <w:b w:val="0"/>
                <w:bCs w:val="0"/>
                <w:color w:val="auto"/>
                <w:sz w:val="21"/>
                <w:szCs w:val="21"/>
                <w:highlight w:val="none"/>
              </w:rPr>
              <w:t>项目</w:t>
            </w:r>
          </w:p>
        </w:tc>
        <w:tc>
          <w:tcPr>
            <w:tcW w:w="788" w:type="pct"/>
            <w:tcBorders>
              <w:tl2br w:val="nil"/>
              <w:tr2bl w:val="nil"/>
            </w:tcBorders>
            <w:noWrap w:val="0"/>
            <w:vAlign w:val="center"/>
          </w:tcPr>
          <w:p w14:paraId="2E230E87">
            <w:pPr>
              <w:pStyle w:val="8"/>
              <w:jc w:val="center"/>
              <w:rPr>
                <w:rFonts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lang w:val="en-US" w:eastAsia="zh-CN"/>
              </w:rPr>
              <w:t>总</w:t>
            </w:r>
            <w:r>
              <w:rPr>
                <w:rFonts w:ascii="Times New Roman" w:hAnsi="Times New Roman" w:cs="Times New Roman"/>
                <w:b w:val="0"/>
                <w:bCs w:val="0"/>
                <w:color w:val="auto"/>
                <w:sz w:val="21"/>
                <w:szCs w:val="21"/>
                <w:highlight w:val="none"/>
              </w:rPr>
              <w:t>用水量</w:t>
            </w:r>
          </w:p>
        </w:tc>
        <w:tc>
          <w:tcPr>
            <w:tcW w:w="788" w:type="pct"/>
            <w:tcBorders>
              <w:tl2br w:val="nil"/>
              <w:tr2bl w:val="nil"/>
            </w:tcBorders>
            <w:noWrap w:val="0"/>
            <w:vAlign w:val="center"/>
          </w:tcPr>
          <w:p w14:paraId="34375B6B">
            <w:pPr>
              <w:pStyle w:val="8"/>
              <w:jc w:val="center"/>
              <w:rPr>
                <w:rFonts w:ascii="Times New Roman" w:hAnsi="Times New Roman" w:cs="Times New Roman"/>
                <w:b w:val="0"/>
                <w:bCs w:val="0"/>
                <w:color w:val="auto"/>
                <w:sz w:val="21"/>
                <w:szCs w:val="21"/>
                <w:highlight w:val="none"/>
                <w:lang w:val="en-US"/>
              </w:rPr>
            </w:pPr>
            <w:r>
              <w:rPr>
                <w:rFonts w:ascii="Times New Roman" w:hAnsi="Times New Roman" w:cs="Times New Roman"/>
                <w:b w:val="0"/>
                <w:bCs w:val="0"/>
                <w:color w:val="auto"/>
                <w:sz w:val="21"/>
                <w:szCs w:val="21"/>
                <w:highlight w:val="none"/>
                <w:lang w:val="en-US"/>
              </w:rPr>
              <w:t>新水量</w:t>
            </w:r>
          </w:p>
        </w:tc>
        <w:tc>
          <w:tcPr>
            <w:tcW w:w="788" w:type="pct"/>
            <w:tcBorders>
              <w:tl2br w:val="nil"/>
              <w:tr2bl w:val="nil"/>
            </w:tcBorders>
            <w:noWrap w:val="0"/>
            <w:vAlign w:val="center"/>
          </w:tcPr>
          <w:p w14:paraId="111FF6D2">
            <w:pPr>
              <w:pStyle w:val="8"/>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循环水量</w:t>
            </w:r>
          </w:p>
        </w:tc>
        <w:tc>
          <w:tcPr>
            <w:tcW w:w="788" w:type="pct"/>
            <w:tcBorders>
              <w:tl2br w:val="nil"/>
              <w:tr2bl w:val="nil"/>
            </w:tcBorders>
            <w:noWrap w:val="0"/>
            <w:vAlign w:val="center"/>
          </w:tcPr>
          <w:p w14:paraId="1F12996A">
            <w:pPr>
              <w:pStyle w:val="8"/>
              <w:jc w:val="center"/>
              <w:rPr>
                <w:rFonts w:ascii="Times New Roman" w:hAnsi="Times New Roman" w:eastAsia="宋体" w:cs="Times New Roman"/>
                <w:b w:val="0"/>
                <w:bCs w:val="0"/>
                <w:snapToGrid w:val="0"/>
                <w:color w:val="auto"/>
                <w:sz w:val="21"/>
                <w:szCs w:val="21"/>
                <w:highlight w:val="none"/>
                <w:lang w:val="zh-CN" w:eastAsia="zh-CN" w:bidi="zh-CN"/>
              </w:rPr>
            </w:pPr>
            <w:r>
              <w:rPr>
                <w:rFonts w:ascii="Times New Roman" w:hAnsi="Times New Roman" w:cs="Times New Roman"/>
                <w:b w:val="0"/>
                <w:bCs w:val="0"/>
                <w:color w:val="auto"/>
                <w:sz w:val="21"/>
                <w:szCs w:val="21"/>
                <w:highlight w:val="none"/>
              </w:rPr>
              <w:t>损耗量</w:t>
            </w:r>
          </w:p>
        </w:tc>
        <w:tc>
          <w:tcPr>
            <w:tcW w:w="788" w:type="pct"/>
            <w:tcBorders>
              <w:tl2br w:val="nil"/>
              <w:tr2bl w:val="nil"/>
            </w:tcBorders>
            <w:noWrap w:val="0"/>
            <w:vAlign w:val="center"/>
          </w:tcPr>
          <w:p w14:paraId="1120D6F9">
            <w:pPr>
              <w:pStyle w:val="8"/>
              <w:jc w:val="center"/>
              <w:rPr>
                <w:rFonts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lang w:val="en-US" w:eastAsia="zh-CN"/>
              </w:rPr>
              <w:t>废水产生</w:t>
            </w:r>
            <w:r>
              <w:rPr>
                <w:rFonts w:ascii="Times New Roman" w:hAnsi="Times New Roman" w:cs="Times New Roman"/>
                <w:b w:val="0"/>
                <w:bCs w:val="0"/>
                <w:color w:val="auto"/>
                <w:sz w:val="21"/>
                <w:szCs w:val="21"/>
                <w:highlight w:val="none"/>
              </w:rPr>
              <w:t>量</w:t>
            </w:r>
          </w:p>
        </w:tc>
      </w:tr>
      <w:tr w14:paraId="2DBE884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30" w:hRule="atLeast"/>
          <w:jc w:val="center"/>
        </w:trPr>
        <w:tc>
          <w:tcPr>
            <w:tcW w:w="1055" w:type="pct"/>
            <w:tcBorders>
              <w:tl2br w:val="nil"/>
              <w:tr2bl w:val="nil"/>
            </w:tcBorders>
            <w:noWrap w:val="0"/>
            <w:vAlign w:val="center"/>
          </w:tcPr>
          <w:p w14:paraId="20C77072">
            <w:pPr>
              <w:pStyle w:val="8"/>
              <w:jc w:val="center"/>
              <w:rPr>
                <w:rFonts w:ascii="Times New Roman" w:hAnsi="Times New Roman" w:cs="Times New Roman"/>
                <w:b w:val="0"/>
                <w:bCs w:val="0"/>
                <w:color w:val="auto"/>
                <w:sz w:val="21"/>
                <w:szCs w:val="21"/>
                <w:highlight w:val="none"/>
              </w:rPr>
            </w:pPr>
            <w:r>
              <w:rPr>
                <w:rFonts w:ascii="Times New Roman" w:hAnsi="Times New Roman" w:cs="Times New Roman"/>
                <w:b w:val="0"/>
                <w:bCs w:val="0"/>
                <w:color w:val="auto"/>
                <w:sz w:val="21"/>
                <w:szCs w:val="21"/>
                <w:highlight w:val="none"/>
              </w:rPr>
              <w:t>生活用水</w:t>
            </w:r>
          </w:p>
        </w:tc>
        <w:tc>
          <w:tcPr>
            <w:tcW w:w="788" w:type="pct"/>
            <w:tcBorders>
              <w:tl2br w:val="nil"/>
              <w:tr2bl w:val="nil"/>
            </w:tcBorders>
            <w:noWrap w:val="0"/>
            <w:vAlign w:val="center"/>
          </w:tcPr>
          <w:p w14:paraId="11E2CB7C">
            <w:pPr>
              <w:pStyle w:val="8"/>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0.06</w:t>
            </w:r>
          </w:p>
        </w:tc>
        <w:tc>
          <w:tcPr>
            <w:tcW w:w="788" w:type="pct"/>
            <w:tcBorders>
              <w:tl2br w:val="nil"/>
              <w:tr2bl w:val="nil"/>
            </w:tcBorders>
            <w:noWrap w:val="0"/>
            <w:vAlign w:val="center"/>
          </w:tcPr>
          <w:p w14:paraId="76DDC1CF">
            <w:pPr>
              <w:pStyle w:val="8"/>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0.06</w:t>
            </w:r>
          </w:p>
        </w:tc>
        <w:tc>
          <w:tcPr>
            <w:tcW w:w="788" w:type="pct"/>
            <w:tcBorders>
              <w:tl2br w:val="nil"/>
              <w:tr2bl w:val="nil"/>
            </w:tcBorders>
            <w:noWrap w:val="0"/>
            <w:vAlign w:val="center"/>
          </w:tcPr>
          <w:p w14:paraId="46E4AE9D">
            <w:pPr>
              <w:pStyle w:val="8"/>
              <w:jc w:val="cente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w:t>
            </w:r>
          </w:p>
        </w:tc>
        <w:tc>
          <w:tcPr>
            <w:tcW w:w="788" w:type="pct"/>
            <w:tcBorders>
              <w:tl2br w:val="nil"/>
              <w:tr2bl w:val="nil"/>
            </w:tcBorders>
            <w:noWrap w:val="0"/>
            <w:vAlign w:val="center"/>
          </w:tcPr>
          <w:p w14:paraId="72A7A32E">
            <w:pPr>
              <w:pStyle w:val="8"/>
              <w:jc w:val="center"/>
              <w:rPr>
                <w:rFonts w:hint="default" w:ascii="Times New Roman" w:hAnsi="Times New Roman" w:eastAsia="宋体"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color w:val="auto"/>
                <w:sz w:val="21"/>
                <w:szCs w:val="21"/>
                <w:highlight w:val="none"/>
                <w:lang w:val="en-US" w:eastAsia="zh-CN"/>
              </w:rPr>
              <w:t>0.016</w:t>
            </w:r>
          </w:p>
        </w:tc>
        <w:tc>
          <w:tcPr>
            <w:tcW w:w="788" w:type="pct"/>
            <w:tcBorders>
              <w:tl2br w:val="nil"/>
              <w:tr2bl w:val="nil"/>
            </w:tcBorders>
            <w:noWrap w:val="0"/>
            <w:vAlign w:val="center"/>
          </w:tcPr>
          <w:p w14:paraId="4EBD5E62">
            <w:pPr>
              <w:pStyle w:val="8"/>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0.048</w:t>
            </w:r>
          </w:p>
        </w:tc>
      </w:tr>
      <w:tr w14:paraId="645893D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1055" w:type="pct"/>
            <w:tcBorders>
              <w:tl2br w:val="nil"/>
              <w:tr2bl w:val="nil"/>
            </w:tcBorders>
            <w:noWrap w:val="0"/>
            <w:vAlign w:val="center"/>
          </w:tcPr>
          <w:p w14:paraId="04B9542E">
            <w:pPr>
              <w:pStyle w:val="8"/>
              <w:jc w:val="center"/>
              <w:rPr>
                <w:rFonts w:ascii="Times New Roman" w:hAnsi="Times New Roman" w:cs="Times New Roman"/>
                <w:b w:val="0"/>
                <w:bCs w:val="0"/>
                <w:color w:val="auto"/>
                <w:sz w:val="21"/>
                <w:szCs w:val="21"/>
                <w:highlight w:val="none"/>
              </w:rPr>
            </w:pPr>
            <w:r>
              <w:rPr>
                <w:rFonts w:ascii="Times New Roman" w:hAnsi="Times New Roman" w:cs="Times New Roman"/>
                <w:b w:val="0"/>
                <w:bCs w:val="0"/>
                <w:color w:val="auto"/>
                <w:sz w:val="21"/>
                <w:szCs w:val="21"/>
                <w:highlight w:val="none"/>
              </w:rPr>
              <w:t>合计</w:t>
            </w:r>
          </w:p>
        </w:tc>
        <w:tc>
          <w:tcPr>
            <w:tcW w:w="788" w:type="pct"/>
            <w:tcBorders>
              <w:tl2br w:val="nil"/>
              <w:tr2bl w:val="nil"/>
            </w:tcBorders>
            <w:noWrap w:val="0"/>
            <w:vAlign w:val="center"/>
          </w:tcPr>
          <w:p w14:paraId="1286BFAF">
            <w:pPr>
              <w:pStyle w:val="8"/>
              <w:jc w:val="center"/>
              <w:rPr>
                <w:rFonts w:hint="default" w:ascii="Times New Roman" w:hAnsi="Times New Roman" w:cs="Times New Roman"/>
                <w:color w:val="auto"/>
                <w:highlight w:val="none"/>
                <w:lang w:val="en-US"/>
              </w:rPr>
            </w:pPr>
            <w:r>
              <w:rPr>
                <w:rFonts w:hint="eastAsia" w:ascii="Times New Roman" w:hAnsi="Times New Roman" w:cs="Times New Roman"/>
                <w:b w:val="0"/>
                <w:bCs w:val="0"/>
                <w:color w:val="auto"/>
                <w:sz w:val="21"/>
                <w:szCs w:val="21"/>
                <w:highlight w:val="none"/>
                <w:lang w:val="en-US" w:eastAsia="zh-CN"/>
              </w:rPr>
              <w:t>0.06</w:t>
            </w:r>
          </w:p>
        </w:tc>
        <w:tc>
          <w:tcPr>
            <w:tcW w:w="788" w:type="pct"/>
            <w:tcBorders>
              <w:tl2br w:val="nil"/>
              <w:tr2bl w:val="nil"/>
            </w:tcBorders>
            <w:noWrap w:val="0"/>
            <w:vAlign w:val="center"/>
          </w:tcPr>
          <w:p w14:paraId="5D1FC81B">
            <w:pPr>
              <w:pStyle w:val="8"/>
              <w:jc w:val="center"/>
              <w:rPr>
                <w:rFonts w:hint="default" w:ascii="Times New Roman" w:hAnsi="Times New Roman" w:cs="Times New Roman"/>
                <w:color w:val="auto"/>
                <w:highlight w:val="none"/>
                <w:lang w:val="en-US"/>
              </w:rPr>
            </w:pPr>
            <w:r>
              <w:rPr>
                <w:rFonts w:hint="eastAsia" w:ascii="Times New Roman" w:hAnsi="Times New Roman" w:cs="Times New Roman"/>
                <w:b w:val="0"/>
                <w:bCs w:val="0"/>
                <w:color w:val="auto"/>
                <w:sz w:val="21"/>
                <w:szCs w:val="21"/>
                <w:highlight w:val="none"/>
                <w:lang w:val="en-US" w:eastAsia="zh-CN"/>
              </w:rPr>
              <w:t>0.06</w:t>
            </w:r>
          </w:p>
        </w:tc>
        <w:tc>
          <w:tcPr>
            <w:tcW w:w="788" w:type="pct"/>
            <w:tcBorders>
              <w:tl2br w:val="nil"/>
              <w:tr2bl w:val="nil"/>
            </w:tcBorders>
            <w:noWrap w:val="0"/>
            <w:vAlign w:val="center"/>
          </w:tcPr>
          <w:p w14:paraId="5F112793">
            <w:pPr>
              <w:pStyle w:val="8"/>
              <w:jc w:val="cente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w:t>
            </w:r>
          </w:p>
        </w:tc>
        <w:tc>
          <w:tcPr>
            <w:tcW w:w="788" w:type="pct"/>
            <w:tcBorders>
              <w:tl2br w:val="nil"/>
              <w:tr2bl w:val="nil"/>
            </w:tcBorders>
            <w:noWrap w:val="0"/>
            <w:vAlign w:val="center"/>
          </w:tcPr>
          <w:p w14:paraId="32DF0DDA">
            <w:pPr>
              <w:pStyle w:val="8"/>
              <w:jc w:val="center"/>
              <w:rPr>
                <w:rFonts w:hint="eastAsia" w:ascii="Times New Roman" w:hAnsi="Times New Roman" w:eastAsia="宋体" w:cs="Times New Roman"/>
                <w:b/>
                <w:bCs/>
                <w:snapToGrid w:val="0"/>
                <w:color w:val="auto"/>
                <w:sz w:val="24"/>
                <w:szCs w:val="24"/>
                <w:highlight w:val="none"/>
                <w:lang w:val="en-US" w:eastAsia="zh-CN" w:bidi="zh-CN"/>
              </w:rPr>
            </w:pPr>
            <w:r>
              <w:rPr>
                <w:rFonts w:hint="eastAsia" w:ascii="Times New Roman" w:hAnsi="Times New Roman" w:cs="Times New Roman"/>
                <w:b w:val="0"/>
                <w:bCs w:val="0"/>
                <w:color w:val="auto"/>
                <w:sz w:val="21"/>
                <w:szCs w:val="21"/>
                <w:highlight w:val="none"/>
                <w:lang w:val="en-US" w:eastAsia="zh-CN"/>
              </w:rPr>
              <w:t>0.016</w:t>
            </w:r>
          </w:p>
        </w:tc>
        <w:tc>
          <w:tcPr>
            <w:tcW w:w="788" w:type="pct"/>
            <w:tcBorders>
              <w:tl2br w:val="nil"/>
              <w:tr2bl w:val="nil"/>
            </w:tcBorders>
            <w:noWrap w:val="0"/>
            <w:vAlign w:val="center"/>
          </w:tcPr>
          <w:p w14:paraId="7ABBA11C">
            <w:pPr>
              <w:pStyle w:val="8"/>
              <w:jc w:val="center"/>
              <w:rPr>
                <w:rFonts w:hint="default" w:ascii="Times New Roman" w:hAnsi="Times New Roman" w:cs="Times New Roman"/>
                <w:color w:val="auto"/>
                <w:highlight w:val="none"/>
                <w:lang w:val="en-US"/>
              </w:rPr>
            </w:pPr>
            <w:r>
              <w:rPr>
                <w:rFonts w:hint="eastAsia" w:ascii="Times New Roman" w:hAnsi="Times New Roman" w:cs="Times New Roman"/>
                <w:b w:val="0"/>
                <w:bCs w:val="0"/>
                <w:color w:val="auto"/>
                <w:sz w:val="21"/>
                <w:szCs w:val="21"/>
                <w:highlight w:val="none"/>
                <w:lang w:val="en-US" w:eastAsia="zh-CN"/>
              </w:rPr>
              <w:t>0.048</w:t>
            </w:r>
          </w:p>
        </w:tc>
      </w:tr>
    </w:tbl>
    <w:p w14:paraId="730B03EA">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ascii="Times New Roman" w:hAnsi="Times New Roman" w:eastAsia="宋体"/>
          <w:b/>
          <w:bCs/>
          <w:color w:val="auto"/>
          <w:sz w:val="24"/>
          <w:szCs w:val="24"/>
          <w:highlight w:val="cyan"/>
        </w:rPr>
      </w:pPr>
      <w:r>
        <w:rPr>
          <w:rFonts w:ascii="Times New Roman" w:hAnsi="Times New Roman" w:eastAsia="宋体"/>
          <w:b/>
          <w:bCs/>
          <w:color w:val="auto"/>
          <w:sz w:val="24"/>
          <w:szCs w:val="24"/>
          <w:highlight w:val="cyan"/>
        </w:rPr>
        <w:t>3.</w:t>
      </w:r>
      <w:r>
        <w:rPr>
          <w:rFonts w:hint="eastAsia" w:ascii="Times New Roman" w:hAnsi="Times New Roman" w:eastAsia="宋体"/>
          <w:b/>
          <w:bCs/>
          <w:color w:val="auto"/>
          <w:sz w:val="24"/>
          <w:szCs w:val="24"/>
          <w:highlight w:val="cyan"/>
        </w:rPr>
        <w:t>4</w:t>
      </w:r>
      <w:r>
        <w:rPr>
          <w:rFonts w:ascii="Times New Roman" w:hAnsi="Times New Roman" w:eastAsia="宋体"/>
          <w:b/>
          <w:bCs/>
          <w:color w:val="auto"/>
          <w:sz w:val="24"/>
          <w:szCs w:val="24"/>
          <w:highlight w:val="cyan"/>
        </w:rPr>
        <w:t>.</w:t>
      </w:r>
      <w:r>
        <w:rPr>
          <w:rFonts w:hint="eastAsia" w:ascii="Times New Roman" w:hAnsi="Times New Roman" w:eastAsia="宋体"/>
          <w:b/>
          <w:bCs/>
          <w:color w:val="auto"/>
          <w:sz w:val="24"/>
          <w:szCs w:val="24"/>
          <w:highlight w:val="cyan"/>
        </w:rPr>
        <w:t>2</w:t>
      </w:r>
      <w:r>
        <w:rPr>
          <w:rFonts w:hint="eastAsia" w:ascii="Times New Roman" w:hAnsi="Times New Roman" w:eastAsia="宋体"/>
          <w:b/>
          <w:bCs/>
          <w:color w:val="auto"/>
          <w:sz w:val="24"/>
          <w:szCs w:val="24"/>
          <w:highlight w:val="cyan"/>
          <w:lang w:val="en-US" w:eastAsia="zh-CN"/>
        </w:rPr>
        <w:t>实际生产中给</w:t>
      </w:r>
      <w:r>
        <w:rPr>
          <w:rFonts w:hint="eastAsia" w:ascii="Times New Roman" w:hAnsi="Times New Roman" w:eastAsia="宋体"/>
          <w:b/>
          <w:bCs/>
          <w:color w:val="auto"/>
          <w:sz w:val="24"/>
          <w:szCs w:val="24"/>
          <w:highlight w:val="cyan"/>
        </w:rPr>
        <w:t>排水</w:t>
      </w:r>
    </w:p>
    <w:p w14:paraId="33E8269D">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cyan"/>
          <w:lang w:eastAsia="zh-CN"/>
        </w:rPr>
      </w:pPr>
      <w:r>
        <w:rPr>
          <w:rFonts w:hint="default" w:ascii="Times New Roman" w:hAnsi="Times New Roman" w:eastAsia="宋体" w:cs="Times New Roman"/>
          <w:color w:val="auto"/>
          <w:sz w:val="24"/>
          <w:szCs w:val="24"/>
          <w:highlight w:val="cyan"/>
          <w:lang w:eastAsia="zh-CN"/>
        </w:rPr>
        <w:t>（</w:t>
      </w:r>
      <w:r>
        <w:rPr>
          <w:rFonts w:hint="default" w:ascii="Times New Roman" w:hAnsi="Times New Roman" w:eastAsia="宋体" w:cs="Times New Roman"/>
          <w:color w:val="auto"/>
          <w:sz w:val="24"/>
          <w:szCs w:val="24"/>
          <w:highlight w:val="cyan"/>
          <w:lang w:val="en-US" w:eastAsia="zh-CN"/>
        </w:rPr>
        <w:t>1</w:t>
      </w:r>
      <w:r>
        <w:rPr>
          <w:rFonts w:hint="default" w:ascii="Times New Roman" w:hAnsi="Times New Roman" w:eastAsia="宋体" w:cs="Times New Roman"/>
          <w:color w:val="auto"/>
          <w:sz w:val="24"/>
          <w:szCs w:val="24"/>
          <w:highlight w:val="cyan"/>
          <w:lang w:eastAsia="zh-CN"/>
        </w:rPr>
        <w:t>）给水</w:t>
      </w:r>
    </w:p>
    <w:p w14:paraId="387A6522">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本试验平台项目试验阶段不用水，用水只有少量的职工生活用水，用水量为0.3</w:t>
      </w:r>
      <w:r>
        <w:rPr>
          <w:rFonts w:hint="default" w:ascii="Times New Roman" w:hAnsi="Times New Roman" w:eastAsia="宋体" w:cs="Times New Roman"/>
          <w:color w:val="auto"/>
          <w:sz w:val="24"/>
          <w:szCs w:val="24"/>
          <w:highlight w:val="none"/>
          <w:lang w:eastAsia="zh-CN"/>
        </w:rPr>
        <w:t>m</w:t>
      </w:r>
      <w:r>
        <w:rPr>
          <w:rFonts w:hint="default" w:ascii="Times New Roman" w:hAnsi="Times New Roman" w:eastAsia="宋体" w:cs="Times New Roman"/>
          <w:color w:val="auto"/>
          <w:sz w:val="24"/>
          <w:szCs w:val="24"/>
          <w:highlight w:val="none"/>
          <w:vertAlign w:val="superscript"/>
          <w:lang w:eastAsia="zh-CN"/>
        </w:rPr>
        <w:t>3</w:t>
      </w:r>
      <w:r>
        <w:rPr>
          <w:rFonts w:hint="default"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a。</w:t>
      </w:r>
    </w:p>
    <w:p w14:paraId="61E1C536">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zh-CN" w:eastAsia="zh-CN"/>
        </w:rPr>
        <w:t>生活用水：</w:t>
      </w:r>
      <w:r>
        <w:rPr>
          <w:rFonts w:hint="eastAsia" w:ascii="Times New Roman" w:hAnsi="Times New Roman" w:eastAsia="宋体" w:cs="Times New Roman"/>
          <w:color w:val="auto"/>
          <w:sz w:val="24"/>
          <w:szCs w:val="24"/>
          <w:highlight w:val="none"/>
          <w:lang w:val="en-US" w:eastAsia="zh-CN"/>
        </w:rPr>
        <w:t>生活用水主要为职工办公用水，项目劳动定员6人，</w:t>
      </w:r>
      <w:r>
        <w:rPr>
          <w:rFonts w:hint="default" w:ascii="Times New Roman" w:hAnsi="Times New Roman" w:eastAsia="宋体" w:cs="Times New Roman"/>
          <w:color w:val="auto"/>
          <w:sz w:val="24"/>
          <w:szCs w:val="24"/>
          <w:highlight w:val="none"/>
          <w:lang w:val="en-US" w:eastAsia="zh-CN"/>
        </w:rPr>
        <w:t>则生活用水量为</w:t>
      </w:r>
      <w:r>
        <w:rPr>
          <w:rFonts w:hint="eastAsia" w:ascii="Times New Roman" w:hAnsi="Times New Roman" w:eastAsia="宋体" w:cs="Times New Roman"/>
          <w:color w:val="auto"/>
          <w:sz w:val="24"/>
          <w:szCs w:val="24"/>
          <w:highlight w:val="none"/>
          <w:lang w:val="en-US" w:eastAsia="zh-CN"/>
        </w:rPr>
        <w:t>0.06</w:t>
      </w:r>
      <w:r>
        <w:rPr>
          <w:rFonts w:hint="default" w:ascii="Times New Roman" w:hAnsi="Times New Roman" w:eastAsia="宋体" w:cs="Times New Roman"/>
          <w:color w:val="auto"/>
          <w:sz w:val="24"/>
          <w:szCs w:val="24"/>
          <w:highlight w:val="none"/>
          <w:lang w:eastAsia="zh-CN"/>
        </w:rPr>
        <w:t>m</w:t>
      </w:r>
      <w:r>
        <w:rPr>
          <w:rFonts w:hint="default" w:ascii="Times New Roman" w:hAnsi="Times New Roman" w:eastAsia="宋体" w:cs="Times New Roman"/>
          <w:color w:val="auto"/>
          <w:sz w:val="24"/>
          <w:szCs w:val="24"/>
          <w:highlight w:val="none"/>
          <w:vertAlign w:val="superscript"/>
          <w:lang w:eastAsia="zh-CN"/>
        </w:rPr>
        <w:t>3</w:t>
      </w:r>
      <w:r>
        <w:rPr>
          <w:rFonts w:hint="default" w:ascii="Times New Roman" w:hAnsi="Times New Roman" w:eastAsia="宋体" w:cs="Times New Roman"/>
          <w:color w:val="auto"/>
          <w:sz w:val="24"/>
          <w:szCs w:val="24"/>
          <w:highlight w:val="none"/>
          <w:lang w:eastAsia="zh-CN"/>
        </w:rPr>
        <w:t>/d（</w:t>
      </w:r>
      <w:r>
        <w:rPr>
          <w:rFonts w:hint="eastAsia" w:ascii="Times New Roman" w:hAnsi="Times New Roman" w:eastAsia="宋体" w:cs="Times New Roman"/>
          <w:color w:val="auto"/>
          <w:sz w:val="24"/>
          <w:szCs w:val="24"/>
          <w:highlight w:val="none"/>
          <w:lang w:val="en-US" w:eastAsia="zh-CN"/>
        </w:rPr>
        <w:t>0.3m</w:t>
      </w:r>
      <w:r>
        <w:rPr>
          <w:rFonts w:hint="default" w:ascii="Times New Roman" w:hAnsi="Times New Roman" w:eastAsia="宋体" w:cs="Times New Roman"/>
          <w:color w:val="auto"/>
          <w:sz w:val="24"/>
          <w:szCs w:val="24"/>
          <w:highlight w:val="none"/>
          <w:vertAlign w:val="superscript"/>
          <w:lang w:eastAsia="zh-CN"/>
        </w:rPr>
        <w:t>3</w:t>
      </w:r>
      <w:r>
        <w:rPr>
          <w:rFonts w:hint="default" w:ascii="Times New Roman" w:hAnsi="Times New Roman" w:eastAsia="宋体" w:cs="Times New Roman"/>
          <w:color w:val="auto"/>
          <w:sz w:val="24"/>
          <w:szCs w:val="24"/>
          <w:highlight w:val="none"/>
          <w:lang w:eastAsia="zh-CN"/>
        </w:rPr>
        <w:t>/a）</w:t>
      </w:r>
      <w:r>
        <w:rPr>
          <w:rFonts w:hint="eastAsia" w:ascii="Times New Roman" w:hAnsi="Times New Roman" w:eastAsia="宋体" w:cs="Times New Roman"/>
          <w:color w:val="auto"/>
          <w:sz w:val="24"/>
          <w:szCs w:val="24"/>
          <w:highlight w:val="none"/>
          <w:lang w:eastAsia="zh-CN"/>
        </w:rPr>
        <w:t>。</w:t>
      </w:r>
    </w:p>
    <w:p w14:paraId="7B8A560F">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eastAsia="zh-CN"/>
        </w:rPr>
        <w:t>）排水：</w:t>
      </w:r>
    </w:p>
    <w:p w14:paraId="47AB3E94">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default" w:ascii="Times New Roman" w:hAnsi="Times New Roman" w:cs="Times New Roman" w:eastAsiaTheme="minorEastAsia"/>
          <w:color w:val="auto"/>
          <w:kern w:val="0"/>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本项目厂区内不设食堂、浴室、宿舍。废水</w:t>
      </w:r>
      <w:r>
        <w:rPr>
          <w:rFonts w:hint="default" w:ascii="Times New Roman" w:hAnsi="Times New Roman" w:cs="Times New Roman" w:eastAsiaTheme="minorEastAsia"/>
          <w:color w:val="auto"/>
          <w:sz w:val="24"/>
          <w:szCs w:val="24"/>
          <w:highlight w:val="none"/>
        </w:rPr>
        <w:t>主要为</w:t>
      </w:r>
      <w:r>
        <w:rPr>
          <w:rFonts w:hint="default" w:ascii="Times New Roman" w:hAnsi="Times New Roman" w:cs="Times New Roman" w:eastAsiaTheme="minorEastAsia"/>
          <w:color w:val="auto"/>
          <w:sz w:val="24"/>
          <w:szCs w:val="24"/>
          <w:highlight w:val="none"/>
          <w:lang w:val="en-US" w:eastAsia="zh-CN"/>
        </w:rPr>
        <w:t>职工生活污水，水质简单，直接泼洒厂区地面抑尘</w:t>
      </w:r>
      <w:r>
        <w:rPr>
          <w:rFonts w:hint="default" w:ascii="Times New Roman" w:hAnsi="Times New Roman" w:cs="Times New Roman" w:eastAsiaTheme="minorEastAsia"/>
          <w:color w:val="auto"/>
          <w:sz w:val="24"/>
          <w:szCs w:val="24"/>
          <w:highlight w:val="none"/>
        </w:rPr>
        <w:t>。</w:t>
      </w:r>
    </w:p>
    <w:p w14:paraId="67F7A2A0">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lang w:val="en-US" w:eastAsia="zh-CN"/>
        </w:rPr>
        <w:t>职工生活污水</w:t>
      </w:r>
      <w:r>
        <w:rPr>
          <w:rFonts w:hint="default" w:ascii="Times New Roman" w:hAnsi="Times New Roman" w:cs="Times New Roman" w:eastAsiaTheme="minorEastAsia"/>
          <w:color w:val="auto"/>
          <w:sz w:val="24"/>
          <w:szCs w:val="24"/>
          <w:highlight w:val="none"/>
        </w:rPr>
        <w:t>产生量按照用水量的80%计，则废水产生量为</w:t>
      </w:r>
      <w:r>
        <w:rPr>
          <w:rFonts w:hint="default" w:ascii="Times New Roman" w:hAnsi="Times New Roman" w:cs="Times New Roman" w:eastAsiaTheme="minorEastAsia"/>
          <w:color w:val="auto"/>
          <w:sz w:val="24"/>
          <w:szCs w:val="24"/>
          <w:highlight w:val="none"/>
          <w:lang w:val="en-US" w:eastAsia="zh-CN"/>
        </w:rPr>
        <w:t>0.048</w:t>
      </w:r>
      <w:r>
        <w:rPr>
          <w:rFonts w:hint="default" w:ascii="Times New Roman" w:hAnsi="Times New Roman" w:cs="Times New Roman" w:eastAsiaTheme="minorEastAsia"/>
          <w:color w:val="auto"/>
          <w:sz w:val="24"/>
          <w:szCs w:val="24"/>
          <w:highlight w:val="none"/>
        </w:rPr>
        <w:t>m</w:t>
      </w:r>
      <w:r>
        <w:rPr>
          <w:rFonts w:hint="default" w:ascii="Times New Roman" w:hAnsi="Times New Roman" w:cs="Times New Roman" w:eastAsiaTheme="minorEastAsia"/>
          <w:color w:val="auto"/>
          <w:sz w:val="24"/>
          <w:szCs w:val="24"/>
          <w:highlight w:val="none"/>
          <w:vertAlign w:val="superscript"/>
        </w:rPr>
        <w:t>3</w:t>
      </w:r>
      <w:r>
        <w:rPr>
          <w:rFonts w:hint="default" w:ascii="Times New Roman" w:hAnsi="Times New Roman" w:cs="Times New Roman" w:eastAsiaTheme="minorEastAsia"/>
          <w:color w:val="auto"/>
          <w:kern w:val="0"/>
          <w:sz w:val="24"/>
          <w:szCs w:val="24"/>
          <w:highlight w:val="none"/>
        </w:rPr>
        <w:t>/d</w:t>
      </w:r>
      <w:r>
        <w:rPr>
          <w:rFonts w:hint="default" w:ascii="Times New Roman" w:hAnsi="Times New Roman" w:cs="Times New Roman" w:eastAsiaTheme="minorEastAsia"/>
          <w:color w:val="auto"/>
          <w:sz w:val="24"/>
          <w:szCs w:val="24"/>
          <w:highlight w:val="none"/>
        </w:rPr>
        <w:t>（</w:t>
      </w:r>
      <w:r>
        <w:rPr>
          <w:rFonts w:hint="default" w:ascii="Times New Roman" w:hAnsi="Times New Roman" w:cs="Times New Roman" w:eastAsiaTheme="minorEastAsia"/>
          <w:color w:val="auto"/>
          <w:sz w:val="24"/>
          <w:szCs w:val="24"/>
          <w:highlight w:val="none"/>
          <w:lang w:val="en-US" w:eastAsia="zh-CN"/>
        </w:rPr>
        <w:t>0.24</w:t>
      </w:r>
      <w:r>
        <w:rPr>
          <w:rFonts w:hint="default" w:ascii="Times New Roman" w:hAnsi="Times New Roman" w:cs="Times New Roman" w:eastAsiaTheme="minorEastAsia"/>
          <w:color w:val="auto"/>
          <w:sz w:val="24"/>
          <w:szCs w:val="24"/>
          <w:highlight w:val="none"/>
        </w:rPr>
        <w:t>m</w:t>
      </w:r>
      <w:r>
        <w:rPr>
          <w:rFonts w:hint="default" w:ascii="Times New Roman" w:hAnsi="Times New Roman" w:cs="Times New Roman" w:eastAsiaTheme="minorEastAsia"/>
          <w:color w:val="auto"/>
          <w:sz w:val="24"/>
          <w:szCs w:val="24"/>
          <w:highlight w:val="none"/>
          <w:vertAlign w:val="superscript"/>
        </w:rPr>
        <w:t>3</w:t>
      </w:r>
      <w:r>
        <w:rPr>
          <w:rFonts w:hint="default" w:ascii="Times New Roman" w:hAnsi="Times New Roman" w:cs="Times New Roman" w:eastAsiaTheme="minorEastAsia"/>
          <w:color w:val="auto"/>
          <w:kern w:val="0"/>
          <w:sz w:val="24"/>
          <w:szCs w:val="24"/>
          <w:highlight w:val="none"/>
        </w:rPr>
        <w:t>/a</w:t>
      </w:r>
      <w:r>
        <w:rPr>
          <w:rFonts w:hint="default" w:ascii="Times New Roman" w:hAnsi="Times New Roman" w:cs="Times New Roman" w:eastAsiaTheme="minorEastAsia"/>
          <w:color w:val="auto"/>
          <w:sz w:val="24"/>
          <w:szCs w:val="24"/>
          <w:highlight w:val="none"/>
        </w:rPr>
        <w:t>）。</w:t>
      </w:r>
    </w:p>
    <w:p w14:paraId="3AA59EBE">
      <w:pPr>
        <w:spacing w:line="480" w:lineRule="exact"/>
        <w:jc w:val="center"/>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表</w:t>
      </w:r>
      <w:r>
        <w:rPr>
          <w:rFonts w:hint="eastAsia" w:ascii="Times New Roman" w:hAnsi="Times New Roman" w:eastAsia="宋体" w:cs="Times New Roman"/>
          <w:b/>
          <w:bCs/>
          <w:color w:val="auto"/>
          <w:sz w:val="24"/>
          <w:szCs w:val="24"/>
          <w:highlight w:val="none"/>
          <w:lang w:val="en-US" w:eastAsia="zh-CN"/>
        </w:rPr>
        <w:t>3-5</w:t>
      </w:r>
      <w:r>
        <w:rPr>
          <w:rFonts w:ascii="Times New Roman" w:hAnsi="Times New Roman" w:eastAsia="宋体" w:cs="Times New Roman"/>
          <w:b/>
          <w:bCs/>
          <w:color w:val="auto"/>
          <w:sz w:val="24"/>
          <w:szCs w:val="24"/>
          <w:highlight w:val="none"/>
        </w:rPr>
        <w:t xml:space="preserve"> 水量平衡表单位m</w:t>
      </w:r>
      <w:r>
        <w:rPr>
          <w:rFonts w:ascii="Times New Roman" w:hAnsi="Times New Roman" w:eastAsia="宋体" w:cs="Times New Roman"/>
          <w:b/>
          <w:bCs/>
          <w:color w:val="auto"/>
          <w:sz w:val="24"/>
          <w:szCs w:val="24"/>
          <w:highlight w:val="none"/>
          <w:vertAlign w:val="superscript"/>
        </w:rPr>
        <w:t>3</w:t>
      </w:r>
      <w:r>
        <w:rPr>
          <w:rFonts w:ascii="Times New Roman" w:hAnsi="Times New Roman" w:eastAsia="宋体" w:cs="Times New Roman"/>
          <w:b/>
          <w:bCs/>
          <w:color w:val="auto"/>
          <w:sz w:val="24"/>
          <w:szCs w:val="24"/>
          <w:highlight w:val="none"/>
        </w:rPr>
        <w:t>/d</w:t>
      </w:r>
    </w:p>
    <w:tbl>
      <w:tblPr>
        <w:tblStyle w:val="28"/>
        <w:tblW w:w="5082"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1789"/>
        <w:gridCol w:w="1337"/>
        <w:gridCol w:w="1337"/>
        <w:gridCol w:w="1337"/>
        <w:gridCol w:w="1337"/>
        <w:gridCol w:w="1337"/>
      </w:tblGrid>
      <w:tr w14:paraId="39EF9F0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055" w:type="pct"/>
            <w:tcBorders>
              <w:tl2br w:val="nil"/>
              <w:tr2bl w:val="nil"/>
            </w:tcBorders>
            <w:noWrap w:val="0"/>
            <w:vAlign w:val="center"/>
          </w:tcPr>
          <w:p w14:paraId="0994E4B9">
            <w:pPr>
              <w:pStyle w:val="8"/>
              <w:jc w:val="center"/>
              <w:rPr>
                <w:rFonts w:ascii="Times New Roman" w:hAnsi="Times New Roman" w:cs="Times New Roman"/>
                <w:b w:val="0"/>
                <w:bCs w:val="0"/>
                <w:color w:val="auto"/>
                <w:sz w:val="21"/>
                <w:szCs w:val="21"/>
                <w:highlight w:val="none"/>
              </w:rPr>
            </w:pPr>
            <w:r>
              <w:rPr>
                <w:rFonts w:ascii="Times New Roman" w:hAnsi="Times New Roman" w:cs="Times New Roman"/>
                <w:b w:val="0"/>
                <w:bCs w:val="0"/>
                <w:color w:val="auto"/>
                <w:sz w:val="21"/>
                <w:szCs w:val="21"/>
                <w:highlight w:val="none"/>
              </w:rPr>
              <w:t>项目</w:t>
            </w:r>
          </w:p>
        </w:tc>
        <w:tc>
          <w:tcPr>
            <w:tcW w:w="788" w:type="pct"/>
            <w:tcBorders>
              <w:tl2br w:val="nil"/>
              <w:tr2bl w:val="nil"/>
            </w:tcBorders>
            <w:noWrap w:val="0"/>
            <w:vAlign w:val="center"/>
          </w:tcPr>
          <w:p w14:paraId="2A6D05C6">
            <w:pPr>
              <w:pStyle w:val="8"/>
              <w:jc w:val="center"/>
              <w:rPr>
                <w:rFonts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lang w:val="en-US" w:eastAsia="zh-CN"/>
              </w:rPr>
              <w:t>总</w:t>
            </w:r>
            <w:r>
              <w:rPr>
                <w:rFonts w:ascii="Times New Roman" w:hAnsi="Times New Roman" w:cs="Times New Roman"/>
                <w:b w:val="0"/>
                <w:bCs w:val="0"/>
                <w:color w:val="auto"/>
                <w:sz w:val="21"/>
                <w:szCs w:val="21"/>
                <w:highlight w:val="none"/>
              </w:rPr>
              <w:t>用水量</w:t>
            </w:r>
          </w:p>
        </w:tc>
        <w:tc>
          <w:tcPr>
            <w:tcW w:w="788" w:type="pct"/>
            <w:tcBorders>
              <w:tl2br w:val="nil"/>
              <w:tr2bl w:val="nil"/>
            </w:tcBorders>
            <w:noWrap w:val="0"/>
            <w:vAlign w:val="center"/>
          </w:tcPr>
          <w:p w14:paraId="703849A4">
            <w:pPr>
              <w:pStyle w:val="8"/>
              <w:jc w:val="center"/>
              <w:rPr>
                <w:rFonts w:ascii="Times New Roman" w:hAnsi="Times New Roman" w:cs="Times New Roman"/>
                <w:b w:val="0"/>
                <w:bCs w:val="0"/>
                <w:color w:val="auto"/>
                <w:sz w:val="21"/>
                <w:szCs w:val="21"/>
                <w:highlight w:val="none"/>
                <w:lang w:val="en-US"/>
              </w:rPr>
            </w:pPr>
            <w:r>
              <w:rPr>
                <w:rFonts w:ascii="Times New Roman" w:hAnsi="Times New Roman" w:cs="Times New Roman"/>
                <w:b w:val="0"/>
                <w:bCs w:val="0"/>
                <w:color w:val="auto"/>
                <w:sz w:val="21"/>
                <w:szCs w:val="21"/>
                <w:highlight w:val="none"/>
                <w:lang w:val="en-US"/>
              </w:rPr>
              <w:t>新水量</w:t>
            </w:r>
          </w:p>
        </w:tc>
        <w:tc>
          <w:tcPr>
            <w:tcW w:w="788" w:type="pct"/>
            <w:tcBorders>
              <w:tl2br w:val="nil"/>
              <w:tr2bl w:val="nil"/>
            </w:tcBorders>
            <w:noWrap w:val="0"/>
            <w:vAlign w:val="center"/>
          </w:tcPr>
          <w:p w14:paraId="740D7760">
            <w:pPr>
              <w:pStyle w:val="8"/>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循环水量</w:t>
            </w:r>
          </w:p>
        </w:tc>
        <w:tc>
          <w:tcPr>
            <w:tcW w:w="788" w:type="pct"/>
            <w:tcBorders>
              <w:tl2br w:val="nil"/>
              <w:tr2bl w:val="nil"/>
            </w:tcBorders>
            <w:noWrap w:val="0"/>
            <w:vAlign w:val="center"/>
          </w:tcPr>
          <w:p w14:paraId="18D0920C">
            <w:pPr>
              <w:pStyle w:val="8"/>
              <w:jc w:val="center"/>
              <w:rPr>
                <w:rFonts w:ascii="Times New Roman" w:hAnsi="Times New Roman" w:eastAsia="宋体" w:cs="Times New Roman"/>
                <w:b w:val="0"/>
                <w:bCs w:val="0"/>
                <w:snapToGrid w:val="0"/>
                <w:color w:val="auto"/>
                <w:sz w:val="21"/>
                <w:szCs w:val="21"/>
                <w:highlight w:val="none"/>
                <w:lang w:val="zh-CN" w:eastAsia="zh-CN" w:bidi="zh-CN"/>
              </w:rPr>
            </w:pPr>
            <w:r>
              <w:rPr>
                <w:rFonts w:ascii="Times New Roman" w:hAnsi="Times New Roman" w:cs="Times New Roman"/>
                <w:b w:val="0"/>
                <w:bCs w:val="0"/>
                <w:color w:val="auto"/>
                <w:sz w:val="21"/>
                <w:szCs w:val="21"/>
                <w:highlight w:val="none"/>
              </w:rPr>
              <w:t>损耗量</w:t>
            </w:r>
          </w:p>
        </w:tc>
        <w:tc>
          <w:tcPr>
            <w:tcW w:w="788" w:type="pct"/>
            <w:tcBorders>
              <w:tl2br w:val="nil"/>
              <w:tr2bl w:val="nil"/>
            </w:tcBorders>
            <w:noWrap w:val="0"/>
            <w:vAlign w:val="center"/>
          </w:tcPr>
          <w:p w14:paraId="2794D76B">
            <w:pPr>
              <w:pStyle w:val="8"/>
              <w:jc w:val="center"/>
              <w:rPr>
                <w:rFonts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lang w:val="en-US" w:eastAsia="zh-CN"/>
              </w:rPr>
              <w:t>废水产生</w:t>
            </w:r>
            <w:r>
              <w:rPr>
                <w:rFonts w:ascii="Times New Roman" w:hAnsi="Times New Roman" w:cs="Times New Roman"/>
                <w:b w:val="0"/>
                <w:bCs w:val="0"/>
                <w:color w:val="auto"/>
                <w:sz w:val="21"/>
                <w:szCs w:val="21"/>
                <w:highlight w:val="none"/>
              </w:rPr>
              <w:t>量</w:t>
            </w:r>
          </w:p>
        </w:tc>
      </w:tr>
      <w:tr w14:paraId="5FAE8D8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30" w:hRule="atLeast"/>
          <w:jc w:val="center"/>
        </w:trPr>
        <w:tc>
          <w:tcPr>
            <w:tcW w:w="1055" w:type="pct"/>
            <w:tcBorders>
              <w:tl2br w:val="nil"/>
              <w:tr2bl w:val="nil"/>
            </w:tcBorders>
            <w:noWrap w:val="0"/>
            <w:vAlign w:val="center"/>
          </w:tcPr>
          <w:p w14:paraId="0A8BB512">
            <w:pPr>
              <w:pStyle w:val="8"/>
              <w:jc w:val="center"/>
              <w:rPr>
                <w:rFonts w:ascii="Times New Roman" w:hAnsi="Times New Roman" w:cs="Times New Roman"/>
                <w:b w:val="0"/>
                <w:bCs w:val="0"/>
                <w:color w:val="auto"/>
                <w:sz w:val="21"/>
                <w:szCs w:val="21"/>
                <w:highlight w:val="none"/>
              </w:rPr>
            </w:pPr>
            <w:r>
              <w:rPr>
                <w:rFonts w:ascii="Times New Roman" w:hAnsi="Times New Roman" w:cs="Times New Roman"/>
                <w:b w:val="0"/>
                <w:bCs w:val="0"/>
                <w:color w:val="auto"/>
                <w:sz w:val="21"/>
                <w:szCs w:val="21"/>
                <w:highlight w:val="none"/>
              </w:rPr>
              <w:t>生活用水</w:t>
            </w:r>
          </w:p>
        </w:tc>
        <w:tc>
          <w:tcPr>
            <w:tcW w:w="788" w:type="pct"/>
            <w:tcBorders>
              <w:tl2br w:val="nil"/>
              <w:tr2bl w:val="nil"/>
            </w:tcBorders>
            <w:noWrap w:val="0"/>
            <w:vAlign w:val="center"/>
          </w:tcPr>
          <w:p w14:paraId="6E9A6ED1">
            <w:pPr>
              <w:pStyle w:val="8"/>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0.06</w:t>
            </w:r>
          </w:p>
        </w:tc>
        <w:tc>
          <w:tcPr>
            <w:tcW w:w="788" w:type="pct"/>
            <w:tcBorders>
              <w:tl2br w:val="nil"/>
              <w:tr2bl w:val="nil"/>
            </w:tcBorders>
            <w:noWrap w:val="0"/>
            <w:vAlign w:val="center"/>
          </w:tcPr>
          <w:p w14:paraId="34258C06">
            <w:pPr>
              <w:pStyle w:val="8"/>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0.06</w:t>
            </w:r>
          </w:p>
        </w:tc>
        <w:tc>
          <w:tcPr>
            <w:tcW w:w="788" w:type="pct"/>
            <w:tcBorders>
              <w:tl2br w:val="nil"/>
              <w:tr2bl w:val="nil"/>
            </w:tcBorders>
            <w:noWrap w:val="0"/>
            <w:vAlign w:val="center"/>
          </w:tcPr>
          <w:p w14:paraId="2976CC56">
            <w:pPr>
              <w:pStyle w:val="8"/>
              <w:jc w:val="cente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w:t>
            </w:r>
          </w:p>
        </w:tc>
        <w:tc>
          <w:tcPr>
            <w:tcW w:w="788" w:type="pct"/>
            <w:tcBorders>
              <w:tl2br w:val="nil"/>
              <w:tr2bl w:val="nil"/>
            </w:tcBorders>
            <w:noWrap w:val="0"/>
            <w:vAlign w:val="center"/>
          </w:tcPr>
          <w:p w14:paraId="3DAF5EE4">
            <w:pPr>
              <w:pStyle w:val="8"/>
              <w:jc w:val="center"/>
              <w:rPr>
                <w:rFonts w:hint="default" w:ascii="Times New Roman" w:hAnsi="Times New Roman" w:eastAsia="宋体"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color w:val="auto"/>
                <w:sz w:val="21"/>
                <w:szCs w:val="21"/>
                <w:highlight w:val="none"/>
                <w:lang w:val="en-US" w:eastAsia="zh-CN"/>
              </w:rPr>
              <w:t>0.016</w:t>
            </w:r>
          </w:p>
        </w:tc>
        <w:tc>
          <w:tcPr>
            <w:tcW w:w="788" w:type="pct"/>
            <w:tcBorders>
              <w:tl2br w:val="nil"/>
              <w:tr2bl w:val="nil"/>
            </w:tcBorders>
            <w:noWrap w:val="0"/>
            <w:vAlign w:val="center"/>
          </w:tcPr>
          <w:p w14:paraId="7B4DBCE8">
            <w:pPr>
              <w:pStyle w:val="8"/>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0.048</w:t>
            </w:r>
          </w:p>
        </w:tc>
      </w:tr>
      <w:tr w14:paraId="2949129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1055" w:type="pct"/>
            <w:tcBorders>
              <w:tl2br w:val="nil"/>
              <w:tr2bl w:val="nil"/>
            </w:tcBorders>
            <w:noWrap w:val="0"/>
            <w:vAlign w:val="center"/>
          </w:tcPr>
          <w:p w14:paraId="3D22A22C">
            <w:pPr>
              <w:pStyle w:val="8"/>
              <w:jc w:val="center"/>
              <w:rPr>
                <w:rFonts w:ascii="Times New Roman" w:hAnsi="Times New Roman" w:cs="Times New Roman"/>
                <w:b w:val="0"/>
                <w:bCs w:val="0"/>
                <w:color w:val="auto"/>
                <w:sz w:val="21"/>
                <w:szCs w:val="21"/>
                <w:highlight w:val="none"/>
              </w:rPr>
            </w:pPr>
            <w:r>
              <w:rPr>
                <w:rFonts w:ascii="Times New Roman" w:hAnsi="Times New Roman" w:cs="Times New Roman"/>
                <w:b w:val="0"/>
                <w:bCs w:val="0"/>
                <w:color w:val="auto"/>
                <w:sz w:val="21"/>
                <w:szCs w:val="21"/>
                <w:highlight w:val="none"/>
              </w:rPr>
              <w:t>合计</w:t>
            </w:r>
          </w:p>
        </w:tc>
        <w:tc>
          <w:tcPr>
            <w:tcW w:w="788" w:type="pct"/>
            <w:tcBorders>
              <w:tl2br w:val="nil"/>
              <w:tr2bl w:val="nil"/>
            </w:tcBorders>
            <w:noWrap w:val="0"/>
            <w:vAlign w:val="center"/>
          </w:tcPr>
          <w:p w14:paraId="5AD896C2">
            <w:pPr>
              <w:pStyle w:val="8"/>
              <w:jc w:val="center"/>
              <w:rPr>
                <w:rFonts w:hint="default" w:ascii="Times New Roman" w:hAnsi="Times New Roman" w:cs="Times New Roman"/>
                <w:color w:val="auto"/>
                <w:highlight w:val="none"/>
                <w:lang w:val="en-US"/>
              </w:rPr>
            </w:pPr>
            <w:r>
              <w:rPr>
                <w:rFonts w:hint="eastAsia" w:ascii="Times New Roman" w:hAnsi="Times New Roman" w:cs="Times New Roman"/>
                <w:b w:val="0"/>
                <w:bCs w:val="0"/>
                <w:color w:val="auto"/>
                <w:sz w:val="21"/>
                <w:szCs w:val="21"/>
                <w:highlight w:val="none"/>
                <w:lang w:val="en-US" w:eastAsia="zh-CN"/>
              </w:rPr>
              <w:t>0.06</w:t>
            </w:r>
          </w:p>
        </w:tc>
        <w:tc>
          <w:tcPr>
            <w:tcW w:w="788" w:type="pct"/>
            <w:tcBorders>
              <w:tl2br w:val="nil"/>
              <w:tr2bl w:val="nil"/>
            </w:tcBorders>
            <w:noWrap w:val="0"/>
            <w:vAlign w:val="center"/>
          </w:tcPr>
          <w:p w14:paraId="0F58712E">
            <w:pPr>
              <w:pStyle w:val="8"/>
              <w:jc w:val="center"/>
              <w:rPr>
                <w:rFonts w:hint="default" w:ascii="Times New Roman" w:hAnsi="Times New Roman" w:cs="Times New Roman"/>
                <w:color w:val="auto"/>
                <w:highlight w:val="none"/>
                <w:lang w:val="en-US"/>
              </w:rPr>
            </w:pPr>
            <w:r>
              <w:rPr>
                <w:rFonts w:hint="eastAsia" w:ascii="Times New Roman" w:hAnsi="Times New Roman" w:cs="Times New Roman"/>
                <w:b w:val="0"/>
                <w:bCs w:val="0"/>
                <w:color w:val="auto"/>
                <w:sz w:val="21"/>
                <w:szCs w:val="21"/>
                <w:highlight w:val="none"/>
                <w:lang w:val="en-US" w:eastAsia="zh-CN"/>
              </w:rPr>
              <w:t>0.06</w:t>
            </w:r>
          </w:p>
        </w:tc>
        <w:tc>
          <w:tcPr>
            <w:tcW w:w="788" w:type="pct"/>
            <w:tcBorders>
              <w:tl2br w:val="nil"/>
              <w:tr2bl w:val="nil"/>
            </w:tcBorders>
            <w:noWrap w:val="0"/>
            <w:vAlign w:val="center"/>
          </w:tcPr>
          <w:p w14:paraId="774D24A6">
            <w:pPr>
              <w:pStyle w:val="8"/>
              <w:jc w:val="cente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w:t>
            </w:r>
          </w:p>
        </w:tc>
        <w:tc>
          <w:tcPr>
            <w:tcW w:w="788" w:type="pct"/>
            <w:tcBorders>
              <w:tl2br w:val="nil"/>
              <w:tr2bl w:val="nil"/>
            </w:tcBorders>
            <w:noWrap w:val="0"/>
            <w:vAlign w:val="center"/>
          </w:tcPr>
          <w:p w14:paraId="053F8EBB">
            <w:pPr>
              <w:pStyle w:val="8"/>
              <w:jc w:val="center"/>
              <w:rPr>
                <w:rFonts w:hint="eastAsia" w:ascii="Times New Roman" w:hAnsi="Times New Roman" w:eastAsia="宋体" w:cs="Times New Roman"/>
                <w:b/>
                <w:bCs/>
                <w:snapToGrid w:val="0"/>
                <w:color w:val="auto"/>
                <w:sz w:val="24"/>
                <w:szCs w:val="24"/>
                <w:highlight w:val="none"/>
                <w:lang w:val="en-US" w:eastAsia="zh-CN" w:bidi="zh-CN"/>
              </w:rPr>
            </w:pPr>
            <w:r>
              <w:rPr>
                <w:rFonts w:hint="eastAsia" w:ascii="Times New Roman" w:hAnsi="Times New Roman" w:cs="Times New Roman"/>
                <w:b w:val="0"/>
                <w:bCs w:val="0"/>
                <w:color w:val="auto"/>
                <w:sz w:val="21"/>
                <w:szCs w:val="21"/>
                <w:highlight w:val="none"/>
                <w:lang w:val="en-US" w:eastAsia="zh-CN"/>
              </w:rPr>
              <w:t>0.016</w:t>
            </w:r>
          </w:p>
        </w:tc>
        <w:tc>
          <w:tcPr>
            <w:tcW w:w="788" w:type="pct"/>
            <w:tcBorders>
              <w:tl2br w:val="nil"/>
              <w:tr2bl w:val="nil"/>
            </w:tcBorders>
            <w:noWrap w:val="0"/>
            <w:vAlign w:val="center"/>
          </w:tcPr>
          <w:p w14:paraId="4B25CD10">
            <w:pPr>
              <w:pStyle w:val="8"/>
              <w:jc w:val="center"/>
              <w:rPr>
                <w:rFonts w:hint="default" w:ascii="Times New Roman" w:hAnsi="Times New Roman" w:cs="Times New Roman"/>
                <w:color w:val="auto"/>
                <w:highlight w:val="none"/>
                <w:lang w:val="en-US"/>
              </w:rPr>
            </w:pPr>
            <w:r>
              <w:rPr>
                <w:rFonts w:hint="eastAsia" w:ascii="Times New Roman" w:hAnsi="Times New Roman" w:cs="Times New Roman"/>
                <w:b w:val="0"/>
                <w:bCs w:val="0"/>
                <w:color w:val="auto"/>
                <w:sz w:val="21"/>
                <w:szCs w:val="21"/>
                <w:highlight w:val="none"/>
                <w:lang w:val="en-US" w:eastAsia="zh-CN"/>
              </w:rPr>
              <w:t>0.048</w:t>
            </w:r>
          </w:p>
        </w:tc>
      </w:tr>
    </w:tbl>
    <w:p w14:paraId="147BD3BB">
      <w:pPr>
        <w:pStyle w:val="3"/>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rPr>
        <w:t>3.5生产工艺</w:t>
      </w:r>
    </w:p>
    <w:p w14:paraId="5A847EA0">
      <w:pPr>
        <w:spacing w:line="360" w:lineRule="auto"/>
        <w:ind w:firstLine="480" w:firstLineChars="200"/>
        <w:rPr>
          <w:rFonts w:hint="default" w:ascii="Times New Roman" w:hAnsi="Times New Roman" w:cs="Times New Roman" w:eastAsiaTheme="majorEastAsia"/>
          <w:sz w:val="24"/>
          <w:szCs w:val="24"/>
          <w:highlight w:val="none"/>
        </w:rPr>
      </w:pPr>
      <w:r>
        <w:rPr>
          <w:rFonts w:hint="default" w:ascii="Times New Roman" w:hAnsi="Times New Roman" w:cs="Times New Roman" w:eastAsiaTheme="majorEastAsia"/>
          <w:sz w:val="24"/>
          <w:szCs w:val="24"/>
          <w:highlight w:val="none"/>
        </w:rPr>
        <w:t>本项目为新建低碳胶凝材料试验平台项目，生产出的</w:t>
      </w:r>
      <w:bookmarkStart w:id="20" w:name="OLE_LINK22"/>
      <w:r>
        <w:rPr>
          <w:rFonts w:hint="default" w:ascii="Times New Roman" w:hAnsi="Times New Roman" w:cs="Times New Roman" w:eastAsiaTheme="majorEastAsia"/>
          <w:sz w:val="24"/>
          <w:szCs w:val="24"/>
          <w:highlight w:val="none"/>
        </w:rPr>
        <w:t>硅铝质新型低碳胶凝材料</w:t>
      </w:r>
      <w:bookmarkEnd w:id="20"/>
      <w:bookmarkStart w:id="21" w:name="OLE_LINK149"/>
      <w:r>
        <w:rPr>
          <w:rFonts w:hint="default" w:ascii="Times New Roman" w:hAnsi="Times New Roman" w:cs="Times New Roman" w:eastAsiaTheme="majorEastAsia"/>
          <w:sz w:val="24"/>
          <w:szCs w:val="24"/>
          <w:highlight w:val="none"/>
        </w:rPr>
        <w:t>后续用于试验研究和做成进一步的展品展</w:t>
      </w:r>
      <w:bookmarkEnd w:id="21"/>
      <w:r>
        <w:rPr>
          <w:rFonts w:hint="default" w:ascii="Times New Roman" w:hAnsi="Times New Roman" w:cs="Times New Roman" w:eastAsiaTheme="majorEastAsia"/>
          <w:sz w:val="24"/>
          <w:szCs w:val="24"/>
          <w:highlight w:val="none"/>
        </w:rPr>
        <w:t>示。硅铝质新型低碳胶凝材料的生产工艺包括制备、计量、活化、冷却等步骤。活化过程采用悬浮式。本研究采用的小试装置能力为1t/h。</w:t>
      </w:r>
    </w:p>
    <w:p w14:paraId="544B31F9">
      <w:pPr>
        <w:autoSpaceDE w:val="0"/>
        <w:autoSpaceDN w:val="0"/>
        <w:adjustRightInd w:val="0"/>
        <w:spacing w:line="360" w:lineRule="auto"/>
        <w:jc w:val="left"/>
        <w:rPr>
          <w:rFonts w:hint="default" w:ascii="Times New Roman" w:hAnsi="Times New Roman" w:cs="Times New Roman" w:eastAsiaTheme="majorEastAsia"/>
          <w:b/>
          <w:bCs/>
          <w:sz w:val="24"/>
          <w:szCs w:val="24"/>
          <w:highlight w:val="none"/>
        </w:rPr>
      </w:pPr>
      <w:r>
        <w:rPr>
          <w:rFonts w:hint="default" w:ascii="Times New Roman" w:hAnsi="Times New Roman" w:cs="Times New Roman" w:eastAsiaTheme="majorEastAsia"/>
          <w:b/>
          <w:bCs/>
          <w:sz w:val="24"/>
          <w:szCs w:val="24"/>
          <w:highlight w:val="none"/>
        </w:rPr>
        <w:t>1、低碳胶凝材料试验平台工艺流程</w:t>
      </w:r>
    </w:p>
    <w:p w14:paraId="605C91F9">
      <w:pPr>
        <w:pStyle w:val="12"/>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ascii="Times New Roman" w:hAnsi="Times New Roman" w:cs="Times New Roman" w:eastAsiaTheme="majorEastAsia"/>
          <w:sz w:val="24"/>
          <w:szCs w:val="24"/>
          <w:highlight w:val="none"/>
        </w:rPr>
      </w:pPr>
      <w:r>
        <w:rPr>
          <w:rFonts w:hint="default" w:ascii="Times New Roman" w:hAnsi="Times New Roman" w:cs="Times New Roman" w:eastAsiaTheme="majorEastAsia"/>
          <w:sz w:val="24"/>
          <w:szCs w:val="24"/>
          <w:highlight w:val="none"/>
        </w:rPr>
        <w:t>（1）制备（上料、烘干、研磨</w:t>
      </w:r>
      <w:r>
        <w:rPr>
          <w:rFonts w:hint="default" w:ascii="Times New Roman" w:hAnsi="Times New Roman" w:cs="Times New Roman" w:eastAsiaTheme="majorEastAsia"/>
          <w:sz w:val="24"/>
          <w:szCs w:val="24"/>
          <w:highlight w:val="none"/>
          <w:lang w:eastAsia="zh-CN"/>
        </w:rPr>
        <w:t>、</w:t>
      </w:r>
      <w:r>
        <w:rPr>
          <w:rFonts w:hint="default" w:ascii="Times New Roman" w:hAnsi="Times New Roman" w:cs="Times New Roman" w:eastAsiaTheme="majorEastAsia"/>
          <w:sz w:val="24"/>
          <w:szCs w:val="24"/>
          <w:highlight w:val="none"/>
          <w:lang w:val="en-US" w:eastAsia="zh-CN"/>
        </w:rPr>
        <w:t>选粉</w:t>
      </w:r>
      <w:r>
        <w:rPr>
          <w:rFonts w:hint="default" w:ascii="Times New Roman" w:hAnsi="Times New Roman" w:cs="Times New Roman" w:eastAsiaTheme="majorEastAsia"/>
          <w:sz w:val="24"/>
          <w:szCs w:val="24"/>
          <w:highlight w:val="none"/>
        </w:rPr>
        <w:t>）</w:t>
      </w:r>
    </w:p>
    <w:p w14:paraId="50E72D97">
      <w:pPr>
        <w:pStyle w:val="12"/>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ascii="Times New Roman" w:hAnsi="Times New Roman" w:cs="Times New Roman" w:eastAsiaTheme="majorEastAsia"/>
          <w:color w:val="auto"/>
          <w:sz w:val="24"/>
          <w:szCs w:val="24"/>
          <w:highlight w:val="none"/>
        </w:rPr>
      </w:pPr>
      <w:r>
        <w:rPr>
          <w:rFonts w:hint="default" w:ascii="Times New Roman" w:hAnsi="Times New Roman" w:cs="Times New Roman" w:eastAsiaTheme="majorEastAsia"/>
          <w:kern w:val="0"/>
          <w:sz w:val="24"/>
          <w:szCs w:val="24"/>
          <w:highlight w:val="none"/>
          <w:lang w:bidi="ar"/>
        </w:rPr>
        <w:t>硅铝质原料</w:t>
      </w:r>
      <w:r>
        <w:rPr>
          <w:rFonts w:hint="default" w:ascii="Times New Roman" w:hAnsi="Times New Roman" w:cs="Times New Roman" w:eastAsiaTheme="majorEastAsia"/>
          <w:sz w:val="24"/>
          <w:szCs w:val="24"/>
          <w:highlight w:val="none"/>
        </w:rPr>
        <w:t>（含水量为15%-20%）由卡车送入封闭的原料区吨箱暂存，国外进口原料已有原包装，直接堆存，采用人工或铲车上料至上料小仓，经螺旋输送机、输送计量器送入原料磨进行烘干、研磨。原料磨为球磨风扫磨，能力1t/h，磨内物料经粉磨烘干后，被气流带入选粉机，入磨烘干热风来自悬浮预热器的废气。进入选粉机的物料，经选粉机筛选后，90μm左右成品随气流进入废气处理系统，粗粉从选粉机下部排出，由</w:t>
      </w:r>
      <w:bookmarkStart w:id="22" w:name="OLE_LINK185"/>
      <w:r>
        <w:rPr>
          <w:rFonts w:hint="default" w:ascii="Times New Roman" w:hAnsi="Times New Roman" w:cs="Times New Roman" w:eastAsiaTheme="majorEastAsia"/>
          <w:color w:val="auto"/>
          <w:sz w:val="24"/>
          <w:szCs w:val="24"/>
          <w:highlight w:val="none"/>
        </w:rPr>
        <w:t>螺旋输送机</w:t>
      </w:r>
      <w:bookmarkEnd w:id="22"/>
      <w:r>
        <w:rPr>
          <w:rFonts w:hint="default" w:ascii="Times New Roman" w:hAnsi="Times New Roman" w:cs="Times New Roman" w:eastAsiaTheme="majorEastAsia"/>
          <w:color w:val="auto"/>
          <w:sz w:val="24"/>
          <w:szCs w:val="24"/>
          <w:highlight w:val="none"/>
        </w:rPr>
        <w:t>重新输送入原料磨循环研磨。热风管道上有调节阀来调节磨内温度和气流量。</w:t>
      </w:r>
    </w:p>
    <w:p w14:paraId="226BD9AC">
      <w:pPr>
        <w:pStyle w:val="12"/>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ascii="Times New Roman" w:hAnsi="Times New Roman" w:cs="Times New Roman" w:eastAsiaTheme="majorEastAsia"/>
          <w:sz w:val="24"/>
          <w:szCs w:val="24"/>
          <w:highlight w:val="none"/>
        </w:rPr>
      </w:pPr>
      <w:r>
        <w:rPr>
          <w:rFonts w:hint="default" w:ascii="Times New Roman" w:hAnsi="Times New Roman" w:cs="Times New Roman" w:eastAsiaTheme="majorEastAsia"/>
          <w:sz w:val="24"/>
          <w:szCs w:val="24"/>
          <w:highlight w:val="none"/>
        </w:rPr>
        <w:t>从选粉机出口带成品料气体进入脉冲布袋除尘器，脉冲布袋除尘器将气体中的物料收集，</w:t>
      </w:r>
      <w:r>
        <w:rPr>
          <w:rFonts w:hint="default" w:ascii="Times New Roman" w:hAnsi="Times New Roman" w:cs="Times New Roman" w:eastAsiaTheme="majorEastAsia"/>
          <w:color w:val="000000"/>
          <w:sz w:val="24"/>
          <w:szCs w:val="24"/>
          <w:highlight w:val="none"/>
        </w:rPr>
        <w:t>除尘器及风机是本系统的一部分，系统风量由</w:t>
      </w:r>
      <w:r>
        <w:rPr>
          <w:rFonts w:hint="default" w:ascii="Times New Roman" w:hAnsi="Times New Roman" w:cs="Times New Roman" w:eastAsiaTheme="majorEastAsia"/>
          <w:color w:val="000000"/>
          <w:sz w:val="24"/>
          <w:szCs w:val="24"/>
          <w:highlight w:val="none"/>
          <w:lang w:val="en-US" w:eastAsia="zh-CN"/>
        </w:rPr>
        <w:t>企业</w:t>
      </w:r>
      <w:r>
        <w:rPr>
          <w:rFonts w:hint="default" w:ascii="Times New Roman" w:hAnsi="Times New Roman" w:cs="Times New Roman" w:eastAsiaTheme="majorEastAsia"/>
          <w:color w:val="000000"/>
          <w:sz w:val="24"/>
          <w:szCs w:val="24"/>
          <w:highlight w:val="none"/>
        </w:rPr>
        <w:t>计算设计提供，满足除尘要求，除尘器运行风量</w:t>
      </w:r>
      <w:r>
        <w:rPr>
          <w:rFonts w:hint="default" w:ascii="Times New Roman" w:hAnsi="Times New Roman" w:cs="Times New Roman" w:eastAsiaTheme="majorEastAsia"/>
          <w:color w:val="000000"/>
          <w:sz w:val="24"/>
          <w:szCs w:val="24"/>
          <w:highlight w:val="none"/>
          <w:lang w:val="en-US" w:eastAsia="zh-CN"/>
        </w:rPr>
        <w:t>工况</w:t>
      </w:r>
      <w:r>
        <w:rPr>
          <w:rFonts w:hint="default" w:ascii="Times New Roman" w:hAnsi="Times New Roman" w:cs="Times New Roman" w:eastAsiaTheme="majorEastAsia"/>
          <w:color w:val="000000"/>
          <w:sz w:val="24"/>
          <w:szCs w:val="24"/>
          <w:highlight w:val="none"/>
        </w:rPr>
        <w:t>为</w:t>
      </w:r>
      <w:r>
        <w:rPr>
          <w:rFonts w:hint="default" w:ascii="Times New Roman" w:hAnsi="Times New Roman" w:cs="Times New Roman" w:eastAsiaTheme="majorEastAsia"/>
          <w:color w:val="000000"/>
          <w:sz w:val="24"/>
          <w:szCs w:val="24"/>
          <w:highlight w:val="none"/>
          <w:lang w:val="en-US" w:eastAsia="zh-CN"/>
        </w:rPr>
        <w:t>5000</w:t>
      </w:r>
      <w:r>
        <w:rPr>
          <w:rFonts w:hint="default" w:ascii="Times New Roman" w:hAnsi="Times New Roman" w:cs="Times New Roman" w:eastAsiaTheme="majorEastAsia"/>
          <w:color w:val="000000"/>
          <w:sz w:val="24"/>
          <w:szCs w:val="24"/>
          <w:highlight w:val="none"/>
        </w:rPr>
        <w:t>m</w:t>
      </w:r>
      <w:r>
        <w:rPr>
          <w:rFonts w:hint="default" w:ascii="Times New Roman" w:hAnsi="Times New Roman" w:cs="Times New Roman" w:eastAsiaTheme="majorEastAsia"/>
          <w:color w:val="000000"/>
          <w:sz w:val="24"/>
          <w:szCs w:val="24"/>
          <w:highlight w:val="none"/>
          <w:vertAlign w:val="superscript"/>
        </w:rPr>
        <w:t>3</w:t>
      </w:r>
      <w:r>
        <w:rPr>
          <w:rFonts w:hint="default" w:ascii="Times New Roman" w:hAnsi="Times New Roman" w:cs="Times New Roman" w:eastAsiaTheme="majorEastAsia"/>
          <w:color w:val="000000"/>
          <w:sz w:val="24"/>
          <w:szCs w:val="24"/>
          <w:highlight w:val="none"/>
        </w:rPr>
        <w:t>/h</w:t>
      </w:r>
      <w:r>
        <w:rPr>
          <w:rFonts w:hint="default" w:ascii="Times New Roman" w:hAnsi="Times New Roman" w:cs="Times New Roman" w:eastAsiaTheme="majorEastAsia"/>
          <w:color w:val="000000"/>
          <w:kern w:val="2"/>
          <w:sz w:val="24"/>
          <w:szCs w:val="24"/>
          <w:highlight w:val="none"/>
          <w:lang w:val="en-US" w:eastAsia="zh-CN" w:bidi="ar-SA"/>
        </w:rPr>
        <w:t>，温度150度左右，压力为8000Pa</w:t>
      </w:r>
      <w:r>
        <w:rPr>
          <w:rFonts w:hint="default" w:ascii="Times New Roman" w:hAnsi="Times New Roman" w:cs="Times New Roman" w:eastAsiaTheme="majorEastAsia"/>
          <w:color w:val="000000"/>
          <w:sz w:val="24"/>
          <w:szCs w:val="24"/>
          <w:highlight w:val="none"/>
        </w:rPr>
        <w:t>。除尘器</w:t>
      </w:r>
      <w:r>
        <w:rPr>
          <w:rFonts w:hint="default" w:ascii="Times New Roman" w:hAnsi="Times New Roman" w:cs="Times New Roman" w:eastAsiaTheme="majorEastAsia"/>
          <w:color w:val="000000"/>
          <w:sz w:val="24"/>
          <w:szCs w:val="24"/>
          <w:highlight w:val="none"/>
          <w:lang w:val="en-US" w:eastAsia="zh-CN"/>
        </w:rPr>
        <w:t>收集的物料</w:t>
      </w:r>
      <w:r>
        <w:rPr>
          <w:rFonts w:hint="default" w:ascii="Times New Roman" w:hAnsi="Times New Roman" w:cs="Times New Roman" w:eastAsiaTheme="majorEastAsia"/>
          <w:color w:val="000000"/>
          <w:sz w:val="24"/>
          <w:szCs w:val="24"/>
          <w:highlight w:val="none"/>
        </w:rPr>
        <w:t>由下部灰斗</w:t>
      </w:r>
      <w:r>
        <w:rPr>
          <w:rFonts w:hint="default" w:ascii="Times New Roman" w:hAnsi="Times New Roman" w:cs="Times New Roman" w:eastAsiaTheme="majorEastAsia"/>
          <w:color w:val="000000"/>
          <w:sz w:val="24"/>
          <w:szCs w:val="24"/>
          <w:highlight w:val="none"/>
          <w:lang w:val="en-US" w:eastAsia="zh-CN"/>
        </w:rPr>
        <w:t>经</w:t>
      </w:r>
      <w:r>
        <w:rPr>
          <w:rFonts w:hint="default" w:ascii="Times New Roman" w:hAnsi="Times New Roman" w:cs="Times New Roman" w:eastAsiaTheme="majorEastAsia"/>
          <w:color w:val="000000"/>
          <w:sz w:val="24"/>
          <w:szCs w:val="24"/>
          <w:highlight w:val="none"/>
        </w:rPr>
        <w:t>管链式输送机</w:t>
      </w:r>
      <w:r>
        <w:rPr>
          <w:rFonts w:hint="default" w:ascii="Times New Roman" w:hAnsi="Times New Roman" w:cs="Times New Roman" w:eastAsiaTheme="majorEastAsia"/>
          <w:color w:val="000000"/>
          <w:sz w:val="24"/>
          <w:szCs w:val="24"/>
          <w:highlight w:val="none"/>
          <w:lang w:val="en-US" w:eastAsia="zh-CN"/>
        </w:rPr>
        <w:t>卸料至</w:t>
      </w:r>
      <w:r>
        <w:rPr>
          <w:rFonts w:hint="default" w:ascii="Times New Roman" w:hAnsi="Times New Roman" w:cs="Times New Roman" w:eastAsiaTheme="majorEastAsia"/>
          <w:color w:val="000000"/>
          <w:sz w:val="24"/>
          <w:szCs w:val="24"/>
          <w:highlight w:val="none"/>
        </w:rPr>
        <w:t>存储计量中间仓</w:t>
      </w:r>
      <w:r>
        <w:rPr>
          <w:rFonts w:hint="default" w:ascii="Times New Roman" w:hAnsi="Times New Roman" w:cs="Times New Roman" w:eastAsiaTheme="majorEastAsia"/>
          <w:sz w:val="24"/>
          <w:szCs w:val="24"/>
          <w:highlight w:val="none"/>
        </w:rPr>
        <w:t>。出脉冲布袋除尘器的废气经排气筒排入大气。</w:t>
      </w:r>
      <w:bookmarkStart w:id="23" w:name="OLE_LINK317"/>
      <w:r>
        <w:rPr>
          <w:rFonts w:hint="default" w:ascii="Times New Roman" w:hAnsi="Times New Roman" w:cs="Times New Roman" w:eastAsiaTheme="majorEastAsia"/>
          <w:sz w:val="24"/>
          <w:szCs w:val="24"/>
          <w:highlight w:val="none"/>
        </w:rPr>
        <w:t>如果原料磨系统停产时，从悬浮预热器来的废气，可以由阀门控制，直接进入除尘器系统，气体经收尘后也直接排入大气</w:t>
      </w:r>
      <w:bookmarkEnd w:id="23"/>
      <w:r>
        <w:rPr>
          <w:rFonts w:hint="default" w:ascii="Times New Roman" w:hAnsi="Times New Roman" w:cs="Times New Roman" w:eastAsiaTheme="majorEastAsia"/>
          <w:sz w:val="24"/>
          <w:szCs w:val="24"/>
          <w:highlight w:val="none"/>
        </w:rPr>
        <w:t>（整个制备过程输送机封闭链接设备，且设备全封闭）。</w:t>
      </w:r>
    </w:p>
    <w:p w14:paraId="3ED28B25">
      <w:pPr>
        <w:pStyle w:val="26"/>
        <w:spacing w:beforeLines="0" w:afterLines="0" w:line="360" w:lineRule="auto"/>
        <w:ind w:firstLine="422"/>
        <w:rPr>
          <w:rFonts w:hint="default" w:ascii="Times New Roman" w:hAnsi="Times New Roman" w:cs="Times New Roman" w:eastAsiaTheme="majorEastAsia"/>
          <w:b/>
          <w:color w:val="auto"/>
          <w:sz w:val="24"/>
          <w:szCs w:val="24"/>
          <w:highlight w:val="none"/>
        </w:rPr>
      </w:pPr>
      <w:bookmarkStart w:id="24" w:name="OLE_LINK219"/>
      <w:bookmarkStart w:id="25" w:name="OLE_LINK187"/>
      <w:r>
        <w:rPr>
          <w:rFonts w:hint="default" w:ascii="Times New Roman" w:hAnsi="Times New Roman" w:cs="Times New Roman" w:eastAsiaTheme="majorEastAsia"/>
          <w:b/>
          <w:bCs/>
          <w:color w:val="auto"/>
          <w:sz w:val="24"/>
          <w:szCs w:val="24"/>
          <w:highlight w:val="none"/>
        </w:rPr>
        <w:t>产污节点：</w:t>
      </w:r>
      <w:bookmarkEnd w:id="24"/>
      <w:r>
        <w:rPr>
          <w:rFonts w:hint="default" w:ascii="Times New Roman" w:hAnsi="Times New Roman" w:cs="Times New Roman" w:eastAsiaTheme="majorEastAsia"/>
          <w:b/>
          <w:bCs/>
          <w:color w:val="auto"/>
          <w:sz w:val="24"/>
          <w:szCs w:val="24"/>
          <w:highlight w:val="none"/>
        </w:rPr>
        <w:t>研磨、选粉过程产生的废气G1；</w:t>
      </w:r>
      <w:bookmarkStart w:id="26" w:name="OLE_LINK226"/>
      <w:bookmarkStart w:id="27" w:name="OLE_LINK206"/>
      <w:r>
        <w:rPr>
          <w:rFonts w:hint="default" w:ascii="Times New Roman" w:hAnsi="Times New Roman" w:cs="Times New Roman" w:eastAsiaTheme="majorEastAsia"/>
          <w:b/>
          <w:bCs/>
          <w:color w:val="auto"/>
          <w:sz w:val="24"/>
          <w:szCs w:val="24"/>
          <w:highlight w:val="none"/>
        </w:rPr>
        <w:t>螺旋输送机、输送计量器、原料磨、选粉机、管链输送机、除尘器风机</w:t>
      </w:r>
      <w:bookmarkEnd w:id="26"/>
      <w:r>
        <w:rPr>
          <w:rFonts w:hint="default" w:ascii="Times New Roman" w:hAnsi="Times New Roman" w:cs="Times New Roman" w:eastAsiaTheme="majorEastAsia"/>
          <w:b/>
          <w:color w:val="auto"/>
          <w:sz w:val="24"/>
          <w:szCs w:val="24"/>
          <w:highlight w:val="none"/>
        </w:rPr>
        <w:t>运行过程产生的噪声</w:t>
      </w:r>
      <w:bookmarkStart w:id="28" w:name="OLE_LINK207"/>
      <w:r>
        <w:rPr>
          <w:rFonts w:hint="default" w:ascii="Times New Roman" w:hAnsi="Times New Roman" w:cs="Times New Roman" w:eastAsiaTheme="majorEastAsia"/>
          <w:b/>
          <w:color w:val="auto"/>
          <w:sz w:val="24"/>
          <w:szCs w:val="24"/>
          <w:highlight w:val="none"/>
        </w:rPr>
        <w:t>N1、N2</w:t>
      </w:r>
      <w:bookmarkEnd w:id="28"/>
      <w:r>
        <w:rPr>
          <w:rFonts w:hint="default" w:ascii="Times New Roman" w:hAnsi="Times New Roman" w:cs="Times New Roman" w:eastAsiaTheme="majorEastAsia"/>
          <w:b/>
          <w:color w:val="auto"/>
          <w:sz w:val="24"/>
          <w:szCs w:val="24"/>
          <w:highlight w:val="none"/>
        </w:rPr>
        <w:t>、N3</w:t>
      </w:r>
      <w:bookmarkStart w:id="29" w:name="OLE_LINK186"/>
      <w:r>
        <w:rPr>
          <w:rFonts w:hint="default" w:ascii="Times New Roman" w:hAnsi="Times New Roman" w:cs="Times New Roman" w:eastAsiaTheme="majorEastAsia"/>
          <w:b/>
          <w:color w:val="auto"/>
          <w:sz w:val="24"/>
          <w:szCs w:val="24"/>
          <w:highlight w:val="none"/>
        </w:rPr>
        <w:t>、N4、N5</w:t>
      </w:r>
      <w:bookmarkEnd w:id="29"/>
      <w:bookmarkStart w:id="30" w:name="OLE_LINK150"/>
      <w:r>
        <w:rPr>
          <w:rFonts w:hint="default" w:ascii="Times New Roman" w:hAnsi="Times New Roman" w:cs="Times New Roman" w:eastAsiaTheme="majorEastAsia"/>
          <w:b/>
          <w:color w:val="auto"/>
          <w:sz w:val="24"/>
          <w:szCs w:val="24"/>
          <w:highlight w:val="none"/>
        </w:rPr>
        <w:t>、N6</w:t>
      </w:r>
      <w:bookmarkEnd w:id="27"/>
      <w:bookmarkEnd w:id="30"/>
      <w:r>
        <w:rPr>
          <w:rFonts w:hint="default" w:ascii="Times New Roman" w:hAnsi="Times New Roman" w:cs="Times New Roman" w:eastAsiaTheme="majorEastAsia"/>
          <w:b/>
          <w:color w:val="auto"/>
          <w:sz w:val="24"/>
          <w:szCs w:val="24"/>
          <w:highlight w:val="none"/>
        </w:rPr>
        <w:t>；脉冲布袋除尘器更换的废布袋S1。</w:t>
      </w:r>
    </w:p>
    <w:bookmarkEnd w:id="25"/>
    <w:p w14:paraId="4EE307B6">
      <w:pPr>
        <w:autoSpaceDE w:val="0"/>
        <w:autoSpaceDN w:val="0"/>
        <w:adjustRightInd w:val="0"/>
        <w:spacing w:line="360" w:lineRule="auto"/>
        <w:ind w:firstLine="480" w:firstLineChars="200"/>
        <w:rPr>
          <w:rFonts w:hint="default" w:ascii="Times New Roman" w:hAnsi="Times New Roman" w:cs="Times New Roman" w:eastAsiaTheme="majorEastAsia"/>
          <w:sz w:val="24"/>
          <w:szCs w:val="24"/>
          <w:highlight w:val="none"/>
        </w:rPr>
      </w:pPr>
      <w:r>
        <w:rPr>
          <w:rFonts w:hint="default" w:ascii="Times New Roman" w:hAnsi="Times New Roman" w:cs="Times New Roman" w:eastAsiaTheme="majorEastAsia"/>
          <w:sz w:val="24"/>
          <w:szCs w:val="24"/>
          <w:highlight w:val="none"/>
        </w:rPr>
        <w:t>（2）计量</w:t>
      </w:r>
    </w:p>
    <w:p w14:paraId="6A514EF9">
      <w:pPr>
        <w:spacing w:line="360" w:lineRule="auto"/>
        <w:ind w:firstLine="480" w:firstLineChars="200"/>
        <w:rPr>
          <w:rFonts w:hint="default" w:ascii="Times New Roman" w:hAnsi="Times New Roman" w:cs="Times New Roman" w:eastAsiaTheme="majorEastAsia"/>
          <w:sz w:val="24"/>
          <w:szCs w:val="24"/>
          <w:highlight w:val="none"/>
        </w:rPr>
      </w:pPr>
      <w:r>
        <w:rPr>
          <w:rFonts w:hint="default" w:ascii="Times New Roman" w:hAnsi="Times New Roman" w:cs="Times New Roman" w:eastAsiaTheme="majorEastAsia"/>
          <w:sz w:val="24"/>
          <w:szCs w:val="24"/>
          <w:highlight w:val="none"/>
        </w:rPr>
        <w:t>存储计量中间仓的物料，经计量后，由管链输送机喂入预热旋风筒。</w:t>
      </w:r>
    </w:p>
    <w:p w14:paraId="5427902A">
      <w:pPr>
        <w:autoSpaceDE w:val="0"/>
        <w:autoSpaceDN w:val="0"/>
        <w:adjustRightInd w:val="0"/>
        <w:spacing w:line="360" w:lineRule="auto"/>
        <w:ind w:firstLine="482" w:firstLineChars="200"/>
        <w:rPr>
          <w:rFonts w:hint="default" w:ascii="Times New Roman" w:hAnsi="Times New Roman" w:cs="Times New Roman" w:eastAsiaTheme="majorEastAsia"/>
          <w:b/>
          <w:sz w:val="24"/>
          <w:szCs w:val="24"/>
          <w:highlight w:val="none"/>
          <w:lang w:val="en-US" w:eastAsia="zh-CN"/>
        </w:rPr>
      </w:pPr>
      <w:r>
        <w:rPr>
          <w:rFonts w:hint="default" w:ascii="Times New Roman" w:hAnsi="Times New Roman" w:cs="Times New Roman" w:eastAsiaTheme="majorEastAsia"/>
          <w:b/>
          <w:bCs/>
          <w:sz w:val="24"/>
          <w:szCs w:val="24"/>
          <w:highlight w:val="none"/>
        </w:rPr>
        <w:t>产污节点：管链输送机运行过程产生的噪声</w:t>
      </w:r>
      <w:r>
        <w:rPr>
          <w:rFonts w:hint="default" w:ascii="Times New Roman" w:hAnsi="Times New Roman" w:cs="Times New Roman" w:eastAsiaTheme="majorEastAsia"/>
          <w:b/>
          <w:sz w:val="24"/>
          <w:szCs w:val="24"/>
          <w:highlight w:val="none"/>
        </w:rPr>
        <w:t>N5。</w:t>
      </w:r>
    </w:p>
    <w:p w14:paraId="43FBA20E">
      <w:pPr>
        <w:autoSpaceDE w:val="0"/>
        <w:autoSpaceDN w:val="0"/>
        <w:adjustRightInd w:val="0"/>
        <w:spacing w:line="360" w:lineRule="auto"/>
        <w:ind w:firstLine="480" w:firstLineChars="200"/>
        <w:rPr>
          <w:rFonts w:hint="eastAsia" w:ascii="Times New Roman" w:hAnsi="Times New Roman" w:cs="Times New Roman" w:eastAsiaTheme="majorEastAsia"/>
          <w:sz w:val="24"/>
          <w:szCs w:val="24"/>
          <w:highlight w:val="none"/>
          <w:lang w:eastAsia="zh-CN"/>
        </w:rPr>
      </w:pPr>
      <w:r>
        <w:rPr>
          <w:rFonts w:hint="default" w:ascii="Times New Roman" w:hAnsi="Times New Roman" w:cs="Times New Roman" w:eastAsiaTheme="majorEastAsia"/>
          <w:sz w:val="24"/>
          <w:szCs w:val="24"/>
          <w:highlight w:val="none"/>
        </w:rPr>
        <w:t>（3）活化</w:t>
      </w:r>
    </w:p>
    <w:p w14:paraId="0FC2193E">
      <w:pPr>
        <w:spacing w:line="360" w:lineRule="auto"/>
        <w:ind w:firstLine="480" w:firstLineChars="200"/>
        <w:jc w:val="left"/>
        <w:rPr>
          <w:rFonts w:hint="default" w:ascii="Times New Roman" w:hAnsi="Times New Roman" w:cs="Times New Roman" w:eastAsiaTheme="majorEastAsia"/>
          <w:sz w:val="24"/>
          <w:szCs w:val="24"/>
          <w:highlight w:val="none"/>
        </w:rPr>
      </w:pPr>
      <w:r>
        <w:rPr>
          <w:rFonts w:hint="default" w:ascii="Times New Roman" w:hAnsi="Times New Roman" w:cs="Times New Roman" w:eastAsiaTheme="majorEastAsia"/>
          <w:sz w:val="24"/>
          <w:szCs w:val="24"/>
          <w:highlight w:val="none"/>
        </w:rPr>
        <mc:AlternateContent>
          <mc:Choice Requires="wps">
            <w:drawing>
              <wp:anchor distT="0" distB="0" distL="114300" distR="114300" simplePos="0" relativeHeight="251664384" behindDoc="1" locked="0" layoutInCell="1" allowOverlap="1">
                <wp:simplePos x="0" y="0"/>
                <wp:positionH relativeFrom="column">
                  <wp:posOffset>3983990</wp:posOffset>
                </wp:positionH>
                <wp:positionV relativeFrom="paragraph">
                  <wp:posOffset>3141980</wp:posOffset>
                </wp:positionV>
                <wp:extent cx="266065" cy="0"/>
                <wp:effectExtent l="0" t="38100" r="635" b="38100"/>
                <wp:wrapTight wrapText="bothSides">
                  <wp:wrapPolygon>
                    <wp:start x="10826" y="0"/>
                    <wp:lineTo x="0" y="0"/>
                    <wp:lineTo x="0" y="-2147483648"/>
                    <wp:lineTo x="10826" y="-2147483648"/>
                    <wp:lineTo x="20105" y="-2147483648"/>
                    <wp:lineTo x="20105" y="0"/>
                    <wp:lineTo x="10826" y="0"/>
                  </wp:wrapPolygon>
                </wp:wrapTight>
                <wp:docPr id="1441562830" name="直接箭头连接符 1441562830"/>
                <wp:cNvGraphicFramePr/>
                <a:graphic xmlns:a="http://schemas.openxmlformats.org/drawingml/2006/main">
                  <a:graphicData uri="http://schemas.microsoft.com/office/word/2010/wordprocessingShape">
                    <wps:wsp>
                      <wps:cNvCnPr/>
                      <wps:spPr>
                        <a:xfrm>
                          <a:off x="0" y="0"/>
                          <a:ext cx="266065" cy="0"/>
                        </a:xfrm>
                        <a:prstGeom prst="straightConnector1">
                          <a:avLst/>
                        </a:prstGeom>
                        <a:noFill/>
                        <a:ln w="9525" cap="flat" cmpd="sng" algn="ctr">
                          <a:solidFill>
                            <a:srgbClr val="000000">
                              <a:shade val="95000"/>
                              <a:satMod val="105000"/>
                            </a:srgbClr>
                          </a:solidFill>
                          <a:prstDash val="solid"/>
                          <a:tailEnd type="triangle"/>
                        </a:ln>
                        <a:effectLst/>
                      </wps:spPr>
                      <wps:bodyPr/>
                    </wps:wsp>
                  </a:graphicData>
                </a:graphic>
              </wp:anchor>
            </w:drawing>
          </mc:Choice>
          <mc:Fallback>
            <w:pict>
              <v:shape id="_x0000_s1026" o:spid="_x0000_s1026" o:spt="32" type="#_x0000_t32" style="position:absolute;left:0pt;margin-left:313.7pt;margin-top:247.4pt;height:0pt;width:20.95pt;mso-wrap-distance-left:9pt;mso-wrap-distance-right:9pt;z-index:-251652096;mso-width-relative:page;mso-height-relative:page;" filled="f" stroked="t" coordsize="21600,21600" wrapcoords="10826 0 0 0 0 -2147483648 10826 -2147483648 20105 -2147483648 20105 0 10826 0" o:gfxdata="UEsDBAoAAAAAAIdO4kAAAAAAAAAAAAAAAAAEAAAAZHJzL1BLAwQUAAAACACHTuJAI58UodoAAAAL&#10;AQAADwAAAGRycy9kb3ducmV2LnhtbE2PTUvEMBCG74L/IYzgzU13LdHWpgu6iL244O6yeMw2sQk2&#10;k9Jkv/z1jiDocWYe3nnean7yPTuYMbqAEqaTDJjBNmiHnYTN+vnmHlhMCrXqAxoJZxNhXl9eVKrU&#10;4Yhv5rBKHaMQjKWSYFMaSs5ja41XcRIGg3T7CKNXicax43pURwr3PZ9lmeBeOaQPVg3myZr2c7X3&#10;EtLi/WzFtn0s3HL98ircV9M0Cymvr6bZA7BkTukPhh99UoeanHZhjzqyXoKY3eWESsiLnDoQIURx&#10;C2z3u+F1xf93qL8BUEsDBBQAAAAIAIdO4kCosF1YIAIAACIEAAAOAAAAZHJzL2Uyb0RvYy54bWyt&#10;U82O0zAQviPxDpbvNGnZVrtV0z20LBd+KgEPMHWcxJJjWx5vf16CF0DiBJxYTnvnaWB5DMZOWspy&#10;2QM5JOOZzDcz33yeXe5azTbSo7Km4MNBzpk0wpbK1AV/9/bqyTlnGMCUoK2RBd9L5Jfzx49mWzeV&#10;I9tYXUrPCMTgdOsK3oTgplmGopEt4MA6aShYWd9CoKOvs9LDltBbnY3yfJJtrS+dt0IiknfZBXmP&#10;6B8CaKtKCbm04rqVJnSoXmoINBI2yiGfp26rSorwuqpQBqYLTpOG9KYiZK/jO5vPYFp7cI0SfQvw&#10;kBbuzdSCMlT0CLWEAOzaq3+gWiW8RVuFgbBt1g2SGKEphvk9bt404GSahahGdyQd/x+seLVZeaZK&#10;UsLZ2XA8GZ0/JWoMtLT5uw+3P99/vvt28+PT7a/vH6P99Qs7+Y/I2zqcEsbCrHx/QrfykYld5dv4&#10;pRnZLhG+PxIud4EJco4mk3wy5kwcQtmfPOcxPJe2ZdEoOAYPqm7CwhpDW7V+mPiGzQsMVJkSDwmx&#10;qLFXSuu0XG3YtuAX41GsAyTYioRCZutoaDQ1Z6Brugki+ISIVqsyZkcc9PV6oT3bQNRPerqfGihl&#10;570Yk7vTEUJ4acvOPcwPfmqth0lt/oUfe14CNl1OCnVQAZR+ZkoW9o42EbwCU2sZYwSnTexNJnn3&#10;48c9dMxHa23LfVpIFk8knZTWyzxq8/RM9unVnv8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I58U&#10;odoAAAALAQAADwAAAAAAAAABACAAAAAiAAAAZHJzL2Rvd25yZXYueG1sUEsBAhQAFAAAAAgAh07i&#10;QKiwXVggAgAAIgQAAA4AAAAAAAAAAQAgAAAAKQEAAGRycy9lMm9Eb2MueG1sUEsFBgAAAAAGAAYA&#10;WQEAALsFAAAAAA==&#10;">
                <v:fill on="f" focussize="0,0"/>
                <v:stroke color="#000000" joinstyle="round" endarrow="block"/>
                <v:imagedata o:title=""/>
                <o:lock v:ext="edit" aspectratio="f"/>
                <w10:wrap type="tight"/>
              </v:shape>
            </w:pict>
          </mc:Fallback>
        </mc:AlternateContent>
      </w:r>
      <w:r>
        <w:rPr>
          <w:rFonts w:hint="default" w:ascii="Times New Roman" w:hAnsi="Times New Roman" w:cs="Times New Roman" w:eastAsiaTheme="majorEastAsia"/>
          <w:sz w:val="24"/>
          <w:szCs w:val="24"/>
          <w:highlight w:val="none"/>
        </w:rPr>
        <w:t>从计量中间仓来的物料由预热器顶部喂入最上一级旋风筒与第二级旋风筒之间的连接管道，管道内有热上升烟气，物料被烟气带入第一级旋风筒，同时完成热交换。在一级旋风筒内，物料与烟气被分离，经收集的物料喂入下一级旋风筒上升管道，烟气则从筒风筒顶部排出，同时烟气温度被降到250-300度之间。烟气将进入SCR系统，进一步脱去氮氧化物，达到排放标准。物料与预热旋风筒逐级进行热交换，最后被预热到600度左右，然后喂入分解炉内进行煅烧。与物料换热后经脱硫脱氮的废气则被引入到原料磨系统用于烘干，出预热器的风量在标况74</w:t>
      </w:r>
      <w:r>
        <w:rPr>
          <w:rFonts w:hint="default" w:ascii="Times New Roman" w:hAnsi="Times New Roman" w:cs="Times New Roman" w:eastAsiaTheme="majorEastAsia"/>
          <w:sz w:val="24"/>
          <w:szCs w:val="24"/>
          <w:highlight w:val="none"/>
          <w:lang w:val="en-US" w:eastAsia="zh-CN"/>
        </w:rPr>
        <w:t>4</w:t>
      </w:r>
      <w:r>
        <w:rPr>
          <w:rFonts w:hint="default" w:ascii="Times New Roman" w:hAnsi="Times New Roman" w:cs="Times New Roman" w:eastAsiaTheme="majorEastAsia"/>
          <w:sz w:val="24"/>
          <w:szCs w:val="24"/>
          <w:highlight w:val="none"/>
        </w:rPr>
        <w:t>Nm</w:t>
      </w:r>
      <w:r>
        <w:rPr>
          <w:rFonts w:hint="default" w:ascii="Times New Roman" w:hAnsi="Times New Roman" w:cs="Times New Roman" w:eastAsiaTheme="majorEastAsia"/>
          <w:sz w:val="24"/>
          <w:szCs w:val="24"/>
          <w:highlight w:val="none"/>
          <w:vertAlign w:val="superscript"/>
        </w:rPr>
        <w:t>3</w:t>
      </w:r>
      <w:r>
        <w:rPr>
          <w:rFonts w:hint="default" w:ascii="Times New Roman" w:hAnsi="Times New Roman" w:cs="Times New Roman" w:eastAsiaTheme="majorEastAsia"/>
          <w:sz w:val="24"/>
          <w:szCs w:val="24"/>
          <w:highlight w:val="none"/>
        </w:rPr>
        <w:t>/h</w:t>
      </w:r>
      <w:r>
        <w:rPr>
          <w:rFonts w:hint="default" w:ascii="Times New Roman" w:hAnsi="Times New Roman" w:cs="Times New Roman" w:eastAsiaTheme="majorEastAsia"/>
          <w:sz w:val="24"/>
          <w:szCs w:val="24"/>
          <w:highlight w:val="none"/>
          <w:lang w:eastAsia="zh-CN"/>
        </w:rPr>
        <w:t>，</w:t>
      </w:r>
      <w:r>
        <w:rPr>
          <w:rFonts w:hint="default" w:ascii="Times New Roman" w:hAnsi="Times New Roman" w:cs="Times New Roman" w:eastAsiaTheme="majorEastAsia"/>
          <w:sz w:val="24"/>
          <w:szCs w:val="24"/>
          <w:highlight w:val="none"/>
        </w:rPr>
        <w:t>或工况</w:t>
      </w:r>
      <w:r>
        <w:rPr>
          <w:rFonts w:hint="default" w:ascii="Times New Roman" w:hAnsi="Times New Roman" w:cs="Times New Roman" w:eastAsiaTheme="majorEastAsia"/>
          <w:sz w:val="24"/>
          <w:szCs w:val="24"/>
          <w:highlight w:val="none"/>
          <w:lang w:val="en-US" w:eastAsia="zh-CN"/>
        </w:rPr>
        <w:t>2250</w:t>
      </w:r>
      <w:r>
        <w:rPr>
          <w:rFonts w:hint="default" w:ascii="Times New Roman" w:hAnsi="Times New Roman" w:cs="Times New Roman" w:eastAsiaTheme="majorEastAsia"/>
          <w:sz w:val="24"/>
          <w:szCs w:val="24"/>
          <w:highlight w:val="none"/>
        </w:rPr>
        <w:t>m</w:t>
      </w:r>
      <w:r>
        <w:rPr>
          <w:rFonts w:hint="default" w:ascii="Times New Roman" w:hAnsi="Times New Roman" w:cs="Times New Roman" w:eastAsiaTheme="majorEastAsia"/>
          <w:sz w:val="24"/>
          <w:szCs w:val="24"/>
          <w:highlight w:val="none"/>
          <w:vertAlign w:val="superscript"/>
        </w:rPr>
        <w:t>3</w:t>
      </w:r>
      <w:r>
        <w:rPr>
          <w:rFonts w:hint="default" w:ascii="Times New Roman" w:hAnsi="Times New Roman" w:cs="Times New Roman" w:eastAsiaTheme="majorEastAsia"/>
          <w:sz w:val="24"/>
          <w:szCs w:val="24"/>
          <w:highlight w:val="none"/>
        </w:rPr>
        <w:t>/h</w:t>
      </w:r>
      <w:r>
        <w:rPr>
          <w:rFonts w:hint="default" w:ascii="Times New Roman" w:hAnsi="Times New Roman" w:cs="Times New Roman" w:eastAsiaTheme="majorEastAsia"/>
          <w:sz w:val="24"/>
          <w:szCs w:val="24"/>
          <w:highlight w:val="none"/>
          <w:lang w:eastAsia="zh-CN"/>
        </w:rPr>
        <w:t>，</w:t>
      </w:r>
      <w:r>
        <w:rPr>
          <w:rFonts w:hint="default" w:ascii="Times New Roman" w:hAnsi="Times New Roman" w:cs="Times New Roman" w:eastAsiaTheme="majorEastAsia"/>
          <w:sz w:val="24"/>
          <w:szCs w:val="24"/>
          <w:highlight w:val="none"/>
        </w:rPr>
        <w:t>250度，气压</w:t>
      </w:r>
      <w:r>
        <w:rPr>
          <w:rFonts w:hint="default" w:ascii="Times New Roman" w:hAnsi="Times New Roman" w:cs="Times New Roman" w:eastAsiaTheme="majorEastAsia"/>
          <w:sz w:val="24"/>
          <w:szCs w:val="24"/>
          <w:highlight w:val="none"/>
          <w:lang w:val="en-US" w:eastAsia="zh-CN"/>
        </w:rPr>
        <w:t>为-5500Pa</w:t>
      </w:r>
      <w:r>
        <w:rPr>
          <w:rFonts w:hint="default" w:ascii="Times New Roman" w:hAnsi="Times New Roman" w:cs="Times New Roman" w:eastAsiaTheme="majorEastAsia"/>
          <w:sz w:val="24"/>
          <w:szCs w:val="24"/>
          <w:highlight w:val="none"/>
        </w:rPr>
        <w:t>，烟气中氧含量控制在小于2%。物料在分解炉内的煅烧温度区间保持在700~850℃，羟基水与高岭石八面体中的铝配位，位于八面体外侧的羟基首先脱除，随后是硅铝间的羟基脱除，对物料进行分解活化，激活性能。Al</w:t>
      </w:r>
      <w:r>
        <w:rPr>
          <w:rFonts w:hint="default" w:ascii="Times New Roman" w:hAnsi="Times New Roman" w:cs="Times New Roman" w:eastAsiaTheme="majorEastAsia"/>
          <w:sz w:val="24"/>
          <w:szCs w:val="24"/>
          <w:highlight w:val="none"/>
          <w:vertAlign w:val="subscript"/>
        </w:rPr>
        <w:t>2</w:t>
      </w:r>
      <w:r>
        <w:rPr>
          <w:rFonts w:hint="default" w:ascii="Times New Roman" w:hAnsi="Times New Roman" w:cs="Times New Roman" w:eastAsiaTheme="majorEastAsia"/>
          <w:sz w:val="24"/>
          <w:szCs w:val="24"/>
          <w:highlight w:val="none"/>
        </w:rPr>
        <w:t>O</w:t>
      </w:r>
      <w:r>
        <w:rPr>
          <w:rFonts w:hint="default" w:ascii="Times New Roman" w:hAnsi="Times New Roman" w:cs="Times New Roman" w:eastAsiaTheme="majorEastAsia"/>
          <w:sz w:val="24"/>
          <w:szCs w:val="24"/>
          <w:highlight w:val="none"/>
          <w:vertAlign w:val="subscript"/>
        </w:rPr>
        <w:t>3</w:t>
      </w:r>
      <w:r>
        <w:rPr>
          <w:rFonts w:hint="default" w:ascii="Times New Roman" w:hAnsi="Times New Roman" w:cs="Times New Roman" w:eastAsiaTheme="majorEastAsia"/>
          <w:sz w:val="24"/>
          <w:szCs w:val="24"/>
          <w:highlight w:val="none"/>
        </w:rPr>
        <w:t>•2Si</w:t>
      </w:r>
      <w:r>
        <w:rPr>
          <w:rFonts w:hint="default" w:ascii="Times New Roman" w:hAnsi="Times New Roman" w:cs="Times New Roman" w:eastAsiaTheme="majorEastAsia"/>
          <w:sz w:val="24"/>
          <w:szCs w:val="24"/>
          <w:highlight w:val="none"/>
          <w:vertAlign w:val="subscript"/>
        </w:rPr>
        <w:t>2</w:t>
      </w:r>
      <w:r>
        <w:rPr>
          <w:rFonts w:hint="default" w:ascii="Times New Roman" w:hAnsi="Times New Roman" w:cs="Times New Roman" w:eastAsiaTheme="majorEastAsia"/>
          <w:sz w:val="24"/>
          <w:szCs w:val="24"/>
          <w:highlight w:val="none"/>
        </w:rPr>
        <w:t>O</w:t>
      </w:r>
      <w:r>
        <w:rPr>
          <w:rFonts w:hint="default" w:ascii="Times New Roman" w:hAnsi="Times New Roman" w:cs="Times New Roman" w:eastAsiaTheme="majorEastAsia"/>
          <w:sz w:val="24"/>
          <w:szCs w:val="24"/>
          <w:highlight w:val="none"/>
          <w:vertAlign w:val="subscript"/>
        </w:rPr>
        <w:t>3</w:t>
      </w:r>
      <w:r>
        <w:rPr>
          <w:rFonts w:hint="default" w:ascii="Times New Roman" w:hAnsi="Times New Roman" w:cs="Times New Roman" w:eastAsiaTheme="majorEastAsia"/>
          <w:sz w:val="24"/>
          <w:szCs w:val="24"/>
          <w:highlight w:val="none"/>
        </w:rPr>
        <w:t>•2H</w:t>
      </w:r>
      <w:r>
        <w:rPr>
          <w:rFonts w:hint="default" w:ascii="Times New Roman" w:hAnsi="Times New Roman" w:cs="Times New Roman" w:eastAsiaTheme="majorEastAsia"/>
          <w:sz w:val="24"/>
          <w:szCs w:val="24"/>
          <w:highlight w:val="none"/>
          <w:vertAlign w:val="subscript"/>
        </w:rPr>
        <w:t>2</w:t>
      </w:r>
      <w:r>
        <w:rPr>
          <w:rFonts w:hint="default" w:ascii="Times New Roman" w:hAnsi="Times New Roman" w:cs="Times New Roman" w:eastAsiaTheme="majorEastAsia"/>
          <w:sz w:val="24"/>
          <w:szCs w:val="24"/>
          <w:highlight w:val="none"/>
        </w:rPr>
        <w:t xml:space="preserve">O     </w:t>
      </w:r>
      <w:r>
        <w:rPr>
          <w:rFonts w:hint="eastAsia" w:ascii="Times New Roman" w:hAnsi="Times New Roman" w:cs="Times New Roman" w:eastAsiaTheme="majorEastAsia"/>
          <w:sz w:val="24"/>
          <w:szCs w:val="24"/>
          <w:highlight w:val="none"/>
          <w:lang w:val="en-US" w:eastAsia="zh-CN"/>
        </w:rPr>
        <w:t xml:space="preserve">      </w:t>
      </w:r>
      <w:r>
        <w:rPr>
          <w:rFonts w:hint="default" w:ascii="Times New Roman" w:hAnsi="Times New Roman" w:cs="Times New Roman" w:eastAsiaTheme="majorEastAsia"/>
          <w:sz w:val="24"/>
          <w:szCs w:val="24"/>
          <w:highlight w:val="none"/>
        </w:rPr>
        <w:t>Al</w:t>
      </w:r>
      <w:r>
        <w:rPr>
          <w:rFonts w:hint="default" w:ascii="Times New Roman" w:hAnsi="Times New Roman" w:cs="Times New Roman" w:eastAsiaTheme="majorEastAsia"/>
          <w:sz w:val="24"/>
          <w:szCs w:val="24"/>
          <w:highlight w:val="none"/>
          <w:vertAlign w:val="subscript"/>
        </w:rPr>
        <w:t>2</w:t>
      </w:r>
      <w:r>
        <w:rPr>
          <w:rFonts w:hint="default" w:ascii="Times New Roman" w:hAnsi="Times New Roman" w:cs="Times New Roman" w:eastAsiaTheme="majorEastAsia"/>
          <w:sz w:val="24"/>
          <w:szCs w:val="24"/>
          <w:highlight w:val="none"/>
        </w:rPr>
        <w:t>O</w:t>
      </w:r>
      <w:r>
        <w:rPr>
          <w:rFonts w:hint="default" w:ascii="Times New Roman" w:hAnsi="Times New Roman" w:cs="Times New Roman" w:eastAsiaTheme="majorEastAsia"/>
          <w:sz w:val="24"/>
          <w:szCs w:val="24"/>
          <w:highlight w:val="none"/>
          <w:vertAlign w:val="subscript"/>
        </w:rPr>
        <w:t>3</w:t>
      </w:r>
      <w:r>
        <w:rPr>
          <w:rFonts w:hint="default" w:ascii="Times New Roman" w:hAnsi="Times New Roman" w:cs="Times New Roman" w:eastAsiaTheme="majorEastAsia"/>
          <w:sz w:val="24"/>
          <w:szCs w:val="24"/>
          <w:highlight w:val="none"/>
        </w:rPr>
        <w:t>•2SiO</w:t>
      </w:r>
      <w:r>
        <w:rPr>
          <w:rFonts w:hint="default" w:ascii="Times New Roman" w:hAnsi="Times New Roman" w:cs="Times New Roman" w:eastAsiaTheme="majorEastAsia"/>
          <w:sz w:val="24"/>
          <w:szCs w:val="24"/>
          <w:highlight w:val="none"/>
          <w:vertAlign w:val="subscript"/>
        </w:rPr>
        <w:t>2</w:t>
      </w:r>
      <w:r>
        <w:rPr>
          <w:rFonts w:hint="default" w:ascii="Times New Roman" w:hAnsi="Times New Roman" w:cs="Times New Roman" w:eastAsiaTheme="majorEastAsia"/>
          <w:sz w:val="24"/>
          <w:szCs w:val="24"/>
          <w:highlight w:val="none"/>
        </w:rPr>
        <w:t xml:space="preserve">+ </w:t>
      </w:r>
    </w:p>
    <w:p w14:paraId="5F515B1F">
      <w:pPr>
        <w:spacing w:line="360" w:lineRule="auto"/>
        <w:jc w:val="left"/>
        <w:rPr>
          <w:rFonts w:hint="eastAsia" w:ascii="Times New Roman" w:hAnsi="Times New Roman" w:cs="Times New Roman" w:eastAsiaTheme="majorEastAsia"/>
          <w:sz w:val="24"/>
          <w:szCs w:val="24"/>
          <w:highlight w:val="none"/>
          <w:lang w:eastAsia="zh-CN"/>
        </w:rPr>
      </w:pPr>
      <w:r>
        <w:rPr>
          <w:rFonts w:hint="default" w:ascii="Times New Roman" w:hAnsi="Times New Roman" w:cs="Times New Roman" w:eastAsiaTheme="majorEastAsia"/>
          <w:sz w:val="24"/>
          <w:szCs w:val="24"/>
          <w:highlight w:val="none"/>
        </w:rPr>
        <w:t>2H</w:t>
      </w:r>
      <w:r>
        <w:rPr>
          <w:rFonts w:hint="default" w:ascii="Times New Roman" w:hAnsi="Times New Roman" w:cs="Times New Roman" w:eastAsiaTheme="majorEastAsia"/>
          <w:sz w:val="24"/>
          <w:szCs w:val="24"/>
          <w:highlight w:val="none"/>
          <w:vertAlign w:val="subscript"/>
        </w:rPr>
        <w:t>2</w:t>
      </w:r>
      <w:r>
        <w:rPr>
          <w:rFonts w:hint="default" w:ascii="Times New Roman" w:hAnsi="Times New Roman" w:cs="Times New Roman" w:eastAsiaTheme="majorEastAsia"/>
          <w:sz w:val="24"/>
          <w:szCs w:val="24"/>
          <w:highlight w:val="none"/>
        </w:rPr>
        <w:t xml:space="preserve">O在活化过程中，高岭石脱羟生成偏高岭石。不同品质含量的原料，基活化温度不同，需要根据原料做测试。整个原料在预热器系统内从预热到脱羟大概需要1分钟完成。 </w:t>
      </w:r>
    </w:p>
    <w:p w14:paraId="113B67CD">
      <w:pPr>
        <w:spacing w:line="360" w:lineRule="auto"/>
        <w:ind w:firstLine="480" w:firstLineChars="200"/>
        <w:rPr>
          <w:rFonts w:hint="default" w:ascii="Times New Roman" w:hAnsi="Times New Roman" w:cs="Times New Roman" w:eastAsiaTheme="majorEastAsia"/>
          <w:sz w:val="24"/>
          <w:szCs w:val="24"/>
          <w:highlight w:val="none"/>
        </w:rPr>
      </w:pPr>
      <w:r>
        <w:rPr>
          <w:rFonts w:hint="default" w:ascii="Times New Roman" w:hAnsi="Times New Roman" w:cs="Times New Roman" w:eastAsiaTheme="majorEastAsia"/>
          <w:sz w:val="24"/>
          <w:szCs w:val="24"/>
          <w:highlight w:val="none"/>
        </w:rPr>
        <w:t>分解炉内通过小燃烧器补燃及调节保持还原气氛，确保物料在煅烧过程中所含的氧化铁被充分还原成四氧化三铁，从而保证煅烧结束时物料呈现灰色。预热器的分解炉热源由热风炉提供，燃料为天然气。在C4预热旋风筒出口也设置一个风管燃烧器，燃烧器以天然气助燃用来燃烧多余的CO。</w:t>
      </w:r>
    </w:p>
    <w:p w14:paraId="29808A72">
      <w:pPr>
        <w:pStyle w:val="26"/>
        <w:spacing w:beforeLines="0" w:afterLines="0" w:line="360" w:lineRule="auto"/>
        <w:ind w:firstLine="422"/>
        <w:rPr>
          <w:rFonts w:hint="default" w:ascii="Times New Roman" w:hAnsi="Times New Roman" w:cs="Times New Roman" w:eastAsiaTheme="majorEastAsia"/>
          <w:b/>
          <w:color w:val="auto"/>
          <w:sz w:val="24"/>
          <w:szCs w:val="24"/>
          <w:highlight w:val="none"/>
        </w:rPr>
      </w:pPr>
      <w:bookmarkStart w:id="31" w:name="OLE_LINK193"/>
      <w:r>
        <w:rPr>
          <w:rFonts w:hint="default" w:ascii="Times New Roman" w:hAnsi="Times New Roman" w:cs="Times New Roman" w:eastAsiaTheme="majorEastAsia"/>
          <w:b/>
          <w:bCs/>
          <w:color w:val="auto"/>
          <w:sz w:val="24"/>
          <w:szCs w:val="24"/>
          <w:highlight w:val="none"/>
        </w:rPr>
        <w:t>产污节点：使用活化过程产生的废气</w:t>
      </w:r>
      <w:bookmarkStart w:id="32" w:name="OLE_LINK209"/>
      <w:r>
        <w:rPr>
          <w:rFonts w:hint="default" w:ascii="Times New Roman" w:hAnsi="Times New Roman" w:cs="Times New Roman" w:eastAsiaTheme="majorEastAsia"/>
          <w:b/>
          <w:bCs/>
          <w:color w:val="auto"/>
          <w:sz w:val="24"/>
          <w:szCs w:val="24"/>
          <w:highlight w:val="none"/>
        </w:rPr>
        <w:t>G</w:t>
      </w:r>
      <w:bookmarkEnd w:id="32"/>
      <w:r>
        <w:rPr>
          <w:rFonts w:hint="default" w:ascii="Times New Roman" w:hAnsi="Times New Roman" w:cs="Times New Roman" w:eastAsiaTheme="majorEastAsia"/>
          <w:b/>
          <w:bCs/>
          <w:color w:val="auto"/>
          <w:sz w:val="24"/>
          <w:szCs w:val="24"/>
          <w:highlight w:val="none"/>
        </w:rPr>
        <w:t>2</w:t>
      </w:r>
      <w:bookmarkStart w:id="33" w:name="OLE_LINK153"/>
      <w:r>
        <w:rPr>
          <w:rFonts w:hint="default" w:ascii="Times New Roman" w:hAnsi="Times New Roman" w:cs="Times New Roman" w:eastAsiaTheme="majorEastAsia"/>
          <w:b/>
          <w:bCs/>
          <w:color w:val="auto"/>
          <w:sz w:val="24"/>
          <w:szCs w:val="24"/>
          <w:highlight w:val="none"/>
        </w:rPr>
        <w:t>；</w:t>
      </w:r>
      <w:bookmarkEnd w:id="33"/>
      <w:r>
        <w:rPr>
          <w:rFonts w:hint="default" w:ascii="Times New Roman" w:hAnsi="Times New Roman" w:cs="Times New Roman" w:eastAsiaTheme="majorEastAsia"/>
          <w:b/>
          <w:bCs/>
          <w:color w:val="auto"/>
          <w:sz w:val="24"/>
          <w:szCs w:val="24"/>
          <w:highlight w:val="none"/>
        </w:rPr>
        <w:t>悬浮预热器（包括预热旋风筒、分解炉、旋风冷却筒）、热交换器风机、热风炉、ID风机</w:t>
      </w:r>
      <w:r>
        <w:rPr>
          <w:rFonts w:hint="default" w:ascii="Times New Roman" w:hAnsi="Times New Roman" w:cs="Times New Roman" w:eastAsiaTheme="majorEastAsia"/>
          <w:b/>
          <w:color w:val="auto"/>
          <w:sz w:val="24"/>
          <w:szCs w:val="24"/>
          <w:highlight w:val="none"/>
        </w:rPr>
        <w:t>运行过程产生的噪声N</w:t>
      </w:r>
      <w:bookmarkStart w:id="34" w:name="OLE_LINK189"/>
      <w:r>
        <w:rPr>
          <w:rFonts w:hint="default" w:ascii="Times New Roman" w:hAnsi="Times New Roman" w:cs="Times New Roman" w:eastAsiaTheme="majorEastAsia"/>
          <w:b/>
          <w:color w:val="auto"/>
          <w:sz w:val="24"/>
          <w:szCs w:val="24"/>
          <w:highlight w:val="none"/>
        </w:rPr>
        <w:t>7、</w:t>
      </w:r>
      <w:bookmarkStart w:id="35" w:name="OLE_LINK151"/>
      <w:r>
        <w:rPr>
          <w:rFonts w:hint="default" w:ascii="Times New Roman" w:hAnsi="Times New Roman" w:cs="Times New Roman" w:eastAsiaTheme="majorEastAsia"/>
          <w:b/>
          <w:color w:val="auto"/>
          <w:sz w:val="24"/>
          <w:szCs w:val="24"/>
          <w:highlight w:val="none"/>
        </w:rPr>
        <w:t>N</w:t>
      </w:r>
      <w:bookmarkEnd w:id="34"/>
      <w:r>
        <w:rPr>
          <w:rFonts w:hint="default" w:ascii="Times New Roman" w:hAnsi="Times New Roman" w:cs="Times New Roman" w:eastAsiaTheme="majorEastAsia"/>
          <w:b/>
          <w:color w:val="auto"/>
          <w:sz w:val="24"/>
          <w:szCs w:val="24"/>
          <w:highlight w:val="none"/>
        </w:rPr>
        <w:t>8</w:t>
      </w:r>
      <w:bookmarkEnd w:id="35"/>
      <w:bookmarkStart w:id="36" w:name="OLE_LINK159"/>
      <w:r>
        <w:rPr>
          <w:rFonts w:hint="default" w:ascii="Times New Roman" w:hAnsi="Times New Roman" w:cs="Times New Roman" w:eastAsiaTheme="majorEastAsia"/>
          <w:b/>
          <w:color w:val="auto"/>
          <w:sz w:val="24"/>
          <w:szCs w:val="24"/>
          <w:highlight w:val="none"/>
        </w:rPr>
        <w:t>、N9</w:t>
      </w:r>
      <w:bookmarkEnd w:id="36"/>
      <w:r>
        <w:rPr>
          <w:rFonts w:hint="default" w:ascii="Times New Roman" w:hAnsi="Times New Roman" w:cs="Times New Roman" w:eastAsiaTheme="majorEastAsia"/>
          <w:b/>
          <w:color w:val="auto"/>
          <w:sz w:val="24"/>
          <w:szCs w:val="24"/>
          <w:highlight w:val="none"/>
        </w:rPr>
        <w:t>、N10；</w:t>
      </w:r>
      <w:bookmarkStart w:id="37" w:name="OLE_LINK279"/>
      <w:r>
        <w:rPr>
          <w:rFonts w:hint="default" w:ascii="Times New Roman" w:hAnsi="Times New Roman" w:cs="Times New Roman" w:eastAsiaTheme="majorEastAsia"/>
          <w:b/>
          <w:color w:val="auto"/>
          <w:sz w:val="24"/>
          <w:szCs w:val="24"/>
          <w:highlight w:val="none"/>
        </w:rPr>
        <w:t>脉冲布袋除尘器更换的废布袋S1</w:t>
      </w:r>
      <w:bookmarkEnd w:id="37"/>
      <w:r>
        <w:rPr>
          <w:rFonts w:hint="default" w:ascii="Times New Roman" w:hAnsi="Times New Roman" w:cs="Times New Roman" w:eastAsiaTheme="majorEastAsia"/>
          <w:b/>
          <w:bCs/>
          <w:color w:val="auto"/>
          <w:sz w:val="24"/>
          <w:szCs w:val="24"/>
          <w:highlight w:val="none"/>
        </w:rPr>
        <w:t>；</w:t>
      </w:r>
      <w:r>
        <w:rPr>
          <w:rFonts w:hint="default" w:ascii="Times New Roman" w:hAnsi="Times New Roman" w:cs="Times New Roman" w:eastAsiaTheme="majorEastAsia"/>
          <w:b/>
          <w:color w:val="auto"/>
          <w:sz w:val="24"/>
          <w:szCs w:val="24"/>
          <w:highlight w:val="none"/>
          <w:lang w:eastAsia="zh-CN"/>
        </w:rPr>
        <w:t>脱硫</w:t>
      </w:r>
      <w:r>
        <w:rPr>
          <w:rFonts w:hint="default" w:ascii="Times New Roman" w:hAnsi="Times New Roman" w:cs="Times New Roman" w:eastAsiaTheme="majorEastAsia"/>
          <w:b/>
          <w:color w:val="auto"/>
          <w:sz w:val="24"/>
          <w:szCs w:val="24"/>
          <w:highlight w:val="none"/>
        </w:rPr>
        <w:t>药剂使用产生的废包装袋、废包装桶S2、</w:t>
      </w:r>
      <w:bookmarkStart w:id="38" w:name="OLE_LINK281"/>
      <w:r>
        <w:rPr>
          <w:rFonts w:hint="default" w:ascii="Times New Roman" w:hAnsi="Times New Roman" w:cs="Times New Roman" w:eastAsiaTheme="majorEastAsia"/>
          <w:b/>
          <w:color w:val="auto"/>
          <w:sz w:val="24"/>
          <w:szCs w:val="24"/>
          <w:highlight w:val="none"/>
        </w:rPr>
        <w:t>S3</w:t>
      </w:r>
      <w:bookmarkEnd w:id="38"/>
      <w:r>
        <w:rPr>
          <w:rFonts w:hint="default" w:ascii="Times New Roman" w:hAnsi="Times New Roman" w:cs="Times New Roman" w:eastAsiaTheme="majorEastAsia"/>
          <w:b/>
          <w:color w:val="auto"/>
          <w:sz w:val="24"/>
          <w:szCs w:val="24"/>
          <w:highlight w:val="none"/>
        </w:rPr>
        <w:t>、脱硝系统产生的废催化剂S4。</w:t>
      </w:r>
    </w:p>
    <w:bookmarkEnd w:id="31"/>
    <w:p w14:paraId="5A287C55">
      <w:pPr>
        <w:spacing w:line="360" w:lineRule="auto"/>
        <w:ind w:firstLine="480" w:firstLineChars="200"/>
        <w:rPr>
          <w:rFonts w:hint="default" w:ascii="Times New Roman" w:hAnsi="Times New Roman" w:cs="Times New Roman" w:eastAsiaTheme="majorEastAsia"/>
          <w:sz w:val="24"/>
          <w:szCs w:val="24"/>
          <w:highlight w:val="none"/>
        </w:rPr>
      </w:pPr>
      <w:r>
        <w:rPr>
          <w:rFonts w:hint="default" w:ascii="Times New Roman" w:hAnsi="Times New Roman" w:cs="Times New Roman" w:eastAsiaTheme="majorEastAsia"/>
          <w:sz w:val="24"/>
          <w:szCs w:val="24"/>
          <w:highlight w:val="none"/>
        </w:rPr>
        <w:t>（4）冷却</w:t>
      </w:r>
    </w:p>
    <w:p w14:paraId="0A1F3B1D">
      <w:pPr>
        <w:pStyle w:val="26"/>
        <w:spacing w:beforeLines="0" w:afterLines="0" w:line="360" w:lineRule="auto"/>
        <w:ind w:firstLine="420"/>
        <w:rPr>
          <w:rFonts w:hint="default" w:ascii="Times New Roman" w:hAnsi="Times New Roman" w:cs="Times New Roman" w:eastAsiaTheme="majorEastAsia"/>
          <w:color w:val="auto"/>
          <w:kern w:val="2"/>
          <w:sz w:val="24"/>
          <w:szCs w:val="24"/>
          <w:highlight w:val="none"/>
        </w:rPr>
      </w:pPr>
      <w:r>
        <w:rPr>
          <w:rFonts w:hint="default" w:ascii="Times New Roman" w:hAnsi="Times New Roman" w:cs="Times New Roman" w:eastAsiaTheme="majorEastAsia"/>
          <w:color w:val="auto"/>
          <w:kern w:val="2"/>
          <w:sz w:val="24"/>
          <w:szCs w:val="24"/>
          <w:highlight w:val="none"/>
        </w:rPr>
        <w:t>根据前期研究结果，在冷却过程中，避免高温煅烧物料与氧气接触，因此设计三种冷却方案，三种冷却方式依次验证，这三种冷却方式不是同时进行，预热器分解炉部分是共用，物料从分解炉回到预热旋风筒下料管道，预热旋风筒下料管道可以与三种冷却方式任一种连接，在试验的时候，要路需要依次连接，三种冷却方式如下：</w:t>
      </w:r>
    </w:p>
    <w:p w14:paraId="2267F0AB">
      <w:pPr>
        <w:spacing w:line="360" w:lineRule="auto"/>
        <w:ind w:firstLine="480" w:firstLineChars="200"/>
        <w:rPr>
          <w:rFonts w:hint="default" w:ascii="Times New Roman" w:hAnsi="Times New Roman" w:cs="Times New Roman" w:eastAsiaTheme="majorEastAsia"/>
          <w:sz w:val="24"/>
          <w:szCs w:val="24"/>
          <w:highlight w:val="none"/>
        </w:rPr>
      </w:pPr>
      <w:r>
        <w:rPr>
          <w:rFonts w:hint="default" w:ascii="Times New Roman" w:hAnsi="Times New Roman" w:cs="Times New Roman" w:eastAsiaTheme="majorEastAsia"/>
          <w:sz w:val="24"/>
          <w:szCs w:val="24"/>
          <w:highlight w:val="none"/>
        </w:rPr>
        <w:t>第一种，</w:t>
      </w:r>
      <w:bookmarkStart w:id="39" w:name="OLE_LINK19"/>
      <w:r>
        <w:rPr>
          <w:rFonts w:hint="default" w:ascii="Times New Roman" w:hAnsi="Times New Roman" w:cs="Times New Roman" w:eastAsiaTheme="majorEastAsia"/>
          <w:sz w:val="24"/>
          <w:szCs w:val="24"/>
          <w:highlight w:val="none"/>
        </w:rPr>
        <w:t>还原煅烧+间接水冷工艺</w:t>
      </w:r>
      <w:bookmarkEnd w:id="39"/>
      <w:r>
        <w:rPr>
          <w:rFonts w:hint="default" w:ascii="Times New Roman" w:hAnsi="Times New Roman" w:cs="Times New Roman" w:eastAsiaTheme="majorEastAsia"/>
          <w:sz w:val="24"/>
          <w:szCs w:val="24"/>
          <w:highlight w:val="none"/>
        </w:rPr>
        <w:t>：这一方案中高温物料在回转冷却绞刀内降温，整个</w:t>
      </w:r>
      <w:bookmarkStart w:id="40" w:name="OLE_LINK175"/>
      <w:r>
        <w:rPr>
          <w:rFonts w:hint="default" w:ascii="Times New Roman" w:hAnsi="Times New Roman" w:cs="Times New Roman" w:eastAsiaTheme="majorEastAsia"/>
          <w:sz w:val="24"/>
          <w:szCs w:val="24"/>
          <w:highlight w:val="none"/>
        </w:rPr>
        <w:t>冷却绞刀系统</w:t>
      </w:r>
      <w:bookmarkEnd w:id="40"/>
      <w:r>
        <w:rPr>
          <w:rFonts w:hint="default" w:ascii="Times New Roman" w:hAnsi="Times New Roman" w:cs="Times New Roman" w:eastAsiaTheme="majorEastAsia"/>
          <w:sz w:val="24"/>
          <w:szCs w:val="24"/>
          <w:highlight w:val="none"/>
        </w:rPr>
        <w:t>是密封的，高温物料进入绞刀，绞刀壳体及绞刀内轴和螺旋叶片内有循环防冻液流动，热物料与壳体及轴和叶片表面金属接触传热，将热量传导给循环的</w:t>
      </w:r>
      <w:bookmarkStart w:id="41" w:name="OLE_LINK222"/>
      <w:r>
        <w:rPr>
          <w:rFonts w:hint="default" w:ascii="Times New Roman" w:hAnsi="Times New Roman" w:cs="Times New Roman" w:eastAsiaTheme="majorEastAsia"/>
          <w:sz w:val="24"/>
          <w:szCs w:val="24"/>
          <w:highlight w:val="none"/>
        </w:rPr>
        <w:t>防冻液</w:t>
      </w:r>
      <w:bookmarkEnd w:id="41"/>
      <w:r>
        <w:rPr>
          <w:rFonts w:hint="default" w:ascii="Times New Roman" w:hAnsi="Times New Roman" w:cs="Times New Roman" w:eastAsiaTheme="majorEastAsia"/>
          <w:sz w:val="24"/>
          <w:szCs w:val="24"/>
          <w:highlight w:val="none"/>
        </w:rPr>
        <w:t>，循环的防冻液在流动过程中，从入口到出口，温度逐渐升高，入口温度为40度，出口为60度，在此过程中，物料同时被降温，物料从入口到出口需要十分钟，然后从800度降到120度左右。循环的防冻液经过防冻液箱后在冷却系统往复循环，冷却后物料则被输送入料箱，用于进一步的试验研究。整个系统杜绝空气进入回转冷却绞刀内部，迅速实现产品冷却和颜色稳定。该方案有效利用水的高热容量和快速冷却能力，确保原料的颜色稳定。此冷却工艺已经在国外法车项目得到应用。</w:t>
      </w:r>
    </w:p>
    <w:p w14:paraId="2C5DF22C">
      <w:pPr>
        <w:pStyle w:val="26"/>
        <w:spacing w:beforeLines="0" w:afterLines="0" w:line="360" w:lineRule="auto"/>
        <w:ind w:firstLine="422"/>
        <w:rPr>
          <w:rFonts w:hint="default" w:ascii="Times New Roman" w:hAnsi="Times New Roman" w:cs="Times New Roman" w:eastAsiaTheme="majorEastAsia"/>
          <w:b/>
          <w:color w:val="auto"/>
          <w:sz w:val="24"/>
          <w:szCs w:val="24"/>
          <w:highlight w:val="none"/>
        </w:rPr>
      </w:pPr>
      <w:r>
        <w:rPr>
          <w:rFonts w:hint="default" w:ascii="Times New Roman" w:hAnsi="Times New Roman" w:cs="Times New Roman" w:eastAsiaTheme="majorEastAsia"/>
          <w:b/>
          <w:bCs/>
          <w:color w:val="auto"/>
          <w:sz w:val="24"/>
          <w:szCs w:val="24"/>
          <w:highlight w:val="none"/>
        </w:rPr>
        <w:t>产污节点：冷却绞刀、冷却器泵</w:t>
      </w:r>
      <w:r>
        <w:rPr>
          <w:rFonts w:hint="default" w:ascii="Times New Roman" w:hAnsi="Times New Roman" w:cs="Times New Roman" w:eastAsiaTheme="majorEastAsia"/>
          <w:b/>
          <w:color w:val="auto"/>
          <w:sz w:val="24"/>
          <w:szCs w:val="24"/>
          <w:highlight w:val="none"/>
        </w:rPr>
        <w:t>运行过程产生的噪声N11、N12。</w:t>
      </w:r>
    </w:p>
    <w:p w14:paraId="3709C47B">
      <w:pPr>
        <w:spacing w:line="360" w:lineRule="auto"/>
        <w:ind w:firstLine="480" w:firstLineChars="200"/>
        <w:rPr>
          <w:rFonts w:hint="default" w:ascii="Times New Roman" w:hAnsi="Times New Roman" w:cs="Times New Roman" w:eastAsiaTheme="majorEastAsia"/>
          <w:sz w:val="24"/>
          <w:szCs w:val="24"/>
          <w:highlight w:val="none"/>
        </w:rPr>
      </w:pPr>
      <w:bookmarkStart w:id="42" w:name="OLE_LINK211"/>
      <w:r>
        <w:rPr>
          <w:rFonts w:hint="default" w:ascii="Times New Roman" w:hAnsi="Times New Roman" w:cs="Times New Roman" w:eastAsiaTheme="majorEastAsia"/>
          <w:sz w:val="24"/>
          <w:szCs w:val="24"/>
          <w:highlight w:val="none"/>
        </w:rPr>
        <w:t>第二种，</w:t>
      </w:r>
      <w:bookmarkEnd w:id="42"/>
      <w:bookmarkStart w:id="43" w:name="OLE_LINK205"/>
      <w:r>
        <w:rPr>
          <w:rFonts w:hint="default" w:ascii="Times New Roman" w:hAnsi="Times New Roman" w:cs="Times New Roman" w:eastAsiaTheme="majorEastAsia"/>
          <w:sz w:val="24"/>
          <w:szCs w:val="24"/>
          <w:highlight w:val="none"/>
        </w:rPr>
        <w:t>还原煅烧+间接回转风冷+热回收工艺</w:t>
      </w:r>
      <w:bookmarkEnd w:id="43"/>
      <w:r>
        <w:rPr>
          <w:rFonts w:hint="default" w:ascii="Times New Roman" w:hAnsi="Times New Roman" w:cs="Times New Roman" w:eastAsiaTheme="majorEastAsia"/>
          <w:sz w:val="24"/>
          <w:szCs w:val="24"/>
          <w:highlight w:val="none"/>
        </w:rPr>
        <w:t>：试验此方案时，上述</w:t>
      </w:r>
      <w:bookmarkStart w:id="44" w:name="OLE_LINK241"/>
      <w:r>
        <w:rPr>
          <w:rFonts w:hint="default" w:ascii="Times New Roman" w:hAnsi="Times New Roman" w:cs="Times New Roman" w:eastAsiaTheme="majorEastAsia"/>
          <w:sz w:val="24"/>
          <w:szCs w:val="24"/>
          <w:highlight w:val="none"/>
        </w:rPr>
        <w:t>煅烧后的出分解炉物料经回收预风筒收集后，</w:t>
      </w:r>
      <w:bookmarkStart w:id="45" w:name="OLE_LINK52"/>
      <w:r>
        <w:rPr>
          <w:rFonts w:hint="default" w:ascii="Times New Roman" w:hAnsi="Times New Roman" w:cs="Times New Roman" w:eastAsiaTheme="majorEastAsia"/>
          <w:sz w:val="24"/>
          <w:szCs w:val="24"/>
          <w:highlight w:val="none"/>
        </w:rPr>
        <w:t>用下料管道</w:t>
      </w:r>
      <w:bookmarkEnd w:id="45"/>
      <w:r>
        <w:rPr>
          <w:rFonts w:hint="default" w:ascii="Times New Roman" w:hAnsi="Times New Roman" w:cs="Times New Roman" w:eastAsiaTheme="majorEastAsia"/>
          <w:sz w:val="24"/>
          <w:szCs w:val="24"/>
          <w:highlight w:val="none"/>
        </w:rPr>
        <w:t>与</w:t>
      </w:r>
      <w:bookmarkStart w:id="46" w:name="OLE_LINK210"/>
      <w:r>
        <w:rPr>
          <w:rFonts w:hint="default" w:ascii="Times New Roman" w:hAnsi="Times New Roman" w:cs="Times New Roman" w:eastAsiaTheme="majorEastAsia"/>
          <w:sz w:val="24"/>
          <w:szCs w:val="24"/>
          <w:highlight w:val="none"/>
        </w:rPr>
        <w:t>回转冷却</w:t>
      </w:r>
      <w:bookmarkEnd w:id="46"/>
      <w:bookmarkStart w:id="47" w:name="OLE_LINK223"/>
      <w:r>
        <w:rPr>
          <w:rFonts w:hint="default" w:ascii="Times New Roman" w:hAnsi="Times New Roman" w:cs="Times New Roman" w:eastAsiaTheme="majorEastAsia"/>
          <w:sz w:val="24"/>
          <w:szCs w:val="24"/>
          <w:highlight w:val="none"/>
        </w:rPr>
        <w:t>机</w:t>
      </w:r>
      <w:bookmarkEnd w:id="47"/>
      <w:r>
        <w:rPr>
          <w:rFonts w:hint="default" w:ascii="Times New Roman" w:hAnsi="Times New Roman" w:cs="Times New Roman" w:eastAsiaTheme="majorEastAsia"/>
          <w:sz w:val="24"/>
          <w:szCs w:val="24"/>
          <w:highlight w:val="none"/>
        </w:rPr>
        <w:t>相连接</w:t>
      </w:r>
      <w:bookmarkEnd w:id="44"/>
      <w:r>
        <w:rPr>
          <w:rFonts w:hint="default" w:ascii="Times New Roman" w:hAnsi="Times New Roman" w:cs="Times New Roman" w:eastAsiaTheme="majorEastAsia"/>
          <w:sz w:val="24"/>
          <w:szCs w:val="24"/>
          <w:highlight w:val="none"/>
        </w:rPr>
        <w:t>，高温物料进入回转冷却机，冷却机内部设有数量不等的空气管道，内部通过空气，物料与空气不直接接触，通过金属表面传导热量，对物料进行冷却，同时将冷空气加热，在此过程中，物料从入口800度降到出口100度。环境温度下的空气从回转冷却机头部进入，经加热后的热空气从尾部排出，空气被加热到400度，此高温可用于热风炉燃烧空气。热物料在回转冷却机内停留时间大概30分钟。回转冷却器两端要求密封，避免空气进入，与高温物料发生氧化。该方案通过热回收技术提高能效和经济效益，同时有效控制冷却速度，隔绝空气冷却确保物料颜色的控制和热能的有效利用。</w:t>
      </w:r>
    </w:p>
    <w:p w14:paraId="70B3B258">
      <w:pPr>
        <w:pStyle w:val="26"/>
        <w:spacing w:beforeLines="0" w:afterLines="0" w:line="360" w:lineRule="auto"/>
        <w:ind w:firstLine="422"/>
        <w:rPr>
          <w:rFonts w:hint="default" w:ascii="Times New Roman" w:hAnsi="Times New Roman" w:cs="Times New Roman" w:eastAsiaTheme="majorEastAsia"/>
          <w:color w:val="auto"/>
          <w:sz w:val="24"/>
          <w:szCs w:val="24"/>
          <w:highlight w:val="none"/>
        </w:rPr>
      </w:pPr>
      <w:bookmarkStart w:id="48" w:name="OLE_LINK224"/>
      <w:r>
        <w:rPr>
          <w:rFonts w:hint="default" w:ascii="Times New Roman" w:hAnsi="Times New Roman" w:cs="Times New Roman" w:eastAsiaTheme="majorEastAsia"/>
          <w:b/>
          <w:bCs/>
          <w:color w:val="auto"/>
          <w:sz w:val="24"/>
          <w:szCs w:val="24"/>
          <w:highlight w:val="none"/>
        </w:rPr>
        <w:t>产污节点：</w:t>
      </w:r>
      <w:r>
        <w:rPr>
          <w:rFonts w:hint="default" w:ascii="Times New Roman" w:hAnsi="Times New Roman" w:cs="Times New Roman" w:eastAsiaTheme="majorEastAsia"/>
          <w:b/>
          <w:color w:val="auto"/>
          <w:sz w:val="24"/>
          <w:szCs w:val="24"/>
          <w:highlight w:val="none"/>
        </w:rPr>
        <w:t>回转冷却机运行过程产生的噪声N13。</w:t>
      </w:r>
    </w:p>
    <w:bookmarkEnd w:id="48"/>
    <w:p w14:paraId="2F6FE93E">
      <w:pPr>
        <w:spacing w:line="360" w:lineRule="auto"/>
        <w:ind w:firstLine="480" w:firstLineChars="200"/>
        <w:rPr>
          <w:rFonts w:hint="default" w:ascii="Times New Roman" w:hAnsi="Times New Roman" w:cs="Times New Roman" w:eastAsiaTheme="majorEastAsia"/>
          <w:sz w:val="24"/>
          <w:szCs w:val="24"/>
          <w:highlight w:val="none"/>
        </w:rPr>
      </w:pPr>
      <w:r>
        <w:rPr>
          <w:rFonts w:hint="default" w:ascii="Times New Roman" w:hAnsi="Times New Roman" w:cs="Times New Roman" w:eastAsiaTheme="majorEastAsia"/>
          <w:sz w:val="24"/>
          <w:szCs w:val="24"/>
          <w:highlight w:val="none"/>
        </w:rPr>
        <w:t>第三种，</w:t>
      </w:r>
      <w:bookmarkStart w:id="49" w:name="OLE_LINK225"/>
      <w:r>
        <w:rPr>
          <w:rFonts w:hint="default" w:ascii="Times New Roman" w:hAnsi="Times New Roman" w:cs="Times New Roman" w:eastAsiaTheme="majorEastAsia"/>
          <w:sz w:val="24"/>
          <w:szCs w:val="24"/>
          <w:highlight w:val="none"/>
        </w:rPr>
        <w:t>还原煅烧+惰性气氛旋风冷却工艺</w:t>
      </w:r>
      <w:bookmarkEnd w:id="49"/>
      <w:r>
        <w:rPr>
          <w:rFonts w:hint="default" w:ascii="Times New Roman" w:hAnsi="Times New Roman" w:cs="Times New Roman" w:eastAsiaTheme="majorEastAsia"/>
          <w:sz w:val="24"/>
          <w:szCs w:val="24"/>
          <w:highlight w:val="none"/>
        </w:rPr>
        <w:t>：试验此方案时，上述煅烧后的出分解炉物料经回收预风筒收集后，与</w:t>
      </w:r>
      <w:bookmarkStart w:id="50" w:name="OLE_LINK212"/>
      <w:r>
        <w:rPr>
          <w:rFonts w:hint="default" w:ascii="Times New Roman" w:hAnsi="Times New Roman" w:cs="Times New Roman" w:eastAsiaTheme="majorEastAsia"/>
          <w:sz w:val="24"/>
          <w:szCs w:val="24"/>
          <w:highlight w:val="none"/>
        </w:rPr>
        <w:t>旋风冷却筒</w:t>
      </w:r>
      <w:bookmarkEnd w:id="50"/>
      <w:r>
        <w:rPr>
          <w:rFonts w:hint="default" w:ascii="Times New Roman" w:hAnsi="Times New Roman" w:cs="Times New Roman" w:eastAsiaTheme="majorEastAsia"/>
          <w:sz w:val="24"/>
          <w:szCs w:val="24"/>
          <w:highlight w:val="none"/>
        </w:rPr>
        <w:t>相连接，此方案工艺为，利用本预热器出口废气氧含量2%的惰性气体，先用热交换器对烟气冷却，然后用此气体对煅烧后的物料进行冷却，避免煅烧物料被含氧量高的空气氧化成红色，维持所需品的颜色，物料在此过程被冷却到150度以下，整个换热过程为30秒。</w:t>
      </w:r>
    </w:p>
    <w:p w14:paraId="2AD19772">
      <w:pPr>
        <w:pStyle w:val="26"/>
        <w:spacing w:beforeLines="0" w:afterLines="0" w:line="360" w:lineRule="auto"/>
        <w:ind w:firstLine="422"/>
        <w:jc w:val="left"/>
        <w:rPr>
          <w:rFonts w:hint="default" w:ascii="Times New Roman" w:hAnsi="Times New Roman" w:cs="Times New Roman" w:eastAsiaTheme="majorEastAsia"/>
          <w:color w:val="auto"/>
          <w:sz w:val="24"/>
          <w:szCs w:val="24"/>
          <w:highlight w:val="none"/>
        </w:rPr>
      </w:pPr>
      <w:bookmarkStart w:id="51" w:name="OLE_LINK198"/>
      <w:r>
        <w:rPr>
          <w:rFonts w:hint="default" w:ascii="Times New Roman" w:hAnsi="Times New Roman" w:cs="Times New Roman" w:eastAsiaTheme="majorEastAsia"/>
          <w:b/>
          <w:bCs/>
          <w:color w:val="auto"/>
          <w:sz w:val="24"/>
          <w:szCs w:val="24"/>
          <w:highlight w:val="none"/>
        </w:rPr>
        <w:t>产污节点：旋风冷却筒、冷却风机运行过程产生的噪声N7、N1</w:t>
      </w:r>
      <w:bookmarkStart w:id="52" w:name="OLE_LINK280"/>
      <w:r>
        <w:rPr>
          <w:rFonts w:hint="default" w:ascii="Times New Roman" w:hAnsi="Times New Roman" w:cs="Times New Roman" w:eastAsiaTheme="majorEastAsia"/>
          <w:b/>
          <w:bCs/>
          <w:color w:val="auto"/>
          <w:sz w:val="24"/>
          <w:szCs w:val="24"/>
          <w:highlight w:val="none"/>
        </w:rPr>
        <w:t>4。</w:t>
      </w:r>
      <w:bookmarkEnd w:id="52"/>
    </w:p>
    <w:bookmarkEnd w:id="51"/>
    <w:p w14:paraId="00138A8F">
      <w:pPr>
        <w:spacing w:line="360" w:lineRule="auto"/>
        <w:ind w:firstLine="480" w:firstLineChars="200"/>
        <w:jc w:val="left"/>
        <w:rPr>
          <w:rFonts w:hint="default" w:ascii="Times New Roman" w:hAnsi="Times New Roman" w:cs="Times New Roman" w:eastAsiaTheme="majorEastAsia"/>
          <w:sz w:val="24"/>
          <w:szCs w:val="24"/>
          <w:highlight w:val="none"/>
        </w:rPr>
      </w:pPr>
      <w:r>
        <w:rPr>
          <w:rFonts w:hint="default" w:ascii="Times New Roman" w:hAnsi="Times New Roman" w:cs="Times New Roman" w:eastAsiaTheme="majorEastAsia"/>
          <w:sz w:val="24"/>
          <w:szCs w:val="24"/>
          <w:highlight w:val="none"/>
        </w:rPr>
        <w:t>上述三种不同冷却方式，在试验过程中，还会通入小部分CO，观察不同状态下，产品的颜色和活性。多余的CO会进入分解炉内消除。</w:t>
      </w:r>
    </w:p>
    <w:p w14:paraId="279DE2E0">
      <w:pPr>
        <w:pStyle w:val="10"/>
        <w:spacing w:before="0" w:after="0" w:line="360" w:lineRule="auto"/>
        <w:ind w:right="0"/>
        <w:jc w:val="left"/>
        <w:rPr>
          <w:rFonts w:hint="default" w:ascii="Times New Roman" w:hAnsi="Times New Roman" w:cs="Times New Roman" w:eastAsiaTheme="majorEastAsia"/>
          <w:sz w:val="24"/>
          <w:szCs w:val="24"/>
          <w:highlight w:val="none"/>
        </w:rPr>
      </w:pPr>
      <w:r>
        <w:rPr>
          <w:rFonts w:hint="default" w:ascii="Times New Roman" w:hAnsi="Times New Roman" w:cs="Times New Roman" w:eastAsiaTheme="majorEastAsia"/>
          <w:sz w:val="24"/>
          <w:szCs w:val="24"/>
          <w:highlight w:val="none"/>
        </w:rPr>
        <w:t xml:space="preserve">  </w:t>
      </w:r>
      <w:r>
        <w:rPr>
          <w:rFonts w:hint="eastAsia" w:ascii="Times New Roman" w:hAnsi="Times New Roman" w:cs="Times New Roman" w:eastAsiaTheme="majorEastAsia"/>
          <w:sz w:val="24"/>
          <w:szCs w:val="24"/>
          <w:highlight w:val="none"/>
          <w:lang w:val="en-US" w:eastAsia="zh-CN"/>
        </w:rPr>
        <w:t xml:space="preserve">  </w:t>
      </w:r>
      <w:r>
        <w:rPr>
          <w:rFonts w:hint="default" w:ascii="Times New Roman" w:hAnsi="Times New Roman" w:cs="Times New Roman" w:eastAsiaTheme="majorEastAsia"/>
          <w:sz w:val="24"/>
          <w:szCs w:val="24"/>
          <w:highlight w:val="none"/>
        </w:rPr>
        <w:t>冷却后的成品进入成品料箱暂存于成品区。</w:t>
      </w:r>
    </w:p>
    <w:p w14:paraId="4C334621">
      <w:pPr>
        <w:pStyle w:val="26"/>
        <w:spacing w:beforeLines="0" w:afterLines="0" w:line="360" w:lineRule="auto"/>
        <w:ind w:firstLine="422"/>
        <w:jc w:val="left"/>
        <w:rPr>
          <w:rFonts w:hint="default" w:ascii="Times New Roman" w:hAnsi="Times New Roman" w:cs="Times New Roman" w:eastAsiaTheme="majorEastAsia"/>
          <w:b/>
          <w:bCs/>
          <w:color w:val="auto"/>
          <w:sz w:val="24"/>
          <w:szCs w:val="24"/>
          <w:highlight w:val="none"/>
        </w:rPr>
      </w:pPr>
      <w:r>
        <w:rPr>
          <w:rFonts w:hint="default" w:ascii="Times New Roman" w:hAnsi="Times New Roman" w:cs="Times New Roman" w:eastAsiaTheme="majorEastAsia"/>
          <w:b/>
          <w:bCs/>
          <w:color w:val="auto"/>
          <w:sz w:val="24"/>
          <w:szCs w:val="24"/>
          <w:highlight w:val="none"/>
        </w:rPr>
        <w:t>产污节点：冷却后的成品入成品料箱产生的废气G3；除尘器风机运行过程产生的噪声</w:t>
      </w:r>
      <w:r>
        <w:rPr>
          <w:rFonts w:hint="default" w:ascii="Times New Roman" w:hAnsi="Times New Roman" w:cs="Times New Roman" w:eastAsiaTheme="majorEastAsia"/>
          <w:b/>
          <w:color w:val="auto"/>
          <w:sz w:val="24"/>
          <w:szCs w:val="24"/>
          <w:highlight w:val="none"/>
        </w:rPr>
        <w:t>N6；</w:t>
      </w:r>
      <w:r>
        <w:rPr>
          <w:rFonts w:hint="default" w:ascii="Times New Roman" w:hAnsi="Times New Roman" w:cs="Times New Roman" w:eastAsiaTheme="majorEastAsia"/>
          <w:b/>
          <w:bCs/>
          <w:color w:val="auto"/>
          <w:sz w:val="24"/>
          <w:szCs w:val="24"/>
          <w:highlight w:val="none"/>
        </w:rPr>
        <w:t>移动式脉冲布袋</w:t>
      </w:r>
      <w:r>
        <w:rPr>
          <w:rFonts w:hint="default" w:ascii="Times New Roman" w:hAnsi="Times New Roman" w:cs="Times New Roman" w:eastAsiaTheme="majorEastAsia"/>
          <w:b/>
          <w:color w:val="auto"/>
          <w:sz w:val="24"/>
          <w:szCs w:val="24"/>
          <w:highlight w:val="none"/>
        </w:rPr>
        <w:t>除尘器产生的废布袋S1、除尘灰S5</w:t>
      </w:r>
      <w:r>
        <w:rPr>
          <w:rFonts w:hint="default" w:ascii="Times New Roman" w:hAnsi="Times New Roman" w:cs="Times New Roman" w:eastAsiaTheme="majorEastAsia"/>
          <w:b/>
          <w:bCs/>
          <w:color w:val="auto"/>
          <w:sz w:val="24"/>
          <w:szCs w:val="24"/>
          <w:highlight w:val="none"/>
        </w:rPr>
        <w:t>。</w:t>
      </w:r>
    </w:p>
    <w:p w14:paraId="45E7AE64">
      <w:pPr>
        <w:pStyle w:val="15"/>
        <w:pageBreakBefore w:val="0"/>
        <w:wordWrap/>
        <w:topLinePunct w:val="0"/>
        <w:bidi w:val="0"/>
        <w:spacing w:line="480" w:lineRule="exact"/>
        <w:ind w:left="0" w:leftChars="0" w:firstLine="0" w:firstLineChars="0"/>
        <w:jc w:val="both"/>
        <w:rPr>
          <w:rFonts w:hint="eastAsia" w:ascii="Times New Roman" w:hAnsi="Times New Roman" w:eastAsia="宋体" w:cs="Times New Roman"/>
          <w:b/>
          <w:bCs/>
          <w:color w:val="auto"/>
          <w:sz w:val="24"/>
          <w:szCs w:val="24"/>
          <w:highlight w:val="none"/>
        </w:rPr>
      </w:pPr>
    </w:p>
    <w:p w14:paraId="01F03419">
      <w:pPr>
        <w:rPr>
          <w:rFonts w:hint="eastAsia" w:ascii="Times New Roman" w:hAnsi="Times New Roman" w:eastAsia="宋体" w:cs="Times New Roman"/>
          <w:b/>
          <w:bCs/>
          <w:color w:val="auto"/>
          <w:sz w:val="24"/>
          <w:szCs w:val="24"/>
          <w:highlight w:val="none"/>
        </w:rPr>
      </w:pPr>
    </w:p>
    <w:p w14:paraId="199FC4E5">
      <w:pPr>
        <w:rPr>
          <w:rFonts w:hint="eastAsia" w:ascii="Times New Roman" w:hAnsi="Times New Roman" w:eastAsia="宋体" w:cs="Times New Roman"/>
          <w:b/>
          <w:bCs/>
          <w:color w:val="auto"/>
          <w:sz w:val="24"/>
          <w:szCs w:val="24"/>
          <w:highlight w:val="none"/>
        </w:rPr>
      </w:pPr>
    </w:p>
    <w:p w14:paraId="266B185A">
      <w:pPr>
        <w:rPr>
          <w:rFonts w:hint="eastAsia" w:ascii="Times New Roman" w:hAnsi="Times New Roman" w:eastAsia="宋体" w:cs="Times New Roman"/>
          <w:b/>
          <w:bCs/>
          <w:color w:val="auto"/>
          <w:sz w:val="24"/>
          <w:szCs w:val="24"/>
          <w:highlight w:val="none"/>
        </w:rPr>
      </w:pPr>
    </w:p>
    <w:p w14:paraId="2AE6CB84">
      <w:pPr>
        <w:rPr>
          <w:rFonts w:hint="eastAsia" w:ascii="Times New Roman" w:hAnsi="Times New Roman" w:eastAsia="宋体" w:cs="Times New Roman"/>
          <w:b/>
          <w:bCs/>
          <w:color w:val="auto"/>
          <w:sz w:val="24"/>
          <w:szCs w:val="24"/>
          <w:highlight w:val="none"/>
        </w:rPr>
      </w:pPr>
    </w:p>
    <w:p w14:paraId="5DF80B1C">
      <w:pPr>
        <w:rPr>
          <w:rFonts w:hint="eastAsia" w:ascii="Times New Roman" w:hAnsi="Times New Roman" w:eastAsia="宋体" w:cs="Times New Roman"/>
          <w:b/>
          <w:bCs/>
          <w:color w:val="auto"/>
          <w:sz w:val="24"/>
          <w:szCs w:val="24"/>
          <w:highlight w:val="none"/>
        </w:rPr>
      </w:pPr>
    </w:p>
    <w:p w14:paraId="1E73E8D3">
      <w:pPr>
        <w:rPr>
          <w:rFonts w:hint="eastAsia" w:ascii="Times New Roman" w:hAnsi="Times New Roman" w:eastAsia="宋体" w:cs="Times New Roman"/>
          <w:b/>
          <w:bCs/>
          <w:color w:val="auto"/>
          <w:sz w:val="24"/>
          <w:szCs w:val="24"/>
          <w:highlight w:val="none"/>
        </w:rPr>
      </w:pPr>
    </w:p>
    <w:p w14:paraId="466DCF24">
      <w:pPr>
        <w:rPr>
          <w:rFonts w:hint="eastAsia" w:ascii="Times New Roman" w:hAnsi="Times New Roman" w:eastAsia="宋体" w:cs="Times New Roman"/>
          <w:b/>
          <w:bCs/>
          <w:color w:val="auto"/>
          <w:sz w:val="24"/>
          <w:szCs w:val="24"/>
          <w:highlight w:val="none"/>
        </w:rPr>
      </w:pPr>
    </w:p>
    <w:p w14:paraId="7BFDB605">
      <w:pPr>
        <w:rPr>
          <w:rFonts w:hint="eastAsia" w:ascii="Times New Roman" w:hAnsi="Times New Roman" w:eastAsia="宋体" w:cs="Times New Roman"/>
          <w:b/>
          <w:bCs/>
          <w:color w:val="auto"/>
          <w:sz w:val="24"/>
          <w:szCs w:val="24"/>
          <w:highlight w:val="none"/>
        </w:rPr>
      </w:pPr>
    </w:p>
    <w:p w14:paraId="79D1CF40">
      <w:pPr>
        <w:rPr>
          <w:rFonts w:hint="eastAsia" w:ascii="Times New Roman" w:hAnsi="Times New Roman" w:eastAsia="宋体" w:cs="Times New Roman"/>
          <w:b/>
          <w:bCs/>
          <w:color w:val="auto"/>
          <w:sz w:val="24"/>
          <w:szCs w:val="24"/>
          <w:highlight w:val="none"/>
        </w:rPr>
      </w:pPr>
    </w:p>
    <w:p w14:paraId="4B819A39">
      <w:pPr>
        <w:rPr>
          <w:rFonts w:hint="eastAsia" w:ascii="Times New Roman" w:hAnsi="Times New Roman" w:eastAsia="宋体" w:cs="Times New Roman"/>
          <w:b/>
          <w:bCs/>
          <w:color w:val="auto"/>
          <w:sz w:val="24"/>
          <w:szCs w:val="24"/>
          <w:highlight w:val="none"/>
        </w:rPr>
      </w:pPr>
    </w:p>
    <w:p w14:paraId="0A3DA638">
      <w:pPr>
        <w:rPr>
          <w:rFonts w:hint="eastAsia" w:ascii="Times New Roman" w:hAnsi="Times New Roman" w:eastAsia="宋体" w:cs="Times New Roman"/>
          <w:b/>
          <w:bCs/>
          <w:color w:val="auto"/>
          <w:sz w:val="24"/>
          <w:szCs w:val="24"/>
          <w:highlight w:val="none"/>
        </w:rPr>
      </w:pPr>
    </w:p>
    <w:p w14:paraId="63EF7D55">
      <w:pPr>
        <w:rPr>
          <w:rFonts w:hint="eastAsia" w:ascii="Times New Roman" w:hAnsi="Times New Roman" w:eastAsia="宋体" w:cs="Times New Roman"/>
          <w:b/>
          <w:bCs/>
          <w:color w:val="auto"/>
          <w:sz w:val="24"/>
          <w:szCs w:val="24"/>
          <w:highlight w:val="none"/>
        </w:rPr>
      </w:pPr>
    </w:p>
    <w:p w14:paraId="4CF2B352">
      <w:pPr>
        <w:rPr>
          <w:rFonts w:hint="eastAsia" w:ascii="Times New Roman" w:hAnsi="Times New Roman" w:eastAsia="宋体" w:cs="Times New Roman"/>
          <w:b/>
          <w:bCs/>
          <w:color w:val="auto"/>
          <w:sz w:val="24"/>
          <w:szCs w:val="24"/>
          <w:highlight w:val="none"/>
        </w:rPr>
      </w:pPr>
    </w:p>
    <w:p w14:paraId="1709EDAB">
      <w:pPr>
        <w:rPr>
          <w:rFonts w:hint="eastAsia" w:ascii="Times New Roman" w:hAnsi="Times New Roman" w:eastAsia="宋体" w:cs="Times New Roman"/>
          <w:b/>
          <w:bCs/>
          <w:color w:val="auto"/>
          <w:sz w:val="24"/>
          <w:szCs w:val="24"/>
          <w:highlight w:val="none"/>
        </w:rPr>
      </w:pPr>
    </w:p>
    <w:p w14:paraId="6C9219FE">
      <w:pPr>
        <w:rPr>
          <w:rFonts w:hint="eastAsia" w:ascii="Times New Roman" w:hAnsi="Times New Roman" w:eastAsia="宋体" w:cs="Times New Roman"/>
          <w:b/>
          <w:bCs/>
          <w:color w:val="auto"/>
          <w:sz w:val="24"/>
          <w:szCs w:val="24"/>
          <w:highlight w:val="none"/>
        </w:rPr>
      </w:pPr>
    </w:p>
    <w:p w14:paraId="6BF45BFD">
      <w:pPr>
        <w:rPr>
          <w:rFonts w:hint="eastAsia" w:ascii="Times New Roman" w:hAnsi="Times New Roman" w:eastAsia="宋体" w:cs="Times New Roman"/>
          <w:b/>
          <w:bCs/>
          <w:color w:val="auto"/>
          <w:sz w:val="24"/>
          <w:szCs w:val="24"/>
          <w:highlight w:val="none"/>
        </w:rPr>
      </w:pPr>
    </w:p>
    <w:p w14:paraId="183CB28A">
      <w:pPr>
        <w:rPr>
          <w:rFonts w:hint="eastAsia" w:ascii="Times New Roman" w:hAnsi="Times New Roman" w:eastAsia="宋体" w:cs="Times New Roman"/>
          <w:b/>
          <w:bCs/>
          <w:color w:val="auto"/>
          <w:sz w:val="24"/>
          <w:szCs w:val="24"/>
          <w:highlight w:val="none"/>
        </w:rPr>
      </w:pPr>
    </w:p>
    <w:p w14:paraId="3D1BAA44">
      <w:pPr>
        <w:rPr>
          <w:rFonts w:hint="eastAsia" w:ascii="Times New Roman" w:hAnsi="Times New Roman" w:eastAsia="宋体" w:cs="Times New Roman"/>
          <w:b/>
          <w:bCs/>
          <w:color w:val="auto"/>
          <w:sz w:val="24"/>
          <w:szCs w:val="24"/>
          <w:highlight w:val="none"/>
        </w:rPr>
      </w:pPr>
    </w:p>
    <w:p w14:paraId="0E119107">
      <w:pPr>
        <w:rPr>
          <w:rFonts w:hint="eastAsia" w:ascii="Times New Roman" w:hAnsi="Times New Roman" w:eastAsia="宋体" w:cs="Times New Roman"/>
          <w:b/>
          <w:bCs/>
          <w:color w:val="auto"/>
          <w:sz w:val="24"/>
          <w:szCs w:val="24"/>
          <w:highlight w:val="none"/>
        </w:rPr>
      </w:pPr>
    </w:p>
    <w:p w14:paraId="32195652">
      <w:pPr>
        <w:pageBreakBefore w:val="0"/>
        <w:widowControl w:val="0"/>
        <w:numPr>
          <w:ilvl w:val="0"/>
          <w:numId w:val="0"/>
        </w:numPr>
        <w:kinsoku/>
        <w:wordWrap/>
        <w:overflowPunct/>
        <w:topLinePunct w:val="0"/>
        <w:autoSpaceDE w:val="0"/>
        <w:autoSpaceDN w:val="0"/>
        <w:bidi w:val="0"/>
        <w:adjustRightInd w:val="0"/>
        <w:spacing w:beforeAutospacing="0" w:line="360" w:lineRule="auto"/>
        <w:ind w:right="0"/>
        <w:jc w:val="center"/>
        <w:textAlignment w:val="auto"/>
        <w:rPr>
          <w:rFonts w:ascii="Times New Roman" w:hAnsi="Times New Roman" w:eastAsia="宋体" w:cs="Times New Roman"/>
          <w:b/>
          <w:bCs/>
          <w:color w:val="auto"/>
          <w:sz w:val="21"/>
          <w:szCs w:val="21"/>
          <w:highlight w:val="none"/>
          <w:lang w:val="en-GB"/>
        </w:rPr>
      </w:pPr>
      <w:r>
        <w:rPr>
          <w:rFonts w:hint="default" w:ascii="Times New Roman" w:hAnsi="Times New Roman" w:cs="Times New Roman" w:eastAsiaTheme="majorEastAsia"/>
          <w:b/>
          <w:color w:val="auto"/>
          <w:sz w:val="24"/>
          <w:szCs w:val="24"/>
          <w:highlight w:val="none"/>
          <w:lang w:val="en-US" w:eastAsia="zh-CN"/>
        </w:rPr>
        <w:drawing>
          <wp:anchor distT="0" distB="0" distL="114300" distR="114300" simplePos="0" relativeHeight="251665408" behindDoc="0" locked="0" layoutInCell="1" allowOverlap="1">
            <wp:simplePos x="0" y="0"/>
            <wp:positionH relativeFrom="column">
              <wp:posOffset>-85725</wp:posOffset>
            </wp:positionH>
            <wp:positionV relativeFrom="paragraph">
              <wp:posOffset>-185420</wp:posOffset>
            </wp:positionV>
            <wp:extent cx="5299075" cy="5862955"/>
            <wp:effectExtent l="0" t="0" r="15875" b="4445"/>
            <wp:wrapTopAndBottom/>
            <wp:docPr id="1" name="图片 1" descr="平面图-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平面图-01"/>
                    <pic:cNvPicPr>
                      <a:picLocks noChangeAspect="1"/>
                    </pic:cNvPicPr>
                  </pic:nvPicPr>
                  <pic:blipFill>
                    <a:blip r:embed="rId7"/>
                    <a:stretch>
                      <a:fillRect/>
                    </a:stretch>
                  </pic:blipFill>
                  <pic:spPr>
                    <a:xfrm>
                      <a:off x="0" y="0"/>
                      <a:ext cx="5299075" cy="5862955"/>
                    </a:xfrm>
                    <a:prstGeom prst="rect">
                      <a:avLst/>
                    </a:prstGeom>
                    <a:noFill/>
                    <a:ln>
                      <a:noFill/>
                    </a:ln>
                  </pic:spPr>
                </pic:pic>
              </a:graphicData>
            </a:graphic>
          </wp:anchor>
        </w:drawing>
      </w:r>
      <w:r>
        <w:rPr>
          <w:rFonts w:hint="eastAsia" w:ascii="Times New Roman" w:hAnsi="Times New Roman" w:eastAsia="宋体" w:cs="Times New Roman"/>
          <w:b/>
          <w:bCs/>
          <w:color w:val="auto"/>
          <w:sz w:val="24"/>
          <w:szCs w:val="24"/>
          <w:highlight w:val="none"/>
        </w:rPr>
        <w:t>图</w:t>
      </w:r>
      <w:r>
        <w:rPr>
          <w:rFonts w:hint="eastAsia" w:ascii="Times New Roman" w:hAnsi="Times New Roman" w:eastAsia="宋体" w:cs="Times New Roman"/>
          <w:b/>
          <w:bCs/>
          <w:color w:val="auto"/>
          <w:sz w:val="24"/>
          <w:szCs w:val="24"/>
          <w:highlight w:val="none"/>
          <w:lang w:val="en-US" w:eastAsia="zh-CN"/>
        </w:rPr>
        <w:t>3-1</w:t>
      </w:r>
      <w:r>
        <w:rPr>
          <w:rFonts w:hint="eastAsia" w:ascii="Times New Roman" w:hAnsi="Times New Roman" w:eastAsia="宋体" w:cs="Times New Roman"/>
          <w:b/>
          <w:bCs/>
          <w:color w:val="auto"/>
          <w:sz w:val="24"/>
          <w:szCs w:val="24"/>
          <w:highlight w:val="none"/>
        </w:rPr>
        <w:t xml:space="preserve">  </w:t>
      </w:r>
      <w:r>
        <w:rPr>
          <w:rFonts w:hint="eastAsia" w:eastAsia="宋体" w:cs="Times New Roman"/>
          <w:b/>
          <w:bCs/>
          <w:color w:val="auto"/>
          <w:sz w:val="24"/>
          <w:szCs w:val="24"/>
          <w:highlight w:val="none"/>
          <w:lang w:val="en-US" w:eastAsia="zh-CN"/>
        </w:rPr>
        <w:t>本项目</w:t>
      </w:r>
      <w:r>
        <w:rPr>
          <w:rFonts w:hint="eastAsia" w:ascii="Times New Roman" w:hAnsi="Times New Roman" w:eastAsia="宋体" w:cs="Times New Roman"/>
          <w:b/>
          <w:bCs/>
          <w:color w:val="auto"/>
          <w:sz w:val="24"/>
          <w:szCs w:val="24"/>
          <w:highlight w:val="none"/>
          <w:lang w:val="en-US" w:eastAsia="zh-CN"/>
        </w:rPr>
        <w:t>生产工艺</w:t>
      </w:r>
      <w:r>
        <w:rPr>
          <w:rFonts w:hint="default" w:ascii="Times New Roman" w:hAnsi="Times New Roman" w:eastAsia="宋体" w:cs="Times New Roman"/>
          <w:b/>
          <w:bCs/>
          <w:color w:val="auto"/>
          <w:sz w:val="24"/>
          <w:szCs w:val="24"/>
          <w:highlight w:val="none"/>
          <w:lang w:val="en-US" w:eastAsia="zh-CN"/>
        </w:rPr>
        <w:t>流程</w:t>
      </w:r>
      <w:r>
        <w:rPr>
          <w:rFonts w:hint="default" w:ascii="Times New Roman" w:hAnsi="Times New Roman" w:eastAsia="宋体" w:cs="Times New Roman"/>
          <w:b/>
          <w:bCs/>
          <w:color w:val="auto"/>
          <w:sz w:val="24"/>
          <w:szCs w:val="24"/>
          <w:highlight w:val="none"/>
          <w:lang w:val="en-GB" w:eastAsia="zh-CN"/>
        </w:rPr>
        <w:t>及排污节</w:t>
      </w:r>
      <w:r>
        <w:rPr>
          <w:rFonts w:ascii="Times New Roman" w:hAnsi="Times New Roman" w:eastAsia="宋体" w:cs="Times New Roman"/>
          <w:b/>
          <w:bCs/>
          <w:color w:val="auto"/>
          <w:sz w:val="24"/>
          <w:szCs w:val="24"/>
          <w:highlight w:val="none"/>
          <w:lang w:val="en-GB"/>
        </w:rPr>
        <w:t>点图</w:t>
      </w:r>
    </w:p>
    <w:p w14:paraId="5F18F686">
      <w:pPr>
        <w:jc w:val="center"/>
        <w:rPr>
          <w:rFonts w:hint="eastAsia" w:ascii="Times New Roman" w:hAnsi="Times New Roman" w:eastAsia="宋体" w:cs="Times New Roman"/>
          <w:b/>
          <w:bCs/>
          <w:color w:val="auto"/>
          <w:sz w:val="24"/>
          <w:szCs w:val="24"/>
          <w:highlight w:val="none"/>
        </w:rPr>
      </w:pPr>
    </w:p>
    <w:p w14:paraId="0E338649">
      <w:pPr>
        <w:pStyle w:val="3"/>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3.6劳动定员及工作制度</w:t>
      </w:r>
    </w:p>
    <w:p w14:paraId="56BD04DA">
      <w:pPr>
        <w:pageBreakBefore w:val="0"/>
        <w:kinsoku/>
        <w:wordWrap/>
        <w:topLinePunct w:val="0"/>
        <w:bidi w:val="0"/>
        <w:spacing w:line="360" w:lineRule="auto"/>
        <w:ind w:firstLine="480" w:firstLineChars="200"/>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rPr>
        <w:t>本项目</w:t>
      </w:r>
      <w:r>
        <w:rPr>
          <w:rFonts w:hint="eastAsia" w:ascii="Times New Roman" w:hAnsi="Times New Roman" w:cs="Times New Roman" w:eastAsiaTheme="minorEastAsia"/>
          <w:color w:val="auto"/>
          <w:sz w:val="24"/>
          <w:szCs w:val="24"/>
          <w:highlight w:val="none"/>
          <w:lang w:val="en-US" w:eastAsia="zh-CN"/>
        </w:rPr>
        <w:t>试验工作5天，每天试验共2h，全年试验10h/a，</w:t>
      </w:r>
      <w:r>
        <w:rPr>
          <w:rFonts w:hint="default" w:ascii="Times New Roman" w:hAnsi="Times New Roman" w:cs="Times New Roman" w:eastAsiaTheme="minorEastAsia"/>
          <w:color w:val="auto"/>
          <w:sz w:val="24"/>
          <w:szCs w:val="24"/>
          <w:highlight w:val="none"/>
        </w:rPr>
        <w:t>劳动定员</w:t>
      </w:r>
      <w:r>
        <w:rPr>
          <w:rFonts w:hint="eastAsia" w:ascii="Times New Roman" w:hAnsi="Times New Roman" w:cs="Times New Roman" w:eastAsiaTheme="minorEastAsia"/>
          <w:color w:val="auto"/>
          <w:sz w:val="24"/>
          <w:szCs w:val="24"/>
          <w:highlight w:val="none"/>
          <w:lang w:val="en-US" w:eastAsia="zh-CN"/>
        </w:rPr>
        <w:t>6</w:t>
      </w:r>
      <w:r>
        <w:rPr>
          <w:rFonts w:hint="default" w:ascii="Times New Roman" w:hAnsi="Times New Roman" w:cs="Times New Roman" w:eastAsiaTheme="minorEastAsia"/>
          <w:color w:val="auto"/>
          <w:sz w:val="24"/>
          <w:szCs w:val="24"/>
          <w:highlight w:val="none"/>
        </w:rPr>
        <w:t>人。</w:t>
      </w:r>
    </w:p>
    <w:p w14:paraId="744303A0">
      <w:pPr>
        <w:pStyle w:val="3"/>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3.7项目投资</w:t>
      </w:r>
    </w:p>
    <w:p w14:paraId="0A2D4801">
      <w:pPr>
        <w:pageBreakBefore w:val="0"/>
        <w:kinsoku/>
        <w:wordWrap/>
        <w:topLinePunct w:val="0"/>
        <w:bidi w:val="0"/>
        <w:spacing w:line="360" w:lineRule="auto"/>
        <w:ind w:firstLine="480" w:firstLineChars="200"/>
        <w:rPr>
          <w:rFonts w:hint="default" w:ascii="Times New Roman" w:hAnsi="Times New Roman" w:eastAsiaTheme="minorEastAsia"/>
          <w:color w:val="auto"/>
          <w:sz w:val="24"/>
          <w:szCs w:val="24"/>
          <w:highlight w:val="none"/>
          <w:lang w:val="en-US" w:eastAsia="zh-CN"/>
        </w:rPr>
      </w:pPr>
      <w:r>
        <w:rPr>
          <w:rFonts w:ascii="Times New Roman" w:hAnsi="Times New Roman" w:eastAsiaTheme="minorEastAsia"/>
          <w:color w:val="auto"/>
          <w:sz w:val="24"/>
          <w:szCs w:val="24"/>
          <w:highlight w:val="none"/>
        </w:rPr>
        <w:t>本项目总投资为</w:t>
      </w:r>
      <w:r>
        <w:rPr>
          <w:rFonts w:hint="eastAsia" w:ascii="Times New Roman" w:hAnsi="Times New Roman" w:eastAsiaTheme="minorEastAsia"/>
          <w:color w:val="auto"/>
          <w:sz w:val="24"/>
          <w:szCs w:val="24"/>
          <w:highlight w:val="none"/>
          <w:lang w:val="en-US" w:eastAsia="zh-CN"/>
        </w:rPr>
        <w:t>1000</w:t>
      </w:r>
      <w:r>
        <w:rPr>
          <w:rFonts w:hint="eastAsia" w:ascii="Times New Roman" w:hAnsi="Times New Roman" w:eastAsiaTheme="minorEastAsia"/>
          <w:color w:val="auto"/>
          <w:sz w:val="24"/>
          <w:szCs w:val="24"/>
          <w:highlight w:val="none"/>
        </w:rPr>
        <w:t>万元，其中环保</w:t>
      </w:r>
      <w:r>
        <w:rPr>
          <w:rFonts w:hint="eastAsia" w:ascii="Times New Roman" w:hAnsi="Times New Roman" w:eastAsiaTheme="minorEastAsia"/>
          <w:color w:val="auto"/>
          <w:sz w:val="24"/>
          <w:szCs w:val="24"/>
          <w:highlight w:val="none"/>
          <w:lang w:val="en-US" w:eastAsia="zh-CN"/>
        </w:rPr>
        <w:t>预计</w:t>
      </w:r>
      <w:r>
        <w:rPr>
          <w:rFonts w:hint="eastAsia" w:ascii="Times New Roman" w:hAnsi="Times New Roman" w:eastAsiaTheme="minorEastAsia"/>
          <w:color w:val="auto"/>
          <w:sz w:val="24"/>
          <w:szCs w:val="24"/>
          <w:highlight w:val="none"/>
        </w:rPr>
        <w:t>投资</w:t>
      </w:r>
      <w:r>
        <w:rPr>
          <w:rFonts w:hint="eastAsia" w:ascii="Times New Roman" w:hAnsi="Times New Roman" w:eastAsiaTheme="minorEastAsia"/>
          <w:color w:val="auto"/>
          <w:sz w:val="24"/>
          <w:szCs w:val="24"/>
          <w:highlight w:val="none"/>
          <w:lang w:val="en-US" w:eastAsia="zh-CN"/>
        </w:rPr>
        <w:t>80</w:t>
      </w:r>
      <w:r>
        <w:rPr>
          <w:rFonts w:hint="eastAsia" w:ascii="Times New Roman" w:hAnsi="Times New Roman" w:eastAsiaTheme="minorEastAsia"/>
          <w:color w:val="auto"/>
          <w:sz w:val="24"/>
          <w:szCs w:val="24"/>
          <w:highlight w:val="none"/>
        </w:rPr>
        <w:t>万元，占总投资比例</w:t>
      </w:r>
      <w:r>
        <w:rPr>
          <w:rFonts w:hint="eastAsia" w:ascii="Times New Roman" w:hAnsi="Times New Roman" w:eastAsiaTheme="minorEastAsia"/>
          <w:color w:val="auto"/>
          <w:sz w:val="24"/>
          <w:szCs w:val="24"/>
          <w:highlight w:val="none"/>
          <w:lang w:val="en-US" w:eastAsia="zh-CN"/>
        </w:rPr>
        <w:t>8</w:t>
      </w:r>
      <w:r>
        <w:rPr>
          <w:rFonts w:hint="eastAsia"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eastAsia="zh-CN"/>
        </w:rPr>
        <w:t>，</w:t>
      </w:r>
      <w:r>
        <w:rPr>
          <w:rFonts w:hint="eastAsia" w:ascii="Times New Roman" w:hAnsi="Times New Roman" w:eastAsiaTheme="minorEastAsia"/>
          <w:color w:val="auto"/>
          <w:sz w:val="24"/>
          <w:szCs w:val="24"/>
          <w:highlight w:val="none"/>
          <w:lang w:val="en-US" w:eastAsia="zh-CN"/>
        </w:rPr>
        <w:t>实际总投资1000万元，实际环保投资80万元，占总投资比例8%。</w:t>
      </w:r>
    </w:p>
    <w:p w14:paraId="5C23CE19">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ascii="Times New Roman" w:hAnsi="Times New Roman" w:eastAsiaTheme="minorEastAsia"/>
          <w:b/>
          <w:color w:val="auto"/>
          <w:sz w:val="24"/>
          <w:szCs w:val="24"/>
          <w:highlight w:val="none"/>
        </w:rPr>
      </w:pPr>
      <w:r>
        <w:rPr>
          <w:rFonts w:ascii="Times New Roman" w:hAnsi="Times New Roman" w:eastAsiaTheme="minorEastAsia"/>
          <w:b/>
          <w:color w:val="auto"/>
          <w:sz w:val="24"/>
          <w:szCs w:val="24"/>
          <w:highlight w:val="none"/>
        </w:rPr>
        <w:t>表3-</w:t>
      </w:r>
      <w:r>
        <w:rPr>
          <w:rFonts w:hint="eastAsia" w:ascii="Times New Roman" w:hAnsi="Times New Roman" w:eastAsiaTheme="minorEastAsia"/>
          <w:b/>
          <w:color w:val="auto"/>
          <w:sz w:val="24"/>
          <w:szCs w:val="24"/>
          <w:highlight w:val="none"/>
          <w:lang w:val="en-US" w:eastAsia="zh-CN"/>
        </w:rPr>
        <w:t>6</w:t>
      </w:r>
      <w:r>
        <w:rPr>
          <w:rFonts w:ascii="Times New Roman" w:hAnsi="Times New Roman" w:eastAsiaTheme="minorEastAsia"/>
          <w:b/>
          <w:color w:val="auto"/>
          <w:sz w:val="24"/>
          <w:szCs w:val="24"/>
          <w:highlight w:val="none"/>
        </w:rPr>
        <w:t xml:space="preserve">  项目环保投资情况一览表</w:t>
      </w:r>
    </w:p>
    <w:tbl>
      <w:tblPr>
        <w:tblStyle w:val="2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4"/>
        <w:gridCol w:w="2745"/>
        <w:gridCol w:w="2747"/>
      </w:tblGrid>
      <w:tr w14:paraId="16078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65" w:type="pct"/>
            <w:vAlign w:val="center"/>
          </w:tcPr>
          <w:p w14:paraId="756A28F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eastAsia="宋体"/>
                <w:color w:val="auto"/>
                <w:szCs w:val="21"/>
                <w:highlight w:val="none"/>
              </w:rPr>
            </w:pPr>
            <w:r>
              <w:rPr>
                <w:rFonts w:ascii="Times New Roman" w:hAnsi="Times New Roman" w:eastAsia="宋体"/>
                <w:color w:val="auto"/>
                <w:szCs w:val="21"/>
                <w:highlight w:val="none"/>
              </w:rPr>
              <w:t>环保设施</w:t>
            </w:r>
          </w:p>
        </w:tc>
        <w:tc>
          <w:tcPr>
            <w:tcW w:w="1666" w:type="pct"/>
            <w:vAlign w:val="center"/>
          </w:tcPr>
          <w:p w14:paraId="02749D5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eastAsia="宋体"/>
                <w:color w:val="auto"/>
                <w:szCs w:val="21"/>
                <w:highlight w:val="none"/>
              </w:rPr>
            </w:pPr>
            <w:r>
              <w:rPr>
                <w:rFonts w:ascii="Times New Roman" w:hAnsi="Times New Roman" w:eastAsia="宋体"/>
                <w:color w:val="auto"/>
                <w:szCs w:val="21"/>
                <w:highlight w:val="none"/>
              </w:rPr>
              <w:t>设计投资金额（万元）</w:t>
            </w:r>
          </w:p>
        </w:tc>
        <w:tc>
          <w:tcPr>
            <w:tcW w:w="1667" w:type="pct"/>
            <w:vAlign w:val="center"/>
          </w:tcPr>
          <w:p w14:paraId="3317A3D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eastAsia="宋体"/>
                <w:color w:val="auto"/>
                <w:szCs w:val="21"/>
                <w:highlight w:val="none"/>
              </w:rPr>
            </w:pPr>
            <w:r>
              <w:rPr>
                <w:rFonts w:ascii="Times New Roman" w:hAnsi="Times New Roman" w:eastAsia="宋体"/>
                <w:color w:val="auto"/>
                <w:szCs w:val="21"/>
                <w:highlight w:val="none"/>
              </w:rPr>
              <w:t>实际投资金额（万元）</w:t>
            </w:r>
          </w:p>
        </w:tc>
      </w:tr>
      <w:tr w14:paraId="00045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65" w:type="pct"/>
            <w:vAlign w:val="center"/>
          </w:tcPr>
          <w:p w14:paraId="5431E4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eastAsia="宋体"/>
                <w:color w:val="auto"/>
                <w:szCs w:val="21"/>
                <w:highlight w:val="none"/>
              </w:rPr>
            </w:pPr>
            <w:r>
              <w:rPr>
                <w:rFonts w:ascii="Times New Roman" w:hAnsi="Times New Roman" w:eastAsia="宋体"/>
                <w:color w:val="auto"/>
                <w:szCs w:val="21"/>
                <w:highlight w:val="none"/>
              </w:rPr>
              <w:t>噪声治理</w:t>
            </w:r>
          </w:p>
        </w:tc>
        <w:tc>
          <w:tcPr>
            <w:tcW w:w="1666" w:type="pct"/>
            <w:vAlign w:val="center"/>
          </w:tcPr>
          <w:p w14:paraId="7C8A270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olor w:val="auto"/>
                <w:szCs w:val="21"/>
                <w:highlight w:val="cyan"/>
                <w:lang w:val="en-US" w:eastAsia="zh-CN"/>
              </w:rPr>
            </w:pPr>
            <w:r>
              <w:rPr>
                <w:rFonts w:hint="eastAsia" w:ascii="Times New Roman" w:hAnsi="Times New Roman" w:eastAsia="宋体"/>
                <w:color w:val="auto"/>
                <w:szCs w:val="21"/>
                <w:highlight w:val="cyan"/>
                <w:lang w:val="en-US" w:eastAsia="zh-CN"/>
              </w:rPr>
              <w:t>10</w:t>
            </w:r>
          </w:p>
        </w:tc>
        <w:tc>
          <w:tcPr>
            <w:tcW w:w="1667" w:type="pct"/>
            <w:vAlign w:val="center"/>
          </w:tcPr>
          <w:p w14:paraId="5CAA44B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olor w:val="auto"/>
                <w:szCs w:val="21"/>
                <w:highlight w:val="cyan"/>
                <w:lang w:val="en-US" w:eastAsia="zh-CN"/>
              </w:rPr>
            </w:pPr>
            <w:r>
              <w:rPr>
                <w:rFonts w:hint="eastAsia" w:ascii="Times New Roman" w:hAnsi="Times New Roman" w:eastAsia="宋体"/>
                <w:color w:val="auto"/>
                <w:szCs w:val="21"/>
                <w:highlight w:val="cyan"/>
                <w:lang w:val="en-US" w:eastAsia="zh-CN"/>
              </w:rPr>
              <w:t>10</w:t>
            </w:r>
          </w:p>
        </w:tc>
      </w:tr>
      <w:tr w14:paraId="31CDD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65" w:type="pct"/>
            <w:vAlign w:val="center"/>
          </w:tcPr>
          <w:p w14:paraId="32E19CD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eastAsia="宋体"/>
                <w:color w:val="auto"/>
                <w:szCs w:val="21"/>
                <w:highlight w:val="none"/>
              </w:rPr>
            </w:pPr>
            <w:r>
              <w:rPr>
                <w:rFonts w:ascii="Times New Roman" w:hAnsi="Times New Roman" w:eastAsia="宋体"/>
                <w:color w:val="auto"/>
                <w:szCs w:val="21"/>
                <w:highlight w:val="none"/>
              </w:rPr>
              <w:t>废气治理</w:t>
            </w:r>
          </w:p>
        </w:tc>
        <w:tc>
          <w:tcPr>
            <w:tcW w:w="1666" w:type="pct"/>
            <w:vAlign w:val="center"/>
          </w:tcPr>
          <w:p w14:paraId="7327B5F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olor w:val="auto"/>
                <w:szCs w:val="21"/>
                <w:highlight w:val="cyan"/>
                <w:lang w:val="en-US" w:eastAsia="zh-CN"/>
              </w:rPr>
            </w:pPr>
            <w:r>
              <w:rPr>
                <w:rFonts w:hint="eastAsia" w:ascii="Times New Roman" w:hAnsi="Times New Roman" w:eastAsia="宋体"/>
                <w:color w:val="auto"/>
                <w:szCs w:val="21"/>
                <w:highlight w:val="cyan"/>
                <w:lang w:val="en-US" w:eastAsia="zh-CN"/>
              </w:rPr>
              <w:t>55</w:t>
            </w:r>
          </w:p>
        </w:tc>
        <w:tc>
          <w:tcPr>
            <w:tcW w:w="1667" w:type="pct"/>
            <w:vAlign w:val="center"/>
          </w:tcPr>
          <w:p w14:paraId="540F1EF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olor w:val="auto"/>
                <w:szCs w:val="21"/>
                <w:highlight w:val="cyan"/>
                <w:lang w:val="en-US" w:eastAsia="zh-CN"/>
              </w:rPr>
            </w:pPr>
            <w:r>
              <w:rPr>
                <w:rFonts w:hint="eastAsia" w:ascii="Times New Roman" w:hAnsi="Times New Roman" w:eastAsia="宋体"/>
                <w:color w:val="auto"/>
                <w:szCs w:val="21"/>
                <w:highlight w:val="cyan"/>
                <w:lang w:val="en-US" w:eastAsia="zh-CN"/>
              </w:rPr>
              <w:t>55</w:t>
            </w:r>
          </w:p>
        </w:tc>
      </w:tr>
      <w:tr w14:paraId="7DA30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65" w:type="pct"/>
            <w:vAlign w:val="center"/>
          </w:tcPr>
          <w:p w14:paraId="446F81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eastAsia="宋体"/>
                <w:color w:val="auto"/>
                <w:szCs w:val="21"/>
                <w:highlight w:val="none"/>
              </w:rPr>
            </w:pPr>
            <w:r>
              <w:rPr>
                <w:rFonts w:ascii="Times New Roman" w:hAnsi="Times New Roman" w:eastAsia="宋体"/>
                <w:color w:val="auto"/>
                <w:szCs w:val="21"/>
                <w:highlight w:val="none"/>
              </w:rPr>
              <w:t>固体废物治理</w:t>
            </w:r>
          </w:p>
        </w:tc>
        <w:tc>
          <w:tcPr>
            <w:tcW w:w="1666" w:type="pct"/>
            <w:vAlign w:val="center"/>
          </w:tcPr>
          <w:p w14:paraId="5B30279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olor w:val="auto"/>
                <w:szCs w:val="21"/>
                <w:highlight w:val="cyan"/>
                <w:lang w:val="en-US" w:eastAsia="zh-CN"/>
              </w:rPr>
            </w:pPr>
            <w:r>
              <w:rPr>
                <w:rFonts w:hint="eastAsia" w:ascii="Times New Roman" w:hAnsi="Times New Roman" w:eastAsia="宋体"/>
                <w:color w:val="auto"/>
                <w:szCs w:val="21"/>
                <w:highlight w:val="cyan"/>
                <w:lang w:val="en-US" w:eastAsia="zh-CN"/>
              </w:rPr>
              <w:t>3</w:t>
            </w:r>
          </w:p>
        </w:tc>
        <w:tc>
          <w:tcPr>
            <w:tcW w:w="1667" w:type="pct"/>
            <w:vAlign w:val="center"/>
          </w:tcPr>
          <w:p w14:paraId="5359E09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olor w:val="auto"/>
                <w:szCs w:val="21"/>
                <w:highlight w:val="cyan"/>
                <w:lang w:val="en-US" w:eastAsia="zh-CN"/>
              </w:rPr>
            </w:pPr>
            <w:r>
              <w:rPr>
                <w:rFonts w:hint="eastAsia" w:ascii="Times New Roman" w:hAnsi="Times New Roman" w:eastAsia="宋体"/>
                <w:color w:val="auto"/>
                <w:szCs w:val="21"/>
                <w:highlight w:val="cyan"/>
                <w:lang w:val="en-US" w:eastAsia="zh-CN"/>
              </w:rPr>
              <w:t>3</w:t>
            </w:r>
          </w:p>
        </w:tc>
      </w:tr>
      <w:tr w14:paraId="72A9E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65" w:type="pct"/>
            <w:vAlign w:val="center"/>
          </w:tcPr>
          <w:p w14:paraId="1CE5A4F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反渗措施</w:t>
            </w:r>
          </w:p>
        </w:tc>
        <w:tc>
          <w:tcPr>
            <w:tcW w:w="1666" w:type="pct"/>
            <w:vAlign w:val="center"/>
          </w:tcPr>
          <w:p w14:paraId="0E2C43C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olor w:val="auto"/>
                <w:szCs w:val="21"/>
                <w:highlight w:val="cyan"/>
                <w:lang w:val="en-US" w:eastAsia="zh-CN"/>
              </w:rPr>
            </w:pPr>
            <w:r>
              <w:rPr>
                <w:rFonts w:hint="eastAsia" w:ascii="Times New Roman" w:hAnsi="Times New Roman" w:eastAsia="宋体"/>
                <w:color w:val="auto"/>
                <w:szCs w:val="21"/>
                <w:highlight w:val="cyan"/>
                <w:lang w:val="en-US" w:eastAsia="zh-CN"/>
              </w:rPr>
              <w:t>12</w:t>
            </w:r>
          </w:p>
        </w:tc>
        <w:tc>
          <w:tcPr>
            <w:tcW w:w="1667" w:type="pct"/>
            <w:vAlign w:val="center"/>
          </w:tcPr>
          <w:p w14:paraId="6B8CC66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olor w:val="auto"/>
                <w:szCs w:val="21"/>
                <w:highlight w:val="cyan"/>
                <w:lang w:val="en-US" w:eastAsia="zh-CN"/>
              </w:rPr>
            </w:pPr>
            <w:r>
              <w:rPr>
                <w:rFonts w:hint="eastAsia" w:ascii="Times New Roman" w:hAnsi="Times New Roman" w:eastAsia="宋体"/>
                <w:color w:val="auto"/>
                <w:szCs w:val="21"/>
                <w:highlight w:val="cyan"/>
                <w:lang w:val="en-US" w:eastAsia="zh-CN"/>
              </w:rPr>
              <w:t>12</w:t>
            </w:r>
          </w:p>
        </w:tc>
      </w:tr>
      <w:tr w14:paraId="7E76D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65" w:type="pct"/>
            <w:vAlign w:val="center"/>
          </w:tcPr>
          <w:p w14:paraId="096729F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eastAsia="宋体"/>
                <w:color w:val="auto"/>
                <w:szCs w:val="21"/>
                <w:highlight w:val="none"/>
              </w:rPr>
            </w:pPr>
            <w:r>
              <w:rPr>
                <w:rFonts w:ascii="Times New Roman" w:hAnsi="Times New Roman" w:eastAsia="宋体"/>
                <w:color w:val="auto"/>
                <w:szCs w:val="21"/>
                <w:highlight w:val="none"/>
              </w:rPr>
              <w:t>合计</w:t>
            </w:r>
          </w:p>
        </w:tc>
        <w:tc>
          <w:tcPr>
            <w:tcW w:w="1666" w:type="pct"/>
            <w:vAlign w:val="center"/>
          </w:tcPr>
          <w:p w14:paraId="0D97135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olor w:val="auto"/>
                <w:szCs w:val="21"/>
                <w:highlight w:val="cyan"/>
                <w:lang w:val="en-US" w:eastAsia="zh-CN"/>
              </w:rPr>
            </w:pPr>
            <w:r>
              <w:rPr>
                <w:rFonts w:hint="eastAsia" w:ascii="Times New Roman" w:hAnsi="Times New Roman" w:eastAsia="宋体"/>
                <w:color w:val="auto"/>
                <w:szCs w:val="21"/>
                <w:highlight w:val="cyan"/>
                <w:lang w:val="en-US" w:eastAsia="zh-CN"/>
              </w:rPr>
              <w:t>80</w:t>
            </w:r>
          </w:p>
        </w:tc>
        <w:tc>
          <w:tcPr>
            <w:tcW w:w="1667" w:type="pct"/>
            <w:vAlign w:val="center"/>
          </w:tcPr>
          <w:p w14:paraId="78F5058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olor w:val="auto"/>
                <w:szCs w:val="21"/>
                <w:highlight w:val="cyan"/>
                <w:lang w:val="en-US" w:eastAsia="zh-CN"/>
              </w:rPr>
            </w:pPr>
            <w:r>
              <w:rPr>
                <w:rFonts w:hint="eastAsia" w:ascii="Times New Roman" w:hAnsi="Times New Roman" w:eastAsia="宋体"/>
                <w:color w:val="auto"/>
                <w:szCs w:val="21"/>
                <w:highlight w:val="cyan"/>
                <w:lang w:val="en-US" w:eastAsia="zh-CN"/>
              </w:rPr>
              <w:t>80</w:t>
            </w:r>
          </w:p>
        </w:tc>
      </w:tr>
    </w:tbl>
    <w:p w14:paraId="31505D48">
      <w:pPr>
        <w:pStyle w:val="3"/>
        <w:pageBreakBefore w:val="0"/>
        <w:widowControl w:val="0"/>
        <w:kinsoku/>
        <w:wordWrap/>
        <w:overflowPunct/>
        <w:topLinePunct w:val="0"/>
        <w:autoSpaceDE/>
        <w:autoSpaceDN/>
        <w:bidi w:val="0"/>
        <w:adjustRightInd/>
        <w:snapToGrid/>
        <w:spacing w:before="0" w:after="0" w:line="480" w:lineRule="exact"/>
        <w:textAlignment w:val="auto"/>
        <w:rPr>
          <w:rFonts w:cs="Times New Roman"/>
          <w:color w:val="auto"/>
          <w:sz w:val="24"/>
          <w:szCs w:val="24"/>
          <w:highlight w:val="none"/>
        </w:rPr>
      </w:pPr>
      <w:r>
        <w:rPr>
          <w:rFonts w:cs="Times New Roman"/>
          <w:color w:val="auto"/>
          <w:sz w:val="24"/>
          <w:szCs w:val="24"/>
          <w:highlight w:val="none"/>
        </w:rPr>
        <w:t>3.</w:t>
      </w:r>
      <w:r>
        <w:rPr>
          <w:rFonts w:hint="eastAsia" w:cs="Times New Roman"/>
          <w:color w:val="auto"/>
          <w:sz w:val="24"/>
          <w:szCs w:val="24"/>
          <w:highlight w:val="none"/>
        </w:rPr>
        <w:t>8</w:t>
      </w:r>
      <w:r>
        <w:rPr>
          <w:rFonts w:cs="Times New Roman"/>
          <w:color w:val="auto"/>
          <w:sz w:val="24"/>
          <w:szCs w:val="24"/>
          <w:highlight w:val="none"/>
        </w:rPr>
        <w:t>项目变动情况</w:t>
      </w:r>
    </w:p>
    <w:p w14:paraId="3DDA9807">
      <w:pPr>
        <w:pStyle w:val="7"/>
        <w:pageBreakBefore w:val="0"/>
        <w:widowControl w:val="0"/>
        <w:kinsoku/>
        <w:wordWrap/>
        <w:overflowPunct/>
        <w:topLinePunct w:val="0"/>
        <w:autoSpaceDE/>
        <w:autoSpaceDN/>
        <w:bidi w:val="0"/>
        <w:adjustRightInd/>
        <w:snapToGrid/>
        <w:spacing w:before="0" w:after="0" w:line="480" w:lineRule="exact"/>
        <w:textAlignment w:val="auto"/>
        <w:rPr>
          <w:color w:val="auto"/>
          <w:sz w:val="24"/>
          <w:szCs w:val="24"/>
          <w:highlight w:val="none"/>
        </w:rPr>
      </w:pPr>
      <w:r>
        <w:rPr>
          <w:rFonts w:hint="eastAsia"/>
          <w:color w:val="auto"/>
          <w:sz w:val="24"/>
          <w:szCs w:val="24"/>
          <w:highlight w:val="none"/>
        </w:rPr>
        <w:t>3.8.1变动情况</w:t>
      </w:r>
    </w:p>
    <w:p w14:paraId="5F2CB90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经现场调查和与建设单位核实，本项目</w:t>
      </w:r>
      <w:r>
        <w:rPr>
          <w:rFonts w:hint="eastAsia" w:ascii="Times New Roman" w:hAnsi="Times New Roman" w:eastAsiaTheme="minorEastAsia"/>
          <w:color w:val="auto"/>
          <w:sz w:val="24"/>
          <w:szCs w:val="24"/>
          <w:highlight w:val="none"/>
          <w:lang w:val="en-US" w:eastAsia="zh-CN"/>
        </w:rPr>
        <w:t>变动情况</w:t>
      </w:r>
      <w:r>
        <w:rPr>
          <w:rFonts w:hint="eastAsia" w:ascii="Times New Roman" w:hAnsi="Times New Roman" w:eastAsiaTheme="minorEastAsia"/>
          <w:color w:val="auto"/>
          <w:sz w:val="24"/>
          <w:szCs w:val="24"/>
          <w:highlight w:val="none"/>
        </w:rPr>
        <w:t>如下：</w:t>
      </w:r>
    </w:p>
    <w:p w14:paraId="3051C070">
      <w:pPr>
        <w:pStyle w:val="26"/>
        <w:pageBreakBefore w:val="0"/>
        <w:widowControl w:val="0"/>
        <w:numPr>
          <w:ilvl w:val="0"/>
          <w:numId w:val="0"/>
        </w:numPr>
        <w:kinsoku/>
        <w:wordWrap/>
        <w:overflowPunct/>
        <w:topLinePunct w:val="0"/>
        <w:bidi w:val="0"/>
        <w:snapToGrid/>
        <w:spacing w:beforeLines="0" w:afterLines="0" w:line="480" w:lineRule="exact"/>
        <w:ind w:firstLine="480" w:firstLineChars="200"/>
        <w:textAlignment w:val="auto"/>
        <w:rPr>
          <w:rFonts w:hint="default" w:ascii="Times New Roman" w:hAnsi="Times New Roman" w:eastAsia="宋体" w:cs="Times New Roman"/>
          <w:b w:val="0"/>
          <w:bCs w:val="0"/>
          <w:color w:val="auto"/>
          <w:sz w:val="24"/>
          <w:szCs w:val="24"/>
          <w:highlight w:val="cyan"/>
          <w:lang w:val="en-US" w:eastAsia="zh-CN"/>
        </w:rPr>
      </w:pPr>
      <w:r>
        <w:rPr>
          <w:rFonts w:hint="eastAsia" w:ascii="Times New Roman" w:cs="Times New Roman"/>
          <w:b w:val="0"/>
          <w:bCs w:val="0"/>
          <w:color w:val="auto"/>
          <w:sz w:val="24"/>
          <w:szCs w:val="24"/>
          <w:highlight w:val="cyan"/>
          <w:lang w:val="en-US" w:eastAsia="zh-CN"/>
        </w:rPr>
        <w:t>1、车间布局变化：</w:t>
      </w:r>
      <w:r>
        <w:rPr>
          <w:rFonts w:hint="eastAsia"/>
          <w:bCs/>
          <w:color w:val="auto"/>
          <w:sz w:val="24"/>
          <w:szCs w:val="24"/>
          <w:highlight w:val="cyan"/>
        </w:rPr>
        <w:t>电气室和控制室</w:t>
      </w:r>
      <w:r>
        <w:rPr>
          <w:rFonts w:hint="eastAsia"/>
          <w:bCs/>
          <w:color w:val="auto"/>
          <w:sz w:val="24"/>
          <w:szCs w:val="24"/>
          <w:highlight w:val="cyan"/>
          <w:lang w:eastAsia="zh-CN"/>
        </w:rPr>
        <w:t>、</w:t>
      </w:r>
      <w:r>
        <w:rPr>
          <w:rFonts w:hint="eastAsia"/>
          <w:bCs/>
          <w:color w:val="auto"/>
          <w:sz w:val="24"/>
          <w:szCs w:val="24"/>
          <w:highlight w:val="cyan"/>
          <w:lang w:val="en-US" w:eastAsia="zh-CN"/>
        </w:rPr>
        <w:t>脱硫水剂、氨气气瓶区位置发生变化，</w:t>
      </w:r>
      <w:r>
        <w:rPr>
          <w:rFonts w:hint="eastAsia"/>
          <w:bCs/>
          <w:color w:val="auto"/>
          <w:sz w:val="24"/>
          <w:szCs w:val="24"/>
          <w:highlight w:val="cyan"/>
        </w:rPr>
        <w:t>电气室和控制室</w:t>
      </w:r>
      <w:r>
        <w:rPr>
          <w:rFonts w:hint="eastAsia"/>
          <w:bCs/>
          <w:color w:val="auto"/>
          <w:sz w:val="24"/>
          <w:szCs w:val="24"/>
          <w:highlight w:val="cyan"/>
          <w:lang w:val="en-US" w:eastAsia="zh-CN"/>
        </w:rPr>
        <w:t>原环评在车间西南侧，实际建设向北偏移了一些，与回转冷却机南北方向齐平；脱硫水剂原环评在车间内东北部，实际建设为车间内东南部；氨气气瓶区原环评在车间内中部偏东，设置气瓶安全柜，实际建设位于车间中部煅烧区塔架顶部，无气瓶安全柜设置。</w:t>
      </w:r>
    </w:p>
    <w:p w14:paraId="64DC07A0">
      <w:pPr>
        <w:pStyle w:val="26"/>
        <w:pageBreakBefore w:val="0"/>
        <w:widowControl w:val="0"/>
        <w:numPr>
          <w:ilvl w:val="0"/>
          <w:numId w:val="0"/>
        </w:numPr>
        <w:kinsoku/>
        <w:wordWrap/>
        <w:overflowPunct/>
        <w:topLinePunct w:val="0"/>
        <w:bidi w:val="0"/>
        <w:snapToGrid/>
        <w:spacing w:beforeLines="0" w:afterLines="0" w:line="480" w:lineRule="exact"/>
        <w:ind w:firstLine="480" w:firstLineChars="200"/>
        <w:textAlignment w:val="auto"/>
        <w:rPr>
          <w:rFonts w:hint="default" w:ascii="Times New Roman" w:cs="Times New Roman"/>
          <w:b w:val="0"/>
          <w:bCs w:val="0"/>
          <w:color w:val="auto"/>
          <w:highlight w:val="cyan"/>
          <w:lang w:val="en-US" w:eastAsia="zh-CN"/>
        </w:rPr>
      </w:pPr>
      <w:r>
        <w:rPr>
          <w:rFonts w:hint="eastAsia" w:ascii="Times New Roman" w:cs="Times New Roman"/>
          <w:b w:val="0"/>
          <w:bCs w:val="0"/>
          <w:color w:val="auto"/>
          <w:highlight w:val="cyan"/>
          <w:lang w:val="en-US" w:eastAsia="zh-CN"/>
        </w:rPr>
        <w:t>2、环保治理设施优化：原环评</w:t>
      </w:r>
      <w:r>
        <w:rPr>
          <w:rFonts w:hint="default" w:ascii="Times New Roman" w:cs="Times New Roman"/>
          <w:b w:val="0"/>
          <w:bCs w:val="0"/>
          <w:color w:val="auto"/>
          <w:highlight w:val="cyan"/>
          <w:lang w:val="en-US" w:eastAsia="zh-CN"/>
        </w:rPr>
        <w:t>冷却后的成品入成品料箱</w:t>
      </w:r>
      <w:r>
        <w:rPr>
          <w:rFonts w:hint="eastAsia" w:ascii="Times New Roman" w:cs="Times New Roman"/>
          <w:b w:val="0"/>
          <w:bCs w:val="0"/>
          <w:color w:val="auto"/>
          <w:highlight w:val="cyan"/>
          <w:lang w:val="en-US" w:eastAsia="zh-CN"/>
        </w:rPr>
        <w:t>，</w:t>
      </w:r>
      <w:r>
        <w:rPr>
          <w:rFonts w:hint="eastAsia" w:ascii="Times New Roman" w:hAnsi="Times New Roman" w:eastAsia="宋体" w:cs="Times New Roman"/>
          <w:b w:val="0"/>
          <w:bCs w:val="0"/>
          <w:color w:val="auto"/>
          <w:highlight w:val="cyan"/>
          <w:lang w:val="en-US" w:eastAsia="zh-CN"/>
        </w:rPr>
        <w:t>落料口设置顶、侧三面封闭（其中一侧留集气口位置），一侧加软连，</w:t>
      </w:r>
      <w:r>
        <w:rPr>
          <w:rFonts w:hint="default" w:ascii="Times New Roman" w:cs="Times New Roman"/>
          <w:b w:val="0"/>
          <w:bCs w:val="0"/>
          <w:color w:val="auto"/>
          <w:highlight w:val="cyan"/>
          <w:lang w:val="en-US" w:eastAsia="zh-CN"/>
        </w:rPr>
        <w:t>产生的颗粒物经</w:t>
      </w:r>
      <w:r>
        <w:rPr>
          <w:rFonts w:hint="eastAsia" w:ascii="Times New Roman" w:cs="Times New Roman"/>
          <w:b w:val="0"/>
          <w:bCs w:val="0"/>
          <w:color w:val="auto"/>
          <w:highlight w:val="cyan"/>
          <w:lang w:val="en-US" w:eastAsia="zh-CN"/>
        </w:rPr>
        <w:t>1台</w:t>
      </w:r>
      <w:r>
        <w:rPr>
          <w:rFonts w:hint="default" w:ascii="Times New Roman" w:cs="Times New Roman"/>
          <w:b w:val="0"/>
          <w:bCs w:val="0"/>
          <w:color w:val="auto"/>
          <w:highlight w:val="cyan"/>
          <w:lang w:val="en-US" w:eastAsia="zh-CN"/>
        </w:rPr>
        <w:t>移动式脉冲布袋除尘器处理后无组织排放于车间内</w:t>
      </w:r>
      <w:r>
        <w:rPr>
          <w:rFonts w:hint="eastAsia" w:ascii="Times New Roman" w:cs="Times New Roman"/>
          <w:b w:val="0"/>
          <w:bCs w:val="0"/>
          <w:color w:val="auto"/>
          <w:highlight w:val="cyan"/>
          <w:lang w:val="en-US" w:eastAsia="zh-CN"/>
        </w:rPr>
        <w:t>，实际建设成品料箱上设封闭盖子，盖子上留集气口和落料管道入口，集气口连接移动式除尘器集气管道，落料口连接冷却后成品下料管道，</w:t>
      </w:r>
      <w:r>
        <w:rPr>
          <w:rFonts w:hint="default" w:ascii="Times New Roman" w:cs="Times New Roman"/>
          <w:b w:val="0"/>
          <w:bCs w:val="0"/>
          <w:color w:val="auto"/>
          <w:highlight w:val="cyan"/>
          <w:lang w:val="en-US" w:eastAsia="zh-CN"/>
        </w:rPr>
        <w:t>产生的颗粒物经</w:t>
      </w:r>
      <w:r>
        <w:rPr>
          <w:rFonts w:hint="eastAsia" w:ascii="Times New Roman" w:cs="Times New Roman"/>
          <w:b w:val="0"/>
          <w:bCs w:val="0"/>
          <w:color w:val="auto"/>
          <w:highlight w:val="cyan"/>
          <w:lang w:val="en-US" w:eastAsia="zh-CN"/>
        </w:rPr>
        <w:t>1台</w:t>
      </w:r>
      <w:r>
        <w:rPr>
          <w:rFonts w:hint="default" w:ascii="Times New Roman" w:cs="Times New Roman"/>
          <w:b w:val="0"/>
          <w:bCs w:val="0"/>
          <w:color w:val="auto"/>
          <w:highlight w:val="cyan"/>
          <w:lang w:val="en-US" w:eastAsia="zh-CN"/>
        </w:rPr>
        <w:t>移动式脉冲布袋除尘器处理后无组织排放于车间内</w:t>
      </w:r>
      <w:r>
        <w:rPr>
          <w:rFonts w:hint="eastAsia" w:ascii="Times New Roman" w:cs="Times New Roman"/>
          <w:b w:val="0"/>
          <w:bCs w:val="0"/>
          <w:color w:val="auto"/>
          <w:highlight w:val="cyan"/>
          <w:lang w:val="en-US" w:eastAsia="zh-CN"/>
        </w:rPr>
        <w:t>。上料小斗上料设置上料间上料间顶、侧三面封闭，上料一侧设置软帘，上料间设置侧吸集气口收集的颗粒物，与</w:t>
      </w:r>
      <w:r>
        <w:rPr>
          <w:rFonts w:hint="default" w:ascii="Times New Roman" w:cs="Times New Roman"/>
          <w:b w:val="0"/>
          <w:bCs w:val="0"/>
          <w:color w:val="auto"/>
          <w:highlight w:val="cyan"/>
          <w:lang w:val="en-US" w:eastAsia="zh-CN"/>
        </w:rPr>
        <w:t>冷却后的成品入成品料箱产生的颗粒物</w:t>
      </w:r>
      <w:r>
        <w:rPr>
          <w:rFonts w:hint="eastAsia" w:ascii="Times New Roman" w:cs="Times New Roman"/>
          <w:b w:val="0"/>
          <w:bCs w:val="0"/>
          <w:color w:val="auto"/>
          <w:highlight w:val="cyan"/>
          <w:lang w:val="en-US" w:eastAsia="zh-CN"/>
        </w:rPr>
        <w:t>共用1台</w:t>
      </w:r>
      <w:r>
        <w:rPr>
          <w:rFonts w:hint="default" w:ascii="Times New Roman" w:cs="Times New Roman"/>
          <w:b w:val="0"/>
          <w:bCs w:val="0"/>
          <w:color w:val="auto"/>
          <w:highlight w:val="cyan"/>
          <w:lang w:val="en-US" w:eastAsia="zh-CN"/>
        </w:rPr>
        <w:t>移动式脉冲布袋除尘器处理后无组织排放于车间内</w:t>
      </w:r>
      <w:r>
        <w:rPr>
          <w:rFonts w:hint="eastAsia" w:ascii="Times New Roman" w:cs="Times New Roman"/>
          <w:b w:val="0"/>
          <w:bCs w:val="0"/>
          <w:color w:val="auto"/>
          <w:highlight w:val="cyan"/>
          <w:lang w:val="en-US" w:eastAsia="zh-CN"/>
        </w:rPr>
        <w:t>（上料小仓上料和冷却后成品入成品料仓不同时进行）。</w:t>
      </w:r>
    </w:p>
    <w:p w14:paraId="2648CA43">
      <w:pPr>
        <w:pStyle w:val="26"/>
        <w:pageBreakBefore w:val="0"/>
        <w:widowControl w:val="0"/>
        <w:numPr>
          <w:ilvl w:val="0"/>
          <w:numId w:val="0"/>
        </w:numPr>
        <w:kinsoku/>
        <w:wordWrap/>
        <w:overflowPunct/>
        <w:topLinePunct w:val="0"/>
        <w:bidi w:val="0"/>
        <w:snapToGrid/>
        <w:spacing w:beforeLines="0" w:afterLines="0" w:line="480" w:lineRule="exact"/>
        <w:ind w:firstLine="480" w:firstLineChars="200"/>
        <w:textAlignment w:val="auto"/>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宋体" w:cs="Times New Roman"/>
          <w:b w:val="0"/>
          <w:bCs w:val="0"/>
          <w:color w:val="auto"/>
          <w:highlight w:val="none"/>
          <w:lang w:val="en-US" w:eastAsia="zh-CN"/>
        </w:rPr>
        <w:t>对照关于印发《污染影响类建设项目重点变动清单（试行）》的通知（环办环评函[2020]688号）</w:t>
      </w:r>
      <w:r>
        <w:rPr>
          <w:rFonts w:hint="eastAsia" w:ascii="Times New Roman" w:cs="Times New Roman"/>
          <w:b w:val="0"/>
          <w:bCs w:val="0"/>
          <w:color w:val="auto"/>
          <w:highlight w:val="none"/>
          <w:lang w:val="en-US" w:eastAsia="zh-CN"/>
        </w:rPr>
        <w:t>，</w:t>
      </w:r>
      <w:r>
        <w:rPr>
          <w:rFonts w:hint="default" w:ascii="Times New Roman" w:hAnsi="Times New Roman" w:eastAsia="宋体" w:cs="Times New Roman"/>
          <w:b w:val="0"/>
          <w:bCs w:val="0"/>
          <w:color w:val="auto"/>
          <w:highlight w:val="none"/>
          <w:lang w:val="en-US" w:eastAsia="zh-CN"/>
        </w:rPr>
        <w:t>本项目的性质、规模、地点、生产工艺未发生变化，</w:t>
      </w:r>
      <w:r>
        <w:rPr>
          <w:rFonts w:hint="eastAsia" w:ascii="Times New Roman" w:cs="Times New Roman"/>
          <w:b w:val="0"/>
          <w:bCs w:val="0"/>
          <w:color w:val="auto"/>
          <w:highlight w:val="none"/>
          <w:lang w:val="en-US" w:eastAsia="zh-CN"/>
        </w:rPr>
        <w:t>生产车间布局调整，环保治理设施优化不属于重大变更，不属重大变更项目，可以纳入验收管理</w:t>
      </w:r>
      <w:r>
        <w:rPr>
          <w:rFonts w:hint="default" w:ascii="Times New Roman" w:hAnsi="Times New Roman" w:eastAsia="宋体" w:cs="Times New Roman"/>
          <w:b w:val="0"/>
          <w:bCs w:val="0"/>
          <w:color w:val="auto"/>
          <w:highlight w:val="none"/>
          <w:lang w:val="en-US" w:eastAsia="zh-CN"/>
        </w:rPr>
        <w:t>。</w:t>
      </w:r>
    </w:p>
    <w:p w14:paraId="0CAB4498">
      <w:pPr>
        <w:pStyle w:val="26"/>
        <w:rPr>
          <w:rFonts w:hint="eastAsia"/>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95A6FDD">
      <w:pPr>
        <w:pStyle w:val="2"/>
        <w:pageBreakBefore w:val="0"/>
        <w:kinsoku/>
        <w:wordWrap/>
        <w:overflowPunct/>
        <w:topLinePunct w:val="0"/>
        <w:autoSpaceDE/>
        <w:autoSpaceDN/>
        <w:bidi w:val="0"/>
        <w:adjustRightInd/>
        <w:snapToGrid/>
        <w:spacing w:before="0" w:after="0" w:line="45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4环境保护设施</w:t>
      </w:r>
    </w:p>
    <w:p w14:paraId="7D31B942">
      <w:pPr>
        <w:pStyle w:val="3"/>
        <w:pageBreakBefore w:val="0"/>
        <w:kinsoku/>
        <w:wordWrap/>
        <w:overflowPunct/>
        <w:topLinePunct w:val="0"/>
        <w:autoSpaceDE/>
        <w:autoSpaceDN/>
        <w:bidi w:val="0"/>
        <w:adjustRightInd/>
        <w:snapToGrid/>
        <w:spacing w:before="0" w:after="0" w:line="45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4.1污染物治理及处置设施</w:t>
      </w:r>
    </w:p>
    <w:p w14:paraId="3DFFA209">
      <w:pPr>
        <w:pStyle w:val="7"/>
        <w:pageBreakBefore w:val="0"/>
        <w:kinsoku/>
        <w:wordWrap/>
        <w:overflowPunct/>
        <w:topLinePunct w:val="0"/>
        <w:autoSpaceDE/>
        <w:autoSpaceDN/>
        <w:bidi w:val="0"/>
        <w:adjustRightInd/>
        <w:snapToGrid/>
        <w:spacing w:before="0" w:after="0" w:line="45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4.1.1废水</w:t>
      </w:r>
    </w:p>
    <w:p w14:paraId="475D9FF5">
      <w:pPr>
        <w:spacing w:line="480" w:lineRule="exact"/>
        <w:ind w:firstLine="480" w:firstLineChars="20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职工生活污水：</w:t>
      </w:r>
      <w:r>
        <w:rPr>
          <w:rFonts w:hint="eastAsia" w:ascii="Times New Roman" w:hAnsi="Times New Roman" w:eastAsia="宋体" w:cs="Times New Roman"/>
          <w:color w:val="auto"/>
          <w:sz w:val="24"/>
          <w:szCs w:val="24"/>
          <w:highlight w:val="none"/>
          <w:lang w:val="en-US" w:eastAsia="zh-CN"/>
        </w:rPr>
        <w:t>职工</w:t>
      </w:r>
      <w:r>
        <w:rPr>
          <w:rFonts w:hint="eastAsia" w:ascii="Times New Roman" w:hAnsi="Times New Roman" w:eastAsia="宋体" w:cs="Times New Roman"/>
          <w:color w:val="auto"/>
          <w:sz w:val="24"/>
          <w:szCs w:val="24"/>
          <w:highlight w:val="none"/>
          <w:lang w:eastAsia="zh-CN"/>
        </w:rPr>
        <w:t>生活污水产生量为</w:t>
      </w:r>
      <w:r>
        <w:rPr>
          <w:rFonts w:hint="eastAsia" w:ascii="Times New Roman" w:hAnsi="Times New Roman" w:eastAsia="宋体" w:cs="Times New Roman"/>
          <w:color w:val="auto"/>
          <w:sz w:val="24"/>
          <w:szCs w:val="24"/>
          <w:highlight w:val="none"/>
          <w:lang w:val="en-US" w:eastAsia="zh-CN"/>
        </w:rPr>
        <w:t>0.048</w:t>
      </w:r>
      <w:r>
        <w:rPr>
          <w:rFonts w:hint="eastAsia" w:ascii="Times New Roman" w:hAnsi="Times New Roman" w:eastAsia="宋体" w:cs="Times New Roman"/>
          <w:color w:val="auto"/>
          <w:sz w:val="24"/>
          <w:szCs w:val="24"/>
          <w:highlight w:val="none"/>
          <w:lang w:eastAsia="zh-CN"/>
        </w:rPr>
        <w:t>m</w:t>
      </w:r>
      <w:r>
        <w:rPr>
          <w:rFonts w:hint="eastAsia" w:ascii="Times New Roman" w:hAnsi="Times New Roman" w:eastAsia="宋体" w:cs="Times New Roman"/>
          <w:color w:val="auto"/>
          <w:sz w:val="24"/>
          <w:szCs w:val="24"/>
          <w:highlight w:val="none"/>
          <w:vertAlign w:val="superscript"/>
          <w:lang w:eastAsia="zh-CN"/>
        </w:rPr>
        <w:t>3</w:t>
      </w:r>
      <w:r>
        <w:rPr>
          <w:rFonts w:hint="eastAsia" w:ascii="Times New Roman" w:hAnsi="Times New Roman" w:eastAsia="宋体" w:cs="Times New Roman"/>
          <w:color w:val="auto"/>
          <w:sz w:val="24"/>
          <w:szCs w:val="24"/>
          <w:highlight w:val="none"/>
          <w:lang w:eastAsia="zh-CN"/>
        </w:rPr>
        <w:t>/d，</w:t>
      </w:r>
      <w:r>
        <w:rPr>
          <w:rFonts w:hint="eastAsia" w:ascii="Times New Roman" w:hAnsi="Times New Roman" w:eastAsia="宋体" w:cs="Times New Roman"/>
          <w:color w:val="auto"/>
          <w:sz w:val="24"/>
          <w:szCs w:val="24"/>
          <w:highlight w:val="none"/>
          <w:lang w:val="en-US" w:eastAsia="zh-CN"/>
        </w:rPr>
        <w:t>水质简单，直接泼洒厂区地面抑尘，不外排。</w:t>
      </w:r>
    </w:p>
    <w:p w14:paraId="268263BB">
      <w:pPr>
        <w:pStyle w:val="3"/>
        <w:pageBreakBefore w:val="0"/>
        <w:kinsoku/>
        <w:wordWrap/>
        <w:overflowPunct/>
        <w:topLinePunct w:val="0"/>
        <w:autoSpaceDE/>
        <w:autoSpaceDN/>
        <w:bidi w:val="0"/>
        <w:adjustRightInd/>
        <w:snapToGrid/>
        <w:spacing w:before="0" w:after="0" w:line="45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4.1.2废气</w:t>
      </w:r>
    </w:p>
    <w:p w14:paraId="2E6E5B85">
      <w:pPr>
        <w:pageBreakBefore w:val="0"/>
        <w:numPr>
          <w:ilvl w:val="0"/>
          <w:numId w:val="2"/>
        </w:numPr>
        <w:kinsoku/>
        <w:wordWrap/>
        <w:overflowPunct/>
        <w:topLinePunct w:val="0"/>
        <w:autoSpaceDE/>
        <w:autoSpaceDN/>
        <w:bidi w:val="0"/>
        <w:adjustRightInd/>
        <w:snapToGrid/>
        <w:spacing w:line="45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有组织废气</w:t>
      </w:r>
    </w:p>
    <w:p w14:paraId="3855B61D">
      <w:pPr>
        <w:pStyle w:val="10"/>
        <w:keepNext w:val="0"/>
        <w:keepLines w:val="0"/>
        <w:pageBreakBefore w:val="0"/>
        <w:widowControl w:val="0"/>
        <w:kinsoku/>
        <w:wordWrap/>
        <w:overflowPunct/>
        <w:topLinePunct w:val="0"/>
        <w:autoSpaceDE/>
        <w:autoSpaceDN/>
        <w:bidi w:val="0"/>
        <w:adjustRightInd/>
        <w:snapToGrid/>
        <w:spacing w:before="0" w:after="0" w:line="480" w:lineRule="exact"/>
        <w:ind w:right="0" w:firstLine="480" w:firstLineChars="200"/>
        <w:jc w:val="left"/>
        <w:textAlignment w:val="auto"/>
        <w:rPr>
          <w:rFonts w:ascii="Times New Roman" w:hAnsi="Times New Roman" w:cs="Times New Roman"/>
          <w:color w:val="auto"/>
          <w:sz w:val="24"/>
          <w:szCs w:val="24"/>
          <w:highlight w:val="cyan"/>
          <w:lang w:val="en-US"/>
        </w:rPr>
      </w:pPr>
      <w:r>
        <w:rPr>
          <w:rFonts w:hint="default" w:ascii="Times New Roman" w:hAnsi="Times New Roman" w:eastAsia="宋体" w:cs="Times New Roman"/>
          <w:color w:val="auto"/>
          <w:sz w:val="24"/>
          <w:szCs w:val="24"/>
          <w:highlight w:val="none"/>
          <w:lang w:val="en-US" w:eastAsia="zh-CN"/>
        </w:rPr>
        <w:t>原料磨研磨、选粉机选粉经1</w:t>
      </w:r>
      <w:r>
        <w:rPr>
          <w:rFonts w:hint="eastAsia" w:ascii="Times New Roman" w:hAnsi="Times New Roman" w:eastAsia="宋体" w:cs="Times New Roman"/>
          <w:color w:val="auto"/>
          <w:sz w:val="24"/>
          <w:szCs w:val="24"/>
          <w:highlight w:val="none"/>
          <w:lang w:val="en-US" w:eastAsia="zh-CN"/>
        </w:rPr>
        <w:t>套脉冲布袋除尘器</w:t>
      </w:r>
      <w:r>
        <w:rPr>
          <w:rFonts w:hint="default" w:ascii="Times New Roman" w:hAnsi="Times New Roman" w:eastAsia="宋体" w:cs="Times New Roman"/>
          <w:color w:val="auto"/>
          <w:sz w:val="24"/>
          <w:szCs w:val="24"/>
          <w:highlight w:val="none"/>
          <w:lang w:val="en-US" w:eastAsia="zh-CN"/>
        </w:rPr>
        <w:t>处理后经1根</w:t>
      </w:r>
      <w:r>
        <w:rPr>
          <w:rFonts w:hint="eastAsia" w:ascii="Times New Roman" w:hAnsi="Times New Roman" w:eastAsia="宋体" w:cs="Times New Roman"/>
          <w:color w:val="auto"/>
          <w:sz w:val="24"/>
          <w:szCs w:val="24"/>
          <w:highlight w:val="none"/>
          <w:lang w:val="en-US" w:eastAsia="zh-CN"/>
        </w:rPr>
        <w:t>22</w:t>
      </w:r>
      <w:r>
        <w:rPr>
          <w:rFonts w:hint="default" w:ascii="Times New Roman" w:hAnsi="Times New Roman" w:eastAsia="宋体" w:cs="Times New Roman"/>
          <w:color w:val="auto"/>
          <w:sz w:val="24"/>
          <w:szCs w:val="24"/>
          <w:highlight w:val="none"/>
          <w:lang w:val="en-US" w:eastAsia="zh-CN"/>
        </w:rPr>
        <w:t>m高排气筒排放</w:t>
      </w:r>
      <w:bookmarkStart w:id="53" w:name="OLE_LINK33"/>
      <w:r>
        <w:rPr>
          <w:rFonts w:hint="eastAsia" w:ascii="Times New Roman" w:hAnsi="Times New Roman" w:eastAsia="宋体" w:cs="Times New Roman"/>
          <w:color w:val="auto"/>
          <w:sz w:val="24"/>
          <w:szCs w:val="24"/>
          <w:highlight w:val="none"/>
          <w:lang w:val="en-US" w:eastAsia="zh-CN"/>
        </w:rPr>
        <w:t>。前端加设低氮燃烧器，</w:t>
      </w:r>
      <w:r>
        <w:rPr>
          <w:rFonts w:hint="default" w:ascii="Times New Roman" w:hAnsi="Times New Roman" w:eastAsia="宋体" w:cs="Times New Roman"/>
          <w:color w:val="auto"/>
          <w:sz w:val="24"/>
          <w:szCs w:val="24"/>
          <w:highlight w:val="none"/>
          <w:lang w:val="en-US" w:eastAsia="zh-CN"/>
        </w:rPr>
        <w:t>活化工序</w:t>
      </w:r>
      <w:r>
        <w:rPr>
          <w:rFonts w:hint="eastAsia" w:ascii="Times New Roman" w:hAnsi="Times New Roman" w:eastAsia="宋体" w:cs="Times New Roman"/>
          <w:color w:val="auto"/>
          <w:sz w:val="24"/>
          <w:szCs w:val="24"/>
          <w:highlight w:val="none"/>
          <w:lang w:val="en-US" w:eastAsia="zh-CN"/>
        </w:rPr>
        <w:t>废气由</w:t>
      </w:r>
      <w:bookmarkStart w:id="54" w:name="OLE_LINK133"/>
      <w:r>
        <w:rPr>
          <w:rFonts w:hint="default" w:ascii="Times New Roman" w:hAnsi="Times New Roman" w:eastAsia="宋体" w:cs="Times New Roman"/>
          <w:color w:val="auto"/>
          <w:sz w:val="24"/>
          <w:szCs w:val="24"/>
          <w:highlight w:val="none"/>
          <w:lang w:val="en-US" w:eastAsia="zh-CN"/>
        </w:rPr>
        <w:t>粉剂和水剂两级药剂脱硫+SCR系统脱硝+</w:t>
      </w:r>
      <w:bookmarkEnd w:id="54"/>
      <w:r>
        <w:rPr>
          <w:rFonts w:hint="eastAsia" w:ascii="Times New Roman" w:hAnsi="Times New Roman" w:eastAsia="宋体" w:cs="Times New Roman"/>
          <w:color w:val="auto"/>
          <w:sz w:val="24"/>
          <w:szCs w:val="24"/>
          <w:highlight w:val="none"/>
          <w:lang w:val="en-US" w:eastAsia="zh-CN"/>
        </w:rPr>
        <w:t>脉冲布袋除尘器</w:t>
      </w:r>
      <w:r>
        <w:rPr>
          <w:rFonts w:hint="default" w:ascii="Times New Roman" w:hAnsi="Times New Roman" w:eastAsia="宋体" w:cs="Times New Roman"/>
          <w:color w:val="auto"/>
          <w:sz w:val="24"/>
          <w:szCs w:val="24"/>
          <w:highlight w:val="none"/>
          <w:lang w:val="en-US" w:eastAsia="zh-CN"/>
        </w:rPr>
        <w:t>（</w:t>
      </w:r>
      <w:bookmarkStart w:id="55" w:name="OLE_LINK35"/>
      <w:r>
        <w:rPr>
          <w:rFonts w:hint="default" w:ascii="Times New Roman" w:hAnsi="Times New Roman" w:eastAsia="宋体" w:cs="Times New Roman"/>
          <w:color w:val="auto"/>
          <w:sz w:val="24"/>
          <w:szCs w:val="24"/>
          <w:highlight w:val="none"/>
          <w:lang w:val="en-US" w:eastAsia="zh-CN"/>
        </w:rPr>
        <w:t>与研磨选粉工艺</w:t>
      </w:r>
      <w:r>
        <w:rPr>
          <w:rFonts w:hint="eastAsia" w:ascii="Times New Roman" w:hAnsi="Times New Roman" w:eastAsia="宋体" w:cs="Times New Roman"/>
          <w:color w:val="auto"/>
          <w:sz w:val="24"/>
          <w:szCs w:val="24"/>
          <w:highlight w:val="none"/>
          <w:lang w:val="en-US" w:eastAsia="zh-CN"/>
        </w:rPr>
        <w:t>脉冲布袋除</w:t>
      </w:r>
      <w:r>
        <w:rPr>
          <w:rFonts w:hint="default" w:ascii="Times New Roman" w:hAnsi="Times New Roman" w:eastAsia="宋体" w:cs="Times New Roman"/>
          <w:color w:val="auto"/>
          <w:sz w:val="24"/>
          <w:szCs w:val="24"/>
          <w:highlight w:val="none"/>
          <w:lang w:val="en-US" w:eastAsia="zh-CN"/>
        </w:rPr>
        <w:t>尘器共用</w:t>
      </w:r>
      <w:bookmarkEnd w:id="55"/>
      <w:r>
        <w:rPr>
          <w:rFonts w:hint="default" w:ascii="Times New Roman" w:hAnsi="Times New Roman" w:eastAsia="宋体" w:cs="Times New Roman"/>
          <w:color w:val="auto"/>
          <w:sz w:val="24"/>
          <w:szCs w:val="24"/>
          <w:highlight w:val="none"/>
          <w:lang w:val="en-US" w:eastAsia="zh-CN"/>
        </w:rPr>
        <w:t>）处理后经1根22m排气筒（与研磨选粉工艺排气筒共用）排放</w:t>
      </w:r>
      <w:bookmarkEnd w:id="53"/>
      <w:r>
        <w:rPr>
          <w:rFonts w:hint="default" w:ascii="Times New Roman" w:hAnsi="Times New Roman" w:cs="Times New Roman"/>
          <w:color w:val="auto"/>
          <w:sz w:val="24"/>
          <w:szCs w:val="24"/>
          <w:highlight w:val="none"/>
          <w:lang w:val="en-US" w:eastAsia="zh-CN"/>
        </w:rPr>
        <w:t>。排放的颗粒物、</w:t>
      </w:r>
      <w:r>
        <w:rPr>
          <w:rFonts w:hint="default" w:ascii="Times New Roman" w:hAnsi="Times New Roman" w:eastAsia="宋体" w:cs="Times New Roman"/>
          <w:b w:val="0"/>
          <w:bCs w:val="0"/>
          <w:color w:val="auto"/>
          <w:sz w:val="24"/>
          <w:szCs w:val="24"/>
          <w:highlight w:val="none"/>
          <w:lang w:val="en-US" w:eastAsia="zh-CN"/>
        </w:rPr>
        <w:t>SO</w:t>
      </w:r>
      <w:r>
        <w:rPr>
          <w:rFonts w:hint="default" w:ascii="Times New Roman" w:hAnsi="Times New Roman" w:eastAsia="宋体" w:cs="Times New Roman"/>
          <w:b w:val="0"/>
          <w:bCs w:val="0"/>
          <w:color w:val="auto"/>
          <w:sz w:val="24"/>
          <w:szCs w:val="24"/>
          <w:highlight w:val="none"/>
          <w:vertAlign w:val="subscript"/>
          <w:lang w:val="en-US" w:eastAsia="zh-CN"/>
        </w:rPr>
        <w:t>2</w:t>
      </w:r>
      <w:r>
        <w:rPr>
          <w:rFonts w:hint="default" w:ascii="Times New Roman" w:hAnsi="Times New Roman" w:cs="Times New Roman"/>
          <w:color w:val="auto"/>
          <w:sz w:val="24"/>
          <w:szCs w:val="24"/>
          <w:highlight w:val="none"/>
          <w:lang w:val="en-US" w:eastAsia="zh-CN"/>
        </w:rPr>
        <w:t>、NO</w:t>
      </w:r>
      <w:r>
        <w:rPr>
          <w:rFonts w:hint="default" w:ascii="Times New Roman" w:hAnsi="Times New Roman" w:cs="Times New Roman"/>
          <w:color w:val="auto"/>
          <w:sz w:val="24"/>
          <w:szCs w:val="24"/>
          <w:highlight w:val="none"/>
          <w:vertAlign w:val="subscript"/>
          <w:lang w:val="en-US" w:eastAsia="zh-CN"/>
        </w:rPr>
        <w:t>x</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烟气黑度、氨逃逸</w:t>
      </w:r>
      <w:r>
        <w:rPr>
          <w:rFonts w:hint="eastAsia" w:ascii="Times New Roman" w:hAnsi="Times New Roman" w:eastAsia="宋体" w:cs="Times New Roman"/>
          <w:color w:val="auto"/>
          <w:sz w:val="24"/>
          <w:szCs w:val="24"/>
          <w:highlight w:val="cyan"/>
          <w:lang w:val="en-US" w:eastAsia="zh-CN"/>
        </w:rPr>
        <w:t>执行</w:t>
      </w:r>
      <w:r>
        <w:rPr>
          <w:rFonts w:hint="default" w:ascii="Times New Roman" w:hAnsi="Times New Roman" w:eastAsia="宋体" w:cs="Times New Roman"/>
          <w:color w:val="auto"/>
          <w:sz w:val="24"/>
          <w:szCs w:val="24"/>
          <w:highlight w:val="cyan"/>
          <w:lang w:val="en-US" w:eastAsia="zh-CN"/>
        </w:rPr>
        <w:t>《陶瓷工业污染物排放标准》（GB 25464-2010）</w:t>
      </w:r>
      <w:r>
        <w:rPr>
          <w:rFonts w:hint="eastAsia" w:ascii="Times New Roman" w:hAnsi="Times New Roman" w:eastAsia="宋体" w:cs="Times New Roman"/>
          <w:color w:val="auto"/>
          <w:sz w:val="24"/>
          <w:szCs w:val="24"/>
          <w:highlight w:val="cyan"/>
          <w:lang w:val="en-US" w:eastAsia="zh-CN"/>
        </w:rPr>
        <w:t>及修改单限值和</w:t>
      </w:r>
      <w:r>
        <w:rPr>
          <w:rFonts w:hint="default" w:ascii="Times New Roman" w:hAnsi="Times New Roman" w:eastAsia="宋体" w:cs="Times New Roman"/>
          <w:color w:val="auto"/>
          <w:kern w:val="2"/>
          <w:sz w:val="24"/>
          <w:szCs w:val="24"/>
          <w:highlight w:val="cyan"/>
          <w:lang w:val="en-US" w:eastAsia="zh-CN" w:bidi="ar-SA"/>
        </w:rPr>
        <w:t>《工业炉窑大气污染物排放标准》（DB13/1640-2012）</w:t>
      </w:r>
      <w:r>
        <w:rPr>
          <w:rFonts w:hint="eastAsia" w:ascii="Times New Roman" w:hAnsi="Times New Roman" w:eastAsia="宋体" w:cs="Times New Roman"/>
          <w:color w:val="auto"/>
          <w:kern w:val="2"/>
          <w:sz w:val="24"/>
          <w:szCs w:val="24"/>
          <w:highlight w:val="cyan"/>
          <w:lang w:val="en-US" w:eastAsia="zh-CN" w:bidi="ar-SA"/>
        </w:rPr>
        <w:t>表1、表2的排放限制，同时参照执行</w:t>
      </w:r>
      <w:r>
        <w:rPr>
          <w:rFonts w:hint="eastAsia" w:ascii="Times New Roman" w:hAnsi="Times New Roman" w:eastAsia="宋体" w:cs="Times New Roman"/>
          <w:color w:val="auto"/>
          <w:kern w:val="2"/>
          <w:sz w:val="24"/>
          <w:szCs w:val="24"/>
          <w:highlight w:val="cyan"/>
          <w:lang w:val="zh-CN" w:eastAsia="zh-CN" w:bidi="ar-SA"/>
        </w:rPr>
        <w:t>《</w:t>
      </w:r>
      <w:r>
        <w:rPr>
          <w:rFonts w:hint="eastAsia" w:ascii="Times New Roman" w:hAnsi="Times New Roman" w:eastAsia="宋体" w:cs="Times New Roman"/>
          <w:color w:val="auto"/>
          <w:kern w:val="2"/>
          <w:sz w:val="24"/>
          <w:szCs w:val="24"/>
          <w:highlight w:val="cyan"/>
          <w:lang w:val="en-US" w:eastAsia="zh-CN" w:bidi="ar-SA"/>
        </w:rPr>
        <w:t>中共唐山市委办公室</w:t>
      </w:r>
      <w:r>
        <w:rPr>
          <w:rFonts w:hint="default" w:ascii="Times New Roman" w:hAnsi="Times New Roman" w:eastAsia="宋体" w:cs="Times New Roman"/>
          <w:color w:val="auto"/>
          <w:kern w:val="2"/>
          <w:sz w:val="24"/>
          <w:szCs w:val="24"/>
          <w:highlight w:val="cyan"/>
          <w:lang w:val="en-US" w:eastAsia="zh-CN" w:bidi="ar-SA"/>
        </w:rPr>
        <w:t>唐山市人民政府办公室关于印发</w:t>
      </w:r>
      <w:r>
        <w:rPr>
          <w:rFonts w:hint="eastAsia" w:ascii="Times New Roman" w:hAnsi="Times New Roman" w:eastAsia="宋体" w:cs="Times New Roman"/>
          <w:color w:val="auto"/>
          <w:kern w:val="2"/>
          <w:sz w:val="24"/>
          <w:szCs w:val="24"/>
          <w:highlight w:val="cyan"/>
          <w:lang w:val="en-US" w:eastAsia="zh-CN" w:bidi="ar-SA"/>
        </w:rPr>
        <w:t>&lt;2019</w:t>
      </w:r>
      <w:r>
        <w:rPr>
          <w:rFonts w:hint="default" w:ascii="Times New Roman" w:hAnsi="Times New Roman" w:eastAsia="宋体" w:cs="Times New Roman"/>
          <w:color w:val="auto"/>
          <w:kern w:val="2"/>
          <w:sz w:val="24"/>
          <w:szCs w:val="24"/>
          <w:highlight w:val="cyan"/>
          <w:lang w:val="en-US" w:eastAsia="zh-CN" w:bidi="ar-SA"/>
        </w:rPr>
        <w:t>年</w:t>
      </w:r>
      <w:r>
        <w:rPr>
          <w:rFonts w:hint="eastAsia" w:ascii="Times New Roman" w:hAnsi="Times New Roman" w:eastAsia="宋体" w:cs="Times New Roman"/>
          <w:color w:val="auto"/>
          <w:kern w:val="2"/>
          <w:sz w:val="24"/>
          <w:szCs w:val="24"/>
          <w:highlight w:val="cyan"/>
          <w:lang w:val="en-US" w:eastAsia="zh-CN" w:bidi="ar-SA"/>
        </w:rPr>
        <w:t>“</w:t>
      </w:r>
      <w:r>
        <w:rPr>
          <w:rFonts w:hint="default" w:ascii="Times New Roman" w:hAnsi="Times New Roman" w:eastAsia="宋体" w:cs="Times New Roman"/>
          <w:color w:val="auto"/>
          <w:kern w:val="2"/>
          <w:sz w:val="24"/>
          <w:szCs w:val="24"/>
          <w:highlight w:val="cyan"/>
          <w:lang w:val="en-US" w:eastAsia="zh-CN" w:bidi="ar-SA"/>
        </w:rPr>
        <w:t>十项重点工作</w:t>
      </w:r>
      <w:r>
        <w:rPr>
          <w:rFonts w:hint="eastAsia" w:ascii="Times New Roman" w:hAnsi="Times New Roman" w:eastAsia="宋体" w:cs="Times New Roman"/>
          <w:color w:val="auto"/>
          <w:kern w:val="2"/>
          <w:sz w:val="24"/>
          <w:szCs w:val="24"/>
          <w:highlight w:val="cyan"/>
          <w:lang w:val="en-US" w:eastAsia="zh-CN" w:bidi="ar-SA"/>
        </w:rPr>
        <w:t>”</w:t>
      </w:r>
      <w:r>
        <w:rPr>
          <w:rFonts w:hint="default" w:ascii="Times New Roman" w:hAnsi="Times New Roman" w:eastAsia="宋体" w:cs="Times New Roman"/>
          <w:color w:val="auto"/>
          <w:kern w:val="2"/>
          <w:sz w:val="24"/>
          <w:szCs w:val="24"/>
          <w:highlight w:val="cyan"/>
          <w:lang w:val="en-US" w:eastAsia="zh-CN" w:bidi="ar-SA"/>
        </w:rPr>
        <w:t>工作方案</w:t>
      </w:r>
      <w:r>
        <w:rPr>
          <w:rFonts w:hint="eastAsia" w:ascii="Times New Roman" w:hAnsi="Times New Roman" w:eastAsia="宋体" w:cs="Times New Roman"/>
          <w:color w:val="auto"/>
          <w:kern w:val="2"/>
          <w:sz w:val="24"/>
          <w:szCs w:val="24"/>
          <w:highlight w:val="cyan"/>
          <w:lang w:val="en-US" w:eastAsia="zh-CN" w:bidi="ar-SA"/>
        </w:rPr>
        <w:t>&gt;</w:t>
      </w:r>
      <w:r>
        <w:rPr>
          <w:rFonts w:hint="default" w:ascii="Times New Roman" w:hAnsi="Times New Roman" w:eastAsia="宋体" w:cs="Times New Roman"/>
          <w:color w:val="auto"/>
          <w:kern w:val="2"/>
          <w:sz w:val="24"/>
          <w:szCs w:val="24"/>
          <w:highlight w:val="cyan"/>
          <w:lang w:val="en-US" w:eastAsia="zh-CN" w:bidi="ar-SA"/>
        </w:rPr>
        <w:t>的</w:t>
      </w:r>
      <w:r>
        <w:rPr>
          <w:rFonts w:hint="eastAsia" w:ascii="Times New Roman" w:hAnsi="Times New Roman" w:eastAsia="宋体" w:cs="Times New Roman"/>
          <w:color w:val="auto"/>
          <w:kern w:val="2"/>
          <w:sz w:val="24"/>
          <w:szCs w:val="24"/>
          <w:highlight w:val="cyan"/>
          <w:lang w:val="en-US" w:eastAsia="zh-CN" w:bidi="ar-SA"/>
        </w:rPr>
        <w:t>通知</w:t>
      </w:r>
      <w:r>
        <w:rPr>
          <w:rFonts w:hint="eastAsia" w:ascii="Times New Roman" w:hAnsi="Times New Roman" w:eastAsia="宋体" w:cs="Times New Roman"/>
          <w:color w:val="auto"/>
          <w:kern w:val="2"/>
          <w:sz w:val="24"/>
          <w:szCs w:val="24"/>
          <w:highlight w:val="cyan"/>
          <w:lang w:val="zh-CN" w:eastAsia="zh-CN" w:bidi="ar-SA"/>
        </w:rPr>
        <w:t>》</w:t>
      </w:r>
      <w:r>
        <w:rPr>
          <w:rFonts w:hint="eastAsia" w:ascii="Times New Roman" w:hAnsi="Times New Roman" w:eastAsia="宋体" w:cs="Times New Roman"/>
          <w:color w:val="auto"/>
          <w:kern w:val="2"/>
          <w:sz w:val="24"/>
          <w:szCs w:val="24"/>
          <w:highlight w:val="cyan"/>
          <w:lang w:val="en-US" w:eastAsia="zh-CN" w:bidi="ar-SA"/>
        </w:rPr>
        <w:t>(唐办发〔2019</w:t>
      </w:r>
      <w:r>
        <w:rPr>
          <w:rFonts w:hint="default" w:ascii="Times New Roman" w:hAnsi="Times New Roman" w:eastAsia="宋体" w:cs="Times New Roman"/>
          <w:color w:val="auto"/>
          <w:kern w:val="2"/>
          <w:sz w:val="24"/>
          <w:szCs w:val="24"/>
          <w:highlight w:val="cyan"/>
          <w:lang w:val="en-US" w:eastAsia="zh-CN" w:bidi="ar-SA"/>
        </w:rPr>
        <w:t>〕3号</w:t>
      </w:r>
      <w:r>
        <w:rPr>
          <w:rFonts w:hint="eastAsia" w:ascii="Times New Roman" w:hAnsi="Times New Roman" w:eastAsia="宋体" w:cs="Times New Roman"/>
          <w:color w:val="auto"/>
          <w:kern w:val="2"/>
          <w:sz w:val="24"/>
          <w:szCs w:val="24"/>
          <w:highlight w:val="cyan"/>
          <w:lang w:val="en-US" w:eastAsia="zh-CN" w:bidi="ar-SA"/>
        </w:rPr>
        <w:t>)-重点行业深度治理专项行动-水泥行业和《唐山市生态环境局&lt;关于印发独立石灰窑等五个行业工业窑炉烟气达标治理工作方案&gt;的通知》(唐办发〔2019</w:t>
      </w:r>
      <w:r>
        <w:rPr>
          <w:rFonts w:hint="default" w:ascii="Times New Roman" w:hAnsi="Times New Roman" w:eastAsia="宋体" w:cs="Times New Roman"/>
          <w:color w:val="auto"/>
          <w:kern w:val="2"/>
          <w:sz w:val="24"/>
          <w:szCs w:val="24"/>
          <w:highlight w:val="cyan"/>
          <w:lang w:val="en-US" w:eastAsia="zh-CN" w:bidi="ar-SA"/>
        </w:rPr>
        <w:t>〕</w:t>
      </w:r>
      <w:r>
        <w:rPr>
          <w:rFonts w:hint="eastAsia" w:ascii="Times New Roman" w:hAnsi="Times New Roman" w:eastAsia="宋体" w:cs="Times New Roman"/>
          <w:color w:val="auto"/>
          <w:kern w:val="2"/>
          <w:sz w:val="24"/>
          <w:szCs w:val="24"/>
          <w:highlight w:val="cyan"/>
          <w:lang w:val="en-US" w:eastAsia="zh-CN" w:bidi="ar-SA"/>
        </w:rPr>
        <w:t>2</w:t>
      </w:r>
      <w:r>
        <w:rPr>
          <w:rFonts w:hint="default" w:ascii="Times New Roman" w:hAnsi="Times New Roman" w:eastAsia="宋体" w:cs="Times New Roman"/>
          <w:color w:val="auto"/>
          <w:kern w:val="2"/>
          <w:sz w:val="24"/>
          <w:szCs w:val="24"/>
          <w:highlight w:val="cyan"/>
          <w:lang w:val="en-US" w:eastAsia="zh-CN" w:bidi="ar-SA"/>
        </w:rPr>
        <w:t>号</w:t>
      </w:r>
      <w:r>
        <w:rPr>
          <w:rFonts w:hint="eastAsia" w:ascii="Times New Roman" w:hAnsi="Times New Roman" w:eastAsia="宋体" w:cs="Times New Roman"/>
          <w:color w:val="auto"/>
          <w:kern w:val="2"/>
          <w:sz w:val="24"/>
          <w:szCs w:val="24"/>
          <w:highlight w:val="cyan"/>
          <w:lang w:val="en-US" w:eastAsia="zh-CN" w:bidi="ar-SA"/>
        </w:rPr>
        <w:t>）-唐山市陶瓷行业烟气达标治理工作方案的要求（</w:t>
      </w:r>
      <w:r>
        <w:rPr>
          <w:rFonts w:hint="default" w:ascii="Times New Roman" w:hAnsi="Times New Roman" w:eastAsia="宋体" w:cs="Times New Roman"/>
          <w:color w:val="auto"/>
          <w:sz w:val="24"/>
          <w:szCs w:val="24"/>
          <w:highlight w:val="cyan"/>
        </w:rPr>
        <w:t>颗粒物</w:t>
      </w:r>
      <w:r>
        <w:rPr>
          <w:rFonts w:hint="default" w:ascii="Times New Roman" w:hAnsi="Times New Roman" w:eastAsia="宋体" w:cs="Times New Roman"/>
          <w:color w:val="auto"/>
          <w:sz w:val="24"/>
          <w:szCs w:val="24"/>
          <w:highlight w:val="cyan"/>
          <w:lang w:eastAsia="zh-CN"/>
        </w:rPr>
        <w:t>：</w:t>
      </w:r>
      <w:r>
        <w:rPr>
          <w:rFonts w:hint="default" w:ascii="Times New Roman" w:hAnsi="Times New Roman" w:eastAsia="宋体" w:cs="Times New Roman"/>
          <w:color w:val="auto"/>
          <w:sz w:val="24"/>
          <w:szCs w:val="24"/>
          <w:highlight w:val="cyan"/>
        </w:rPr>
        <w:t>10mg/m³、</w:t>
      </w:r>
      <w:r>
        <w:rPr>
          <w:rFonts w:hint="default" w:ascii="Times New Roman" w:hAnsi="Times New Roman" w:eastAsia="宋体" w:cs="Times New Roman"/>
          <w:b w:val="0"/>
          <w:bCs w:val="0"/>
          <w:color w:val="auto"/>
          <w:sz w:val="24"/>
          <w:szCs w:val="24"/>
          <w:highlight w:val="cyan"/>
          <w:lang w:val="en-US" w:eastAsia="zh-CN"/>
        </w:rPr>
        <w:t>SO</w:t>
      </w:r>
      <w:r>
        <w:rPr>
          <w:rFonts w:hint="default" w:ascii="Times New Roman" w:hAnsi="Times New Roman" w:eastAsia="宋体" w:cs="Times New Roman"/>
          <w:b w:val="0"/>
          <w:bCs w:val="0"/>
          <w:color w:val="auto"/>
          <w:sz w:val="24"/>
          <w:szCs w:val="24"/>
          <w:highlight w:val="cyan"/>
          <w:vertAlign w:val="subscript"/>
          <w:lang w:val="en-US" w:eastAsia="zh-CN"/>
        </w:rPr>
        <w:t>2</w:t>
      </w:r>
      <w:r>
        <w:rPr>
          <w:rFonts w:hint="default" w:ascii="Times New Roman" w:hAnsi="Times New Roman" w:eastAsia="宋体" w:cs="Times New Roman"/>
          <w:color w:val="auto"/>
          <w:sz w:val="24"/>
          <w:szCs w:val="24"/>
          <w:highlight w:val="cyan"/>
          <w:vertAlign w:val="baseline"/>
          <w:lang w:val="en-US" w:eastAsia="zh-CN"/>
        </w:rPr>
        <w:t>：30</w:t>
      </w:r>
      <w:r>
        <w:rPr>
          <w:rFonts w:hint="default" w:ascii="Times New Roman" w:hAnsi="Times New Roman" w:eastAsia="宋体" w:cs="Times New Roman"/>
          <w:color w:val="auto"/>
          <w:sz w:val="24"/>
          <w:szCs w:val="24"/>
          <w:highlight w:val="cyan"/>
        </w:rPr>
        <w:t>mg/m³、</w:t>
      </w:r>
      <w:r>
        <w:rPr>
          <w:rFonts w:hint="default" w:ascii="Times New Roman" w:hAnsi="Times New Roman" w:eastAsia="宋体" w:cs="Times New Roman"/>
          <w:color w:val="auto"/>
          <w:sz w:val="24"/>
          <w:szCs w:val="24"/>
          <w:highlight w:val="cyan"/>
          <w:lang w:val="en-US" w:eastAsia="zh-CN"/>
        </w:rPr>
        <w:t>NO</w:t>
      </w:r>
      <w:r>
        <w:rPr>
          <w:rFonts w:hint="default" w:ascii="Times New Roman" w:hAnsi="Times New Roman" w:eastAsia="宋体" w:cs="Times New Roman"/>
          <w:color w:val="auto"/>
          <w:sz w:val="24"/>
          <w:szCs w:val="24"/>
          <w:highlight w:val="cyan"/>
          <w:vertAlign w:val="subscript"/>
          <w:lang w:val="en-US" w:eastAsia="zh-CN"/>
        </w:rPr>
        <w:t>x</w:t>
      </w:r>
      <w:r>
        <w:rPr>
          <w:rFonts w:hint="default" w:ascii="Times New Roman" w:hAnsi="Times New Roman" w:eastAsia="宋体" w:cs="Times New Roman"/>
          <w:color w:val="auto"/>
          <w:sz w:val="24"/>
          <w:szCs w:val="24"/>
          <w:highlight w:val="cyan"/>
          <w:vertAlign w:val="baseline"/>
          <w:lang w:val="en-US" w:eastAsia="zh-CN"/>
        </w:rPr>
        <w:t>：50</w:t>
      </w:r>
      <w:r>
        <w:rPr>
          <w:rFonts w:hint="default" w:ascii="Times New Roman" w:hAnsi="Times New Roman" w:eastAsia="宋体" w:cs="Times New Roman"/>
          <w:color w:val="auto"/>
          <w:sz w:val="24"/>
          <w:szCs w:val="24"/>
          <w:highlight w:val="cyan"/>
        </w:rPr>
        <w:t>mg/m³、</w:t>
      </w:r>
      <w:r>
        <w:rPr>
          <w:rFonts w:hint="default" w:ascii="Times New Roman" w:hAnsi="Times New Roman" w:eastAsia="宋体" w:cs="Times New Roman"/>
          <w:color w:val="auto"/>
          <w:sz w:val="24"/>
          <w:szCs w:val="24"/>
          <w:highlight w:val="cyan"/>
          <w:lang w:val="en-US" w:eastAsia="zh-CN"/>
        </w:rPr>
        <w:t>氨逃逸</w:t>
      </w:r>
      <w:r>
        <w:rPr>
          <w:rFonts w:hint="default" w:ascii="Times New Roman" w:hAnsi="Times New Roman" w:eastAsia="宋体" w:cs="Times New Roman"/>
          <w:color w:val="auto"/>
          <w:sz w:val="24"/>
          <w:szCs w:val="24"/>
          <w:highlight w:val="cyan"/>
          <w:vertAlign w:val="baseline"/>
          <w:lang w:val="en-US" w:eastAsia="zh-CN"/>
        </w:rPr>
        <w:t>：2.5</w:t>
      </w:r>
      <w:r>
        <w:rPr>
          <w:rFonts w:hint="default" w:ascii="Times New Roman" w:hAnsi="Times New Roman" w:eastAsia="宋体" w:cs="Times New Roman"/>
          <w:color w:val="auto"/>
          <w:sz w:val="24"/>
          <w:szCs w:val="24"/>
          <w:highlight w:val="cyan"/>
        </w:rPr>
        <w:t>mg/m³、</w:t>
      </w:r>
      <w:r>
        <w:rPr>
          <w:rFonts w:hint="default" w:ascii="Times New Roman" w:hAnsi="Times New Roman" w:eastAsia="宋体" w:cs="Times New Roman"/>
          <w:color w:val="auto"/>
          <w:sz w:val="24"/>
          <w:szCs w:val="24"/>
          <w:highlight w:val="cyan"/>
          <w:lang w:val="en-US" w:eastAsia="zh-CN"/>
        </w:rPr>
        <w:t>烟气黑度：＜1级）</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6797D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80" w:hRule="atLeast"/>
        </w:trPr>
        <w:tc>
          <w:tcPr>
            <w:tcW w:w="4261" w:type="dxa"/>
          </w:tcPr>
          <w:p w14:paraId="2A626BF0">
            <w:pPr>
              <w:pageBreakBefore w:val="0"/>
              <w:numPr>
                <w:ilvl w:val="0"/>
                <w:numId w:val="0"/>
              </w:numPr>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auto"/>
                <w:sz w:val="10"/>
                <w:szCs w:val="10"/>
                <w:highlight w:val="none"/>
                <w:vertAlign w:val="baseline"/>
                <w:lang w:eastAsia="zh-CN"/>
              </w:rPr>
            </w:pPr>
            <w:r>
              <w:rPr>
                <w:rFonts w:hint="eastAsia" w:ascii="Times New Roman" w:hAnsi="Times New Roman" w:eastAsia="宋体" w:cs="Times New Roman"/>
                <w:color w:val="auto"/>
                <w:sz w:val="24"/>
                <w:szCs w:val="24"/>
                <w:highlight w:val="none"/>
                <w:vertAlign w:val="baseline"/>
                <w:lang w:eastAsia="zh-CN"/>
              </w:rPr>
              <w:drawing>
                <wp:anchor distT="0" distB="0" distL="114300" distR="114300" simplePos="0" relativeHeight="251667456" behindDoc="0" locked="0" layoutInCell="1" allowOverlap="1">
                  <wp:simplePos x="0" y="0"/>
                  <wp:positionH relativeFrom="column">
                    <wp:posOffset>301625</wp:posOffset>
                  </wp:positionH>
                  <wp:positionV relativeFrom="paragraph">
                    <wp:posOffset>112395</wp:posOffset>
                  </wp:positionV>
                  <wp:extent cx="1760220" cy="2391410"/>
                  <wp:effectExtent l="0" t="0" r="11430" b="8890"/>
                  <wp:wrapTopAndBottom/>
                  <wp:docPr id="2" name="图片 2" descr="收尘器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收尘器1"/>
                          <pic:cNvPicPr>
                            <a:picLocks noChangeAspect="1"/>
                          </pic:cNvPicPr>
                        </pic:nvPicPr>
                        <pic:blipFill>
                          <a:blip r:embed="rId8"/>
                          <a:srcRect t="677" b="6917"/>
                          <a:stretch>
                            <a:fillRect/>
                          </a:stretch>
                        </pic:blipFill>
                        <pic:spPr>
                          <a:xfrm>
                            <a:off x="0" y="0"/>
                            <a:ext cx="1760220" cy="2391410"/>
                          </a:xfrm>
                          <a:prstGeom prst="rect">
                            <a:avLst/>
                          </a:prstGeom>
                        </pic:spPr>
                      </pic:pic>
                    </a:graphicData>
                  </a:graphic>
                </wp:anchor>
              </w:drawing>
            </w:r>
            <w:r>
              <w:rPr>
                <w:rFonts w:hint="eastAsia" w:ascii="Times New Roman" w:hAnsi="Times New Roman" w:eastAsia="宋体" w:cs="Times New Roman"/>
                <w:color w:val="auto"/>
                <w:sz w:val="24"/>
                <w:szCs w:val="24"/>
                <w:highlight w:val="none"/>
                <w:vertAlign w:val="baseline"/>
                <w:lang w:val="en-US" w:eastAsia="zh-CN"/>
              </w:rPr>
              <w:t xml:space="preserve"> </w:t>
            </w:r>
          </w:p>
        </w:tc>
        <w:tc>
          <w:tcPr>
            <w:tcW w:w="4261" w:type="dxa"/>
          </w:tcPr>
          <w:p w14:paraId="34D50986">
            <w:pPr>
              <w:pageBreakBefore w:val="0"/>
              <w:numPr>
                <w:ilvl w:val="0"/>
                <w:numId w:val="0"/>
              </w:numPr>
              <w:kinsoku/>
              <w:wordWrap/>
              <w:overflowPunct/>
              <w:topLinePunct w:val="0"/>
              <w:autoSpaceDE/>
              <w:autoSpaceDN/>
              <w:bidi w:val="0"/>
              <w:adjustRightInd/>
              <w:snapToGrid/>
              <w:spacing w:line="240" w:lineRule="auto"/>
              <w:rPr>
                <w:rFonts w:hint="eastAsia" w:ascii="Times New Roman" w:hAnsi="Times New Roman" w:eastAsia="宋体" w:cs="Times New Roman"/>
                <w:color w:val="auto"/>
                <w:sz w:val="24"/>
                <w:szCs w:val="24"/>
                <w:highlight w:val="none"/>
                <w:vertAlign w:val="baseline"/>
                <w:lang w:eastAsia="zh-CN"/>
              </w:rPr>
            </w:pPr>
            <w:r>
              <w:rPr>
                <w:rFonts w:hint="eastAsia" w:ascii="Times New Roman" w:hAnsi="Times New Roman" w:eastAsia="宋体" w:cs="Times New Roman"/>
                <w:color w:val="auto"/>
                <w:sz w:val="24"/>
                <w:szCs w:val="24"/>
                <w:highlight w:val="none"/>
                <w:vertAlign w:val="baseline"/>
                <w:lang w:val="en-US" w:eastAsia="zh-CN"/>
              </w:rPr>
              <w:t xml:space="preserve">   </w:t>
            </w:r>
            <w:r>
              <w:rPr>
                <w:rFonts w:hint="eastAsia" w:ascii="Times New Roman" w:hAnsi="Times New Roman" w:eastAsia="宋体" w:cs="Times New Roman"/>
                <w:color w:val="auto"/>
                <w:sz w:val="24"/>
                <w:szCs w:val="24"/>
                <w:highlight w:val="none"/>
                <w:vertAlign w:val="baseline"/>
                <w:lang w:eastAsia="zh-CN"/>
              </w:rPr>
              <w:drawing>
                <wp:inline distT="0" distB="0" distL="114300" distR="114300">
                  <wp:extent cx="1863725" cy="2486025"/>
                  <wp:effectExtent l="0" t="0" r="3175" b="9525"/>
                  <wp:docPr id="7" name="图片 7" descr="分解炉燃烧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分解炉燃烧器"/>
                          <pic:cNvPicPr>
                            <a:picLocks noChangeAspect="1"/>
                          </pic:cNvPicPr>
                        </pic:nvPicPr>
                        <pic:blipFill>
                          <a:blip r:embed="rId9"/>
                          <a:stretch>
                            <a:fillRect/>
                          </a:stretch>
                        </pic:blipFill>
                        <pic:spPr>
                          <a:xfrm>
                            <a:off x="0" y="0"/>
                            <a:ext cx="1863725" cy="2486025"/>
                          </a:xfrm>
                          <a:prstGeom prst="rect">
                            <a:avLst/>
                          </a:prstGeom>
                        </pic:spPr>
                      </pic:pic>
                    </a:graphicData>
                  </a:graphic>
                </wp:inline>
              </w:drawing>
            </w:r>
          </w:p>
        </w:tc>
      </w:tr>
      <w:tr w14:paraId="3FE41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4261" w:type="dxa"/>
            <w:vAlign w:val="center"/>
          </w:tcPr>
          <w:p w14:paraId="67F16D9A">
            <w:pPr>
              <w:pageBreakBefore w:val="0"/>
              <w:numPr>
                <w:ilvl w:val="0"/>
                <w:numId w:val="0"/>
              </w:numPr>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auto"/>
                <w:sz w:val="24"/>
                <w:szCs w:val="24"/>
                <w:highlight w:val="none"/>
                <w:vertAlign w:val="baseline"/>
                <w:lang w:eastAsia="zh-CN"/>
              </w:rPr>
            </w:pPr>
            <w:r>
              <w:rPr>
                <w:rFonts w:hint="eastAsia" w:ascii="Times New Roman" w:hAnsi="Times New Roman" w:eastAsia="宋体" w:cs="Times New Roman"/>
                <w:color w:val="auto"/>
                <w:sz w:val="24"/>
                <w:szCs w:val="24"/>
                <w:highlight w:val="none"/>
                <w:lang w:val="en-US" w:eastAsia="zh-CN"/>
              </w:rPr>
              <w:t>脉冲布袋除尘器</w:t>
            </w:r>
            <w:r>
              <w:rPr>
                <w:rFonts w:hint="default" w:ascii="Times New Roman" w:hAnsi="Times New Roman" w:eastAsia="宋体" w:cs="Times New Roman"/>
                <w:color w:val="auto"/>
                <w:sz w:val="24"/>
                <w:szCs w:val="24"/>
                <w:highlight w:val="none"/>
                <w:lang w:val="en-US" w:eastAsia="zh-CN"/>
              </w:rPr>
              <w:t>处理</w:t>
            </w:r>
          </w:p>
        </w:tc>
        <w:tc>
          <w:tcPr>
            <w:tcW w:w="4261" w:type="dxa"/>
            <w:vAlign w:val="center"/>
          </w:tcPr>
          <w:p w14:paraId="537DE2FF">
            <w:pPr>
              <w:pageBreakBefore w:val="0"/>
              <w:numPr>
                <w:ilvl w:val="0"/>
                <w:numId w:val="0"/>
              </w:numPr>
              <w:kinsoku/>
              <w:wordWrap/>
              <w:overflowPunct/>
              <w:topLinePunct w:val="0"/>
              <w:autoSpaceDE/>
              <w:autoSpaceDN/>
              <w:bidi w:val="0"/>
              <w:adjustRightInd/>
              <w:snapToGrid/>
              <w:spacing w:line="450" w:lineRule="exact"/>
              <w:jc w:val="center"/>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分解炉低氮燃烧器</w:t>
            </w:r>
          </w:p>
        </w:tc>
      </w:tr>
      <w:tr w14:paraId="53F12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3" w:hRule="atLeast"/>
        </w:trPr>
        <w:tc>
          <w:tcPr>
            <w:tcW w:w="4261" w:type="dxa"/>
            <w:vAlign w:val="center"/>
          </w:tcPr>
          <w:p w14:paraId="2F12AAF9">
            <w:pPr>
              <w:pageBreakBefore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b/>
                <w:bCs/>
                <w:color w:val="auto"/>
                <w:sz w:val="24"/>
                <w:szCs w:val="24"/>
                <w:highlight w:val="none"/>
                <w:lang w:val="en-US" w:eastAsia="zh-CN"/>
              </w:rPr>
            </w:pPr>
            <w:r>
              <w:rPr>
                <w:rFonts w:hint="eastAsia" w:ascii="Times New Roman" w:hAnsi="Times New Roman" w:eastAsia="宋体" w:cs="Times New Roman"/>
                <w:color w:val="auto"/>
                <w:sz w:val="24"/>
                <w:szCs w:val="24"/>
                <w:highlight w:val="none"/>
                <w:vertAlign w:val="baseline"/>
                <w:lang w:eastAsia="zh-CN"/>
              </w:rPr>
              <w:drawing>
                <wp:anchor distT="0" distB="0" distL="114300" distR="114300" simplePos="0" relativeHeight="251668480" behindDoc="0" locked="0" layoutInCell="1" allowOverlap="1">
                  <wp:simplePos x="0" y="0"/>
                  <wp:positionH relativeFrom="column">
                    <wp:posOffset>-5715</wp:posOffset>
                  </wp:positionH>
                  <wp:positionV relativeFrom="paragraph">
                    <wp:posOffset>107950</wp:posOffset>
                  </wp:positionV>
                  <wp:extent cx="2556510" cy="3411855"/>
                  <wp:effectExtent l="0" t="0" r="15240" b="17145"/>
                  <wp:wrapTopAndBottom/>
                  <wp:docPr id="3" name="图片 3" descr="消石灰加料装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消石灰加料装置"/>
                          <pic:cNvPicPr>
                            <a:picLocks noChangeAspect="1"/>
                          </pic:cNvPicPr>
                        </pic:nvPicPr>
                        <pic:blipFill>
                          <a:blip r:embed="rId10"/>
                          <a:stretch>
                            <a:fillRect/>
                          </a:stretch>
                        </pic:blipFill>
                        <pic:spPr>
                          <a:xfrm>
                            <a:off x="0" y="0"/>
                            <a:ext cx="2556510" cy="3411855"/>
                          </a:xfrm>
                          <a:prstGeom prst="rect">
                            <a:avLst/>
                          </a:prstGeom>
                        </pic:spPr>
                      </pic:pic>
                    </a:graphicData>
                  </a:graphic>
                </wp:anchor>
              </w:drawing>
            </w:r>
          </w:p>
        </w:tc>
        <w:tc>
          <w:tcPr>
            <w:tcW w:w="4261" w:type="dxa"/>
            <w:vAlign w:val="center"/>
          </w:tcPr>
          <w:p w14:paraId="6BEC149B">
            <w:pPr>
              <w:pageBreakBefore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drawing>
                <wp:anchor distT="0" distB="0" distL="114300" distR="114300" simplePos="0" relativeHeight="251669504" behindDoc="0" locked="0" layoutInCell="1" allowOverlap="1">
                  <wp:simplePos x="0" y="0"/>
                  <wp:positionH relativeFrom="column">
                    <wp:posOffset>15875</wp:posOffset>
                  </wp:positionH>
                  <wp:positionV relativeFrom="paragraph">
                    <wp:posOffset>118110</wp:posOffset>
                  </wp:positionV>
                  <wp:extent cx="2558415" cy="3412490"/>
                  <wp:effectExtent l="0" t="0" r="13335" b="16510"/>
                  <wp:wrapTopAndBottom/>
                  <wp:docPr id="4" name="图片 4" descr="液态脱硫系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液态脱硫系统"/>
                          <pic:cNvPicPr>
                            <a:picLocks noChangeAspect="1"/>
                          </pic:cNvPicPr>
                        </pic:nvPicPr>
                        <pic:blipFill>
                          <a:blip r:embed="rId11"/>
                          <a:stretch>
                            <a:fillRect/>
                          </a:stretch>
                        </pic:blipFill>
                        <pic:spPr>
                          <a:xfrm>
                            <a:off x="0" y="0"/>
                            <a:ext cx="2558415" cy="3412490"/>
                          </a:xfrm>
                          <a:prstGeom prst="rect">
                            <a:avLst/>
                          </a:prstGeom>
                        </pic:spPr>
                      </pic:pic>
                    </a:graphicData>
                  </a:graphic>
                </wp:anchor>
              </w:drawing>
            </w:r>
          </w:p>
        </w:tc>
      </w:tr>
      <w:tr w14:paraId="637A5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4261" w:type="dxa"/>
            <w:vAlign w:val="center"/>
          </w:tcPr>
          <w:p w14:paraId="1013E74A">
            <w:pPr>
              <w:pageBreakBefore w:val="0"/>
              <w:numPr>
                <w:ilvl w:val="0"/>
                <w:numId w:val="0"/>
              </w:numPr>
              <w:kinsoku/>
              <w:wordWrap/>
              <w:overflowPunct/>
              <w:topLinePunct w:val="0"/>
              <w:autoSpaceDE/>
              <w:autoSpaceDN/>
              <w:bidi w:val="0"/>
              <w:adjustRightInd/>
              <w:snapToGrid/>
              <w:spacing w:line="450" w:lineRule="exact"/>
              <w:jc w:val="center"/>
              <w:rPr>
                <w:rFonts w:hint="default" w:ascii="宋体" w:hAnsi="宋体" w:eastAsia="宋体" w:cs="宋体"/>
                <w:b w:val="0"/>
                <w:bCs w:val="0"/>
                <w:color w:val="auto"/>
                <w:sz w:val="24"/>
                <w:szCs w:val="24"/>
                <w:highlight w:val="none"/>
                <w:lang w:val="en-US" w:eastAsia="zh-CN"/>
              </w:rPr>
            </w:pPr>
            <w:r>
              <w:rPr>
                <w:rFonts w:hint="eastAsia" w:ascii="Times New Roman" w:hAnsi="Times New Roman" w:eastAsia="宋体" w:cs="Times New Roman"/>
                <w:color w:val="auto"/>
                <w:sz w:val="24"/>
                <w:szCs w:val="24"/>
                <w:highlight w:val="none"/>
                <w:vertAlign w:val="baseline"/>
                <w:lang w:val="en-US" w:eastAsia="zh-CN"/>
              </w:rPr>
              <w:t>粉剂脱硫加料装置</w:t>
            </w:r>
          </w:p>
        </w:tc>
        <w:tc>
          <w:tcPr>
            <w:tcW w:w="4261" w:type="dxa"/>
            <w:vAlign w:val="center"/>
          </w:tcPr>
          <w:p w14:paraId="62D8C68F">
            <w:pPr>
              <w:pageBreakBefore w:val="0"/>
              <w:numPr>
                <w:ilvl w:val="0"/>
                <w:numId w:val="0"/>
              </w:numPr>
              <w:kinsoku/>
              <w:wordWrap/>
              <w:overflowPunct/>
              <w:topLinePunct w:val="0"/>
              <w:autoSpaceDE/>
              <w:autoSpaceDN/>
              <w:bidi w:val="0"/>
              <w:adjustRightInd/>
              <w:snapToGrid/>
              <w:spacing w:line="450" w:lineRule="exact"/>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水剂脱硫系统</w:t>
            </w:r>
          </w:p>
        </w:tc>
      </w:tr>
      <w:tr w14:paraId="3EE2E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6" w:hRule="atLeast"/>
        </w:trPr>
        <w:tc>
          <w:tcPr>
            <w:tcW w:w="4261" w:type="dxa"/>
            <w:vAlign w:val="center"/>
          </w:tcPr>
          <w:p w14:paraId="20720E98">
            <w:pPr>
              <w:pageBreakBefore w:val="0"/>
              <w:numPr>
                <w:ilvl w:val="0"/>
                <w:numId w:val="0"/>
              </w:numPr>
              <w:kinsoku/>
              <w:wordWrap/>
              <w:overflowPunct/>
              <w:topLinePunct w:val="0"/>
              <w:autoSpaceDE/>
              <w:autoSpaceDN/>
              <w:bidi w:val="0"/>
              <w:adjustRightInd/>
              <w:snapToGrid/>
              <w:spacing w:line="450" w:lineRule="exact"/>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drawing>
                <wp:anchor distT="0" distB="0" distL="114300" distR="114300" simplePos="0" relativeHeight="251670528" behindDoc="0" locked="0" layoutInCell="1" allowOverlap="1">
                  <wp:simplePos x="0" y="0"/>
                  <wp:positionH relativeFrom="column">
                    <wp:posOffset>19050</wp:posOffset>
                  </wp:positionH>
                  <wp:positionV relativeFrom="paragraph">
                    <wp:posOffset>136525</wp:posOffset>
                  </wp:positionV>
                  <wp:extent cx="2558415" cy="3412490"/>
                  <wp:effectExtent l="0" t="0" r="13335" b="16510"/>
                  <wp:wrapTopAndBottom/>
                  <wp:docPr id="8" name="图片 8" descr="SCR吹扫器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SCR吹扫器1"/>
                          <pic:cNvPicPr>
                            <a:picLocks noChangeAspect="1"/>
                          </pic:cNvPicPr>
                        </pic:nvPicPr>
                        <pic:blipFill>
                          <a:blip r:embed="rId12"/>
                          <a:stretch>
                            <a:fillRect/>
                          </a:stretch>
                        </pic:blipFill>
                        <pic:spPr>
                          <a:xfrm>
                            <a:off x="0" y="0"/>
                            <a:ext cx="2558415" cy="3412490"/>
                          </a:xfrm>
                          <a:prstGeom prst="rect">
                            <a:avLst/>
                          </a:prstGeom>
                        </pic:spPr>
                      </pic:pic>
                    </a:graphicData>
                  </a:graphic>
                </wp:anchor>
              </w:drawing>
            </w:r>
          </w:p>
        </w:tc>
        <w:tc>
          <w:tcPr>
            <w:tcW w:w="4261" w:type="dxa"/>
            <w:vAlign w:val="center"/>
          </w:tcPr>
          <w:p w14:paraId="544F4409">
            <w:pPr>
              <w:pageBreakBefore w:val="0"/>
              <w:numPr>
                <w:ilvl w:val="0"/>
                <w:numId w:val="0"/>
              </w:numPr>
              <w:kinsoku/>
              <w:wordWrap/>
              <w:overflowPunct/>
              <w:topLinePunct w:val="0"/>
              <w:autoSpaceDE/>
              <w:autoSpaceDN/>
              <w:bidi w:val="0"/>
              <w:adjustRightInd/>
              <w:snapToGrid/>
              <w:spacing w:line="450" w:lineRule="exact"/>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drawing>
                <wp:anchor distT="0" distB="0" distL="114300" distR="114300" simplePos="0" relativeHeight="251672576" behindDoc="0" locked="0" layoutInCell="1" allowOverlap="1">
                  <wp:simplePos x="0" y="0"/>
                  <wp:positionH relativeFrom="column">
                    <wp:posOffset>-12700</wp:posOffset>
                  </wp:positionH>
                  <wp:positionV relativeFrom="paragraph">
                    <wp:posOffset>107950</wp:posOffset>
                  </wp:positionV>
                  <wp:extent cx="2558415" cy="3412490"/>
                  <wp:effectExtent l="0" t="0" r="13335" b="16510"/>
                  <wp:wrapTopAndBottom/>
                  <wp:docPr id="10" name="图片 10" descr="SCR采样检测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SCR采样检测1"/>
                          <pic:cNvPicPr>
                            <a:picLocks noChangeAspect="1"/>
                          </pic:cNvPicPr>
                        </pic:nvPicPr>
                        <pic:blipFill>
                          <a:blip r:embed="rId13"/>
                          <a:stretch>
                            <a:fillRect/>
                          </a:stretch>
                        </pic:blipFill>
                        <pic:spPr>
                          <a:xfrm>
                            <a:off x="0" y="0"/>
                            <a:ext cx="2558415" cy="3412490"/>
                          </a:xfrm>
                          <a:prstGeom prst="rect">
                            <a:avLst/>
                          </a:prstGeom>
                        </pic:spPr>
                      </pic:pic>
                    </a:graphicData>
                  </a:graphic>
                </wp:anchor>
              </w:drawing>
            </w:r>
          </w:p>
        </w:tc>
      </w:tr>
      <w:tr w14:paraId="6AF99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4261" w:type="dxa"/>
            <w:vAlign w:val="center"/>
          </w:tcPr>
          <w:p w14:paraId="2256793E">
            <w:pPr>
              <w:pageBreakBefore w:val="0"/>
              <w:numPr>
                <w:ilvl w:val="0"/>
                <w:numId w:val="0"/>
              </w:numPr>
              <w:kinsoku/>
              <w:wordWrap/>
              <w:overflowPunct/>
              <w:topLinePunct w:val="0"/>
              <w:autoSpaceDE/>
              <w:autoSpaceDN/>
              <w:bidi w:val="0"/>
              <w:adjustRightInd/>
              <w:snapToGrid/>
              <w:spacing w:line="450" w:lineRule="exact"/>
              <w:jc w:val="cente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SCR吹扫器</w:t>
            </w:r>
          </w:p>
        </w:tc>
        <w:tc>
          <w:tcPr>
            <w:tcW w:w="4261" w:type="dxa"/>
            <w:vAlign w:val="center"/>
          </w:tcPr>
          <w:p w14:paraId="2B329477">
            <w:pPr>
              <w:pageBreakBefore w:val="0"/>
              <w:numPr>
                <w:ilvl w:val="0"/>
                <w:numId w:val="0"/>
              </w:numPr>
              <w:kinsoku/>
              <w:wordWrap/>
              <w:overflowPunct/>
              <w:topLinePunct w:val="0"/>
              <w:autoSpaceDE/>
              <w:autoSpaceDN/>
              <w:bidi w:val="0"/>
              <w:adjustRightInd/>
              <w:snapToGrid/>
              <w:spacing w:line="450" w:lineRule="exact"/>
              <w:jc w:val="cente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SCR采样检测</w:t>
            </w:r>
          </w:p>
        </w:tc>
      </w:tr>
      <w:tr w14:paraId="316DB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7" w:hRule="atLeast"/>
        </w:trPr>
        <w:tc>
          <w:tcPr>
            <w:tcW w:w="4261" w:type="dxa"/>
            <w:vAlign w:val="center"/>
          </w:tcPr>
          <w:p w14:paraId="62D40F8E">
            <w:pPr>
              <w:pageBreakBefore w:val="0"/>
              <w:numPr>
                <w:ilvl w:val="0"/>
                <w:numId w:val="0"/>
              </w:numPr>
              <w:kinsoku/>
              <w:wordWrap/>
              <w:overflowPunct/>
              <w:topLinePunct w:val="0"/>
              <w:autoSpaceDE/>
              <w:autoSpaceDN/>
              <w:bidi w:val="0"/>
              <w:adjustRightInd/>
              <w:snapToGrid/>
              <w:spacing w:line="240" w:lineRule="auto"/>
              <w:jc w:val="both"/>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drawing>
                <wp:anchor distT="0" distB="0" distL="114300" distR="114300" simplePos="0" relativeHeight="251671552" behindDoc="0" locked="0" layoutInCell="1" allowOverlap="1">
                  <wp:simplePos x="0" y="0"/>
                  <wp:positionH relativeFrom="column">
                    <wp:posOffset>-10795</wp:posOffset>
                  </wp:positionH>
                  <wp:positionV relativeFrom="paragraph">
                    <wp:posOffset>69215</wp:posOffset>
                  </wp:positionV>
                  <wp:extent cx="2564130" cy="3115310"/>
                  <wp:effectExtent l="0" t="0" r="7620" b="8890"/>
                  <wp:wrapTopAndBottom/>
                  <wp:docPr id="9" name="图片 9" descr="SCR现场控制系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SCR现场控制系统"/>
                          <pic:cNvPicPr>
                            <a:picLocks noChangeAspect="1"/>
                          </pic:cNvPicPr>
                        </pic:nvPicPr>
                        <pic:blipFill>
                          <a:blip r:embed="rId14"/>
                          <a:srcRect t="3765" b="5181"/>
                          <a:stretch>
                            <a:fillRect/>
                          </a:stretch>
                        </pic:blipFill>
                        <pic:spPr>
                          <a:xfrm>
                            <a:off x="0" y="0"/>
                            <a:ext cx="2564130" cy="3115310"/>
                          </a:xfrm>
                          <a:prstGeom prst="rect">
                            <a:avLst/>
                          </a:prstGeom>
                        </pic:spPr>
                      </pic:pic>
                    </a:graphicData>
                  </a:graphic>
                </wp:anchor>
              </w:drawing>
            </w:r>
          </w:p>
        </w:tc>
        <w:tc>
          <w:tcPr>
            <w:tcW w:w="4261" w:type="dxa"/>
            <w:vAlign w:val="center"/>
          </w:tcPr>
          <w:p w14:paraId="0FEECD06">
            <w:pPr>
              <w:pageBreakBefore w:val="0"/>
              <w:numPr>
                <w:ilvl w:val="0"/>
                <w:numId w:val="0"/>
              </w:numPr>
              <w:kinsoku/>
              <w:wordWrap/>
              <w:overflowPunct/>
              <w:topLinePunct w:val="0"/>
              <w:autoSpaceDE/>
              <w:autoSpaceDN/>
              <w:bidi w:val="0"/>
              <w:adjustRightInd/>
              <w:snapToGrid/>
              <w:spacing w:line="450" w:lineRule="exact"/>
              <w:jc w:val="center"/>
              <w:rPr>
                <w:rFonts w:hint="default" w:ascii="Times New Roman" w:hAnsi="Times New Roman" w:eastAsia="宋体" w:cs="Times New Roman"/>
                <w:b w:val="0"/>
                <w:bCs w:val="0"/>
                <w:color w:val="auto"/>
                <w:sz w:val="10"/>
                <w:szCs w:val="10"/>
                <w:highlight w:val="none"/>
                <w:lang w:val="en-US" w:eastAsia="zh-CN"/>
              </w:rPr>
            </w:pPr>
            <w:r>
              <w:rPr>
                <w:rFonts w:hint="eastAsia" w:ascii="宋体" w:hAnsi="宋体" w:eastAsia="宋体" w:cs="宋体"/>
                <w:b/>
                <w:bCs/>
                <w:color w:val="auto"/>
                <w:sz w:val="24"/>
                <w:szCs w:val="24"/>
                <w:highlight w:val="none"/>
                <w:lang w:val="en-US" w:eastAsia="zh-CN"/>
              </w:rPr>
              <w:drawing>
                <wp:anchor distT="0" distB="0" distL="114300" distR="114300" simplePos="0" relativeHeight="251666432" behindDoc="0" locked="0" layoutInCell="1" allowOverlap="1">
                  <wp:simplePos x="0" y="0"/>
                  <wp:positionH relativeFrom="column">
                    <wp:posOffset>74930</wp:posOffset>
                  </wp:positionH>
                  <wp:positionV relativeFrom="paragraph">
                    <wp:posOffset>136525</wp:posOffset>
                  </wp:positionV>
                  <wp:extent cx="2385695" cy="3091815"/>
                  <wp:effectExtent l="0" t="0" r="14605" b="13335"/>
                  <wp:wrapTopAndBottom/>
                  <wp:docPr id="5" name="图片 5" descr="排气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排气筒"/>
                          <pic:cNvPicPr>
                            <a:picLocks noChangeAspect="1"/>
                          </pic:cNvPicPr>
                        </pic:nvPicPr>
                        <pic:blipFill>
                          <a:blip r:embed="rId15"/>
                          <a:srcRect b="11847"/>
                          <a:stretch>
                            <a:fillRect/>
                          </a:stretch>
                        </pic:blipFill>
                        <pic:spPr>
                          <a:xfrm>
                            <a:off x="0" y="0"/>
                            <a:ext cx="2385695" cy="3091815"/>
                          </a:xfrm>
                          <a:prstGeom prst="rect">
                            <a:avLst/>
                          </a:prstGeom>
                        </pic:spPr>
                      </pic:pic>
                    </a:graphicData>
                  </a:graphic>
                </wp:anchor>
              </w:drawing>
            </w:r>
          </w:p>
        </w:tc>
      </w:tr>
      <w:tr w14:paraId="7F4E5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4261" w:type="dxa"/>
            <w:vAlign w:val="center"/>
          </w:tcPr>
          <w:p w14:paraId="25E742C3">
            <w:pPr>
              <w:pageBreakBefore w:val="0"/>
              <w:numPr>
                <w:ilvl w:val="0"/>
                <w:numId w:val="0"/>
              </w:numPr>
              <w:kinsoku/>
              <w:wordWrap/>
              <w:overflowPunct/>
              <w:topLinePunct w:val="0"/>
              <w:autoSpaceDE/>
              <w:autoSpaceDN/>
              <w:bidi w:val="0"/>
              <w:adjustRightInd/>
              <w:snapToGrid/>
              <w:spacing w:line="450" w:lineRule="exact"/>
              <w:jc w:val="cente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SCR现场控制系统</w:t>
            </w:r>
          </w:p>
        </w:tc>
        <w:tc>
          <w:tcPr>
            <w:tcW w:w="4261" w:type="dxa"/>
            <w:vAlign w:val="center"/>
          </w:tcPr>
          <w:p w14:paraId="1F384CB6">
            <w:pPr>
              <w:pageBreakBefore w:val="0"/>
              <w:numPr>
                <w:ilvl w:val="0"/>
                <w:numId w:val="0"/>
              </w:numPr>
              <w:kinsoku/>
              <w:wordWrap/>
              <w:overflowPunct/>
              <w:topLinePunct w:val="0"/>
              <w:autoSpaceDE/>
              <w:autoSpaceDN/>
              <w:bidi w:val="0"/>
              <w:adjustRightInd/>
              <w:snapToGrid/>
              <w:spacing w:line="450" w:lineRule="exact"/>
              <w:jc w:val="cente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有组织废气排气筒</w:t>
            </w:r>
          </w:p>
        </w:tc>
      </w:tr>
    </w:tbl>
    <w:p w14:paraId="1E4812D3">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无组织废气</w:t>
      </w:r>
    </w:p>
    <w:p w14:paraId="3DA7A7CF">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eastAsia="宋体" w:cs="Times New Roman"/>
          <w:color w:val="auto"/>
          <w:sz w:val="24"/>
          <w:szCs w:val="24"/>
          <w:highlight w:val="cyan"/>
          <w:lang w:val="en-US" w:eastAsia="zh-CN"/>
        </w:rPr>
      </w:pPr>
      <w:r>
        <w:rPr>
          <w:rFonts w:hint="eastAsia" w:ascii="Times New Roman" w:hAnsi="Times New Roman" w:eastAsia="宋体" w:cs="Times New Roman"/>
          <w:color w:val="auto"/>
          <w:sz w:val="24"/>
          <w:szCs w:val="24"/>
          <w:highlight w:val="cyan"/>
          <w:lang w:val="en-US" w:eastAsia="zh-CN"/>
        </w:rPr>
        <w:t>上料小仓上料、</w:t>
      </w:r>
      <w:r>
        <w:rPr>
          <w:rFonts w:hint="default" w:ascii="Times New Roman" w:hAnsi="Times New Roman" w:eastAsia="宋体" w:cs="Times New Roman"/>
          <w:color w:val="auto"/>
          <w:sz w:val="24"/>
          <w:szCs w:val="24"/>
          <w:highlight w:val="cyan"/>
          <w:lang w:val="en-US" w:eastAsia="zh-CN"/>
        </w:rPr>
        <w:t>成品入成品料箱</w:t>
      </w:r>
      <w:r>
        <w:rPr>
          <w:rFonts w:hint="eastAsia" w:ascii="Times New Roman" w:hAnsi="Times New Roman" w:eastAsia="宋体" w:cs="Times New Roman"/>
          <w:color w:val="auto"/>
          <w:sz w:val="24"/>
          <w:szCs w:val="24"/>
          <w:highlight w:val="cyan"/>
          <w:lang w:val="en-US" w:eastAsia="zh-CN"/>
        </w:rPr>
        <w:t>设置移动式布袋除尘器收集废气，车间密闭、地面硬化，厂</w:t>
      </w:r>
      <w:r>
        <w:rPr>
          <w:rFonts w:hint="eastAsia" w:ascii="宋体" w:hAnsi="宋体" w:eastAsia="宋体" w:cs="宋体"/>
          <w:color w:val="auto"/>
          <w:sz w:val="24"/>
          <w:szCs w:val="24"/>
          <w:highlight w:val="cyan"/>
          <w:lang w:val="en-US" w:eastAsia="zh-CN"/>
        </w:rPr>
        <w:t>界</w:t>
      </w:r>
      <w:r>
        <w:rPr>
          <w:rFonts w:hint="eastAsia" w:ascii="Times New Roman" w:hAnsi="Times New Roman" w:eastAsia="宋体" w:cs="Times New Roman"/>
          <w:color w:val="auto"/>
          <w:sz w:val="24"/>
          <w:szCs w:val="24"/>
          <w:highlight w:val="cyan"/>
          <w:lang w:val="en-US" w:eastAsia="zh-CN"/>
        </w:rPr>
        <w:t>无组织颗粒物</w:t>
      </w:r>
      <w:r>
        <w:rPr>
          <w:rFonts w:hint="eastAsia" w:ascii="Times New Roman" w:hAnsi="Times New Roman" w:eastAsia="宋体" w:cs="Times New Roman"/>
          <w:color w:val="auto"/>
          <w:sz w:val="24"/>
          <w:szCs w:val="24"/>
          <w:highlight w:val="cyan"/>
          <w:lang w:val="en-US"/>
        </w:rPr>
        <w:t>排放浓度</w:t>
      </w:r>
      <w:bookmarkStart w:id="56" w:name="OLE_LINK344"/>
      <w:r>
        <w:rPr>
          <w:rFonts w:hint="eastAsia" w:ascii="Times New Roman" w:hAnsi="Times New Roman" w:eastAsia="宋体" w:cs="Times New Roman"/>
          <w:color w:val="auto"/>
          <w:sz w:val="24"/>
          <w:szCs w:val="24"/>
          <w:highlight w:val="cyan"/>
          <w:lang w:val="en-US" w:eastAsia="zh-CN"/>
        </w:rPr>
        <w:t>执行</w:t>
      </w:r>
      <w:r>
        <w:rPr>
          <w:rFonts w:hint="default" w:ascii="Times New Roman" w:hAnsi="Times New Roman" w:eastAsia="宋体" w:cs="Times New Roman"/>
          <w:color w:val="auto"/>
          <w:sz w:val="24"/>
          <w:szCs w:val="24"/>
          <w:highlight w:val="cyan"/>
          <w:lang w:val="en-US" w:eastAsia="zh-CN"/>
        </w:rPr>
        <w:t>《陶瓷工业污染物排放标准》（GB 25464-2010）</w:t>
      </w:r>
      <w:r>
        <w:rPr>
          <w:rFonts w:hint="eastAsia" w:ascii="Times New Roman" w:hAnsi="Times New Roman" w:eastAsia="宋体" w:cs="Times New Roman"/>
          <w:color w:val="auto"/>
          <w:sz w:val="24"/>
          <w:szCs w:val="24"/>
          <w:highlight w:val="cyan"/>
          <w:lang w:val="en-US" w:eastAsia="zh-CN"/>
        </w:rPr>
        <w:t>表6的排放限值和</w:t>
      </w:r>
      <w:r>
        <w:rPr>
          <w:rFonts w:hint="default" w:ascii="Times New Roman" w:hAnsi="Times New Roman" w:eastAsia="宋体" w:cs="Times New Roman"/>
          <w:color w:val="auto"/>
          <w:kern w:val="2"/>
          <w:sz w:val="24"/>
          <w:szCs w:val="24"/>
          <w:highlight w:val="cyan"/>
          <w:lang w:val="en-US" w:eastAsia="zh-CN" w:bidi="ar-SA"/>
        </w:rPr>
        <w:t>《工业炉窑大气污染物排放标准》（DB13/1640-2012）表3的排放限制</w:t>
      </w:r>
      <w:r>
        <w:rPr>
          <w:rFonts w:hint="default" w:ascii="Times New Roman" w:hAnsi="Times New Roman" w:eastAsia="宋体" w:cs="Times New Roman"/>
          <w:color w:val="auto"/>
          <w:sz w:val="24"/>
          <w:szCs w:val="24"/>
          <w:highlight w:val="cyan"/>
          <w:lang w:val="en-US" w:eastAsia="zh-CN" w:bidi="ar"/>
        </w:rPr>
        <w:t>，同时</w:t>
      </w:r>
      <w:r>
        <w:rPr>
          <w:rFonts w:hint="eastAsia" w:ascii="Times New Roman" w:hAnsi="Times New Roman" w:eastAsia="宋体" w:cs="Times New Roman"/>
          <w:color w:val="auto"/>
          <w:sz w:val="24"/>
          <w:szCs w:val="24"/>
          <w:highlight w:val="cyan"/>
          <w:lang w:val="en-US" w:eastAsia="zh-CN" w:bidi="ar"/>
        </w:rPr>
        <w:t>参照执行</w:t>
      </w:r>
      <w:r>
        <w:rPr>
          <w:rFonts w:hint="eastAsia" w:ascii="Times New Roman" w:hAnsi="Times New Roman" w:eastAsia="宋体" w:cs="Times New Roman"/>
          <w:color w:val="auto"/>
          <w:kern w:val="2"/>
          <w:sz w:val="24"/>
          <w:szCs w:val="24"/>
          <w:highlight w:val="cyan"/>
          <w:lang w:val="zh-CN" w:eastAsia="zh-CN" w:bidi="ar-SA"/>
        </w:rPr>
        <w:t>《</w:t>
      </w:r>
      <w:r>
        <w:rPr>
          <w:rFonts w:hint="eastAsia" w:ascii="Times New Roman" w:hAnsi="Times New Roman" w:eastAsia="宋体" w:cs="Times New Roman"/>
          <w:color w:val="auto"/>
          <w:kern w:val="2"/>
          <w:sz w:val="24"/>
          <w:szCs w:val="24"/>
          <w:highlight w:val="cyan"/>
          <w:lang w:val="en-US" w:eastAsia="zh-CN" w:bidi="ar-SA"/>
        </w:rPr>
        <w:t>中共唐山市委办公室</w:t>
      </w:r>
      <w:r>
        <w:rPr>
          <w:rFonts w:hint="default" w:ascii="Times New Roman" w:hAnsi="Times New Roman" w:eastAsia="宋体" w:cs="Times New Roman"/>
          <w:color w:val="auto"/>
          <w:kern w:val="2"/>
          <w:sz w:val="24"/>
          <w:szCs w:val="24"/>
          <w:highlight w:val="cyan"/>
          <w:lang w:val="en-US" w:eastAsia="zh-CN" w:bidi="ar-SA"/>
        </w:rPr>
        <w:t>唐山市人民政府办公室关于印发</w:t>
      </w:r>
      <w:r>
        <w:rPr>
          <w:rFonts w:hint="eastAsia" w:ascii="Times New Roman" w:hAnsi="Times New Roman" w:eastAsia="宋体" w:cs="Times New Roman"/>
          <w:color w:val="auto"/>
          <w:kern w:val="2"/>
          <w:sz w:val="24"/>
          <w:szCs w:val="24"/>
          <w:highlight w:val="cyan"/>
          <w:lang w:val="en-US" w:eastAsia="zh-CN" w:bidi="ar-SA"/>
        </w:rPr>
        <w:t>&lt;2019</w:t>
      </w:r>
      <w:r>
        <w:rPr>
          <w:rFonts w:hint="default" w:ascii="Times New Roman" w:hAnsi="Times New Roman" w:eastAsia="宋体" w:cs="Times New Roman"/>
          <w:color w:val="auto"/>
          <w:kern w:val="2"/>
          <w:sz w:val="24"/>
          <w:szCs w:val="24"/>
          <w:highlight w:val="cyan"/>
          <w:lang w:val="en-US" w:eastAsia="zh-CN" w:bidi="ar-SA"/>
        </w:rPr>
        <w:t>年</w:t>
      </w:r>
      <w:r>
        <w:rPr>
          <w:rFonts w:hint="eastAsia" w:ascii="Times New Roman" w:hAnsi="Times New Roman" w:eastAsia="宋体" w:cs="Times New Roman"/>
          <w:color w:val="auto"/>
          <w:kern w:val="2"/>
          <w:sz w:val="24"/>
          <w:szCs w:val="24"/>
          <w:highlight w:val="cyan"/>
          <w:lang w:val="en-US" w:eastAsia="zh-CN" w:bidi="ar-SA"/>
        </w:rPr>
        <w:t>“</w:t>
      </w:r>
      <w:r>
        <w:rPr>
          <w:rFonts w:hint="default" w:ascii="Times New Roman" w:hAnsi="Times New Roman" w:eastAsia="宋体" w:cs="Times New Roman"/>
          <w:color w:val="auto"/>
          <w:kern w:val="2"/>
          <w:sz w:val="24"/>
          <w:szCs w:val="24"/>
          <w:highlight w:val="cyan"/>
          <w:lang w:val="en-US" w:eastAsia="zh-CN" w:bidi="ar-SA"/>
        </w:rPr>
        <w:t>十项重点工作</w:t>
      </w:r>
      <w:r>
        <w:rPr>
          <w:rFonts w:hint="eastAsia" w:ascii="Times New Roman" w:hAnsi="Times New Roman" w:eastAsia="宋体" w:cs="Times New Roman"/>
          <w:color w:val="auto"/>
          <w:kern w:val="2"/>
          <w:sz w:val="24"/>
          <w:szCs w:val="24"/>
          <w:highlight w:val="cyan"/>
          <w:lang w:val="en-US" w:eastAsia="zh-CN" w:bidi="ar-SA"/>
        </w:rPr>
        <w:t>”</w:t>
      </w:r>
      <w:r>
        <w:rPr>
          <w:rFonts w:hint="default" w:ascii="Times New Roman" w:hAnsi="Times New Roman" w:eastAsia="宋体" w:cs="Times New Roman"/>
          <w:color w:val="auto"/>
          <w:kern w:val="2"/>
          <w:sz w:val="24"/>
          <w:szCs w:val="24"/>
          <w:highlight w:val="cyan"/>
          <w:lang w:val="en-US" w:eastAsia="zh-CN" w:bidi="ar-SA"/>
        </w:rPr>
        <w:t>工作方案</w:t>
      </w:r>
      <w:r>
        <w:rPr>
          <w:rFonts w:hint="eastAsia" w:ascii="Times New Roman" w:hAnsi="Times New Roman" w:eastAsia="宋体" w:cs="Times New Roman"/>
          <w:color w:val="auto"/>
          <w:kern w:val="2"/>
          <w:sz w:val="24"/>
          <w:szCs w:val="24"/>
          <w:highlight w:val="cyan"/>
          <w:lang w:val="en-US" w:eastAsia="zh-CN" w:bidi="ar-SA"/>
        </w:rPr>
        <w:t>&gt;</w:t>
      </w:r>
      <w:r>
        <w:rPr>
          <w:rFonts w:hint="default" w:ascii="Times New Roman" w:hAnsi="Times New Roman" w:eastAsia="宋体" w:cs="Times New Roman"/>
          <w:color w:val="auto"/>
          <w:kern w:val="2"/>
          <w:sz w:val="24"/>
          <w:szCs w:val="24"/>
          <w:highlight w:val="cyan"/>
          <w:lang w:val="en-US" w:eastAsia="zh-CN" w:bidi="ar-SA"/>
        </w:rPr>
        <w:t>的</w:t>
      </w:r>
      <w:r>
        <w:rPr>
          <w:rFonts w:hint="eastAsia" w:ascii="Times New Roman" w:hAnsi="Times New Roman" w:eastAsia="宋体" w:cs="Times New Roman"/>
          <w:color w:val="auto"/>
          <w:kern w:val="2"/>
          <w:sz w:val="24"/>
          <w:szCs w:val="24"/>
          <w:highlight w:val="cyan"/>
          <w:lang w:val="en-US" w:eastAsia="zh-CN" w:bidi="ar-SA"/>
        </w:rPr>
        <w:t>通知</w:t>
      </w:r>
      <w:r>
        <w:rPr>
          <w:rFonts w:hint="eastAsia" w:ascii="Times New Roman" w:hAnsi="Times New Roman" w:eastAsia="宋体" w:cs="Times New Roman"/>
          <w:color w:val="auto"/>
          <w:kern w:val="2"/>
          <w:sz w:val="24"/>
          <w:szCs w:val="24"/>
          <w:highlight w:val="cyan"/>
          <w:lang w:val="zh-CN" w:eastAsia="zh-CN" w:bidi="ar-SA"/>
        </w:rPr>
        <w:t>》</w:t>
      </w:r>
      <w:r>
        <w:rPr>
          <w:rFonts w:hint="eastAsia" w:ascii="Times New Roman" w:hAnsi="Times New Roman" w:eastAsia="宋体" w:cs="Times New Roman"/>
          <w:color w:val="auto"/>
          <w:kern w:val="2"/>
          <w:sz w:val="24"/>
          <w:szCs w:val="24"/>
          <w:highlight w:val="cyan"/>
          <w:lang w:val="en-US" w:eastAsia="zh-CN" w:bidi="ar-SA"/>
        </w:rPr>
        <w:t>(唐办发〔2019</w:t>
      </w:r>
      <w:r>
        <w:rPr>
          <w:rFonts w:hint="default" w:ascii="Times New Roman" w:hAnsi="Times New Roman" w:eastAsia="宋体" w:cs="Times New Roman"/>
          <w:color w:val="auto"/>
          <w:kern w:val="2"/>
          <w:sz w:val="24"/>
          <w:szCs w:val="24"/>
          <w:highlight w:val="cyan"/>
          <w:lang w:val="en-US" w:eastAsia="zh-CN" w:bidi="ar-SA"/>
        </w:rPr>
        <w:t>〕3号</w:t>
      </w:r>
      <w:r>
        <w:rPr>
          <w:rFonts w:hint="eastAsia" w:ascii="Times New Roman" w:hAnsi="Times New Roman" w:eastAsia="宋体" w:cs="Times New Roman"/>
          <w:color w:val="auto"/>
          <w:kern w:val="2"/>
          <w:sz w:val="24"/>
          <w:szCs w:val="24"/>
          <w:highlight w:val="cyan"/>
          <w:lang w:val="en-US" w:eastAsia="zh-CN" w:bidi="ar-SA"/>
        </w:rPr>
        <w:t>)-重点行业深度治理专项行动-水泥行业和《唐山市生态环境局&lt;关于印发独立石灰窑等五个行业工业窑炉烟气达标治理工作方案&gt;的通知》(唐办发〔2019</w:t>
      </w:r>
      <w:r>
        <w:rPr>
          <w:rFonts w:hint="default" w:ascii="Times New Roman" w:hAnsi="Times New Roman" w:eastAsia="宋体" w:cs="Times New Roman"/>
          <w:color w:val="auto"/>
          <w:kern w:val="2"/>
          <w:sz w:val="24"/>
          <w:szCs w:val="24"/>
          <w:highlight w:val="cyan"/>
          <w:lang w:val="en-US" w:eastAsia="zh-CN" w:bidi="ar-SA"/>
        </w:rPr>
        <w:t>〕</w:t>
      </w:r>
      <w:r>
        <w:rPr>
          <w:rFonts w:hint="eastAsia" w:ascii="Times New Roman" w:hAnsi="Times New Roman" w:eastAsia="宋体" w:cs="Times New Roman"/>
          <w:color w:val="auto"/>
          <w:kern w:val="2"/>
          <w:sz w:val="24"/>
          <w:szCs w:val="24"/>
          <w:highlight w:val="cyan"/>
          <w:lang w:val="en-US" w:eastAsia="zh-CN" w:bidi="ar-SA"/>
        </w:rPr>
        <w:t>2</w:t>
      </w:r>
      <w:r>
        <w:rPr>
          <w:rFonts w:hint="default" w:ascii="Times New Roman" w:hAnsi="Times New Roman" w:eastAsia="宋体" w:cs="Times New Roman"/>
          <w:color w:val="auto"/>
          <w:kern w:val="2"/>
          <w:sz w:val="24"/>
          <w:szCs w:val="24"/>
          <w:highlight w:val="cyan"/>
          <w:lang w:val="en-US" w:eastAsia="zh-CN" w:bidi="ar-SA"/>
        </w:rPr>
        <w:t>号</w:t>
      </w:r>
      <w:r>
        <w:rPr>
          <w:rFonts w:hint="eastAsia" w:ascii="Times New Roman" w:hAnsi="Times New Roman" w:eastAsia="宋体" w:cs="Times New Roman"/>
          <w:color w:val="auto"/>
          <w:kern w:val="2"/>
          <w:sz w:val="24"/>
          <w:szCs w:val="24"/>
          <w:highlight w:val="cyan"/>
          <w:lang w:val="en-US" w:eastAsia="zh-CN" w:bidi="ar-SA"/>
        </w:rPr>
        <w:t>）-唐山市陶瓷行业烟气达标治理工作方案</w:t>
      </w:r>
      <w:r>
        <w:rPr>
          <w:rFonts w:hint="default" w:ascii="Times New Roman" w:hAnsi="Times New Roman" w:eastAsia="宋体" w:cs="Times New Roman"/>
          <w:color w:val="auto"/>
          <w:kern w:val="2"/>
          <w:sz w:val="24"/>
          <w:szCs w:val="24"/>
          <w:highlight w:val="cyan"/>
          <w:lang w:val="en-US" w:eastAsia="zh-CN" w:bidi="ar-SA"/>
        </w:rPr>
        <w:t>的要求颗粒物</w:t>
      </w:r>
      <w:r>
        <w:rPr>
          <w:rFonts w:hint="default" w:ascii="Times New Roman" w:hAnsi="Times New Roman" w:eastAsia="宋体" w:cs="Times New Roman"/>
          <w:color w:val="auto"/>
          <w:sz w:val="24"/>
          <w:szCs w:val="24"/>
          <w:highlight w:val="cyan"/>
          <w:lang w:val="en-US" w:eastAsia="zh-CN"/>
        </w:rPr>
        <w:t>无组织排放浓度限值</w:t>
      </w:r>
      <w:r>
        <w:rPr>
          <w:rFonts w:hint="eastAsia" w:ascii="Times New Roman" w:hAnsi="Times New Roman" w:eastAsia="宋体" w:cs="Times New Roman"/>
          <w:color w:val="auto"/>
          <w:sz w:val="24"/>
          <w:szCs w:val="24"/>
          <w:highlight w:val="cyan"/>
          <w:lang w:val="en-US" w:eastAsia="zh-CN" w:bidi="ar"/>
        </w:rPr>
        <w:t>（</w:t>
      </w:r>
      <w:r>
        <w:rPr>
          <w:rFonts w:hint="default" w:ascii="Times New Roman" w:hAnsi="Times New Roman" w:eastAsia="宋体" w:cs="Times New Roman"/>
          <w:color w:val="auto"/>
          <w:sz w:val="24"/>
          <w:szCs w:val="24"/>
          <w:highlight w:val="cyan"/>
          <w:lang w:val="en-US" w:eastAsia="zh-CN"/>
        </w:rPr>
        <w:t>0.5</w:t>
      </w:r>
      <w:r>
        <w:rPr>
          <w:rFonts w:hint="default" w:ascii="Times New Roman" w:hAnsi="Times New Roman" w:eastAsia="宋体" w:cs="Times New Roman"/>
          <w:color w:val="auto"/>
          <w:sz w:val="24"/>
          <w:szCs w:val="24"/>
          <w:highlight w:val="cyan"/>
        </w:rPr>
        <w:t>mg/m³</w:t>
      </w:r>
      <w:bookmarkEnd w:id="56"/>
      <w:r>
        <w:rPr>
          <w:rFonts w:hint="eastAsia" w:ascii="Times New Roman" w:hAnsi="Times New Roman" w:eastAsia="宋体" w:cs="Times New Roman"/>
          <w:color w:val="auto"/>
          <w:sz w:val="24"/>
          <w:szCs w:val="24"/>
          <w:highlight w:val="cyan"/>
          <w:lang w:val="en-US" w:eastAsia="zh-CN"/>
        </w:rPr>
        <w:t>）</w:t>
      </w:r>
      <w:r>
        <w:rPr>
          <w:rFonts w:hint="default" w:ascii="Times New Roman" w:hAnsi="Times New Roman" w:eastAsia="宋体" w:cs="Times New Roman"/>
          <w:color w:val="auto"/>
          <w:sz w:val="24"/>
          <w:szCs w:val="24"/>
          <w:highlight w:val="cyan"/>
          <w:lang w:val="en-US" w:eastAsia="zh-CN"/>
        </w:rPr>
        <w:t>。</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4BE11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6" w:hRule="atLeast"/>
        </w:trPr>
        <w:tc>
          <w:tcPr>
            <w:tcW w:w="4261" w:type="dxa"/>
          </w:tcPr>
          <w:p w14:paraId="7595DA2C">
            <w:pPr>
              <w:rPr>
                <w:rFonts w:hint="eastAsia" w:eastAsiaTheme="minorEastAsia"/>
                <w:color w:val="auto"/>
                <w:highlight w:val="none"/>
                <w:vertAlign w:val="baseline"/>
                <w:lang w:eastAsia="zh-CN"/>
              </w:rPr>
            </w:pPr>
            <w:r>
              <w:rPr>
                <w:rFonts w:hint="eastAsia" w:eastAsiaTheme="minorEastAsia"/>
                <w:color w:val="auto"/>
                <w:highlight w:val="none"/>
                <w:vertAlign w:val="baseline"/>
                <w:lang w:eastAsia="zh-CN"/>
              </w:rPr>
              <w:drawing>
                <wp:anchor distT="0" distB="0" distL="114300" distR="114300" simplePos="0" relativeHeight="251673600" behindDoc="0" locked="0" layoutInCell="1" allowOverlap="1">
                  <wp:simplePos x="0" y="0"/>
                  <wp:positionH relativeFrom="column">
                    <wp:posOffset>-19050</wp:posOffset>
                  </wp:positionH>
                  <wp:positionV relativeFrom="paragraph">
                    <wp:posOffset>163830</wp:posOffset>
                  </wp:positionV>
                  <wp:extent cx="2669540" cy="2781300"/>
                  <wp:effectExtent l="0" t="0" r="16510" b="0"/>
                  <wp:wrapTopAndBottom/>
                  <wp:docPr id="12" name="图片 12" descr="6968f29dd482e5984f8722f24549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6968f29dd482e5984f8722f24549613"/>
                          <pic:cNvPicPr>
                            <a:picLocks noChangeAspect="1"/>
                          </pic:cNvPicPr>
                        </pic:nvPicPr>
                        <pic:blipFill>
                          <a:blip r:embed="rId16"/>
                          <a:srcRect l="17704" t="14091" b="21771"/>
                          <a:stretch>
                            <a:fillRect/>
                          </a:stretch>
                        </pic:blipFill>
                        <pic:spPr>
                          <a:xfrm>
                            <a:off x="0" y="0"/>
                            <a:ext cx="2669540" cy="2781300"/>
                          </a:xfrm>
                          <a:prstGeom prst="rect">
                            <a:avLst/>
                          </a:prstGeom>
                        </pic:spPr>
                      </pic:pic>
                    </a:graphicData>
                  </a:graphic>
                </wp:anchor>
              </w:drawing>
            </w:r>
          </w:p>
        </w:tc>
        <w:tc>
          <w:tcPr>
            <w:tcW w:w="4261" w:type="dxa"/>
          </w:tcPr>
          <w:p w14:paraId="44D644E7">
            <w:pPr>
              <w:rPr>
                <w:rFonts w:hint="eastAsia" w:eastAsiaTheme="minorEastAsia"/>
                <w:color w:val="auto"/>
                <w:highlight w:val="none"/>
                <w:vertAlign w:val="baseline"/>
                <w:lang w:eastAsia="zh-CN"/>
              </w:rPr>
            </w:pPr>
            <w:r>
              <w:rPr>
                <w:rFonts w:hint="eastAsia" w:eastAsiaTheme="minorEastAsia"/>
                <w:color w:val="auto"/>
                <w:highlight w:val="none"/>
                <w:vertAlign w:val="baseline"/>
                <w:lang w:eastAsia="zh-CN"/>
              </w:rPr>
              <w:drawing>
                <wp:anchor distT="0" distB="0" distL="114300" distR="114300" simplePos="0" relativeHeight="251674624" behindDoc="0" locked="0" layoutInCell="1" allowOverlap="1">
                  <wp:simplePos x="0" y="0"/>
                  <wp:positionH relativeFrom="column">
                    <wp:posOffset>28575</wp:posOffset>
                  </wp:positionH>
                  <wp:positionV relativeFrom="paragraph">
                    <wp:posOffset>144780</wp:posOffset>
                  </wp:positionV>
                  <wp:extent cx="2560955" cy="2795270"/>
                  <wp:effectExtent l="0" t="0" r="10795" b="5080"/>
                  <wp:wrapTopAndBottom/>
                  <wp:docPr id="13" name="图片 13" descr="44466ace7ea3a31e92a97e850b514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4466ace7ea3a31e92a97e850b514c2"/>
                          <pic:cNvPicPr>
                            <a:picLocks noChangeAspect="1"/>
                          </pic:cNvPicPr>
                        </pic:nvPicPr>
                        <pic:blipFill>
                          <a:blip r:embed="rId17"/>
                          <a:srcRect b="18124"/>
                          <a:stretch>
                            <a:fillRect/>
                          </a:stretch>
                        </pic:blipFill>
                        <pic:spPr>
                          <a:xfrm>
                            <a:off x="0" y="0"/>
                            <a:ext cx="2560955" cy="2795270"/>
                          </a:xfrm>
                          <a:prstGeom prst="rect">
                            <a:avLst/>
                          </a:prstGeom>
                        </pic:spPr>
                      </pic:pic>
                    </a:graphicData>
                  </a:graphic>
                </wp:anchor>
              </w:drawing>
            </w:r>
          </w:p>
        </w:tc>
      </w:tr>
      <w:tr w14:paraId="279CC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4261" w:type="dxa"/>
            <w:vAlign w:val="center"/>
          </w:tcPr>
          <w:p w14:paraId="775274B1">
            <w:pPr>
              <w:pStyle w:val="7"/>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eastAsiaTheme="minorEastAsia"/>
                <w:b w:val="0"/>
                <w:bCs/>
                <w:color w:val="auto"/>
                <w:highlight w:val="none"/>
                <w:vertAlign w:val="baseline"/>
                <w:lang w:val="en-US" w:eastAsia="zh-CN"/>
              </w:rPr>
            </w:pPr>
            <w:r>
              <w:rPr>
                <w:rFonts w:hint="eastAsia"/>
                <w:b w:val="0"/>
                <w:bCs/>
                <w:color w:val="auto"/>
                <w:highlight w:val="none"/>
                <w:vertAlign w:val="baseline"/>
                <w:lang w:val="en-US" w:eastAsia="zh-CN"/>
              </w:rPr>
              <w:t>上料间</w:t>
            </w:r>
          </w:p>
        </w:tc>
        <w:tc>
          <w:tcPr>
            <w:tcW w:w="4261" w:type="dxa"/>
            <w:vAlign w:val="center"/>
          </w:tcPr>
          <w:p w14:paraId="49656709">
            <w:pPr>
              <w:pStyle w:val="7"/>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移动式脉冲布袋除尘器</w:t>
            </w:r>
          </w:p>
        </w:tc>
      </w:tr>
      <w:tr w14:paraId="5F61E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trPr>
        <w:tc>
          <w:tcPr>
            <w:tcW w:w="8522" w:type="dxa"/>
            <w:gridSpan w:val="2"/>
            <w:vAlign w:val="center"/>
          </w:tcPr>
          <w:p w14:paraId="5F86113B">
            <w:pPr>
              <w:pStyle w:val="7"/>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drawing>
                <wp:anchor distT="0" distB="0" distL="114300" distR="114300" simplePos="0" relativeHeight="251675648" behindDoc="0" locked="0" layoutInCell="1" allowOverlap="1">
                  <wp:simplePos x="0" y="0"/>
                  <wp:positionH relativeFrom="column">
                    <wp:posOffset>47625</wp:posOffset>
                  </wp:positionH>
                  <wp:positionV relativeFrom="paragraph">
                    <wp:posOffset>69850</wp:posOffset>
                  </wp:positionV>
                  <wp:extent cx="5165725" cy="2185670"/>
                  <wp:effectExtent l="0" t="0" r="15875" b="5080"/>
                  <wp:wrapTopAndBottom/>
                  <wp:docPr id="23" name="图片 23" descr="微信图片_2025071714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微信图片_20250717142028"/>
                          <pic:cNvPicPr>
                            <a:picLocks noChangeAspect="1"/>
                          </pic:cNvPicPr>
                        </pic:nvPicPr>
                        <pic:blipFill>
                          <a:blip r:embed="rId18"/>
                          <a:srcRect t="14629" b="26304"/>
                          <a:stretch>
                            <a:fillRect/>
                          </a:stretch>
                        </pic:blipFill>
                        <pic:spPr>
                          <a:xfrm>
                            <a:off x="0" y="0"/>
                            <a:ext cx="5165725" cy="2185670"/>
                          </a:xfrm>
                          <a:prstGeom prst="rect">
                            <a:avLst/>
                          </a:prstGeom>
                        </pic:spPr>
                      </pic:pic>
                    </a:graphicData>
                  </a:graphic>
                </wp:anchor>
              </w:drawing>
            </w:r>
          </w:p>
        </w:tc>
      </w:tr>
      <w:tr w14:paraId="446FB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8522" w:type="dxa"/>
            <w:gridSpan w:val="2"/>
            <w:vAlign w:val="center"/>
          </w:tcPr>
          <w:p w14:paraId="14117501">
            <w:pPr>
              <w:pStyle w:val="7"/>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厂房封闭</w:t>
            </w:r>
          </w:p>
        </w:tc>
      </w:tr>
    </w:tbl>
    <w:p w14:paraId="680ADA25">
      <w:pPr>
        <w:pStyle w:val="7"/>
        <w:pageBreakBefore w:val="0"/>
        <w:kinsoku/>
        <w:wordWrap/>
        <w:overflowPunct/>
        <w:topLinePunct w:val="0"/>
        <w:autoSpaceDE/>
        <w:autoSpaceDN/>
        <w:bidi w:val="0"/>
        <w:adjustRightInd/>
        <w:snapToGrid/>
        <w:spacing w:before="0" w:after="0" w:line="45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4.1.3噪声</w:t>
      </w:r>
    </w:p>
    <w:p w14:paraId="7F0D73B2">
      <w:pPr>
        <w:pageBreakBefore w:val="0"/>
        <w:kinsoku/>
        <w:wordWrap/>
        <w:overflowPunct/>
        <w:topLinePunct w:val="0"/>
        <w:autoSpaceDE/>
        <w:autoSpaceDN/>
        <w:bidi w:val="0"/>
        <w:adjustRightInd/>
        <w:snapToGrid/>
        <w:spacing w:line="450" w:lineRule="exact"/>
        <w:ind w:firstLine="480" w:firstLineChars="200"/>
        <w:rPr>
          <w:rFonts w:hint="default" w:ascii="Times New Roman" w:hAnsi="Times New Roman" w:eastAsia="宋体" w:cs="Times New Roman"/>
          <w:color w:val="auto"/>
          <w:kern w:val="24"/>
          <w:sz w:val="24"/>
          <w:szCs w:val="24"/>
          <w:highlight w:val="cyan"/>
          <w:lang w:eastAsia="zh-CN"/>
        </w:rPr>
      </w:pPr>
      <w:r>
        <w:rPr>
          <w:rFonts w:hint="default" w:ascii="Times New Roman" w:hAnsi="Times New Roman" w:eastAsia="宋体" w:cs="Times New Roman"/>
          <w:color w:val="auto"/>
          <w:kern w:val="24"/>
          <w:sz w:val="24"/>
          <w:szCs w:val="24"/>
          <w:highlight w:val="cyan"/>
        </w:rPr>
        <w:t>项目噪声主要</w:t>
      </w:r>
      <w:r>
        <w:rPr>
          <w:rFonts w:hint="eastAsia" w:ascii="Times New Roman" w:hAnsi="Times New Roman" w:eastAsia="宋体" w:cs="Times New Roman"/>
          <w:color w:val="auto"/>
          <w:kern w:val="24"/>
          <w:sz w:val="24"/>
          <w:szCs w:val="24"/>
          <w:highlight w:val="cyan"/>
          <w:lang w:val="en-US" w:eastAsia="zh-CN"/>
        </w:rPr>
        <w:t>原料磨、选粉机、螺旋输送机、管链输送机、热风炉、悬浮预热器、冷却绞刀、回旋冷却机、各种风机等设备运行产生的噪声</w:t>
      </w:r>
      <w:r>
        <w:rPr>
          <w:rFonts w:hint="default" w:ascii="Times New Roman" w:hAnsi="Times New Roman" w:eastAsia="宋体" w:cs="Times New Roman"/>
          <w:color w:val="auto"/>
          <w:kern w:val="24"/>
          <w:sz w:val="24"/>
          <w:szCs w:val="24"/>
          <w:highlight w:val="cyan"/>
          <w:lang w:eastAsia="zh-CN"/>
        </w:rPr>
        <w:t>。</w:t>
      </w:r>
      <w:r>
        <w:rPr>
          <w:rFonts w:hint="default" w:ascii="Times New Roman" w:hAnsi="Times New Roman" w:eastAsia="宋体" w:cs="Times New Roman"/>
          <w:color w:val="auto"/>
          <w:kern w:val="24"/>
          <w:sz w:val="24"/>
          <w:szCs w:val="24"/>
          <w:highlight w:val="cyan"/>
        </w:rPr>
        <w:t>项目</w:t>
      </w:r>
      <w:r>
        <w:rPr>
          <w:rFonts w:hint="eastAsia" w:ascii="Times New Roman" w:hAnsi="Times New Roman" w:eastAsia="宋体" w:cs="Times New Roman"/>
          <w:color w:val="auto"/>
          <w:kern w:val="24"/>
          <w:sz w:val="24"/>
          <w:szCs w:val="24"/>
          <w:highlight w:val="cyan"/>
          <w:lang w:val="en-US" w:eastAsia="zh-CN"/>
        </w:rPr>
        <w:t>基础减振、厂房隔音、距离衰减</w:t>
      </w:r>
      <w:r>
        <w:rPr>
          <w:rFonts w:hint="default" w:ascii="Times New Roman" w:hAnsi="Times New Roman" w:eastAsia="宋体" w:cs="Times New Roman"/>
          <w:color w:val="auto"/>
          <w:kern w:val="24"/>
          <w:sz w:val="24"/>
          <w:szCs w:val="24"/>
          <w:highlight w:val="cyan"/>
        </w:rPr>
        <w:t>等措施降噪，厂界噪声</w:t>
      </w:r>
      <w:r>
        <w:rPr>
          <w:rFonts w:hint="eastAsia" w:ascii="Times New Roman" w:hAnsi="Times New Roman" w:eastAsia="宋体" w:cs="Times New Roman"/>
          <w:color w:val="auto"/>
          <w:kern w:val="24"/>
          <w:sz w:val="24"/>
          <w:szCs w:val="24"/>
          <w:highlight w:val="cyan"/>
          <w:lang w:val="en-US" w:eastAsia="zh-CN"/>
        </w:rPr>
        <w:t>执行</w:t>
      </w:r>
      <w:r>
        <w:rPr>
          <w:rFonts w:hint="default" w:ascii="Times New Roman" w:hAnsi="Times New Roman" w:eastAsia="宋体" w:cs="Times New Roman"/>
          <w:color w:val="auto"/>
          <w:kern w:val="24"/>
          <w:sz w:val="24"/>
          <w:szCs w:val="24"/>
          <w:highlight w:val="cyan"/>
        </w:rPr>
        <w:t>《工业企业厂界环境噪声排放标准》（GB12348-2008）</w:t>
      </w:r>
      <w:r>
        <w:rPr>
          <w:rFonts w:hint="eastAsia" w:ascii="Times New Roman" w:hAnsi="Times New Roman" w:eastAsia="宋体" w:cs="Times New Roman"/>
          <w:color w:val="auto"/>
          <w:kern w:val="24"/>
          <w:sz w:val="24"/>
          <w:szCs w:val="24"/>
          <w:highlight w:val="cyan"/>
          <w:lang w:val="en-US" w:eastAsia="zh-CN"/>
        </w:rPr>
        <w:t>2</w:t>
      </w:r>
      <w:r>
        <w:rPr>
          <w:rFonts w:hint="default" w:ascii="Times New Roman" w:hAnsi="Times New Roman" w:eastAsia="宋体" w:cs="Times New Roman"/>
          <w:color w:val="auto"/>
          <w:kern w:val="24"/>
          <w:sz w:val="24"/>
          <w:szCs w:val="24"/>
          <w:highlight w:val="cyan"/>
        </w:rPr>
        <w:t>类标准的要求</w:t>
      </w:r>
      <w:r>
        <w:rPr>
          <w:rFonts w:hint="eastAsia" w:ascii="Times New Roman" w:hAnsi="Times New Roman" w:eastAsia="宋体" w:cs="Times New Roman"/>
          <w:color w:val="auto"/>
          <w:kern w:val="24"/>
          <w:sz w:val="24"/>
          <w:szCs w:val="24"/>
          <w:highlight w:val="cyan"/>
          <w:lang w:eastAsia="zh-CN"/>
        </w:rPr>
        <w:t>：</w:t>
      </w:r>
      <w:r>
        <w:rPr>
          <w:rFonts w:hint="default" w:ascii="Times New Roman" w:hAnsi="Times New Roman" w:eastAsia="宋体" w:cs="Times New Roman"/>
          <w:color w:val="auto"/>
          <w:kern w:val="24"/>
          <w:sz w:val="24"/>
          <w:szCs w:val="24"/>
          <w:highlight w:val="cyan"/>
        </w:rPr>
        <w:t>昼间</w:t>
      </w:r>
      <w:r>
        <w:rPr>
          <w:rFonts w:hint="eastAsia" w:ascii="Times New Roman" w:hAnsi="Times New Roman" w:eastAsia="宋体" w:cs="Times New Roman"/>
          <w:color w:val="auto"/>
          <w:kern w:val="24"/>
          <w:sz w:val="24"/>
          <w:szCs w:val="24"/>
          <w:highlight w:val="cyan"/>
          <w:lang w:val="en-US" w:eastAsia="zh-CN"/>
        </w:rPr>
        <w:t>60</w:t>
      </w:r>
      <w:r>
        <w:rPr>
          <w:rFonts w:hint="default" w:ascii="Times New Roman" w:hAnsi="Times New Roman" w:eastAsia="宋体" w:cs="Times New Roman"/>
          <w:color w:val="auto"/>
          <w:kern w:val="24"/>
          <w:sz w:val="24"/>
          <w:szCs w:val="24"/>
          <w:highlight w:val="cyan"/>
        </w:rPr>
        <w:t>dB(A)）</w:t>
      </w:r>
      <w:r>
        <w:rPr>
          <w:rFonts w:hint="default" w:ascii="Times New Roman" w:hAnsi="Times New Roman" w:eastAsia="宋体" w:cs="Times New Roman"/>
          <w:color w:val="auto"/>
          <w:kern w:val="24"/>
          <w:sz w:val="24"/>
          <w:szCs w:val="24"/>
          <w:highlight w:val="cyan"/>
          <w:lang w:eastAsia="zh-CN"/>
        </w:rPr>
        <w:t>。</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2C90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0" w:hRule="atLeast"/>
        </w:trPr>
        <w:tc>
          <w:tcPr>
            <w:tcW w:w="8522" w:type="dxa"/>
          </w:tcPr>
          <w:p w14:paraId="0153BDDD">
            <w:pPr>
              <w:pStyle w:val="7"/>
              <w:spacing w:line="240" w:lineRule="auto"/>
              <w:jc w:val="center"/>
              <w:rPr>
                <w:rFonts w:hint="eastAsia" w:eastAsiaTheme="minorEastAsia"/>
                <w:color w:val="auto"/>
                <w:highlight w:val="none"/>
                <w:vertAlign w:val="baseline"/>
                <w:lang w:eastAsia="zh-CN"/>
              </w:rPr>
            </w:pPr>
            <w:r>
              <w:rPr>
                <w:rFonts w:hint="eastAsia" w:eastAsiaTheme="minorEastAsia"/>
                <w:color w:val="auto"/>
                <w:highlight w:val="none"/>
                <w:vertAlign w:val="baseline"/>
                <w:lang w:eastAsia="zh-CN"/>
              </w:rPr>
              <w:drawing>
                <wp:anchor distT="0" distB="0" distL="114300" distR="114300" simplePos="0" relativeHeight="251676672" behindDoc="0" locked="0" layoutInCell="1" allowOverlap="1">
                  <wp:simplePos x="0" y="0"/>
                  <wp:positionH relativeFrom="column">
                    <wp:posOffset>685800</wp:posOffset>
                  </wp:positionH>
                  <wp:positionV relativeFrom="paragraph">
                    <wp:posOffset>55245</wp:posOffset>
                  </wp:positionV>
                  <wp:extent cx="4152265" cy="2910205"/>
                  <wp:effectExtent l="0" t="0" r="635" b="4445"/>
                  <wp:wrapTopAndBottom/>
                  <wp:docPr id="24" name="图片 24" descr="52617c4d5c363246590564f28419f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52617c4d5c363246590564f28419fad"/>
                          <pic:cNvPicPr>
                            <a:picLocks noChangeAspect="1"/>
                          </pic:cNvPicPr>
                        </pic:nvPicPr>
                        <pic:blipFill>
                          <a:blip r:embed="rId19"/>
                          <a:stretch>
                            <a:fillRect/>
                          </a:stretch>
                        </pic:blipFill>
                        <pic:spPr>
                          <a:xfrm>
                            <a:off x="0" y="0"/>
                            <a:ext cx="4152265" cy="2910205"/>
                          </a:xfrm>
                          <a:prstGeom prst="rect">
                            <a:avLst/>
                          </a:prstGeom>
                        </pic:spPr>
                      </pic:pic>
                    </a:graphicData>
                  </a:graphic>
                </wp:anchor>
              </w:drawing>
            </w:r>
          </w:p>
        </w:tc>
      </w:tr>
      <w:tr w14:paraId="19033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8522" w:type="dxa"/>
            <w:vAlign w:val="center"/>
          </w:tcPr>
          <w:p w14:paraId="55A0D837">
            <w:pPr>
              <w:pStyle w:val="7"/>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eastAsiaTheme="minorEastAsia"/>
                <w:b w:val="0"/>
                <w:bCs/>
                <w:color w:val="auto"/>
                <w:highlight w:val="none"/>
                <w:vertAlign w:val="baseline"/>
                <w:lang w:val="en-US" w:eastAsia="zh-CN"/>
              </w:rPr>
            </w:pPr>
            <w:r>
              <w:rPr>
                <w:rFonts w:hint="eastAsia" w:ascii="宋体" w:hAnsi="宋体" w:eastAsia="宋体" w:cs="宋体"/>
                <w:b w:val="0"/>
                <w:bCs w:val="0"/>
                <w:color w:val="auto"/>
                <w:kern w:val="2"/>
                <w:sz w:val="24"/>
                <w:szCs w:val="24"/>
                <w:highlight w:val="none"/>
                <w:lang w:val="en-US" w:eastAsia="zh-CN" w:bidi="ar-SA"/>
              </w:rPr>
              <w:t>厂房密闭</w:t>
            </w:r>
          </w:p>
        </w:tc>
      </w:tr>
    </w:tbl>
    <w:p w14:paraId="3967AB10">
      <w:pPr>
        <w:pStyle w:val="7"/>
        <w:pageBreakBefore w:val="0"/>
        <w:kinsoku/>
        <w:wordWrap/>
        <w:overflowPunct/>
        <w:topLinePunct w:val="0"/>
        <w:autoSpaceDE/>
        <w:autoSpaceDN/>
        <w:bidi w:val="0"/>
        <w:adjustRightInd/>
        <w:snapToGrid/>
        <w:spacing w:before="0" w:after="0" w:line="45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4.1.4固体废物</w:t>
      </w:r>
    </w:p>
    <w:p w14:paraId="6B7F36FB">
      <w:pPr>
        <w:keepNext w:val="0"/>
        <w:keepLines w:val="0"/>
        <w:pageBreakBefore w:val="0"/>
        <w:widowControl/>
        <w:kinsoku w:val="0"/>
        <w:wordWrap/>
        <w:overflowPunct/>
        <w:topLinePunct w:val="0"/>
        <w:autoSpaceDE w:val="0"/>
        <w:autoSpaceDN w:val="0"/>
        <w:bidi w:val="0"/>
        <w:adjustRightInd w:val="0"/>
        <w:snapToGrid w:val="0"/>
        <w:spacing w:before="113" w:line="360" w:lineRule="auto"/>
        <w:ind w:firstLine="480" w:firstLineChars="200"/>
        <w:textAlignment w:val="baseline"/>
        <w:rPr>
          <w:rFonts w:hint="eastAsia" w:ascii="Times New Roman" w:hAnsi="Times New Roman" w:eastAsia="宋体" w:cs="Times New Roman"/>
          <w:bCs/>
          <w:color w:val="auto"/>
          <w:kern w:val="0"/>
          <w:sz w:val="24"/>
          <w:szCs w:val="24"/>
          <w:highlight w:val="none"/>
          <w:lang w:val="en-US" w:eastAsia="zh-CN" w:bidi="ar-SA"/>
        </w:rPr>
      </w:pPr>
      <w:r>
        <w:rPr>
          <w:rFonts w:hint="eastAsia" w:ascii="Times New Roman" w:hAnsi="Times New Roman" w:eastAsia="宋体" w:cs="Times New Roman"/>
          <w:bCs/>
          <w:color w:val="auto"/>
          <w:kern w:val="0"/>
          <w:sz w:val="24"/>
          <w:szCs w:val="24"/>
          <w:highlight w:val="none"/>
          <w:lang w:val="en-US" w:eastAsia="zh-CN" w:bidi="ar-SA"/>
        </w:rPr>
        <w:t>本项目实际产生的废包装、废布袋袋装收集外售废品回收站；废包装桶集中收集外售废品回收站；移动式脉冲布袋除尘器产生的除尘灰作为成品使用。废催化剂、废润滑油、废油桶直接由有资质单位运走处置，本项目不设置危废间，不在厂区储存。职工生活垃圾由环卫部门统一收集处理。</w:t>
      </w:r>
    </w:p>
    <w:p w14:paraId="56242A0E">
      <w:pPr>
        <w:pStyle w:val="3"/>
        <w:pageBreakBefore w:val="0"/>
        <w:kinsoku/>
        <w:wordWrap/>
        <w:overflowPunct/>
        <w:topLinePunct w:val="0"/>
        <w:autoSpaceDE/>
        <w:autoSpaceDN/>
        <w:bidi w:val="0"/>
        <w:adjustRightInd/>
        <w:snapToGrid/>
        <w:spacing w:before="0" w:after="0" w:line="45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w:t>
      </w:r>
      <w:r>
        <w:rPr>
          <w:rFonts w:hint="eastAsia"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环保设施投资及“三同时”落实情况</w:t>
      </w:r>
    </w:p>
    <w:p w14:paraId="7F324CFD">
      <w:pPr>
        <w:keepNext w:val="0"/>
        <w:keepLines w:val="0"/>
        <w:pageBreakBefore w:val="0"/>
        <w:widowControl/>
        <w:kinsoku/>
        <w:wordWrap/>
        <w:overflowPunct/>
        <w:topLinePunct w:val="0"/>
        <w:autoSpaceDE w:val="0"/>
        <w:autoSpaceDN w:val="0"/>
        <w:bidi w:val="0"/>
        <w:adjustRightInd w:val="0"/>
        <w:snapToGrid w:val="0"/>
        <w:spacing w:before="113" w:line="360" w:lineRule="auto"/>
        <w:ind w:firstLine="480" w:firstLineChars="200"/>
        <w:textAlignment w:val="baseline"/>
        <w:rPr>
          <w:rFonts w:hint="default" w:ascii="Times New Roman" w:hAnsi="Times New Roman" w:eastAsia="宋体" w:cs="Times New Roman"/>
          <w:bCs/>
          <w:color w:val="auto"/>
          <w:kern w:val="0"/>
          <w:sz w:val="24"/>
          <w:szCs w:val="24"/>
          <w:highlight w:val="none"/>
          <w:lang w:val="en-US" w:eastAsia="zh-CN" w:bidi="ar-SA"/>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Times New Roman" w:hAnsi="Times New Roman" w:eastAsia="宋体" w:cs="Times New Roman"/>
          <w:bCs/>
          <w:color w:val="auto"/>
          <w:kern w:val="0"/>
          <w:sz w:val="24"/>
          <w:szCs w:val="24"/>
          <w:highlight w:val="none"/>
          <w:lang w:val="en-US" w:eastAsia="zh-CN" w:bidi="ar-SA"/>
        </w:rPr>
        <w:t>中材建设有限公司新建低碳胶凝材料试验平台项目</w:t>
      </w:r>
      <w:r>
        <w:rPr>
          <w:rFonts w:hint="default" w:ascii="Times New Roman" w:hAnsi="Times New Roman" w:eastAsia="宋体" w:cs="Times New Roman"/>
          <w:bCs/>
          <w:color w:val="auto"/>
          <w:kern w:val="0"/>
          <w:sz w:val="24"/>
          <w:szCs w:val="24"/>
          <w:highlight w:val="none"/>
          <w:lang w:val="en-US" w:eastAsia="zh-CN" w:bidi="ar-SA"/>
        </w:rPr>
        <w:t>环保设施投资及</w:t>
      </w:r>
      <w:r>
        <w:rPr>
          <w:rFonts w:hint="eastAsia" w:ascii="Times New Roman" w:hAnsi="Times New Roman" w:eastAsia="宋体" w:cs="Times New Roman"/>
          <w:bCs/>
          <w:color w:val="auto"/>
          <w:kern w:val="0"/>
          <w:sz w:val="24"/>
          <w:szCs w:val="24"/>
          <w:highlight w:val="none"/>
          <w:lang w:val="en-US" w:eastAsia="zh-CN" w:bidi="ar-SA"/>
        </w:rPr>
        <w:t>“</w:t>
      </w:r>
      <w:r>
        <w:rPr>
          <w:rFonts w:hint="default" w:ascii="Times New Roman" w:hAnsi="Times New Roman" w:eastAsia="宋体" w:cs="Times New Roman"/>
          <w:bCs/>
          <w:color w:val="auto"/>
          <w:kern w:val="0"/>
          <w:sz w:val="24"/>
          <w:szCs w:val="24"/>
          <w:highlight w:val="none"/>
          <w:lang w:val="en-US" w:eastAsia="zh-CN" w:bidi="ar-SA"/>
        </w:rPr>
        <w:t>三同时</w:t>
      </w:r>
      <w:r>
        <w:rPr>
          <w:rFonts w:hint="eastAsia" w:ascii="Times New Roman" w:hAnsi="Times New Roman" w:eastAsia="宋体" w:cs="Times New Roman"/>
          <w:bCs/>
          <w:color w:val="auto"/>
          <w:kern w:val="0"/>
          <w:sz w:val="24"/>
          <w:szCs w:val="24"/>
          <w:highlight w:val="none"/>
          <w:lang w:val="en-US" w:eastAsia="zh-CN" w:bidi="ar-SA"/>
        </w:rPr>
        <w:t>”</w:t>
      </w:r>
      <w:r>
        <w:rPr>
          <w:rFonts w:hint="default" w:ascii="Times New Roman" w:hAnsi="Times New Roman" w:eastAsia="宋体" w:cs="Times New Roman"/>
          <w:bCs/>
          <w:color w:val="auto"/>
          <w:kern w:val="0"/>
          <w:sz w:val="24"/>
          <w:szCs w:val="24"/>
          <w:highlight w:val="none"/>
          <w:lang w:val="en-US" w:eastAsia="zh-CN" w:bidi="ar-SA"/>
        </w:rPr>
        <w:t>落实情况具体见表4-</w:t>
      </w:r>
      <w:r>
        <w:rPr>
          <w:rFonts w:hint="eastAsia" w:ascii="Times New Roman" w:hAnsi="Times New Roman" w:eastAsia="宋体" w:cs="Times New Roman"/>
          <w:bCs/>
          <w:color w:val="auto"/>
          <w:kern w:val="0"/>
          <w:sz w:val="24"/>
          <w:szCs w:val="24"/>
          <w:highlight w:val="none"/>
          <w:lang w:val="en-US" w:eastAsia="zh-CN" w:bidi="ar-SA"/>
        </w:rPr>
        <w:t>1</w:t>
      </w:r>
      <w:r>
        <w:rPr>
          <w:rFonts w:hint="default" w:ascii="Times New Roman" w:hAnsi="Times New Roman" w:eastAsia="宋体" w:cs="Times New Roman"/>
          <w:bCs/>
          <w:color w:val="auto"/>
          <w:kern w:val="0"/>
          <w:sz w:val="24"/>
          <w:szCs w:val="24"/>
          <w:highlight w:val="none"/>
          <w:lang w:val="en-US" w:eastAsia="zh-CN" w:bidi="ar-SA"/>
        </w:rPr>
        <w:t>。</w:t>
      </w:r>
    </w:p>
    <w:p w14:paraId="5907AD01">
      <w:pPr>
        <w:pStyle w:val="45"/>
        <w:spacing w:line="240" w:lineRule="auto"/>
        <w:ind w:firstLine="0"/>
        <w:jc w:val="center"/>
        <w:rPr>
          <w:rFonts w:eastAsiaTheme="minorEastAsia"/>
          <w:b/>
          <w:color w:val="auto"/>
          <w:kern w:val="2"/>
          <w:sz w:val="24"/>
          <w:szCs w:val="24"/>
          <w:highlight w:val="none"/>
        </w:rPr>
      </w:pPr>
      <w:r>
        <w:rPr>
          <w:rFonts w:hint="eastAsia" w:eastAsiaTheme="minorEastAsia"/>
          <w:b/>
          <w:color w:val="auto"/>
          <w:kern w:val="2"/>
          <w:sz w:val="24"/>
          <w:szCs w:val="24"/>
          <w:highlight w:val="none"/>
        </w:rPr>
        <w:t>表4-</w:t>
      </w:r>
      <w:r>
        <w:rPr>
          <w:rFonts w:hint="eastAsia" w:eastAsiaTheme="minorEastAsia"/>
          <w:b/>
          <w:color w:val="auto"/>
          <w:kern w:val="2"/>
          <w:sz w:val="24"/>
          <w:szCs w:val="24"/>
          <w:highlight w:val="none"/>
          <w:lang w:val="en-US" w:eastAsia="zh-CN"/>
        </w:rPr>
        <w:t>1</w:t>
      </w:r>
      <w:r>
        <w:rPr>
          <w:rFonts w:hint="eastAsia" w:eastAsiaTheme="minorEastAsia"/>
          <w:b/>
          <w:color w:val="auto"/>
          <w:kern w:val="2"/>
          <w:sz w:val="24"/>
          <w:szCs w:val="24"/>
          <w:highlight w:val="none"/>
        </w:rPr>
        <w:t xml:space="preserve">  环境设施投资及“三同时”落实情况</w:t>
      </w:r>
    </w:p>
    <w:tbl>
      <w:tblPr>
        <w:tblStyle w:val="28"/>
        <w:tblW w:w="52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23"/>
        <w:gridCol w:w="1017"/>
        <w:gridCol w:w="926"/>
        <w:gridCol w:w="1111"/>
        <w:gridCol w:w="2727"/>
        <w:gridCol w:w="1831"/>
        <w:gridCol w:w="2601"/>
        <w:gridCol w:w="3350"/>
      </w:tblGrid>
      <w:tr w14:paraId="1EEBD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atLeast"/>
        </w:trPr>
        <w:tc>
          <w:tcPr>
            <w:tcW w:w="382" w:type="pct"/>
            <w:tcBorders>
              <w:tl2br w:val="nil"/>
              <w:tr2bl w:val="nil"/>
            </w:tcBorders>
            <w:noWrap w:val="0"/>
            <w:vAlign w:val="top"/>
          </w:tcPr>
          <w:p w14:paraId="6E038951">
            <w:pPr>
              <w:adjustRightInd w:val="0"/>
              <w:snapToGrid w:val="0"/>
              <w:spacing w:line="360" w:lineRule="exact"/>
              <w:ind w:firstLine="630" w:firstLineChars="300"/>
              <w:rPr>
                <w:rFonts w:hint="default" w:ascii="Times New Roman" w:hAnsi="Times New Roman" w:cs="Times New Roman" w:eastAsiaTheme="majorEastAsia"/>
                <w:snapToGrid/>
                <w:color w:val="auto"/>
                <w:spacing w:val="0"/>
                <w:sz w:val="21"/>
                <w:szCs w:val="21"/>
                <w:highlight w:val="none"/>
              </w:rPr>
            </w:pPr>
            <w:r>
              <w:rPr>
                <w:rFonts w:hint="default" w:ascii="Times New Roman" w:hAnsi="Times New Roman" w:cs="Times New Roman" w:eastAsiaTheme="majorEastAsia"/>
                <w:color w:val="auto"/>
                <w:sz w:val="21"/>
                <w:highlight w:val="none"/>
              </w:rPr>
              <mc:AlternateContent>
                <mc:Choice Requires="wps">
                  <w:drawing>
                    <wp:anchor distT="0" distB="0" distL="114300" distR="114300" simplePos="0" relativeHeight="251663360" behindDoc="0" locked="0" layoutInCell="1" allowOverlap="1">
                      <wp:simplePos x="0" y="0"/>
                      <wp:positionH relativeFrom="column">
                        <wp:posOffset>8890</wp:posOffset>
                      </wp:positionH>
                      <wp:positionV relativeFrom="paragraph">
                        <wp:posOffset>-2540</wp:posOffset>
                      </wp:positionV>
                      <wp:extent cx="698500" cy="458470"/>
                      <wp:effectExtent l="3175" t="5080" r="22225" b="12700"/>
                      <wp:wrapNone/>
                      <wp:docPr id="6" name="任意多边形 6"/>
                      <wp:cNvGraphicFramePr/>
                      <a:graphic xmlns:a="http://schemas.openxmlformats.org/drawingml/2006/main">
                        <a:graphicData uri="http://schemas.microsoft.com/office/word/2010/wordprocessingShape">
                          <wps:wsp>
                            <wps:cNvSpPr/>
                            <wps:spPr>
                              <a:xfrm>
                                <a:off x="860425" y="1344930"/>
                                <a:ext cx="698500" cy="458470"/>
                              </a:xfrm>
                              <a:custGeom>
                                <a:avLst/>
                                <a:gdLst>
                                  <a:gd name="connisteX0" fmla="*/ 0 w 1059815"/>
                                  <a:gd name="connsiteY0" fmla="*/ 0 h 458470"/>
                                  <a:gd name="connisteX1" fmla="*/ 1059815 w 1059815"/>
                                  <a:gd name="connsiteY1" fmla="*/ 458470 h 458470"/>
                                </a:gdLst>
                                <a:ahLst/>
                                <a:cxnLst>
                                  <a:cxn ang="0">
                                    <a:pos x="connisteX0" y="connsiteY0"/>
                                  </a:cxn>
                                  <a:cxn ang="0">
                                    <a:pos x="connisteX1" y="connsiteY1"/>
                                  </a:cxn>
                                </a:cxnLst>
                                <a:rect l="l" t="t" r="r" b="b"/>
                                <a:pathLst>
                                  <a:path w="1059815" h="458470">
                                    <a:moveTo>
                                      <a:pt x="0" y="0"/>
                                    </a:moveTo>
                                    <a:lnTo>
                                      <a:pt x="1059815" y="458470"/>
                                    </a:lnTo>
                                  </a:path>
                                </a:pathLst>
                              </a:custGeom>
                              <a:noFill/>
                              <a:ln w="12700" cmpd="sng">
                                <a:solidFill>
                                  <a:schemeClr val="tx1"/>
                                </a:solidFill>
                                <a:prstDash val="solid"/>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0.7pt;margin-top:-0.2pt;height:36.1pt;width:55pt;z-index:251663360;mso-width-relative:page;mso-height-relative:page;" filled="f" stroked="t" coordsize="1059815,458470" o:gfxdata="UEsDBAoAAAAAAIdO4kAAAAAAAAAAAAAAAAAEAAAAZHJzL1BLAwQUAAAACACHTuJAY50LCtAAAAAG&#10;AQAADwAAAGRycy9kb3ducmV2LnhtbE2OwU7DMBBE70j8g7VI3FonqCpRiFOpRe0RiQB3N17iqPY6&#10;jd02/D2bE5xWTzOafdVm8k5ccYx9IAX5MgOB1AbTU6fg82O/KEDEpMloFwgV/GCETX1/V+nShBu9&#10;47VJneARiqVWYFMaSilja9HruAwDEmffYfQ6MY6dNKO+8bh38inL1tLrnviD1QPuLLan5uIVJHco&#10;vhy9TdaG13Vzcls6r7ZKPT7k2QuIhFP6K8Osz+pQs9MxXMhE4ZhXXFSw4DOn+cxHBc95AbKu5H/9&#10;+hdQSwMEFAAAAAgAh07iQBTgUbefAgAAxgUAAA4AAABkcnMvZTJvRG9jLnhtbK1Uu27bMBTdC/Qf&#10;CI4FGsmO7diG5Qw10qVoAyQF2pGmKIkAXyAZy9m7d+9Y9CeKoP2apuhn9JKibcUdkqEaJFK89/Ce&#10;cx+L860UaMOs41oVeHCSY8QU1SVXdYHfX1+8nGLkPFElEVqxAt8yh8+Xz58tWjNnQ91oUTKLAES5&#10;eWsK3Hhv5lnmaMMkcSfaMAWHlbaSeNjaOistaQFdimyY55Os1bY0VlPmHPxddYc4IdqnAOqq4pSt&#10;NL2RTPkO1TJBPFByDTcOL2O0VcWof1dVjnkkCgxMfXzDJbBeh3e2XJB5bYlpOE0hkKeEcMRJEq7g&#10;0j3UiniCbiz/B0pyarXTlT+hWmYdkagIsBjkR9pcNcSwyAWkdmYvuvt/sPTt5tIiXhZ4gpEiEhL+&#10;6+7u96fP99++/Pn5/f7HVzQJIrXGzcH2ylzatHOwDIy3lZXhC1zQtsDTST4ajjG6hdo6HY1mp0lj&#10;tvWIwvlkNh3noD4Fg9F4OjqL59kBh944/5rpiEk2b5zvUlTCKgpcpjCpVoo7zz4AWCUFZO1FhnLU&#10;okE+nk0H45Tavrnjnn18aN6gQxCQvb51BB/0wBPw41f0nTp41L8HyNY7OqTZMaRblSjCCpHQjXks&#10;KaNdELbPF7QL28QHBAJI8Ar6POIMofWdB0GlnXP3TUFYaJ3QNCI2jccImsbGpll3yhriQ+zhzrBE&#10;LSQ8KY+afW7DsdQbdq2joQ9MIAMQwy7vh1Oh+lZ7sONC6cwg2HBtjH4fSmDQKx+lL7gQsX6EigEO&#10;z2LtEZhbFcwLKENpoPadqjEiooaBSL2NqjsteBncQ9zO1utXwqINCWMkPkm4B2bGOr8iruns4lEy&#10;E5CbLPRQ1zVhtdblbWym+B/aO1JJoyjMj/4+eh/G7/I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Y50LCtAAAAAGAQAADwAAAAAAAAABACAAAAAiAAAAZHJzL2Rvd25yZXYueG1sUEsBAhQAFAAAAAgA&#10;h07iQBTgUbefAgAAxgUAAA4AAAAAAAAAAQAgAAAAHwEAAGRycy9lMm9Eb2MueG1sUEsFBgAAAAAG&#10;AAYAWQEAADAGAAAAAA==&#10;" path="m0,0l1059815,458470e">
                      <v:path o:connectlocs="0,0;698500,458470" o:connectangles="0,0"/>
                      <v:fill on="f" focussize="0,0"/>
                      <v:stroke weight="1pt" color="#000000 [3213]" joinstyle="round"/>
                      <v:imagedata o:title=""/>
                      <o:lock v:ext="edit" aspectratio="f"/>
                    </v:shape>
                  </w:pict>
                </mc:Fallback>
              </mc:AlternateContent>
            </w:r>
            <w:r>
              <w:rPr>
                <w:rFonts w:hint="default" w:ascii="Times New Roman" w:hAnsi="Times New Roman" w:cs="Times New Roman" w:eastAsiaTheme="majorEastAsia"/>
                <w:snapToGrid/>
                <w:color w:val="auto"/>
                <w:spacing w:val="0"/>
                <w:sz w:val="21"/>
                <w:szCs w:val="21"/>
                <w:highlight w:val="none"/>
              </w:rPr>
              <w:t>内容</w:t>
            </w:r>
          </w:p>
          <w:p w14:paraId="6B334C36">
            <w:pPr>
              <w:adjustRightInd w:val="0"/>
              <w:snapToGrid w:val="0"/>
              <w:spacing w:line="360" w:lineRule="exact"/>
              <w:ind w:firstLine="210" w:firstLineChars="100"/>
              <w:rPr>
                <w:rFonts w:hint="default" w:ascii="Times New Roman" w:hAnsi="Times New Roman" w:cs="Times New Roman" w:eastAsiaTheme="majorEastAsia"/>
                <w:snapToGrid/>
                <w:color w:val="auto"/>
                <w:spacing w:val="0"/>
                <w:sz w:val="21"/>
                <w:szCs w:val="21"/>
                <w:highlight w:val="none"/>
              </w:rPr>
            </w:pPr>
            <w:r>
              <w:rPr>
                <w:rFonts w:hint="default" w:ascii="Times New Roman" w:hAnsi="Times New Roman" w:cs="Times New Roman" w:eastAsiaTheme="majorEastAsia"/>
                <w:snapToGrid/>
                <w:color w:val="auto"/>
                <w:spacing w:val="0"/>
                <w:sz w:val="21"/>
                <w:szCs w:val="21"/>
                <w:highlight w:val="none"/>
              </w:rPr>
              <w:t>要素</w:t>
            </w:r>
          </w:p>
        </w:tc>
        <w:tc>
          <w:tcPr>
            <w:tcW w:w="661" w:type="pct"/>
            <w:gridSpan w:val="2"/>
            <w:tcBorders>
              <w:tl2br w:val="nil"/>
              <w:tr2bl w:val="nil"/>
            </w:tcBorders>
            <w:noWrap w:val="0"/>
            <w:vAlign w:val="center"/>
          </w:tcPr>
          <w:p w14:paraId="65E62C74">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r>
              <w:rPr>
                <w:rFonts w:hint="default" w:ascii="Times New Roman" w:hAnsi="Times New Roman" w:cs="Times New Roman" w:eastAsiaTheme="majorEastAsia"/>
                <w:snapToGrid/>
                <w:color w:val="auto"/>
                <w:spacing w:val="0"/>
                <w:sz w:val="21"/>
                <w:szCs w:val="21"/>
                <w:highlight w:val="none"/>
              </w:rPr>
              <w:t>排放口(编号、名称)/污染源</w:t>
            </w:r>
          </w:p>
        </w:tc>
        <w:tc>
          <w:tcPr>
            <w:tcW w:w="378" w:type="pct"/>
            <w:tcBorders>
              <w:tl2br w:val="nil"/>
              <w:tr2bl w:val="nil"/>
            </w:tcBorders>
            <w:noWrap w:val="0"/>
            <w:vAlign w:val="center"/>
          </w:tcPr>
          <w:p w14:paraId="3B41C566">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r>
              <w:rPr>
                <w:rFonts w:hint="default" w:ascii="Times New Roman" w:hAnsi="Times New Roman" w:cs="Times New Roman" w:eastAsiaTheme="majorEastAsia"/>
                <w:snapToGrid/>
                <w:color w:val="auto"/>
                <w:spacing w:val="0"/>
                <w:sz w:val="21"/>
                <w:szCs w:val="21"/>
                <w:highlight w:val="none"/>
              </w:rPr>
              <w:t>污染物</w:t>
            </w:r>
          </w:p>
          <w:p w14:paraId="04F8FA72">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r>
              <w:rPr>
                <w:rFonts w:hint="default" w:ascii="Times New Roman" w:hAnsi="Times New Roman" w:cs="Times New Roman" w:eastAsiaTheme="majorEastAsia"/>
                <w:snapToGrid/>
                <w:color w:val="auto"/>
                <w:spacing w:val="0"/>
                <w:sz w:val="21"/>
                <w:szCs w:val="21"/>
                <w:highlight w:val="none"/>
              </w:rPr>
              <w:t>项目</w:t>
            </w:r>
          </w:p>
        </w:tc>
        <w:tc>
          <w:tcPr>
            <w:tcW w:w="928" w:type="pct"/>
            <w:tcBorders>
              <w:tl2br w:val="nil"/>
              <w:tr2bl w:val="nil"/>
            </w:tcBorders>
            <w:noWrap w:val="0"/>
            <w:vAlign w:val="center"/>
          </w:tcPr>
          <w:p w14:paraId="0969A828">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r>
              <w:rPr>
                <w:rFonts w:hint="default" w:ascii="Times New Roman" w:hAnsi="Times New Roman" w:cs="Times New Roman" w:eastAsiaTheme="majorEastAsia"/>
                <w:snapToGrid/>
                <w:color w:val="auto"/>
                <w:spacing w:val="0"/>
                <w:sz w:val="21"/>
                <w:szCs w:val="21"/>
                <w:highlight w:val="none"/>
              </w:rPr>
              <w:t>环境保护措施</w:t>
            </w:r>
          </w:p>
        </w:tc>
        <w:tc>
          <w:tcPr>
            <w:tcW w:w="623" w:type="pct"/>
            <w:tcBorders>
              <w:tl2br w:val="nil"/>
              <w:tr2bl w:val="nil"/>
            </w:tcBorders>
            <w:noWrap w:val="0"/>
            <w:vAlign w:val="center"/>
          </w:tcPr>
          <w:p w14:paraId="29972D7A">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lang w:val="en-US" w:eastAsia="zh-CN"/>
              </w:rPr>
            </w:pPr>
            <w:r>
              <w:rPr>
                <w:rFonts w:hint="default" w:ascii="Times New Roman" w:hAnsi="Times New Roman" w:cs="Times New Roman" w:eastAsiaTheme="majorEastAsia"/>
                <w:snapToGrid/>
                <w:color w:val="auto"/>
                <w:spacing w:val="0"/>
                <w:sz w:val="21"/>
                <w:szCs w:val="21"/>
                <w:highlight w:val="none"/>
                <w:lang w:val="en-US" w:eastAsia="zh-CN"/>
              </w:rPr>
              <w:t>预期治理效果</w:t>
            </w:r>
          </w:p>
        </w:tc>
        <w:tc>
          <w:tcPr>
            <w:tcW w:w="885" w:type="pct"/>
            <w:tcBorders>
              <w:tl2br w:val="nil"/>
              <w:tr2bl w:val="nil"/>
            </w:tcBorders>
            <w:noWrap w:val="0"/>
            <w:vAlign w:val="center"/>
          </w:tcPr>
          <w:p w14:paraId="4CABCCAC">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r>
              <w:rPr>
                <w:rFonts w:hint="default" w:ascii="Times New Roman" w:hAnsi="Times New Roman" w:cs="Times New Roman" w:eastAsiaTheme="majorEastAsia"/>
                <w:snapToGrid/>
                <w:color w:val="auto"/>
                <w:spacing w:val="0"/>
                <w:sz w:val="21"/>
                <w:szCs w:val="21"/>
                <w:highlight w:val="none"/>
              </w:rPr>
              <w:t>执行标准</w:t>
            </w:r>
          </w:p>
        </w:tc>
        <w:tc>
          <w:tcPr>
            <w:tcW w:w="1140" w:type="pct"/>
            <w:tcBorders>
              <w:tl2br w:val="nil"/>
              <w:tr2bl w:val="nil"/>
            </w:tcBorders>
            <w:noWrap w:val="0"/>
            <w:vAlign w:val="center"/>
          </w:tcPr>
          <w:p w14:paraId="4E9E372C">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lang w:val="en-US" w:eastAsia="zh-CN"/>
              </w:rPr>
            </w:pPr>
            <w:r>
              <w:rPr>
                <w:rFonts w:hint="default" w:ascii="Times New Roman" w:hAnsi="Times New Roman" w:cs="Times New Roman" w:eastAsiaTheme="majorEastAsia"/>
                <w:snapToGrid/>
                <w:color w:val="auto"/>
                <w:spacing w:val="0"/>
                <w:sz w:val="21"/>
                <w:szCs w:val="21"/>
                <w:highlight w:val="none"/>
                <w:lang w:val="en-US" w:eastAsia="zh-CN"/>
              </w:rPr>
              <w:t>落实情况</w:t>
            </w:r>
          </w:p>
        </w:tc>
      </w:tr>
      <w:tr w14:paraId="6CFFB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atLeast"/>
        </w:trPr>
        <w:tc>
          <w:tcPr>
            <w:tcW w:w="382" w:type="pct"/>
            <w:vMerge w:val="restart"/>
            <w:tcBorders>
              <w:tl2br w:val="nil"/>
              <w:tr2bl w:val="nil"/>
            </w:tcBorders>
            <w:noWrap w:val="0"/>
            <w:vAlign w:val="center"/>
          </w:tcPr>
          <w:p w14:paraId="109DF597">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r>
              <w:rPr>
                <w:rFonts w:hint="default" w:ascii="Times New Roman" w:hAnsi="Times New Roman" w:cs="Times New Roman" w:eastAsiaTheme="majorEastAsia"/>
                <w:snapToGrid/>
                <w:color w:val="auto"/>
                <w:spacing w:val="0"/>
                <w:sz w:val="21"/>
                <w:szCs w:val="21"/>
                <w:highlight w:val="none"/>
              </w:rPr>
              <w:t>大气环境</w:t>
            </w:r>
          </w:p>
        </w:tc>
        <w:tc>
          <w:tcPr>
            <w:tcW w:w="346" w:type="pct"/>
            <w:vMerge w:val="restart"/>
            <w:tcBorders>
              <w:tl2br w:val="nil"/>
              <w:tr2bl w:val="nil"/>
            </w:tcBorders>
            <w:shd w:val="clear" w:color="auto" w:fill="auto"/>
            <w:noWrap w:val="0"/>
            <w:vAlign w:val="center"/>
          </w:tcPr>
          <w:p w14:paraId="0DAD6EDD">
            <w:pPr>
              <w:jc w:val="center"/>
              <w:rPr>
                <w:rFonts w:hint="default" w:ascii="Times New Roman" w:hAnsi="Times New Roman" w:cs="Times New Roman" w:eastAsiaTheme="majorEastAsia"/>
                <w:bCs/>
                <w:color w:val="auto"/>
                <w:kern w:val="2"/>
                <w:sz w:val="21"/>
                <w:szCs w:val="22"/>
                <w:highlight w:val="none"/>
                <w:lang w:val="en-US" w:eastAsia="zh-CN" w:bidi="ar-SA"/>
              </w:rPr>
            </w:pPr>
            <w:r>
              <w:rPr>
                <w:rFonts w:hint="default" w:ascii="Times New Roman" w:hAnsi="Times New Roman" w:cs="Times New Roman" w:eastAsiaTheme="majorEastAsia"/>
                <w:color w:val="auto"/>
                <w:sz w:val="21"/>
                <w:szCs w:val="21"/>
                <w:highlight w:val="none"/>
              </w:rPr>
              <w:t>DA00</w:t>
            </w:r>
            <w:r>
              <w:rPr>
                <w:rFonts w:hint="default" w:ascii="Times New Roman" w:hAnsi="Times New Roman" w:cs="Times New Roman" w:eastAsiaTheme="majorEastAsia"/>
                <w:color w:val="auto"/>
                <w:sz w:val="21"/>
                <w:szCs w:val="21"/>
                <w:highlight w:val="none"/>
                <w:lang w:val="en-US" w:eastAsia="zh-CN"/>
              </w:rPr>
              <w:t>1</w:t>
            </w:r>
          </w:p>
        </w:tc>
        <w:tc>
          <w:tcPr>
            <w:tcW w:w="315" w:type="pct"/>
            <w:tcBorders>
              <w:tl2br w:val="nil"/>
              <w:tr2bl w:val="nil"/>
            </w:tcBorders>
            <w:shd w:val="clear" w:color="auto" w:fill="auto"/>
            <w:noWrap w:val="0"/>
            <w:vAlign w:val="center"/>
          </w:tcPr>
          <w:p w14:paraId="17F209D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kern w:val="2"/>
                <w:sz w:val="21"/>
                <w:szCs w:val="21"/>
                <w:highlight w:val="none"/>
                <w:lang w:val="en-US" w:eastAsia="zh-CN" w:bidi="ar-SA"/>
              </w:rPr>
              <w:t>研磨、粉碎</w:t>
            </w:r>
          </w:p>
        </w:tc>
        <w:tc>
          <w:tcPr>
            <w:tcW w:w="378" w:type="pct"/>
            <w:tcBorders>
              <w:tl2br w:val="nil"/>
              <w:tr2bl w:val="nil"/>
            </w:tcBorders>
            <w:shd w:val="clear" w:color="auto" w:fill="auto"/>
            <w:noWrap w:val="0"/>
            <w:vAlign w:val="center"/>
          </w:tcPr>
          <w:p w14:paraId="0ACDF249">
            <w:pPr>
              <w:jc w:val="center"/>
              <w:rPr>
                <w:rFonts w:hint="default" w:ascii="Times New Roman" w:hAnsi="Times New Roman" w:cs="Times New Roman" w:eastAsiaTheme="majorEastAsia"/>
                <w:color w:val="auto"/>
                <w:kern w:val="2"/>
                <w:sz w:val="21"/>
                <w:szCs w:val="22"/>
                <w:highlight w:val="none"/>
                <w:lang w:val="en-US" w:eastAsia="zh-CN" w:bidi="ar-SA"/>
              </w:rPr>
            </w:pPr>
            <w:r>
              <w:rPr>
                <w:rFonts w:hint="default" w:ascii="Times New Roman" w:hAnsi="Times New Roman" w:cs="Times New Roman" w:eastAsiaTheme="majorEastAsia"/>
                <w:color w:val="auto"/>
                <w:highlight w:val="none"/>
              </w:rPr>
              <w:t>颗粒物</w:t>
            </w:r>
          </w:p>
        </w:tc>
        <w:tc>
          <w:tcPr>
            <w:tcW w:w="928" w:type="pct"/>
            <w:tcBorders>
              <w:tl2br w:val="nil"/>
              <w:tr2bl w:val="nil"/>
            </w:tcBorders>
            <w:shd w:val="clear" w:color="auto" w:fill="auto"/>
            <w:noWrap w:val="0"/>
            <w:vAlign w:val="center"/>
          </w:tcPr>
          <w:p w14:paraId="3DA5C42B">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bCs/>
                <w:color w:val="auto"/>
                <w:kern w:val="2"/>
                <w:sz w:val="21"/>
                <w:szCs w:val="22"/>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风量为2633Nm</w:t>
            </w:r>
            <w:r>
              <w:rPr>
                <w:rFonts w:hint="default" w:ascii="Times New Roman" w:hAnsi="Times New Roman" w:cs="Times New Roman" w:eastAsiaTheme="majorEastAsia"/>
                <w:color w:val="auto"/>
                <w:sz w:val="21"/>
                <w:szCs w:val="21"/>
                <w:highlight w:val="none"/>
                <w:vertAlign w:val="superscript"/>
                <w:lang w:val="en-US" w:eastAsia="zh-CN"/>
              </w:rPr>
              <w:t>3</w:t>
            </w:r>
            <w:r>
              <w:rPr>
                <w:rFonts w:hint="default" w:ascii="Times New Roman" w:hAnsi="Times New Roman" w:cs="Times New Roman" w:eastAsiaTheme="majorEastAsia"/>
                <w:color w:val="auto"/>
                <w:sz w:val="21"/>
                <w:szCs w:val="21"/>
                <w:highlight w:val="none"/>
                <w:lang w:val="en-US" w:eastAsia="zh-CN"/>
              </w:rPr>
              <w:t>/h的脉冲布袋除尘器处理后经1根22m高排气筒（DA001）</w:t>
            </w:r>
          </w:p>
        </w:tc>
        <w:tc>
          <w:tcPr>
            <w:tcW w:w="623" w:type="pct"/>
            <w:vMerge w:val="restart"/>
            <w:tcBorders>
              <w:tl2br w:val="nil"/>
              <w:tr2bl w:val="nil"/>
            </w:tcBorders>
            <w:shd w:val="clear" w:color="auto" w:fill="auto"/>
            <w:noWrap w:val="0"/>
            <w:vAlign w:val="center"/>
          </w:tcPr>
          <w:p w14:paraId="5519F143">
            <w:pPr>
              <w:adjustRightInd w:val="0"/>
              <w:snapToGrid w:val="0"/>
              <w:spacing w:line="360" w:lineRule="exact"/>
              <w:jc w:val="center"/>
              <w:rPr>
                <w:rFonts w:hint="default" w:ascii="Times New Roman" w:hAnsi="Times New Roman" w:cs="Times New Roman" w:eastAsiaTheme="majorEastAsia"/>
                <w:bCs/>
                <w:snapToGrid/>
                <w:color w:val="auto"/>
                <w:spacing w:val="0"/>
                <w:kern w:val="0"/>
                <w:sz w:val="21"/>
                <w:szCs w:val="21"/>
                <w:highlight w:val="none"/>
              </w:rPr>
            </w:pPr>
            <w:r>
              <w:rPr>
                <w:rFonts w:hint="default" w:ascii="Times New Roman" w:hAnsi="Times New Roman" w:cs="Times New Roman" w:eastAsiaTheme="majorEastAsia"/>
                <w:color w:val="auto"/>
                <w:kern w:val="2"/>
                <w:sz w:val="21"/>
                <w:szCs w:val="21"/>
                <w:highlight w:val="green"/>
                <w:lang w:val="en-US" w:eastAsia="zh-CN" w:bidi="ar-SA"/>
              </w:rPr>
              <w:t>（</w:t>
            </w:r>
            <w:r>
              <w:rPr>
                <w:rFonts w:hint="default" w:ascii="Times New Roman" w:hAnsi="Times New Roman" w:cs="Times New Roman" w:eastAsiaTheme="majorEastAsia"/>
                <w:color w:val="auto"/>
                <w:sz w:val="21"/>
                <w:szCs w:val="21"/>
                <w:highlight w:val="green"/>
              </w:rPr>
              <w:t>颗粒物</w:t>
            </w:r>
            <w:r>
              <w:rPr>
                <w:rFonts w:hint="default" w:ascii="Times New Roman" w:hAnsi="Times New Roman" w:cs="Times New Roman" w:eastAsiaTheme="majorEastAsia"/>
                <w:color w:val="auto"/>
                <w:sz w:val="21"/>
                <w:szCs w:val="21"/>
                <w:highlight w:val="green"/>
                <w:lang w:eastAsia="zh-CN"/>
              </w:rPr>
              <w:t>：</w:t>
            </w:r>
            <w:r>
              <w:rPr>
                <w:rFonts w:hint="default" w:ascii="Times New Roman" w:hAnsi="Times New Roman" w:cs="Times New Roman" w:eastAsiaTheme="majorEastAsia"/>
                <w:color w:val="auto"/>
                <w:sz w:val="21"/>
                <w:szCs w:val="21"/>
                <w:highlight w:val="green"/>
              </w:rPr>
              <w:t>10mg/m³、</w:t>
            </w:r>
            <w:r>
              <w:rPr>
                <w:rFonts w:hint="default" w:ascii="Times New Roman" w:hAnsi="Times New Roman" w:cs="Times New Roman" w:eastAsiaTheme="majorEastAsia"/>
                <w:b w:val="0"/>
                <w:bCs w:val="0"/>
                <w:color w:val="auto"/>
                <w:sz w:val="21"/>
                <w:szCs w:val="21"/>
                <w:highlight w:val="green"/>
                <w:lang w:val="en-US" w:eastAsia="zh-CN"/>
              </w:rPr>
              <w:t>SO</w:t>
            </w:r>
            <w:r>
              <w:rPr>
                <w:rFonts w:hint="default" w:ascii="Times New Roman" w:hAnsi="Times New Roman" w:cs="Times New Roman" w:eastAsiaTheme="majorEastAsia"/>
                <w:b w:val="0"/>
                <w:bCs w:val="0"/>
                <w:color w:val="auto"/>
                <w:sz w:val="21"/>
                <w:szCs w:val="21"/>
                <w:highlight w:val="green"/>
                <w:vertAlign w:val="subscript"/>
                <w:lang w:val="en-US" w:eastAsia="zh-CN"/>
              </w:rPr>
              <w:t>2</w:t>
            </w:r>
            <w:r>
              <w:rPr>
                <w:rFonts w:hint="default" w:ascii="Times New Roman" w:hAnsi="Times New Roman" w:cs="Times New Roman" w:eastAsiaTheme="majorEastAsia"/>
                <w:color w:val="auto"/>
                <w:sz w:val="21"/>
                <w:szCs w:val="21"/>
                <w:highlight w:val="green"/>
                <w:vertAlign w:val="baseline"/>
                <w:lang w:val="en-US" w:eastAsia="zh-CN"/>
              </w:rPr>
              <w:t>：30</w:t>
            </w:r>
            <w:r>
              <w:rPr>
                <w:rFonts w:hint="default" w:ascii="Times New Roman" w:hAnsi="Times New Roman" w:cs="Times New Roman" w:eastAsiaTheme="majorEastAsia"/>
                <w:color w:val="auto"/>
                <w:sz w:val="21"/>
                <w:szCs w:val="21"/>
                <w:highlight w:val="green"/>
              </w:rPr>
              <w:t>mg/m³、</w:t>
            </w:r>
            <w:r>
              <w:rPr>
                <w:rFonts w:hint="default" w:ascii="Times New Roman" w:hAnsi="Times New Roman" w:cs="Times New Roman" w:eastAsiaTheme="majorEastAsia"/>
                <w:color w:val="auto"/>
                <w:sz w:val="21"/>
                <w:szCs w:val="21"/>
                <w:highlight w:val="green"/>
                <w:lang w:val="en-US" w:eastAsia="zh-CN"/>
              </w:rPr>
              <w:t>NO</w:t>
            </w:r>
            <w:r>
              <w:rPr>
                <w:rFonts w:hint="default" w:ascii="Times New Roman" w:hAnsi="Times New Roman" w:cs="Times New Roman" w:eastAsiaTheme="majorEastAsia"/>
                <w:color w:val="auto"/>
                <w:sz w:val="21"/>
                <w:szCs w:val="21"/>
                <w:highlight w:val="green"/>
                <w:vertAlign w:val="subscript"/>
                <w:lang w:val="en-US" w:eastAsia="zh-CN"/>
              </w:rPr>
              <w:t>x</w:t>
            </w:r>
            <w:r>
              <w:rPr>
                <w:rFonts w:hint="default" w:ascii="Times New Roman" w:hAnsi="Times New Roman" w:cs="Times New Roman" w:eastAsiaTheme="majorEastAsia"/>
                <w:color w:val="auto"/>
                <w:sz w:val="21"/>
                <w:szCs w:val="21"/>
                <w:highlight w:val="green"/>
                <w:vertAlign w:val="baseline"/>
                <w:lang w:val="en-US" w:eastAsia="zh-CN"/>
              </w:rPr>
              <w:t>：50</w:t>
            </w:r>
            <w:r>
              <w:rPr>
                <w:rFonts w:hint="default" w:ascii="Times New Roman" w:hAnsi="Times New Roman" w:cs="Times New Roman" w:eastAsiaTheme="majorEastAsia"/>
                <w:color w:val="auto"/>
                <w:sz w:val="21"/>
                <w:szCs w:val="21"/>
                <w:highlight w:val="green"/>
              </w:rPr>
              <w:t>mg/m³、</w:t>
            </w:r>
            <w:r>
              <w:rPr>
                <w:rFonts w:hint="default" w:ascii="Times New Roman" w:hAnsi="Times New Roman" w:cs="Times New Roman" w:eastAsiaTheme="majorEastAsia"/>
                <w:color w:val="auto"/>
                <w:sz w:val="21"/>
                <w:szCs w:val="21"/>
                <w:highlight w:val="green"/>
                <w:lang w:val="en-US" w:eastAsia="zh-CN"/>
              </w:rPr>
              <w:t>氨逃逸</w:t>
            </w:r>
            <w:r>
              <w:rPr>
                <w:rFonts w:hint="default" w:ascii="Times New Roman" w:hAnsi="Times New Roman" w:cs="Times New Roman" w:eastAsiaTheme="majorEastAsia"/>
                <w:color w:val="auto"/>
                <w:sz w:val="21"/>
                <w:szCs w:val="21"/>
                <w:highlight w:val="green"/>
                <w:vertAlign w:val="baseline"/>
                <w:lang w:val="en-US" w:eastAsia="zh-CN"/>
              </w:rPr>
              <w:t>：2.5</w:t>
            </w:r>
            <w:r>
              <w:rPr>
                <w:rFonts w:hint="default" w:ascii="Times New Roman" w:hAnsi="Times New Roman" w:cs="Times New Roman" w:eastAsiaTheme="majorEastAsia"/>
                <w:color w:val="auto"/>
                <w:sz w:val="21"/>
                <w:szCs w:val="21"/>
                <w:highlight w:val="green"/>
              </w:rPr>
              <w:t>mg/m³、</w:t>
            </w:r>
            <w:r>
              <w:rPr>
                <w:rFonts w:hint="default" w:ascii="Times New Roman" w:hAnsi="Times New Roman" w:cs="Times New Roman" w:eastAsiaTheme="majorEastAsia"/>
                <w:color w:val="auto"/>
                <w:sz w:val="21"/>
                <w:szCs w:val="21"/>
                <w:highlight w:val="green"/>
                <w:lang w:val="en-US" w:eastAsia="zh-CN"/>
              </w:rPr>
              <w:t>烟气黑度：＜1级</w:t>
            </w:r>
          </w:p>
        </w:tc>
        <w:tc>
          <w:tcPr>
            <w:tcW w:w="885" w:type="pct"/>
            <w:vMerge w:val="restart"/>
            <w:tcBorders>
              <w:tl2br w:val="nil"/>
              <w:tr2bl w:val="nil"/>
            </w:tcBorders>
            <w:shd w:val="clear" w:color="auto" w:fill="auto"/>
            <w:noWrap w:val="0"/>
            <w:vAlign w:val="center"/>
          </w:tcPr>
          <w:p w14:paraId="7A474C3A">
            <w:pPr>
              <w:jc w:val="center"/>
              <w:rPr>
                <w:rFonts w:hint="default" w:ascii="Times New Roman" w:hAnsi="Times New Roman" w:eastAsia="宋体" w:cs="Times New Roman"/>
                <w:color w:val="auto"/>
                <w:kern w:val="2"/>
                <w:sz w:val="21"/>
                <w:szCs w:val="21"/>
                <w:highlight w:val="green"/>
                <w:lang w:val="en-US" w:eastAsia="zh-CN" w:bidi="ar-SA"/>
              </w:rPr>
            </w:pPr>
            <w:r>
              <w:rPr>
                <w:rFonts w:hint="default" w:ascii="Times New Roman" w:hAnsi="Times New Roman" w:eastAsia="宋体" w:cs="Times New Roman"/>
                <w:color w:val="auto"/>
                <w:kern w:val="2"/>
                <w:sz w:val="21"/>
                <w:szCs w:val="21"/>
                <w:highlight w:val="green"/>
                <w:lang w:val="en-US" w:eastAsia="zh-CN" w:bidi="ar-SA"/>
              </w:rPr>
              <w:t>执行《工业炉窑大气污染物排放标准》（DB13/1640-2012）表1、表2的排放限制，同时参照执行</w:t>
            </w:r>
            <w:r>
              <w:rPr>
                <w:rFonts w:hint="default" w:ascii="Times New Roman" w:hAnsi="Times New Roman" w:eastAsia="宋体" w:cs="Times New Roman"/>
                <w:color w:val="auto"/>
                <w:kern w:val="2"/>
                <w:sz w:val="21"/>
                <w:szCs w:val="21"/>
                <w:highlight w:val="green"/>
                <w:lang w:val="zh-CN" w:eastAsia="zh-CN" w:bidi="ar-SA"/>
              </w:rPr>
              <w:t>《</w:t>
            </w:r>
            <w:r>
              <w:rPr>
                <w:rFonts w:hint="default" w:ascii="Times New Roman" w:hAnsi="Times New Roman" w:eastAsia="宋体" w:cs="Times New Roman"/>
                <w:color w:val="auto"/>
                <w:kern w:val="2"/>
                <w:sz w:val="21"/>
                <w:szCs w:val="21"/>
                <w:highlight w:val="green"/>
                <w:lang w:val="en-US" w:eastAsia="zh-CN" w:bidi="ar-SA"/>
              </w:rPr>
              <w:t>中共唐山市委办公室唐山市人民政府办公室关于印发&lt;2019年“十项重点工作”工作方案&gt;的 通 知</w:t>
            </w:r>
            <w:r>
              <w:rPr>
                <w:rFonts w:hint="default" w:ascii="Times New Roman" w:hAnsi="Times New Roman" w:eastAsia="宋体" w:cs="Times New Roman"/>
                <w:color w:val="auto"/>
                <w:kern w:val="2"/>
                <w:sz w:val="21"/>
                <w:szCs w:val="21"/>
                <w:highlight w:val="green"/>
                <w:lang w:val="zh-CN" w:eastAsia="zh-CN" w:bidi="ar-SA"/>
              </w:rPr>
              <w:t>》</w:t>
            </w:r>
            <w:r>
              <w:rPr>
                <w:rFonts w:hint="default" w:ascii="Times New Roman" w:hAnsi="Times New Roman" w:eastAsia="宋体" w:cs="Times New Roman"/>
                <w:color w:val="auto"/>
                <w:kern w:val="2"/>
                <w:sz w:val="21"/>
                <w:szCs w:val="21"/>
                <w:highlight w:val="green"/>
                <w:lang w:val="en-US" w:eastAsia="zh-CN" w:bidi="ar-SA"/>
              </w:rPr>
              <w:t>(唐办发〔2019〕3号)-工业窑炉专项整治提升行动及《关于印发&lt;唐山市钢铁行业整治提升工作方案&gt;等10项方案的通知》〔唐气领办（2021）15号〕唐山市水泥行业整治提升工作方案的要求</w:t>
            </w:r>
          </w:p>
        </w:tc>
        <w:tc>
          <w:tcPr>
            <w:tcW w:w="1140" w:type="pct"/>
            <w:vMerge w:val="restart"/>
            <w:tcBorders>
              <w:tl2br w:val="nil"/>
              <w:tr2bl w:val="nil"/>
            </w:tcBorders>
            <w:noWrap w:val="0"/>
            <w:vAlign w:val="center"/>
          </w:tcPr>
          <w:p w14:paraId="2203F7A3">
            <w:pPr>
              <w:adjustRightInd w:val="0"/>
              <w:snapToGrid w:val="0"/>
              <w:spacing w:line="360" w:lineRule="exact"/>
              <w:jc w:val="center"/>
              <w:rPr>
                <w:rFonts w:hint="default" w:ascii="Times New Roman" w:hAnsi="Times New Roman" w:eastAsia="宋体" w:cs="Times New Roman"/>
                <w:snapToGrid/>
                <w:color w:val="auto"/>
                <w:spacing w:val="0"/>
                <w:sz w:val="21"/>
                <w:szCs w:val="21"/>
                <w:highlight w:val="green"/>
                <w:lang w:val="en-US" w:eastAsia="zh-CN"/>
              </w:rPr>
            </w:pPr>
            <w:r>
              <w:rPr>
                <w:rFonts w:hint="default" w:ascii="Times New Roman" w:hAnsi="Times New Roman" w:eastAsia="宋体" w:cs="Times New Roman"/>
                <w:snapToGrid/>
                <w:color w:val="auto"/>
                <w:spacing w:val="0"/>
                <w:sz w:val="21"/>
                <w:szCs w:val="21"/>
                <w:highlight w:val="green"/>
                <w:lang w:val="en-US" w:eastAsia="zh-CN"/>
              </w:rPr>
              <w:t>已落实，由于</w:t>
            </w:r>
            <w:r>
              <w:rPr>
                <w:rFonts w:hint="default" w:ascii="Times New Roman" w:hAnsi="Times New Roman" w:eastAsia="宋体" w:cs="Times New Roman"/>
                <w:color w:val="auto"/>
                <w:kern w:val="2"/>
                <w:sz w:val="21"/>
                <w:szCs w:val="21"/>
                <w:highlight w:val="green"/>
                <w:lang w:val="en-US" w:eastAsia="zh-CN" w:bidi="ar-SA"/>
              </w:rPr>
              <w:t>〔唐气领办（2021）15号〕文件已失效，结合企业实际情况年产1000件非标陶瓷制品扩建项目与本项目共用治理设施及排气筒，本项</w:t>
            </w:r>
            <w:r>
              <w:rPr>
                <w:rFonts w:hint="default" w:ascii="Times New Roman" w:hAnsi="Times New Roman" w:eastAsia="宋体" w:cs="Times New Roman"/>
                <w:snapToGrid/>
                <w:color w:val="auto"/>
                <w:spacing w:val="0"/>
                <w:sz w:val="21"/>
                <w:szCs w:val="21"/>
                <w:highlight w:val="green"/>
                <w:lang w:val="en-US" w:eastAsia="zh-CN"/>
              </w:rPr>
              <w:t>目执行标准从严执行，执行限值不变，执行标准变更为执行《陶瓷工业污染物排放标准》（GB 25464-2010）</w:t>
            </w:r>
            <w:r>
              <w:rPr>
                <w:rFonts w:hint="eastAsia" w:ascii="Times New Roman" w:hAnsi="Times New Roman" w:eastAsia="宋体" w:cs="Times New Roman"/>
                <w:snapToGrid/>
                <w:color w:val="auto"/>
                <w:spacing w:val="0"/>
                <w:sz w:val="21"/>
                <w:szCs w:val="21"/>
                <w:highlight w:val="green"/>
                <w:lang w:val="en-US" w:eastAsia="zh-CN"/>
              </w:rPr>
              <w:t>及修改单限值</w:t>
            </w:r>
            <w:r>
              <w:rPr>
                <w:rFonts w:hint="eastAsia" w:ascii="Times New Roman" w:hAnsi="Times New Roman" w:eastAsia="宋体" w:cs="Times New Roman"/>
                <w:color w:val="auto"/>
                <w:sz w:val="21"/>
                <w:szCs w:val="21"/>
                <w:highlight w:val="green"/>
                <w:lang w:val="en-US" w:eastAsia="zh-CN"/>
              </w:rPr>
              <w:t>（</w:t>
            </w:r>
            <w:r>
              <w:rPr>
                <w:rFonts w:hint="eastAsia" w:ascii="Times New Roman" w:hAnsi="Times New Roman" w:eastAsia="宋体" w:cs="Times New Roman"/>
                <w:color w:val="auto"/>
                <w:kern w:val="2"/>
                <w:sz w:val="21"/>
                <w:szCs w:val="21"/>
                <w:highlight w:val="green"/>
                <w:lang w:val="en-US" w:eastAsia="zh-CN" w:bidi="ar-SA"/>
              </w:rPr>
              <w:t>颗粒物30mg/Nm</w:t>
            </w:r>
            <w:r>
              <w:rPr>
                <w:rFonts w:hint="eastAsia" w:ascii="Times New Roman" w:hAnsi="Times New Roman" w:eastAsia="宋体" w:cs="Times New Roman"/>
                <w:color w:val="auto"/>
                <w:kern w:val="2"/>
                <w:sz w:val="21"/>
                <w:szCs w:val="21"/>
                <w:highlight w:val="green"/>
                <w:vertAlign w:val="superscript"/>
                <w:lang w:val="en-US" w:eastAsia="zh-CN" w:bidi="ar-SA"/>
              </w:rPr>
              <w:t>3</w:t>
            </w:r>
            <w:r>
              <w:rPr>
                <w:rFonts w:hint="default" w:ascii="Times New Roman" w:hAnsi="Times New Roman" w:eastAsia="宋体" w:cs="Times New Roman"/>
                <w:color w:val="auto"/>
                <w:sz w:val="21"/>
                <w:szCs w:val="21"/>
                <w:highlight w:val="green"/>
              </w:rPr>
              <w:t>、</w:t>
            </w:r>
            <w:r>
              <w:rPr>
                <w:rFonts w:hint="eastAsia" w:ascii="Times New Roman" w:hAnsi="Times New Roman" w:eastAsia="宋体" w:cs="Times New Roman"/>
                <w:b w:val="0"/>
                <w:bCs w:val="0"/>
                <w:color w:val="auto"/>
                <w:sz w:val="21"/>
                <w:szCs w:val="21"/>
                <w:highlight w:val="green"/>
                <w:lang w:val="en-US" w:eastAsia="zh-CN"/>
              </w:rPr>
              <w:t>SO</w:t>
            </w:r>
            <w:r>
              <w:rPr>
                <w:rFonts w:hint="eastAsia" w:ascii="Times New Roman" w:hAnsi="Times New Roman" w:eastAsia="宋体" w:cs="Times New Roman"/>
                <w:b w:val="0"/>
                <w:bCs w:val="0"/>
                <w:color w:val="auto"/>
                <w:sz w:val="21"/>
                <w:szCs w:val="21"/>
                <w:highlight w:val="green"/>
                <w:vertAlign w:val="subscript"/>
                <w:lang w:val="en-US" w:eastAsia="zh-CN"/>
              </w:rPr>
              <w:t>2</w:t>
            </w:r>
            <w:r>
              <w:rPr>
                <w:rFonts w:hint="default" w:ascii="Times New Roman" w:hAnsi="Times New Roman" w:eastAsia="宋体" w:cs="Times New Roman"/>
                <w:color w:val="auto"/>
                <w:sz w:val="21"/>
                <w:szCs w:val="21"/>
                <w:highlight w:val="green"/>
                <w:vertAlign w:val="baseline"/>
                <w:lang w:val="en-US" w:eastAsia="zh-CN"/>
              </w:rPr>
              <w:t>：</w:t>
            </w:r>
            <w:r>
              <w:rPr>
                <w:rFonts w:hint="eastAsia" w:ascii="Times New Roman" w:hAnsi="Times New Roman" w:eastAsia="宋体" w:cs="Times New Roman"/>
                <w:color w:val="auto"/>
                <w:sz w:val="21"/>
                <w:szCs w:val="21"/>
                <w:highlight w:val="green"/>
                <w:vertAlign w:val="baseline"/>
                <w:lang w:val="en-US" w:eastAsia="zh-CN"/>
              </w:rPr>
              <w:t>50</w:t>
            </w:r>
            <w:r>
              <w:rPr>
                <w:rFonts w:hint="default" w:ascii="Times New Roman" w:hAnsi="Times New Roman" w:eastAsia="宋体" w:cs="Times New Roman"/>
                <w:color w:val="auto"/>
                <w:sz w:val="21"/>
                <w:szCs w:val="21"/>
                <w:highlight w:val="green"/>
              </w:rPr>
              <w:t>mg/</w:t>
            </w:r>
            <w:r>
              <w:rPr>
                <w:rFonts w:hint="eastAsia" w:ascii="Times New Roman" w:hAnsi="Times New Roman" w:eastAsia="宋体" w:cs="Times New Roman"/>
                <w:color w:val="auto"/>
                <w:kern w:val="2"/>
                <w:sz w:val="21"/>
                <w:szCs w:val="21"/>
                <w:highlight w:val="green"/>
                <w:lang w:val="en-US" w:eastAsia="zh-CN" w:bidi="ar-SA"/>
              </w:rPr>
              <w:t>N</w:t>
            </w:r>
            <w:r>
              <w:rPr>
                <w:rFonts w:hint="default" w:ascii="Times New Roman" w:hAnsi="Times New Roman" w:eastAsia="宋体" w:cs="Times New Roman"/>
                <w:color w:val="auto"/>
                <w:sz w:val="21"/>
                <w:szCs w:val="21"/>
                <w:highlight w:val="green"/>
              </w:rPr>
              <w:t>m³、</w:t>
            </w:r>
            <w:r>
              <w:rPr>
                <w:rFonts w:hint="eastAsia"/>
                <w:color w:val="auto"/>
                <w:sz w:val="21"/>
                <w:szCs w:val="21"/>
                <w:highlight w:val="green"/>
                <w:lang w:val="en-US" w:eastAsia="zh-CN"/>
              </w:rPr>
              <w:t>NO</w:t>
            </w:r>
            <w:r>
              <w:rPr>
                <w:rFonts w:hint="eastAsia"/>
                <w:color w:val="auto"/>
                <w:sz w:val="21"/>
                <w:szCs w:val="21"/>
                <w:highlight w:val="green"/>
                <w:vertAlign w:val="subscript"/>
                <w:lang w:val="en-US" w:eastAsia="zh-CN"/>
              </w:rPr>
              <w:t>x</w:t>
            </w:r>
            <w:r>
              <w:rPr>
                <w:rFonts w:hint="default" w:ascii="Times New Roman" w:hAnsi="Times New Roman" w:eastAsia="宋体" w:cs="Times New Roman"/>
                <w:color w:val="auto"/>
                <w:sz w:val="21"/>
                <w:szCs w:val="21"/>
                <w:highlight w:val="green"/>
                <w:vertAlign w:val="baseline"/>
                <w:lang w:val="en-US" w:eastAsia="zh-CN"/>
              </w:rPr>
              <w:t>：</w:t>
            </w:r>
            <w:r>
              <w:rPr>
                <w:rFonts w:hint="eastAsia" w:ascii="Times New Roman" w:hAnsi="Times New Roman" w:eastAsia="宋体" w:cs="Times New Roman"/>
                <w:color w:val="auto"/>
                <w:sz w:val="21"/>
                <w:szCs w:val="21"/>
                <w:highlight w:val="green"/>
                <w:vertAlign w:val="baseline"/>
                <w:lang w:val="en-US" w:eastAsia="zh-CN"/>
              </w:rPr>
              <w:t>180</w:t>
            </w:r>
            <w:r>
              <w:rPr>
                <w:rFonts w:hint="default" w:ascii="Times New Roman" w:hAnsi="Times New Roman" w:eastAsia="宋体" w:cs="Times New Roman"/>
                <w:color w:val="auto"/>
                <w:sz w:val="21"/>
                <w:szCs w:val="21"/>
                <w:highlight w:val="green"/>
              </w:rPr>
              <w:t>mg/</w:t>
            </w:r>
            <w:r>
              <w:rPr>
                <w:rFonts w:hint="eastAsia" w:ascii="Times New Roman" w:hAnsi="Times New Roman" w:eastAsia="宋体" w:cs="Times New Roman"/>
                <w:color w:val="auto"/>
                <w:kern w:val="2"/>
                <w:sz w:val="21"/>
                <w:szCs w:val="21"/>
                <w:highlight w:val="green"/>
                <w:lang w:val="en-US" w:eastAsia="zh-CN" w:bidi="ar-SA"/>
              </w:rPr>
              <w:t>N</w:t>
            </w:r>
            <w:r>
              <w:rPr>
                <w:rFonts w:hint="default" w:ascii="Times New Roman" w:hAnsi="Times New Roman" w:eastAsia="宋体" w:cs="Times New Roman"/>
                <w:color w:val="auto"/>
                <w:sz w:val="21"/>
                <w:szCs w:val="21"/>
                <w:highlight w:val="green"/>
              </w:rPr>
              <w:t>m³、</w:t>
            </w:r>
            <w:r>
              <w:rPr>
                <w:rFonts w:hint="eastAsia" w:ascii="Times New Roman" w:hAnsi="Times New Roman" w:eastAsia="宋体" w:cs="Times New Roman"/>
                <w:color w:val="auto"/>
                <w:sz w:val="21"/>
                <w:szCs w:val="21"/>
                <w:highlight w:val="green"/>
                <w:lang w:val="en-US" w:eastAsia="zh-CN"/>
              </w:rPr>
              <w:t>烟气黑度：1级）</w:t>
            </w:r>
            <w:r>
              <w:rPr>
                <w:rFonts w:hint="eastAsia" w:ascii="Times New Roman" w:hAnsi="Times New Roman" w:eastAsia="宋体" w:cs="Times New Roman"/>
                <w:snapToGrid/>
                <w:color w:val="auto"/>
                <w:spacing w:val="0"/>
                <w:sz w:val="21"/>
                <w:szCs w:val="21"/>
                <w:highlight w:val="green"/>
                <w:lang w:val="en-US" w:eastAsia="zh-CN"/>
              </w:rPr>
              <w:t>和</w:t>
            </w:r>
            <w:r>
              <w:rPr>
                <w:rFonts w:hint="default" w:ascii="Times New Roman" w:hAnsi="Times New Roman" w:eastAsia="宋体" w:cs="Times New Roman"/>
                <w:snapToGrid/>
                <w:color w:val="auto"/>
                <w:spacing w:val="0"/>
                <w:sz w:val="21"/>
                <w:szCs w:val="21"/>
                <w:highlight w:val="green"/>
                <w:lang w:val="en-US" w:eastAsia="zh-CN"/>
              </w:rPr>
              <w:t>《工业炉窑大气污染物排放标准》（DB13/1640-2012）</w:t>
            </w:r>
            <w:bookmarkStart w:id="57" w:name="OLE_LINK329"/>
            <w:r>
              <w:rPr>
                <w:rFonts w:hint="default" w:ascii="Times New Roman" w:hAnsi="Times New Roman" w:eastAsia="宋体" w:cs="Times New Roman"/>
                <w:snapToGrid/>
                <w:color w:val="auto"/>
                <w:spacing w:val="0"/>
                <w:sz w:val="21"/>
                <w:szCs w:val="21"/>
                <w:highlight w:val="green"/>
                <w:lang w:val="en-US" w:eastAsia="zh-CN"/>
              </w:rPr>
              <w:t>表1、表2的排放限制（颗粒物50mg/Nm</w:t>
            </w:r>
            <w:r>
              <w:rPr>
                <w:rFonts w:hint="default" w:ascii="Times New Roman" w:hAnsi="Times New Roman" w:eastAsia="宋体" w:cs="Times New Roman"/>
                <w:snapToGrid/>
                <w:color w:val="auto"/>
                <w:spacing w:val="0"/>
                <w:sz w:val="21"/>
                <w:szCs w:val="21"/>
                <w:highlight w:val="green"/>
                <w:vertAlign w:val="superscript"/>
                <w:lang w:val="en-US" w:eastAsia="zh-CN"/>
              </w:rPr>
              <w:t>3</w:t>
            </w:r>
            <w:r>
              <w:rPr>
                <w:rFonts w:hint="default" w:ascii="Times New Roman" w:hAnsi="Times New Roman" w:eastAsia="宋体" w:cs="Times New Roman"/>
                <w:snapToGrid/>
                <w:color w:val="auto"/>
                <w:spacing w:val="0"/>
                <w:sz w:val="21"/>
                <w:szCs w:val="21"/>
                <w:highlight w:val="green"/>
                <w:lang w:val="en-US" w:eastAsia="zh-CN"/>
              </w:rPr>
              <w:t>、SO</w:t>
            </w:r>
            <w:r>
              <w:rPr>
                <w:rFonts w:hint="default" w:ascii="Times New Roman" w:hAnsi="Times New Roman" w:eastAsia="宋体" w:cs="Times New Roman"/>
                <w:snapToGrid/>
                <w:color w:val="auto"/>
                <w:spacing w:val="0"/>
                <w:sz w:val="21"/>
                <w:szCs w:val="21"/>
                <w:highlight w:val="green"/>
                <w:vertAlign w:val="subscript"/>
                <w:lang w:val="en-US" w:eastAsia="zh-CN"/>
              </w:rPr>
              <w:t>2</w:t>
            </w:r>
            <w:r>
              <w:rPr>
                <w:rFonts w:hint="default" w:ascii="Times New Roman" w:hAnsi="Times New Roman" w:eastAsia="宋体" w:cs="Times New Roman"/>
                <w:snapToGrid/>
                <w:color w:val="auto"/>
                <w:spacing w:val="0"/>
                <w:sz w:val="21"/>
                <w:szCs w:val="21"/>
                <w:highlight w:val="green"/>
                <w:lang w:val="en-US" w:eastAsia="zh-CN"/>
              </w:rPr>
              <w:t>：400mg/Nm³、NOx：400mg/Nm³、烟气黑度：1级），同时参照执行</w:t>
            </w:r>
            <w:r>
              <w:rPr>
                <w:rFonts w:hint="default" w:ascii="Times New Roman" w:hAnsi="Times New Roman" w:eastAsia="宋体" w:cs="Times New Roman"/>
                <w:snapToGrid/>
                <w:color w:val="auto"/>
                <w:spacing w:val="0"/>
                <w:sz w:val="21"/>
                <w:szCs w:val="21"/>
                <w:highlight w:val="green"/>
                <w:lang w:val="zh-CN" w:eastAsia="zh-CN"/>
              </w:rPr>
              <w:t>《</w:t>
            </w:r>
            <w:r>
              <w:rPr>
                <w:rFonts w:hint="default" w:ascii="Times New Roman" w:hAnsi="Times New Roman" w:eastAsia="宋体" w:cs="Times New Roman"/>
                <w:snapToGrid/>
                <w:color w:val="auto"/>
                <w:spacing w:val="0"/>
                <w:sz w:val="21"/>
                <w:szCs w:val="21"/>
                <w:highlight w:val="green"/>
                <w:lang w:val="en-US" w:eastAsia="zh-CN"/>
              </w:rPr>
              <w:t>中共唐山市委办公室唐山市人民政府办公室关于印发&lt;2019年“十项重点工作”工作方案&gt;的通知</w:t>
            </w:r>
            <w:r>
              <w:rPr>
                <w:rFonts w:hint="default" w:ascii="Times New Roman" w:hAnsi="Times New Roman" w:eastAsia="宋体" w:cs="Times New Roman"/>
                <w:snapToGrid/>
                <w:color w:val="auto"/>
                <w:spacing w:val="0"/>
                <w:sz w:val="21"/>
                <w:szCs w:val="21"/>
                <w:highlight w:val="green"/>
                <w:lang w:val="zh-CN" w:eastAsia="zh-CN"/>
              </w:rPr>
              <w:t>》</w:t>
            </w:r>
            <w:r>
              <w:rPr>
                <w:rFonts w:hint="default" w:ascii="Times New Roman" w:hAnsi="Times New Roman" w:eastAsia="宋体" w:cs="Times New Roman"/>
                <w:snapToGrid/>
                <w:color w:val="auto"/>
                <w:spacing w:val="0"/>
                <w:sz w:val="21"/>
                <w:szCs w:val="21"/>
                <w:highlight w:val="green"/>
                <w:lang w:val="en-US" w:eastAsia="zh-CN"/>
              </w:rPr>
              <w:t>(唐办发〔2019〕3号)-重点行业深度治理专项行动-水泥行业（颗粒物：10mg/m³、SO</w:t>
            </w:r>
            <w:r>
              <w:rPr>
                <w:rFonts w:hint="default" w:ascii="Times New Roman" w:hAnsi="Times New Roman" w:eastAsia="宋体" w:cs="Times New Roman"/>
                <w:snapToGrid/>
                <w:color w:val="auto"/>
                <w:spacing w:val="0"/>
                <w:sz w:val="21"/>
                <w:szCs w:val="21"/>
                <w:highlight w:val="green"/>
                <w:vertAlign w:val="subscript"/>
                <w:lang w:val="en-US" w:eastAsia="zh-CN"/>
              </w:rPr>
              <w:t>2</w:t>
            </w:r>
            <w:r>
              <w:rPr>
                <w:rFonts w:hint="default" w:ascii="Times New Roman" w:hAnsi="Times New Roman" w:eastAsia="宋体" w:cs="Times New Roman"/>
                <w:snapToGrid/>
                <w:color w:val="auto"/>
                <w:spacing w:val="0"/>
                <w:sz w:val="21"/>
                <w:szCs w:val="21"/>
                <w:highlight w:val="green"/>
                <w:lang w:val="en-US" w:eastAsia="zh-CN"/>
              </w:rPr>
              <w:t>：30mg/m³、NOx：50mg/m³）和《唐山市生态环境局&lt;关于印发独立石灰窑等五个行业工业窑炉烟气达标治理工作方案&gt;的通知》（唐办发〔2019〕2号）-唐山市陶瓷行业烟气达标治理工作方案的</w:t>
            </w:r>
            <w:bookmarkEnd w:id="57"/>
            <w:r>
              <w:rPr>
                <w:rFonts w:hint="default" w:ascii="Times New Roman" w:hAnsi="Times New Roman" w:eastAsia="宋体" w:cs="Times New Roman"/>
                <w:snapToGrid/>
                <w:color w:val="auto"/>
                <w:spacing w:val="0"/>
                <w:sz w:val="21"/>
                <w:szCs w:val="21"/>
                <w:highlight w:val="green"/>
                <w:lang w:val="en-US" w:eastAsia="zh-CN"/>
              </w:rPr>
              <w:t>限值</w:t>
            </w:r>
            <w:r>
              <w:rPr>
                <w:rFonts w:hint="default" w:ascii="Times New Roman" w:hAnsi="Times New Roman" w:eastAsia="宋体" w:cs="Times New Roman"/>
                <w:color w:val="auto"/>
                <w:kern w:val="2"/>
                <w:sz w:val="21"/>
                <w:szCs w:val="21"/>
                <w:highlight w:val="green"/>
                <w:lang w:val="en-US" w:eastAsia="zh-CN" w:bidi="ar-SA"/>
              </w:rPr>
              <w:t>（</w:t>
            </w:r>
            <w:r>
              <w:rPr>
                <w:rFonts w:hint="default" w:ascii="Times New Roman" w:hAnsi="Times New Roman" w:eastAsia="宋体" w:cs="Times New Roman"/>
                <w:color w:val="auto"/>
                <w:sz w:val="21"/>
                <w:szCs w:val="21"/>
                <w:highlight w:val="green"/>
              </w:rPr>
              <w:t>颗粒物</w:t>
            </w:r>
            <w:r>
              <w:rPr>
                <w:rFonts w:hint="default" w:ascii="Times New Roman" w:hAnsi="Times New Roman" w:eastAsia="宋体" w:cs="Times New Roman"/>
                <w:color w:val="auto"/>
                <w:sz w:val="21"/>
                <w:szCs w:val="21"/>
                <w:highlight w:val="green"/>
                <w:lang w:eastAsia="zh-CN"/>
              </w:rPr>
              <w:t>：</w:t>
            </w:r>
            <w:r>
              <w:rPr>
                <w:rFonts w:hint="default" w:ascii="Times New Roman" w:hAnsi="Times New Roman" w:eastAsia="宋体" w:cs="Times New Roman"/>
                <w:color w:val="auto"/>
                <w:sz w:val="21"/>
                <w:szCs w:val="21"/>
                <w:highlight w:val="green"/>
              </w:rPr>
              <w:t>10mg/</w:t>
            </w:r>
            <w:r>
              <w:rPr>
                <w:rFonts w:hint="default" w:ascii="Times New Roman" w:hAnsi="Times New Roman" w:eastAsia="宋体" w:cs="Times New Roman"/>
                <w:color w:val="auto"/>
                <w:sz w:val="21"/>
                <w:szCs w:val="21"/>
                <w:highlight w:val="green"/>
                <w:lang w:val="en-US" w:eastAsia="zh-CN"/>
              </w:rPr>
              <w:t>N</w:t>
            </w:r>
            <w:r>
              <w:rPr>
                <w:rFonts w:hint="default" w:ascii="Times New Roman" w:hAnsi="Times New Roman" w:eastAsia="宋体" w:cs="Times New Roman"/>
                <w:color w:val="auto"/>
                <w:sz w:val="21"/>
                <w:szCs w:val="21"/>
                <w:highlight w:val="green"/>
              </w:rPr>
              <w:t>m³</w:t>
            </w:r>
            <w:bookmarkStart w:id="58" w:name="OLE_LINK28"/>
            <w:r>
              <w:rPr>
                <w:rFonts w:hint="default" w:ascii="Times New Roman" w:hAnsi="Times New Roman" w:eastAsia="宋体" w:cs="Times New Roman"/>
                <w:color w:val="auto"/>
                <w:sz w:val="21"/>
                <w:szCs w:val="21"/>
                <w:highlight w:val="green"/>
              </w:rPr>
              <w:t>、</w:t>
            </w:r>
            <w:bookmarkEnd w:id="58"/>
            <w:bookmarkStart w:id="59" w:name="OLE_LINK29"/>
            <w:r>
              <w:rPr>
                <w:rFonts w:hint="default" w:ascii="Times New Roman" w:hAnsi="Times New Roman" w:eastAsia="宋体" w:cs="Times New Roman"/>
                <w:b w:val="0"/>
                <w:bCs w:val="0"/>
                <w:color w:val="auto"/>
                <w:sz w:val="21"/>
                <w:szCs w:val="21"/>
                <w:highlight w:val="green"/>
                <w:lang w:val="en-US" w:eastAsia="zh-CN"/>
              </w:rPr>
              <w:t>SO</w:t>
            </w:r>
            <w:r>
              <w:rPr>
                <w:rFonts w:hint="default" w:ascii="Times New Roman" w:hAnsi="Times New Roman" w:eastAsia="宋体" w:cs="Times New Roman"/>
                <w:b w:val="0"/>
                <w:bCs w:val="0"/>
                <w:color w:val="auto"/>
                <w:sz w:val="21"/>
                <w:szCs w:val="21"/>
                <w:highlight w:val="green"/>
                <w:vertAlign w:val="subscript"/>
                <w:lang w:val="en-US" w:eastAsia="zh-CN"/>
              </w:rPr>
              <w:t>2</w:t>
            </w:r>
            <w:r>
              <w:rPr>
                <w:rFonts w:hint="default" w:ascii="Times New Roman" w:hAnsi="Times New Roman" w:eastAsia="宋体" w:cs="Times New Roman"/>
                <w:color w:val="auto"/>
                <w:sz w:val="21"/>
                <w:szCs w:val="21"/>
                <w:highlight w:val="green"/>
                <w:vertAlign w:val="baseline"/>
                <w:lang w:val="en-US" w:eastAsia="zh-CN"/>
              </w:rPr>
              <w:t>：</w:t>
            </w:r>
            <w:bookmarkEnd w:id="59"/>
            <w:bookmarkStart w:id="60" w:name="OLE_LINK330"/>
            <w:bookmarkStart w:id="61" w:name="OLE_LINK30"/>
            <w:r>
              <w:rPr>
                <w:rFonts w:hint="default" w:ascii="Times New Roman" w:hAnsi="Times New Roman" w:eastAsia="宋体" w:cs="Times New Roman"/>
                <w:color w:val="auto"/>
                <w:sz w:val="21"/>
                <w:szCs w:val="21"/>
                <w:highlight w:val="green"/>
                <w:vertAlign w:val="baseline"/>
                <w:lang w:val="en-US" w:eastAsia="zh-CN"/>
              </w:rPr>
              <w:t>30</w:t>
            </w:r>
            <w:r>
              <w:rPr>
                <w:rFonts w:hint="default" w:ascii="Times New Roman" w:hAnsi="Times New Roman" w:eastAsia="宋体" w:cs="Times New Roman"/>
                <w:color w:val="auto"/>
                <w:sz w:val="21"/>
                <w:szCs w:val="21"/>
                <w:highlight w:val="green"/>
              </w:rPr>
              <w:t>mg</w:t>
            </w:r>
            <w:r>
              <w:rPr>
                <w:rFonts w:hint="default" w:ascii="Times New Roman" w:hAnsi="Times New Roman" w:eastAsia="宋体" w:cs="Times New Roman"/>
                <w:color w:val="auto"/>
                <w:sz w:val="21"/>
                <w:szCs w:val="21"/>
                <w:highlight w:val="green"/>
                <w:lang w:val="en-US" w:eastAsia="zh-CN"/>
              </w:rPr>
              <w:t>N</w:t>
            </w:r>
            <w:r>
              <w:rPr>
                <w:rFonts w:hint="default" w:ascii="Times New Roman" w:hAnsi="Times New Roman" w:eastAsia="宋体" w:cs="Times New Roman"/>
                <w:color w:val="auto"/>
                <w:sz w:val="21"/>
                <w:szCs w:val="21"/>
                <w:highlight w:val="green"/>
              </w:rPr>
              <w:t>/m³</w:t>
            </w:r>
            <w:bookmarkEnd w:id="60"/>
            <w:bookmarkEnd w:id="61"/>
            <w:r>
              <w:rPr>
                <w:rFonts w:hint="default" w:ascii="Times New Roman" w:hAnsi="Times New Roman" w:eastAsia="宋体" w:cs="Times New Roman"/>
                <w:color w:val="auto"/>
                <w:sz w:val="21"/>
                <w:szCs w:val="21"/>
                <w:highlight w:val="green"/>
              </w:rPr>
              <w:t>、</w:t>
            </w:r>
            <w:r>
              <w:rPr>
                <w:rFonts w:hint="default" w:ascii="Times New Roman" w:hAnsi="Times New Roman" w:eastAsia="宋体" w:cs="Times New Roman"/>
                <w:color w:val="auto"/>
                <w:sz w:val="21"/>
                <w:szCs w:val="21"/>
                <w:highlight w:val="green"/>
                <w:lang w:val="en-US" w:eastAsia="zh-CN"/>
              </w:rPr>
              <w:t>NO</w:t>
            </w:r>
            <w:r>
              <w:rPr>
                <w:rFonts w:hint="default" w:ascii="Times New Roman" w:hAnsi="Times New Roman" w:eastAsia="宋体" w:cs="Times New Roman"/>
                <w:color w:val="auto"/>
                <w:sz w:val="21"/>
                <w:szCs w:val="21"/>
                <w:highlight w:val="green"/>
                <w:vertAlign w:val="subscript"/>
                <w:lang w:val="en-US" w:eastAsia="zh-CN"/>
              </w:rPr>
              <w:t>x</w:t>
            </w:r>
            <w:r>
              <w:rPr>
                <w:rFonts w:hint="default" w:ascii="Times New Roman" w:hAnsi="Times New Roman" w:eastAsia="宋体" w:cs="Times New Roman"/>
                <w:color w:val="auto"/>
                <w:sz w:val="21"/>
                <w:szCs w:val="21"/>
                <w:highlight w:val="green"/>
                <w:vertAlign w:val="baseline"/>
                <w:lang w:val="en-US" w:eastAsia="zh-CN"/>
              </w:rPr>
              <w:t>：100</w:t>
            </w:r>
            <w:r>
              <w:rPr>
                <w:rFonts w:hint="default" w:ascii="Times New Roman" w:hAnsi="Times New Roman" w:eastAsia="宋体" w:cs="Times New Roman"/>
                <w:color w:val="auto"/>
                <w:sz w:val="21"/>
                <w:szCs w:val="21"/>
                <w:highlight w:val="green"/>
              </w:rPr>
              <w:t>mg/</w:t>
            </w:r>
            <w:r>
              <w:rPr>
                <w:rFonts w:hint="default" w:ascii="Times New Roman" w:hAnsi="Times New Roman" w:eastAsia="宋体" w:cs="Times New Roman"/>
                <w:color w:val="auto"/>
                <w:sz w:val="21"/>
                <w:szCs w:val="21"/>
                <w:highlight w:val="green"/>
                <w:lang w:val="en-US" w:eastAsia="zh-CN"/>
              </w:rPr>
              <w:t>N</w:t>
            </w:r>
            <w:r>
              <w:rPr>
                <w:rFonts w:hint="default" w:ascii="Times New Roman" w:hAnsi="Times New Roman" w:eastAsia="宋体" w:cs="Times New Roman"/>
                <w:color w:val="auto"/>
                <w:sz w:val="21"/>
                <w:szCs w:val="21"/>
                <w:highlight w:val="green"/>
              </w:rPr>
              <w:t>m³、</w:t>
            </w:r>
            <w:r>
              <w:rPr>
                <w:rFonts w:hint="default" w:ascii="Times New Roman" w:hAnsi="Times New Roman" w:eastAsia="宋体" w:cs="Times New Roman"/>
                <w:color w:val="auto"/>
                <w:sz w:val="21"/>
                <w:szCs w:val="21"/>
                <w:highlight w:val="green"/>
                <w:lang w:val="en-US" w:eastAsia="zh-CN"/>
              </w:rPr>
              <w:t>氨逃逸</w:t>
            </w:r>
            <w:r>
              <w:rPr>
                <w:rFonts w:hint="default" w:ascii="Times New Roman" w:hAnsi="Times New Roman" w:eastAsia="宋体" w:cs="Times New Roman"/>
                <w:color w:val="auto"/>
                <w:sz w:val="21"/>
                <w:szCs w:val="21"/>
                <w:highlight w:val="green"/>
                <w:vertAlign w:val="baseline"/>
                <w:lang w:val="en-US" w:eastAsia="zh-CN"/>
              </w:rPr>
              <w:t>：2.5</w:t>
            </w:r>
            <w:r>
              <w:rPr>
                <w:rFonts w:hint="default" w:ascii="Times New Roman" w:hAnsi="Times New Roman" w:eastAsia="宋体" w:cs="Times New Roman"/>
                <w:color w:val="auto"/>
                <w:sz w:val="21"/>
                <w:szCs w:val="21"/>
                <w:highlight w:val="green"/>
              </w:rPr>
              <w:t>mg/</w:t>
            </w:r>
            <w:r>
              <w:rPr>
                <w:rFonts w:hint="default" w:ascii="Times New Roman" w:hAnsi="Times New Roman" w:eastAsia="宋体" w:cs="Times New Roman"/>
                <w:color w:val="auto"/>
                <w:sz w:val="21"/>
                <w:szCs w:val="21"/>
                <w:highlight w:val="green"/>
                <w:lang w:val="en-US" w:eastAsia="zh-CN"/>
              </w:rPr>
              <w:t>N</w:t>
            </w:r>
            <w:r>
              <w:rPr>
                <w:rFonts w:hint="default" w:ascii="Times New Roman" w:hAnsi="Times New Roman" w:eastAsia="宋体" w:cs="Times New Roman"/>
                <w:color w:val="auto"/>
                <w:sz w:val="21"/>
                <w:szCs w:val="21"/>
                <w:highlight w:val="green"/>
              </w:rPr>
              <w:t>m³</w:t>
            </w:r>
            <w:r>
              <w:rPr>
                <w:rFonts w:hint="default" w:ascii="Times New Roman" w:hAnsi="Times New Roman" w:eastAsia="宋体" w:cs="Times New Roman"/>
                <w:color w:val="auto"/>
                <w:sz w:val="21"/>
                <w:szCs w:val="21"/>
                <w:highlight w:val="green"/>
                <w:lang w:val="en-US" w:eastAsia="zh-CN"/>
              </w:rPr>
              <w:t>）</w:t>
            </w:r>
          </w:p>
        </w:tc>
      </w:tr>
      <w:tr w14:paraId="22471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atLeast"/>
        </w:trPr>
        <w:tc>
          <w:tcPr>
            <w:tcW w:w="382" w:type="pct"/>
            <w:vMerge w:val="continue"/>
            <w:tcBorders>
              <w:tl2br w:val="nil"/>
              <w:tr2bl w:val="nil"/>
            </w:tcBorders>
            <w:noWrap w:val="0"/>
            <w:vAlign w:val="center"/>
          </w:tcPr>
          <w:p w14:paraId="09D93DB2">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p>
        </w:tc>
        <w:tc>
          <w:tcPr>
            <w:tcW w:w="346" w:type="pct"/>
            <w:vMerge w:val="continue"/>
            <w:tcBorders>
              <w:tl2br w:val="nil"/>
              <w:tr2bl w:val="nil"/>
            </w:tcBorders>
            <w:shd w:val="clear" w:color="auto" w:fill="auto"/>
            <w:noWrap w:val="0"/>
            <w:vAlign w:val="center"/>
          </w:tcPr>
          <w:p w14:paraId="3FE8DC27">
            <w:pPr>
              <w:jc w:val="center"/>
              <w:rPr>
                <w:rFonts w:hint="default" w:ascii="Times New Roman" w:hAnsi="Times New Roman" w:cs="Times New Roman" w:eastAsiaTheme="majorEastAsia"/>
                <w:bCs/>
                <w:color w:val="auto"/>
                <w:kern w:val="2"/>
                <w:sz w:val="21"/>
                <w:szCs w:val="22"/>
                <w:highlight w:val="none"/>
                <w:lang w:val="en-US" w:eastAsia="zh-CN" w:bidi="ar-SA"/>
              </w:rPr>
            </w:pPr>
          </w:p>
        </w:tc>
        <w:tc>
          <w:tcPr>
            <w:tcW w:w="315" w:type="pct"/>
            <w:vMerge w:val="restart"/>
            <w:tcBorders>
              <w:tl2br w:val="nil"/>
              <w:tr2bl w:val="nil"/>
            </w:tcBorders>
            <w:shd w:val="clear" w:color="auto" w:fill="auto"/>
            <w:noWrap w:val="0"/>
            <w:vAlign w:val="center"/>
          </w:tcPr>
          <w:p w14:paraId="286560E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kern w:val="2"/>
                <w:sz w:val="21"/>
                <w:szCs w:val="21"/>
                <w:highlight w:val="none"/>
                <w:lang w:val="en-US" w:eastAsia="zh-CN" w:bidi="ar-SA"/>
              </w:rPr>
              <w:t>活化</w:t>
            </w:r>
          </w:p>
        </w:tc>
        <w:tc>
          <w:tcPr>
            <w:tcW w:w="378" w:type="pct"/>
            <w:tcBorders>
              <w:tl2br w:val="nil"/>
              <w:tr2bl w:val="nil"/>
            </w:tcBorders>
            <w:shd w:val="clear" w:color="auto" w:fill="auto"/>
            <w:noWrap w:val="0"/>
            <w:vAlign w:val="center"/>
          </w:tcPr>
          <w:p w14:paraId="2D56A639">
            <w:pPr>
              <w:jc w:val="center"/>
              <w:rPr>
                <w:rFonts w:hint="default" w:ascii="Times New Roman" w:hAnsi="Times New Roman" w:cs="Times New Roman" w:eastAsiaTheme="majorEastAsia"/>
                <w:color w:val="auto"/>
                <w:kern w:val="2"/>
                <w:sz w:val="21"/>
                <w:szCs w:val="22"/>
                <w:highlight w:val="none"/>
                <w:lang w:val="en-US" w:eastAsia="zh-CN" w:bidi="ar-SA"/>
              </w:rPr>
            </w:pPr>
            <w:r>
              <w:rPr>
                <w:rFonts w:hint="default" w:ascii="Times New Roman" w:hAnsi="Times New Roman" w:cs="Times New Roman" w:eastAsiaTheme="majorEastAsia"/>
                <w:color w:val="auto"/>
                <w:highlight w:val="none"/>
              </w:rPr>
              <w:t>颗粒物</w:t>
            </w:r>
          </w:p>
        </w:tc>
        <w:tc>
          <w:tcPr>
            <w:tcW w:w="928" w:type="pct"/>
            <w:vMerge w:val="restart"/>
            <w:tcBorders>
              <w:tl2br w:val="nil"/>
              <w:tr2bl w:val="nil"/>
            </w:tcBorders>
            <w:shd w:val="clear" w:color="auto" w:fill="auto"/>
            <w:noWrap w:val="0"/>
            <w:vAlign w:val="center"/>
          </w:tcPr>
          <w:p w14:paraId="3C74ABBA">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前端加设低氮燃烧器，活化工序废气由粉剂和水剂两级药剂脱硫+SCR系统脱硝+脉冲布袋除尘器（与研磨选粉工艺脉冲布袋除尘器共用）处理后经1根22m排气筒（DA001，与研磨选粉工艺排气筒共用）排放，脱硝系统风量为744Nm</w:t>
            </w:r>
            <w:r>
              <w:rPr>
                <w:rFonts w:hint="default" w:ascii="Times New Roman" w:hAnsi="Times New Roman" w:cs="Times New Roman" w:eastAsiaTheme="majorEastAsia"/>
                <w:color w:val="auto"/>
                <w:sz w:val="21"/>
                <w:szCs w:val="21"/>
                <w:highlight w:val="none"/>
                <w:vertAlign w:val="superscript"/>
                <w:lang w:val="en-US" w:eastAsia="zh-CN"/>
              </w:rPr>
              <w:t>3</w:t>
            </w:r>
            <w:r>
              <w:rPr>
                <w:rFonts w:hint="default" w:ascii="Times New Roman" w:hAnsi="Times New Roman" w:cs="Times New Roman" w:eastAsiaTheme="majorEastAsia"/>
                <w:color w:val="auto"/>
                <w:sz w:val="21"/>
                <w:szCs w:val="21"/>
                <w:highlight w:val="none"/>
                <w:lang w:val="en-US" w:eastAsia="zh-CN"/>
              </w:rPr>
              <w:t>/h</w:t>
            </w:r>
          </w:p>
          <w:p w14:paraId="0D0C9DBF">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bCs/>
                <w:color w:val="auto"/>
                <w:kern w:val="2"/>
                <w:sz w:val="21"/>
                <w:szCs w:val="22"/>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经1根22m高排气筒（DA001）</w:t>
            </w:r>
          </w:p>
        </w:tc>
        <w:tc>
          <w:tcPr>
            <w:tcW w:w="623" w:type="pct"/>
            <w:vMerge w:val="continue"/>
            <w:tcBorders>
              <w:tl2br w:val="nil"/>
              <w:tr2bl w:val="nil"/>
            </w:tcBorders>
            <w:shd w:val="clear" w:color="auto" w:fill="auto"/>
            <w:noWrap w:val="0"/>
            <w:vAlign w:val="center"/>
          </w:tcPr>
          <w:p w14:paraId="6B75F3D1">
            <w:pPr>
              <w:jc w:val="center"/>
              <w:textAlignment w:val="center"/>
              <w:rPr>
                <w:rFonts w:hint="default" w:ascii="Times New Roman" w:hAnsi="Times New Roman" w:cs="Times New Roman" w:eastAsiaTheme="majorEastAsia"/>
                <w:color w:val="auto"/>
                <w:highlight w:val="none"/>
                <w:lang w:val="en-US" w:eastAsia="zh-CN" w:bidi="ar"/>
              </w:rPr>
            </w:pPr>
          </w:p>
        </w:tc>
        <w:tc>
          <w:tcPr>
            <w:tcW w:w="885" w:type="pct"/>
            <w:vMerge w:val="continue"/>
            <w:tcBorders>
              <w:tl2br w:val="nil"/>
              <w:tr2bl w:val="nil"/>
            </w:tcBorders>
            <w:shd w:val="clear" w:color="auto" w:fill="auto"/>
            <w:noWrap w:val="0"/>
            <w:vAlign w:val="center"/>
          </w:tcPr>
          <w:p w14:paraId="5BB11991">
            <w:pPr>
              <w:jc w:val="center"/>
              <w:rPr>
                <w:rFonts w:hint="default" w:ascii="Times New Roman" w:hAnsi="Times New Roman" w:eastAsia="宋体" w:cs="Times New Roman"/>
                <w:color w:val="auto"/>
                <w:kern w:val="2"/>
                <w:sz w:val="21"/>
                <w:szCs w:val="22"/>
                <w:highlight w:val="green"/>
                <w:lang w:val="en-US" w:eastAsia="zh-CN" w:bidi="ar-SA"/>
              </w:rPr>
            </w:pPr>
          </w:p>
        </w:tc>
        <w:tc>
          <w:tcPr>
            <w:tcW w:w="1140" w:type="pct"/>
            <w:vMerge w:val="continue"/>
            <w:tcBorders>
              <w:tl2br w:val="nil"/>
              <w:tr2bl w:val="nil"/>
            </w:tcBorders>
            <w:noWrap w:val="0"/>
            <w:vAlign w:val="center"/>
          </w:tcPr>
          <w:p w14:paraId="54CCEE70">
            <w:pPr>
              <w:adjustRightInd w:val="0"/>
              <w:snapToGrid w:val="0"/>
              <w:spacing w:line="360" w:lineRule="exact"/>
              <w:jc w:val="center"/>
              <w:rPr>
                <w:rFonts w:hint="default" w:ascii="Times New Roman" w:hAnsi="Times New Roman" w:eastAsia="宋体" w:cs="Times New Roman"/>
                <w:snapToGrid/>
                <w:color w:val="auto"/>
                <w:spacing w:val="0"/>
                <w:sz w:val="21"/>
                <w:szCs w:val="21"/>
                <w:highlight w:val="green"/>
                <w:lang w:val="en-US" w:eastAsia="zh-CN"/>
              </w:rPr>
            </w:pPr>
          </w:p>
        </w:tc>
      </w:tr>
      <w:tr w14:paraId="20A5D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7" w:hRule="atLeast"/>
        </w:trPr>
        <w:tc>
          <w:tcPr>
            <w:tcW w:w="382" w:type="pct"/>
            <w:vMerge w:val="continue"/>
            <w:tcBorders>
              <w:tl2br w:val="nil"/>
              <w:tr2bl w:val="nil"/>
            </w:tcBorders>
            <w:noWrap w:val="0"/>
            <w:vAlign w:val="center"/>
          </w:tcPr>
          <w:p w14:paraId="179B0ABC">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p>
        </w:tc>
        <w:tc>
          <w:tcPr>
            <w:tcW w:w="346" w:type="pct"/>
            <w:vMerge w:val="continue"/>
            <w:tcBorders>
              <w:tl2br w:val="nil"/>
              <w:tr2bl w:val="nil"/>
            </w:tcBorders>
            <w:noWrap w:val="0"/>
            <w:vAlign w:val="center"/>
          </w:tcPr>
          <w:p w14:paraId="78663971">
            <w:pPr>
              <w:adjustRightInd w:val="0"/>
              <w:snapToGrid w:val="0"/>
              <w:spacing w:line="360" w:lineRule="exact"/>
              <w:jc w:val="center"/>
              <w:rPr>
                <w:rFonts w:hint="default" w:ascii="Times New Roman" w:hAnsi="Times New Roman" w:cs="Times New Roman" w:eastAsiaTheme="majorEastAsia"/>
                <w:bCs/>
                <w:snapToGrid/>
                <w:color w:val="auto"/>
                <w:spacing w:val="0"/>
                <w:sz w:val="21"/>
                <w:szCs w:val="21"/>
                <w:highlight w:val="none"/>
              </w:rPr>
            </w:pPr>
          </w:p>
        </w:tc>
        <w:tc>
          <w:tcPr>
            <w:tcW w:w="315" w:type="pct"/>
            <w:vMerge w:val="continue"/>
            <w:tcBorders>
              <w:tl2br w:val="nil"/>
              <w:tr2bl w:val="nil"/>
            </w:tcBorders>
            <w:noWrap w:val="0"/>
            <w:vAlign w:val="center"/>
          </w:tcPr>
          <w:p w14:paraId="1D06B777">
            <w:pPr>
              <w:adjustRightInd w:val="0"/>
              <w:snapToGrid w:val="0"/>
              <w:spacing w:line="360" w:lineRule="exact"/>
              <w:jc w:val="center"/>
              <w:rPr>
                <w:rFonts w:hint="default" w:ascii="Times New Roman" w:hAnsi="Times New Roman" w:cs="Times New Roman" w:eastAsiaTheme="majorEastAsia"/>
                <w:bCs/>
                <w:snapToGrid/>
                <w:color w:val="auto"/>
                <w:spacing w:val="0"/>
                <w:sz w:val="21"/>
                <w:szCs w:val="21"/>
                <w:highlight w:val="none"/>
              </w:rPr>
            </w:pPr>
          </w:p>
        </w:tc>
        <w:tc>
          <w:tcPr>
            <w:tcW w:w="378" w:type="pct"/>
            <w:tcBorders>
              <w:tl2br w:val="nil"/>
              <w:tr2bl w:val="nil"/>
            </w:tcBorders>
            <w:shd w:val="clear" w:color="auto" w:fill="auto"/>
            <w:noWrap w:val="0"/>
            <w:vAlign w:val="center"/>
          </w:tcPr>
          <w:p w14:paraId="438E1B28">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b w:val="0"/>
                <w:bCs w:val="0"/>
                <w:color w:val="auto"/>
                <w:sz w:val="21"/>
                <w:szCs w:val="21"/>
                <w:highlight w:val="none"/>
                <w:lang w:val="en-US" w:eastAsia="zh-CN"/>
              </w:rPr>
              <w:t>SO</w:t>
            </w:r>
            <w:r>
              <w:rPr>
                <w:rFonts w:hint="default" w:ascii="Times New Roman" w:hAnsi="Times New Roman" w:cs="Times New Roman" w:eastAsiaTheme="majorEastAsia"/>
                <w:b w:val="0"/>
                <w:bCs w:val="0"/>
                <w:color w:val="auto"/>
                <w:sz w:val="21"/>
                <w:szCs w:val="21"/>
                <w:highlight w:val="none"/>
                <w:vertAlign w:val="subscript"/>
                <w:lang w:val="en-US" w:eastAsia="zh-CN"/>
              </w:rPr>
              <w:t>2</w:t>
            </w:r>
          </w:p>
        </w:tc>
        <w:tc>
          <w:tcPr>
            <w:tcW w:w="928" w:type="pct"/>
            <w:vMerge w:val="continue"/>
            <w:tcBorders>
              <w:tl2br w:val="nil"/>
              <w:tr2bl w:val="nil"/>
            </w:tcBorders>
            <w:noWrap w:val="0"/>
            <w:vAlign w:val="center"/>
          </w:tcPr>
          <w:p w14:paraId="24FD3B67">
            <w:pPr>
              <w:adjustRightInd w:val="0"/>
              <w:snapToGrid w:val="0"/>
              <w:spacing w:line="360" w:lineRule="exact"/>
              <w:jc w:val="center"/>
              <w:rPr>
                <w:rFonts w:hint="default" w:ascii="Times New Roman" w:hAnsi="Times New Roman" w:cs="Times New Roman" w:eastAsiaTheme="majorEastAsia"/>
                <w:bCs/>
                <w:snapToGrid/>
                <w:color w:val="auto"/>
                <w:spacing w:val="0"/>
                <w:kern w:val="0"/>
                <w:sz w:val="21"/>
                <w:szCs w:val="21"/>
                <w:highlight w:val="none"/>
              </w:rPr>
            </w:pPr>
          </w:p>
        </w:tc>
        <w:tc>
          <w:tcPr>
            <w:tcW w:w="623" w:type="pct"/>
            <w:vMerge w:val="continue"/>
            <w:tcBorders>
              <w:tl2br w:val="nil"/>
              <w:tr2bl w:val="nil"/>
            </w:tcBorders>
            <w:shd w:val="clear" w:color="auto" w:fill="auto"/>
            <w:noWrap w:val="0"/>
            <w:vAlign w:val="center"/>
          </w:tcPr>
          <w:p w14:paraId="48B53C5D">
            <w:pPr>
              <w:adjustRightInd w:val="0"/>
              <w:snapToGrid w:val="0"/>
              <w:spacing w:line="360" w:lineRule="exact"/>
              <w:jc w:val="center"/>
              <w:rPr>
                <w:rFonts w:hint="default" w:ascii="Times New Roman" w:hAnsi="Times New Roman" w:cs="Times New Roman" w:eastAsiaTheme="majorEastAsia"/>
                <w:bCs/>
                <w:snapToGrid/>
                <w:color w:val="auto"/>
                <w:spacing w:val="0"/>
                <w:kern w:val="0"/>
                <w:sz w:val="21"/>
                <w:szCs w:val="21"/>
                <w:highlight w:val="none"/>
              </w:rPr>
            </w:pPr>
          </w:p>
        </w:tc>
        <w:tc>
          <w:tcPr>
            <w:tcW w:w="885" w:type="pct"/>
            <w:vMerge w:val="continue"/>
            <w:tcBorders>
              <w:tl2br w:val="nil"/>
              <w:tr2bl w:val="nil"/>
            </w:tcBorders>
            <w:shd w:val="clear" w:color="auto" w:fill="auto"/>
            <w:noWrap w:val="0"/>
            <w:vAlign w:val="center"/>
          </w:tcPr>
          <w:p w14:paraId="7DAB7D26">
            <w:pPr>
              <w:jc w:val="center"/>
              <w:rPr>
                <w:rFonts w:hint="default" w:ascii="Times New Roman" w:hAnsi="Times New Roman" w:eastAsia="宋体" w:cs="Times New Roman"/>
                <w:color w:val="auto"/>
                <w:kern w:val="2"/>
                <w:sz w:val="21"/>
                <w:szCs w:val="21"/>
                <w:highlight w:val="green"/>
                <w:lang w:val="en-US" w:eastAsia="zh-CN" w:bidi="ar-SA"/>
              </w:rPr>
            </w:pPr>
          </w:p>
        </w:tc>
        <w:tc>
          <w:tcPr>
            <w:tcW w:w="1140" w:type="pct"/>
            <w:vMerge w:val="continue"/>
            <w:tcBorders>
              <w:tl2br w:val="nil"/>
              <w:tr2bl w:val="nil"/>
            </w:tcBorders>
            <w:noWrap w:val="0"/>
            <w:vAlign w:val="center"/>
          </w:tcPr>
          <w:p w14:paraId="04C3A787">
            <w:pPr>
              <w:adjustRightInd w:val="0"/>
              <w:snapToGrid w:val="0"/>
              <w:spacing w:line="360" w:lineRule="exact"/>
              <w:jc w:val="center"/>
              <w:rPr>
                <w:rFonts w:hint="default" w:ascii="Times New Roman" w:hAnsi="Times New Roman" w:eastAsia="宋体" w:cs="Times New Roman"/>
                <w:snapToGrid/>
                <w:color w:val="auto"/>
                <w:spacing w:val="0"/>
                <w:sz w:val="21"/>
                <w:szCs w:val="21"/>
                <w:highlight w:val="green"/>
                <w:lang w:val="en-US" w:eastAsia="zh-CN"/>
              </w:rPr>
            </w:pPr>
          </w:p>
        </w:tc>
      </w:tr>
      <w:tr w14:paraId="6EB0F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7" w:hRule="atLeast"/>
        </w:trPr>
        <w:tc>
          <w:tcPr>
            <w:tcW w:w="382" w:type="pct"/>
            <w:vMerge w:val="continue"/>
            <w:tcBorders>
              <w:tl2br w:val="nil"/>
              <w:tr2bl w:val="nil"/>
            </w:tcBorders>
            <w:noWrap w:val="0"/>
            <w:vAlign w:val="center"/>
          </w:tcPr>
          <w:p w14:paraId="37D42EC3">
            <w:pPr>
              <w:jc w:val="center"/>
              <w:rPr>
                <w:rFonts w:hint="default" w:ascii="Times New Roman" w:hAnsi="Times New Roman" w:cs="Times New Roman" w:eastAsiaTheme="majorEastAsia"/>
              </w:rPr>
            </w:pPr>
          </w:p>
        </w:tc>
        <w:tc>
          <w:tcPr>
            <w:tcW w:w="346" w:type="pct"/>
            <w:vMerge w:val="continue"/>
            <w:tcBorders>
              <w:tl2br w:val="nil"/>
              <w:tr2bl w:val="nil"/>
            </w:tcBorders>
            <w:noWrap w:val="0"/>
            <w:vAlign w:val="center"/>
          </w:tcPr>
          <w:p w14:paraId="4F0E6D8B">
            <w:pPr>
              <w:jc w:val="center"/>
              <w:rPr>
                <w:rFonts w:hint="default" w:ascii="Times New Roman" w:hAnsi="Times New Roman" w:cs="Times New Roman" w:eastAsiaTheme="majorEastAsia"/>
              </w:rPr>
            </w:pPr>
          </w:p>
        </w:tc>
        <w:tc>
          <w:tcPr>
            <w:tcW w:w="315" w:type="pct"/>
            <w:vMerge w:val="continue"/>
            <w:tcBorders>
              <w:tl2br w:val="nil"/>
              <w:tr2bl w:val="nil"/>
            </w:tcBorders>
            <w:noWrap w:val="0"/>
            <w:vAlign w:val="center"/>
          </w:tcPr>
          <w:p w14:paraId="07CD422E">
            <w:pPr>
              <w:jc w:val="center"/>
              <w:rPr>
                <w:rFonts w:hint="default" w:ascii="Times New Roman" w:hAnsi="Times New Roman" w:cs="Times New Roman" w:eastAsiaTheme="majorEastAsia"/>
              </w:rPr>
            </w:pPr>
          </w:p>
        </w:tc>
        <w:tc>
          <w:tcPr>
            <w:tcW w:w="378" w:type="pct"/>
            <w:tcBorders>
              <w:tl2br w:val="nil"/>
              <w:tr2bl w:val="nil"/>
            </w:tcBorders>
            <w:shd w:val="clear" w:color="auto" w:fill="auto"/>
            <w:noWrap w:val="0"/>
            <w:vAlign w:val="center"/>
          </w:tcPr>
          <w:p w14:paraId="486854BF">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NO</w:t>
            </w:r>
            <w:r>
              <w:rPr>
                <w:rFonts w:hint="default" w:ascii="Times New Roman" w:hAnsi="Times New Roman" w:cs="Times New Roman" w:eastAsiaTheme="majorEastAsia"/>
                <w:color w:val="auto"/>
                <w:sz w:val="21"/>
                <w:szCs w:val="21"/>
                <w:highlight w:val="none"/>
                <w:vertAlign w:val="subscript"/>
                <w:lang w:val="en-US" w:eastAsia="zh-CN"/>
              </w:rPr>
              <w:t>x</w:t>
            </w:r>
          </w:p>
        </w:tc>
        <w:tc>
          <w:tcPr>
            <w:tcW w:w="928" w:type="pct"/>
            <w:vMerge w:val="continue"/>
            <w:tcBorders>
              <w:tl2br w:val="nil"/>
              <w:tr2bl w:val="nil"/>
            </w:tcBorders>
            <w:noWrap w:val="0"/>
            <w:vAlign w:val="center"/>
          </w:tcPr>
          <w:p w14:paraId="78B8DB90">
            <w:pPr>
              <w:jc w:val="center"/>
              <w:rPr>
                <w:rFonts w:hint="default" w:ascii="Times New Roman" w:hAnsi="Times New Roman" w:cs="Times New Roman" w:eastAsiaTheme="majorEastAsia"/>
                <w:color w:val="auto"/>
                <w:sz w:val="21"/>
                <w:szCs w:val="21"/>
                <w:highlight w:val="none"/>
              </w:rPr>
            </w:pPr>
          </w:p>
        </w:tc>
        <w:tc>
          <w:tcPr>
            <w:tcW w:w="623" w:type="pct"/>
            <w:vMerge w:val="continue"/>
            <w:tcBorders>
              <w:tl2br w:val="nil"/>
              <w:tr2bl w:val="nil"/>
            </w:tcBorders>
            <w:shd w:val="clear" w:color="auto" w:fill="auto"/>
            <w:noWrap w:val="0"/>
            <w:vAlign w:val="center"/>
          </w:tcPr>
          <w:p w14:paraId="586C756A">
            <w:pPr>
              <w:jc w:val="center"/>
              <w:rPr>
                <w:rFonts w:hint="default" w:ascii="Times New Roman" w:hAnsi="Times New Roman" w:cs="Times New Roman" w:eastAsiaTheme="majorEastAsia"/>
                <w:color w:val="auto"/>
                <w:sz w:val="21"/>
                <w:szCs w:val="21"/>
                <w:highlight w:val="none"/>
              </w:rPr>
            </w:pPr>
          </w:p>
        </w:tc>
        <w:tc>
          <w:tcPr>
            <w:tcW w:w="885" w:type="pct"/>
            <w:vMerge w:val="continue"/>
            <w:tcBorders>
              <w:tl2br w:val="nil"/>
              <w:tr2bl w:val="nil"/>
            </w:tcBorders>
            <w:shd w:val="clear" w:color="auto" w:fill="auto"/>
            <w:noWrap w:val="0"/>
            <w:vAlign w:val="center"/>
          </w:tcPr>
          <w:p w14:paraId="5D4F5328">
            <w:pPr>
              <w:jc w:val="center"/>
              <w:rPr>
                <w:rFonts w:hint="default" w:ascii="Times New Roman" w:hAnsi="Times New Roman" w:eastAsia="宋体" w:cs="Times New Roman"/>
                <w:color w:val="auto"/>
                <w:sz w:val="21"/>
                <w:szCs w:val="21"/>
                <w:highlight w:val="green"/>
              </w:rPr>
            </w:pPr>
          </w:p>
        </w:tc>
        <w:tc>
          <w:tcPr>
            <w:tcW w:w="1140" w:type="pct"/>
            <w:vMerge w:val="continue"/>
            <w:tcBorders>
              <w:tl2br w:val="nil"/>
              <w:tr2bl w:val="nil"/>
            </w:tcBorders>
            <w:noWrap w:val="0"/>
            <w:vAlign w:val="center"/>
          </w:tcPr>
          <w:p w14:paraId="6530D44A">
            <w:pPr>
              <w:jc w:val="center"/>
              <w:rPr>
                <w:rFonts w:hint="default" w:ascii="Times New Roman" w:hAnsi="Times New Roman" w:eastAsia="宋体" w:cs="Times New Roman"/>
                <w:color w:val="auto"/>
                <w:sz w:val="21"/>
                <w:szCs w:val="21"/>
                <w:highlight w:val="green"/>
              </w:rPr>
            </w:pPr>
          </w:p>
        </w:tc>
      </w:tr>
      <w:tr w14:paraId="2FF4C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7" w:hRule="atLeast"/>
        </w:trPr>
        <w:tc>
          <w:tcPr>
            <w:tcW w:w="382" w:type="pct"/>
            <w:vMerge w:val="continue"/>
            <w:tcBorders>
              <w:tl2br w:val="nil"/>
              <w:tr2bl w:val="nil"/>
            </w:tcBorders>
            <w:noWrap w:val="0"/>
            <w:vAlign w:val="center"/>
          </w:tcPr>
          <w:p w14:paraId="0DD58115">
            <w:pPr>
              <w:jc w:val="center"/>
              <w:rPr>
                <w:rFonts w:hint="default" w:ascii="Times New Roman" w:hAnsi="Times New Roman" w:cs="Times New Roman" w:eastAsiaTheme="majorEastAsia"/>
                <w:color w:val="auto"/>
                <w:sz w:val="21"/>
                <w:szCs w:val="21"/>
                <w:highlight w:val="none"/>
              </w:rPr>
            </w:pPr>
          </w:p>
        </w:tc>
        <w:tc>
          <w:tcPr>
            <w:tcW w:w="346" w:type="pct"/>
            <w:vMerge w:val="continue"/>
            <w:tcBorders>
              <w:tl2br w:val="nil"/>
              <w:tr2bl w:val="nil"/>
            </w:tcBorders>
            <w:noWrap w:val="0"/>
            <w:vAlign w:val="center"/>
          </w:tcPr>
          <w:p w14:paraId="5C841CB1">
            <w:pPr>
              <w:jc w:val="center"/>
              <w:rPr>
                <w:rFonts w:hint="default" w:ascii="Times New Roman" w:hAnsi="Times New Roman" w:cs="Times New Roman" w:eastAsiaTheme="majorEastAsia"/>
                <w:color w:val="auto"/>
                <w:sz w:val="21"/>
                <w:szCs w:val="21"/>
                <w:highlight w:val="none"/>
              </w:rPr>
            </w:pPr>
          </w:p>
        </w:tc>
        <w:tc>
          <w:tcPr>
            <w:tcW w:w="315" w:type="pct"/>
            <w:vMerge w:val="continue"/>
            <w:tcBorders>
              <w:tl2br w:val="nil"/>
              <w:tr2bl w:val="nil"/>
            </w:tcBorders>
            <w:noWrap w:val="0"/>
            <w:vAlign w:val="center"/>
          </w:tcPr>
          <w:p w14:paraId="3B9999CB">
            <w:pPr>
              <w:jc w:val="center"/>
              <w:rPr>
                <w:rFonts w:hint="default" w:ascii="Times New Roman" w:hAnsi="Times New Roman" w:cs="Times New Roman" w:eastAsiaTheme="majorEastAsia"/>
                <w:color w:val="auto"/>
                <w:sz w:val="21"/>
                <w:szCs w:val="21"/>
                <w:highlight w:val="none"/>
              </w:rPr>
            </w:pPr>
          </w:p>
        </w:tc>
        <w:tc>
          <w:tcPr>
            <w:tcW w:w="378" w:type="pct"/>
            <w:tcBorders>
              <w:tl2br w:val="nil"/>
              <w:tr2bl w:val="nil"/>
            </w:tcBorders>
            <w:shd w:val="clear" w:color="auto" w:fill="auto"/>
            <w:noWrap w:val="0"/>
            <w:vAlign w:val="center"/>
          </w:tcPr>
          <w:p w14:paraId="502ED4B6">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kern w:val="2"/>
                <w:sz w:val="21"/>
                <w:szCs w:val="21"/>
                <w:highlight w:val="none"/>
                <w:lang w:val="en-US" w:eastAsia="zh-CN" w:bidi="ar-SA"/>
              </w:rPr>
              <w:t>烟气黑度</w:t>
            </w:r>
          </w:p>
        </w:tc>
        <w:tc>
          <w:tcPr>
            <w:tcW w:w="928" w:type="pct"/>
            <w:vMerge w:val="continue"/>
            <w:tcBorders>
              <w:tl2br w:val="nil"/>
              <w:tr2bl w:val="nil"/>
            </w:tcBorders>
            <w:noWrap w:val="0"/>
            <w:vAlign w:val="center"/>
          </w:tcPr>
          <w:p w14:paraId="2CB623A2">
            <w:pPr>
              <w:jc w:val="center"/>
              <w:rPr>
                <w:rFonts w:hint="default" w:ascii="Times New Roman" w:hAnsi="Times New Roman" w:cs="Times New Roman" w:eastAsiaTheme="majorEastAsia"/>
                <w:color w:val="auto"/>
                <w:sz w:val="21"/>
                <w:szCs w:val="21"/>
                <w:highlight w:val="none"/>
              </w:rPr>
            </w:pPr>
          </w:p>
        </w:tc>
        <w:tc>
          <w:tcPr>
            <w:tcW w:w="623" w:type="pct"/>
            <w:vMerge w:val="continue"/>
            <w:tcBorders>
              <w:tl2br w:val="nil"/>
              <w:tr2bl w:val="nil"/>
            </w:tcBorders>
            <w:shd w:val="clear" w:color="auto" w:fill="auto"/>
            <w:noWrap w:val="0"/>
            <w:vAlign w:val="center"/>
          </w:tcPr>
          <w:p w14:paraId="765329D6">
            <w:pPr>
              <w:jc w:val="center"/>
              <w:rPr>
                <w:rFonts w:hint="default" w:ascii="Times New Roman" w:hAnsi="Times New Roman" w:cs="Times New Roman" w:eastAsiaTheme="majorEastAsia"/>
                <w:color w:val="auto"/>
                <w:sz w:val="21"/>
                <w:szCs w:val="21"/>
                <w:highlight w:val="none"/>
              </w:rPr>
            </w:pPr>
          </w:p>
        </w:tc>
        <w:tc>
          <w:tcPr>
            <w:tcW w:w="885" w:type="pct"/>
            <w:vMerge w:val="continue"/>
            <w:tcBorders>
              <w:tl2br w:val="nil"/>
              <w:tr2bl w:val="nil"/>
            </w:tcBorders>
            <w:shd w:val="clear" w:color="auto" w:fill="auto"/>
            <w:noWrap w:val="0"/>
            <w:vAlign w:val="center"/>
          </w:tcPr>
          <w:p w14:paraId="5E375654">
            <w:pPr>
              <w:jc w:val="center"/>
              <w:rPr>
                <w:rFonts w:hint="default" w:ascii="Times New Roman" w:hAnsi="Times New Roman" w:eastAsia="宋体" w:cs="Times New Roman"/>
                <w:color w:val="auto"/>
                <w:sz w:val="21"/>
                <w:szCs w:val="21"/>
                <w:highlight w:val="green"/>
              </w:rPr>
            </w:pPr>
          </w:p>
        </w:tc>
        <w:tc>
          <w:tcPr>
            <w:tcW w:w="1140" w:type="pct"/>
            <w:vMerge w:val="continue"/>
            <w:tcBorders>
              <w:tl2br w:val="nil"/>
              <w:tr2bl w:val="nil"/>
            </w:tcBorders>
            <w:noWrap w:val="0"/>
            <w:vAlign w:val="center"/>
          </w:tcPr>
          <w:p w14:paraId="1092DB90">
            <w:pPr>
              <w:jc w:val="center"/>
              <w:rPr>
                <w:rFonts w:hint="default" w:ascii="Times New Roman" w:hAnsi="Times New Roman" w:eastAsia="宋体" w:cs="Times New Roman"/>
                <w:color w:val="auto"/>
                <w:sz w:val="21"/>
                <w:szCs w:val="21"/>
                <w:highlight w:val="green"/>
              </w:rPr>
            </w:pPr>
          </w:p>
        </w:tc>
      </w:tr>
      <w:tr w14:paraId="5B174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7" w:hRule="atLeast"/>
        </w:trPr>
        <w:tc>
          <w:tcPr>
            <w:tcW w:w="382" w:type="pct"/>
            <w:vMerge w:val="continue"/>
            <w:tcBorders>
              <w:tl2br w:val="nil"/>
              <w:tr2bl w:val="nil"/>
            </w:tcBorders>
            <w:noWrap w:val="0"/>
            <w:vAlign w:val="center"/>
          </w:tcPr>
          <w:p w14:paraId="16E6FA87">
            <w:pPr>
              <w:jc w:val="center"/>
              <w:rPr>
                <w:rFonts w:hint="default" w:ascii="Times New Roman" w:hAnsi="Times New Roman" w:cs="Times New Roman" w:eastAsiaTheme="majorEastAsia"/>
                <w:color w:val="auto"/>
                <w:sz w:val="21"/>
                <w:szCs w:val="21"/>
                <w:highlight w:val="none"/>
              </w:rPr>
            </w:pPr>
          </w:p>
        </w:tc>
        <w:tc>
          <w:tcPr>
            <w:tcW w:w="346" w:type="pct"/>
            <w:vMerge w:val="continue"/>
            <w:tcBorders>
              <w:tl2br w:val="nil"/>
              <w:tr2bl w:val="nil"/>
            </w:tcBorders>
            <w:noWrap w:val="0"/>
            <w:vAlign w:val="center"/>
          </w:tcPr>
          <w:p w14:paraId="4E6E3C57">
            <w:pPr>
              <w:jc w:val="center"/>
              <w:rPr>
                <w:rFonts w:hint="default" w:ascii="Times New Roman" w:hAnsi="Times New Roman" w:cs="Times New Roman" w:eastAsiaTheme="majorEastAsia"/>
                <w:color w:val="auto"/>
                <w:sz w:val="21"/>
                <w:szCs w:val="21"/>
                <w:highlight w:val="none"/>
              </w:rPr>
            </w:pPr>
          </w:p>
        </w:tc>
        <w:tc>
          <w:tcPr>
            <w:tcW w:w="315" w:type="pct"/>
            <w:vMerge w:val="continue"/>
            <w:tcBorders>
              <w:tl2br w:val="nil"/>
              <w:tr2bl w:val="nil"/>
            </w:tcBorders>
            <w:noWrap w:val="0"/>
            <w:vAlign w:val="center"/>
          </w:tcPr>
          <w:p w14:paraId="09252659">
            <w:pPr>
              <w:jc w:val="center"/>
              <w:rPr>
                <w:rFonts w:hint="default" w:ascii="Times New Roman" w:hAnsi="Times New Roman" w:cs="Times New Roman" w:eastAsiaTheme="majorEastAsia"/>
                <w:color w:val="auto"/>
                <w:sz w:val="21"/>
                <w:szCs w:val="21"/>
                <w:highlight w:val="none"/>
              </w:rPr>
            </w:pPr>
          </w:p>
        </w:tc>
        <w:tc>
          <w:tcPr>
            <w:tcW w:w="378" w:type="pct"/>
            <w:tcBorders>
              <w:tl2br w:val="nil"/>
              <w:tr2bl w:val="nil"/>
            </w:tcBorders>
            <w:shd w:val="clear" w:color="auto" w:fill="auto"/>
            <w:noWrap w:val="0"/>
            <w:vAlign w:val="center"/>
          </w:tcPr>
          <w:p w14:paraId="3FDC0B08">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kern w:val="2"/>
                <w:sz w:val="21"/>
                <w:szCs w:val="21"/>
                <w:highlight w:val="none"/>
                <w:lang w:val="en-US" w:eastAsia="zh-CN" w:bidi="ar-SA"/>
              </w:rPr>
              <w:t>氨逃逸</w:t>
            </w:r>
          </w:p>
        </w:tc>
        <w:tc>
          <w:tcPr>
            <w:tcW w:w="928" w:type="pct"/>
            <w:vMerge w:val="continue"/>
            <w:tcBorders>
              <w:tl2br w:val="nil"/>
              <w:tr2bl w:val="nil"/>
            </w:tcBorders>
            <w:noWrap w:val="0"/>
            <w:vAlign w:val="center"/>
          </w:tcPr>
          <w:p w14:paraId="50EB6C0A">
            <w:pPr>
              <w:jc w:val="center"/>
              <w:rPr>
                <w:rFonts w:hint="default" w:ascii="Times New Roman" w:hAnsi="Times New Roman" w:cs="Times New Roman" w:eastAsiaTheme="majorEastAsia"/>
                <w:color w:val="auto"/>
                <w:sz w:val="21"/>
                <w:szCs w:val="21"/>
                <w:highlight w:val="none"/>
              </w:rPr>
            </w:pPr>
          </w:p>
        </w:tc>
        <w:tc>
          <w:tcPr>
            <w:tcW w:w="623" w:type="pct"/>
            <w:vMerge w:val="continue"/>
            <w:tcBorders>
              <w:tl2br w:val="nil"/>
              <w:tr2bl w:val="nil"/>
            </w:tcBorders>
            <w:shd w:val="clear" w:color="auto" w:fill="auto"/>
            <w:noWrap w:val="0"/>
            <w:vAlign w:val="center"/>
          </w:tcPr>
          <w:p w14:paraId="5455F05B">
            <w:pPr>
              <w:jc w:val="center"/>
              <w:rPr>
                <w:rFonts w:hint="default" w:ascii="Times New Roman" w:hAnsi="Times New Roman" w:cs="Times New Roman" w:eastAsiaTheme="majorEastAsia"/>
                <w:color w:val="auto"/>
                <w:sz w:val="21"/>
                <w:szCs w:val="21"/>
                <w:highlight w:val="none"/>
              </w:rPr>
            </w:pPr>
          </w:p>
        </w:tc>
        <w:tc>
          <w:tcPr>
            <w:tcW w:w="885" w:type="pct"/>
            <w:vMerge w:val="continue"/>
            <w:tcBorders>
              <w:tl2br w:val="nil"/>
              <w:tr2bl w:val="nil"/>
            </w:tcBorders>
            <w:shd w:val="clear" w:color="auto" w:fill="auto"/>
            <w:noWrap w:val="0"/>
            <w:vAlign w:val="center"/>
          </w:tcPr>
          <w:p w14:paraId="770E1A27">
            <w:pPr>
              <w:jc w:val="center"/>
              <w:rPr>
                <w:rFonts w:hint="default" w:ascii="Times New Roman" w:hAnsi="Times New Roman" w:eastAsia="宋体" w:cs="Times New Roman"/>
                <w:color w:val="auto"/>
                <w:sz w:val="21"/>
                <w:szCs w:val="21"/>
                <w:highlight w:val="green"/>
              </w:rPr>
            </w:pPr>
          </w:p>
        </w:tc>
        <w:tc>
          <w:tcPr>
            <w:tcW w:w="1140" w:type="pct"/>
            <w:vMerge w:val="continue"/>
            <w:tcBorders>
              <w:tl2br w:val="nil"/>
              <w:tr2bl w:val="nil"/>
            </w:tcBorders>
            <w:noWrap w:val="0"/>
            <w:vAlign w:val="center"/>
          </w:tcPr>
          <w:p w14:paraId="039FBAFF">
            <w:pPr>
              <w:jc w:val="center"/>
              <w:rPr>
                <w:rFonts w:hint="default" w:ascii="Times New Roman" w:hAnsi="Times New Roman" w:eastAsia="宋体" w:cs="Times New Roman"/>
                <w:color w:val="auto"/>
                <w:sz w:val="21"/>
                <w:szCs w:val="21"/>
                <w:highlight w:val="green"/>
              </w:rPr>
            </w:pPr>
          </w:p>
        </w:tc>
      </w:tr>
      <w:tr w14:paraId="39D18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atLeast"/>
        </w:trPr>
        <w:tc>
          <w:tcPr>
            <w:tcW w:w="382" w:type="pct"/>
            <w:vMerge w:val="continue"/>
            <w:tcBorders>
              <w:tl2br w:val="nil"/>
              <w:tr2bl w:val="nil"/>
            </w:tcBorders>
            <w:noWrap w:val="0"/>
            <w:vAlign w:val="center"/>
          </w:tcPr>
          <w:p w14:paraId="54456FA8">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p>
        </w:tc>
        <w:tc>
          <w:tcPr>
            <w:tcW w:w="346" w:type="pct"/>
            <w:vMerge w:val="restart"/>
            <w:tcBorders>
              <w:tl2br w:val="nil"/>
              <w:tr2bl w:val="nil"/>
            </w:tcBorders>
            <w:shd w:val="clear" w:color="auto" w:fill="auto"/>
            <w:noWrap w:val="0"/>
            <w:vAlign w:val="center"/>
          </w:tcPr>
          <w:p w14:paraId="57CCF2E9">
            <w:pPr>
              <w:jc w:val="center"/>
              <w:rPr>
                <w:rFonts w:hint="default" w:ascii="Times New Roman" w:hAnsi="Times New Roman" w:cs="Times New Roman" w:eastAsiaTheme="majorEastAsia"/>
                <w:bCs/>
                <w:color w:val="auto"/>
                <w:kern w:val="2"/>
                <w:sz w:val="21"/>
                <w:szCs w:val="22"/>
                <w:highlight w:val="none"/>
                <w:lang w:val="en-US" w:eastAsia="zh-CN" w:bidi="ar-SA"/>
              </w:rPr>
            </w:pPr>
            <w:r>
              <w:rPr>
                <w:rFonts w:hint="default" w:ascii="Times New Roman" w:hAnsi="Times New Roman" w:cs="Times New Roman" w:eastAsiaTheme="majorEastAsia"/>
                <w:bCs/>
                <w:color w:val="auto"/>
                <w:sz w:val="21"/>
                <w:szCs w:val="21"/>
                <w:highlight w:val="none"/>
                <w:lang w:val="en-US" w:eastAsia="zh-CN"/>
              </w:rPr>
              <w:t>无组织</w:t>
            </w:r>
          </w:p>
        </w:tc>
        <w:tc>
          <w:tcPr>
            <w:tcW w:w="315" w:type="pct"/>
            <w:tcBorders>
              <w:tl2br w:val="nil"/>
              <w:tr2bl w:val="nil"/>
            </w:tcBorders>
            <w:shd w:val="clear" w:color="auto" w:fill="auto"/>
            <w:noWrap w:val="0"/>
            <w:vAlign w:val="center"/>
          </w:tcPr>
          <w:p w14:paraId="5C2B6456">
            <w:pPr>
              <w:jc w:val="center"/>
              <w:rPr>
                <w:rFonts w:hint="default" w:ascii="Times New Roman" w:hAnsi="Times New Roman" w:cs="Times New Roman" w:eastAsiaTheme="majorEastAsia"/>
                <w:bCs/>
                <w:color w:val="auto"/>
                <w:kern w:val="2"/>
                <w:sz w:val="21"/>
                <w:szCs w:val="22"/>
                <w:highlight w:val="none"/>
                <w:lang w:val="en-US" w:eastAsia="zh-CN" w:bidi="ar-SA"/>
              </w:rPr>
            </w:pPr>
            <w:r>
              <w:rPr>
                <w:rFonts w:hint="default" w:ascii="Times New Roman" w:hAnsi="Times New Roman" w:cs="Times New Roman" w:eastAsiaTheme="majorEastAsia"/>
                <w:color w:val="auto"/>
                <w:kern w:val="2"/>
                <w:sz w:val="21"/>
                <w:szCs w:val="21"/>
                <w:highlight w:val="none"/>
                <w:lang w:val="en-US" w:eastAsia="zh-CN" w:bidi="ar-SA"/>
              </w:rPr>
              <w:t>成品入成品料箱</w:t>
            </w:r>
          </w:p>
        </w:tc>
        <w:tc>
          <w:tcPr>
            <w:tcW w:w="378" w:type="pct"/>
            <w:tcBorders>
              <w:tl2br w:val="nil"/>
              <w:tr2bl w:val="nil"/>
            </w:tcBorders>
            <w:shd w:val="clear" w:color="auto" w:fill="auto"/>
            <w:noWrap w:val="0"/>
            <w:vAlign w:val="center"/>
          </w:tcPr>
          <w:p w14:paraId="61EAC007">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color w:val="auto"/>
                <w:kern w:val="2"/>
                <w:sz w:val="21"/>
                <w:szCs w:val="22"/>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颗粒物</w:t>
            </w:r>
          </w:p>
        </w:tc>
        <w:tc>
          <w:tcPr>
            <w:tcW w:w="928" w:type="pct"/>
            <w:tcBorders>
              <w:tl2br w:val="nil"/>
              <w:tr2bl w:val="nil"/>
            </w:tcBorders>
            <w:shd w:val="clear" w:color="auto" w:fill="auto"/>
            <w:noWrap w:val="0"/>
            <w:vAlign w:val="center"/>
          </w:tcPr>
          <w:p w14:paraId="1C1D1310">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bCs/>
                <w:color w:val="auto"/>
                <w:kern w:val="2"/>
                <w:sz w:val="21"/>
                <w:szCs w:val="22"/>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经移动式脉冲布袋除尘器处理后无组织排放于车间内</w:t>
            </w:r>
          </w:p>
        </w:tc>
        <w:tc>
          <w:tcPr>
            <w:tcW w:w="623" w:type="pct"/>
            <w:vMerge w:val="restart"/>
            <w:tcBorders>
              <w:tl2br w:val="nil"/>
              <w:tr2bl w:val="nil"/>
            </w:tcBorders>
            <w:noWrap w:val="0"/>
            <w:vAlign w:val="center"/>
          </w:tcPr>
          <w:p w14:paraId="445C6C07">
            <w:pPr>
              <w:jc w:val="center"/>
              <w:rPr>
                <w:rFonts w:hint="default" w:ascii="Times New Roman" w:hAnsi="Times New Roman" w:cs="Times New Roman" w:eastAsiaTheme="majorEastAsia"/>
                <w:bCs/>
                <w:snapToGrid w:val="0"/>
                <w:color w:val="auto"/>
                <w:sz w:val="21"/>
                <w:szCs w:val="21"/>
                <w:highlight w:val="green"/>
                <w:lang w:val="en-US" w:eastAsia="zh-CN" w:bidi="ar-SA"/>
              </w:rPr>
            </w:pPr>
            <w:r>
              <w:rPr>
                <w:rFonts w:hint="default" w:ascii="Times New Roman" w:hAnsi="Times New Roman" w:cs="Times New Roman" w:eastAsiaTheme="majorEastAsia"/>
                <w:color w:val="auto"/>
                <w:highlight w:val="green"/>
              </w:rPr>
              <w:t>颗粒物：</w:t>
            </w:r>
            <w:r>
              <w:rPr>
                <w:rFonts w:hint="default" w:ascii="Times New Roman" w:hAnsi="Times New Roman" w:cs="Times New Roman" w:eastAsiaTheme="majorEastAsia"/>
                <w:color w:val="auto"/>
                <w:highlight w:val="green"/>
                <w:lang w:val="en-US" w:eastAsia="zh-CN"/>
              </w:rPr>
              <w:t>0.5</w:t>
            </w:r>
            <w:r>
              <w:rPr>
                <w:rFonts w:hint="default" w:ascii="Times New Roman" w:hAnsi="Times New Roman" w:cs="Times New Roman" w:eastAsiaTheme="majorEastAsia"/>
                <w:color w:val="auto"/>
                <w:highlight w:val="green"/>
              </w:rPr>
              <w:t>mg/m</w:t>
            </w:r>
            <w:r>
              <w:rPr>
                <w:rFonts w:hint="default" w:ascii="Times New Roman" w:hAnsi="Times New Roman" w:cs="Times New Roman" w:eastAsiaTheme="majorEastAsia"/>
                <w:color w:val="auto"/>
                <w:highlight w:val="green"/>
                <w:vertAlign w:val="superscript"/>
              </w:rPr>
              <w:t>3</w:t>
            </w:r>
          </w:p>
        </w:tc>
        <w:tc>
          <w:tcPr>
            <w:tcW w:w="885" w:type="pct"/>
            <w:vMerge w:val="restart"/>
            <w:tcBorders>
              <w:tl2br w:val="nil"/>
              <w:tr2bl w:val="nil"/>
            </w:tcBorders>
            <w:noWrap w:val="0"/>
            <w:vAlign w:val="center"/>
          </w:tcPr>
          <w:p w14:paraId="77302CEE">
            <w:pPr>
              <w:adjustRightInd w:val="0"/>
              <w:snapToGrid w:val="0"/>
              <w:spacing w:line="360" w:lineRule="exact"/>
              <w:jc w:val="center"/>
              <w:rPr>
                <w:rFonts w:hint="default" w:ascii="Times New Roman" w:hAnsi="Times New Roman" w:eastAsia="宋体" w:cs="Times New Roman"/>
                <w:snapToGrid/>
                <w:color w:val="auto"/>
                <w:spacing w:val="0"/>
                <w:sz w:val="21"/>
                <w:szCs w:val="21"/>
                <w:highlight w:val="green"/>
              </w:rPr>
            </w:pPr>
            <w:r>
              <w:rPr>
                <w:rFonts w:hint="default" w:ascii="Times New Roman" w:hAnsi="Times New Roman" w:eastAsia="宋体" w:cs="Times New Roman"/>
                <w:color w:val="auto"/>
                <w:sz w:val="21"/>
                <w:szCs w:val="21"/>
                <w:highlight w:val="green"/>
                <w:lang w:val="en-US" w:eastAsia="zh-CN" w:bidi="ar"/>
              </w:rPr>
              <w:t>执行</w:t>
            </w:r>
            <w:r>
              <w:rPr>
                <w:rFonts w:hint="default" w:ascii="Times New Roman" w:hAnsi="Times New Roman" w:eastAsia="宋体" w:cs="Times New Roman"/>
                <w:color w:val="auto"/>
                <w:kern w:val="2"/>
                <w:sz w:val="21"/>
                <w:szCs w:val="21"/>
                <w:highlight w:val="green"/>
                <w:lang w:val="en-US" w:eastAsia="zh-CN" w:bidi="ar-SA"/>
              </w:rPr>
              <w:t>《工业炉窑大气污染物排放标准》（DB13/1640-2012）表3的排放限制，同时参照执行《关于印发&lt;唐山市钢铁行业整治提升工作方案&gt;等10项方案的通知》〔唐气领办（2021）15号〕唐山市水泥行业整治提升工作方案的要求</w:t>
            </w:r>
          </w:p>
        </w:tc>
        <w:tc>
          <w:tcPr>
            <w:tcW w:w="1140" w:type="pct"/>
            <w:vMerge w:val="restart"/>
            <w:tcBorders>
              <w:tl2br w:val="nil"/>
              <w:tr2bl w:val="nil"/>
            </w:tcBorders>
            <w:noWrap w:val="0"/>
            <w:vAlign w:val="center"/>
          </w:tcPr>
          <w:p w14:paraId="4ED99EC4">
            <w:pPr>
              <w:adjustRightInd w:val="0"/>
              <w:snapToGrid w:val="0"/>
              <w:spacing w:line="360" w:lineRule="exact"/>
              <w:jc w:val="center"/>
              <w:rPr>
                <w:rFonts w:hint="default" w:ascii="Times New Roman" w:hAnsi="Times New Roman" w:eastAsia="宋体" w:cs="Times New Roman"/>
                <w:snapToGrid/>
                <w:color w:val="auto"/>
                <w:spacing w:val="0"/>
                <w:sz w:val="21"/>
                <w:szCs w:val="21"/>
                <w:highlight w:val="green"/>
                <w:lang w:val="en-US" w:eastAsia="zh-CN"/>
              </w:rPr>
            </w:pPr>
            <w:r>
              <w:rPr>
                <w:rFonts w:hint="default" w:ascii="Times New Roman" w:hAnsi="Times New Roman" w:eastAsia="宋体" w:cs="Times New Roman"/>
                <w:snapToGrid/>
                <w:color w:val="auto"/>
                <w:spacing w:val="0"/>
                <w:sz w:val="21"/>
                <w:szCs w:val="21"/>
                <w:highlight w:val="green"/>
                <w:lang w:val="en-US" w:eastAsia="zh-CN"/>
              </w:rPr>
              <w:t>已落实，由于</w:t>
            </w:r>
            <w:r>
              <w:rPr>
                <w:rFonts w:hint="default" w:ascii="Times New Roman" w:hAnsi="Times New Roman" w:eastAsia="宋体" w:cs="Times New Roman"/>
                <w:color w:val="auto"/>
                <w:kern w:val="2"/>
                <w:sz w:val="21"/>
                <w:szCs w:val="21"/>
                <w:highlight w:val="green"/>
                <w:lang w:val="en-US" w:eastAsia="zh-CN" w:bidi="ar-SA"/>
              </w:rPr>
              <w:t>〔唐气领办（2021）15号〕文件已失效，结合企业实际情况年产1000件非标陶瓷制品扩建项目与本项目共用生产线及治理设施，本项</w:t>
            </w:r>
            <w:r>
              <w:rPr>
                <w:rFonts w:hint="default" w:ascii="Times New Roman" w:hAnsi="Times New Roman" w:eastAsia="宋体" w:cs="Times New Roman"/>
                <w:snapToGrid/>
                <w:color w:val="auto"/>
                <w:spacing w:val="0"/>
                <w:sz w:val="21"/>
                <w:szCs w:val="21"/>
                <w:highlight w:val="green"/>
                <w:lang w:val="en-US" w:eastAsia="zh-CN"/>
              </w:rPr>
              <w:t>目执行标准从严执行，执行限值不变，执行标准变更为执行</w:t>
            </w:r>
            <w:r>
              <w:rPr>
                <w:rFonts w:hint="default" w:ascii="Times New Roman" w:hAnsi="Times New Roman" w:eastAsia="宋体" w:cs="Times New Roman"/>
                <w:color w:val="auto"/>
                <w:sz w:val="21"/>
                <w:szCs w:val="21"/>
                <w:highlight w:val="green"/>
                <w:lang w:val="en-US" w:eastAsia="zh-CN"/>
              </w:rPr>
              <w:t>《陶瓷工业污染物排放标准》（GB 25464-2010）</w:t>
            </w:r>
            <w:r>
              <w:rPr>
                <w:rFonts w:hint="eastAsia" w:ascii="Times New Roman" w:hAnsi="Times New Roman" w:eastAsia="宋体" w:cs="Times New Roman"/>
                <w:color w:val="auto"/>
                <w:sz w:val="21"/>
                <w:szCs w:val="21"/>
                <w:highlight w:val="green"/>
                <w:lang w:val="en-US" w:eastAsia="zh-CN"/>
              </w:rPr>
              <w:t>表6的排放限值和</w:t>
            </w:r>
            <w:r>
              <w:rPr>
                <w:rFonts w:hint="default" w:ascii="Times New Roman" w:hAnsi="Times New Roman" w:eastAsia="宋体" w:cs="Times New Roman"/>
                <w:b w:val="0"/>
                <w:bCs w:val="0"/>
                <w:color w:val="auto"/>
                <w:kern w:val="2"/>
                <w:sz w:val="21"/>
                <w:szCs w:val="21"/>
                <w:highlight w:val="green"/>
                <w:lang w:val="en-US" w:eastAsia="zh-CN" w:bidi="ar-SA"/>
              </w:rPr>
              <w:t>《工业炉窑大气污染物排放标准》（DB13/1640-2012）</w:t>
            </w:r>
            <w:r>
              <w:rPr>
                <w:rFonts w:hint="eastAsia" w:ascii="Times New Roman" w:hAnsi="Times New Roman" w:eastAsia="宋体" w:cs="Times New Roman"/>
                <w:b w:val="0"/>
                <w:bCs w:val="0"/>
                <w:color w:val="auto"/>
                <w:kern w:val="2"/>
                <w:sz w:val="21"/>
                <w:szCs w:val="21"/>
                <w:highlight w:val="green"/>
                <w:lang w:val="en-US" w:eastAsia="zh-CN" w:bidi="ar-SA"/>
              </w:rPr>
              <w:t>表3限值</w:t>
            </w:r>
            <w:r>
              <w:rPr>
                <w:rFonts w:hint="default" w:ascii="Times New Roman" w:hAnsi="Times New Roman" w:eastAsia="宋体" w:cs="Times New Roman"/>
                <w:b w:val="0"/>
                <w:bCs w:val="0"/>
                <w:color w:val="auto"/>
                <w:kern w:val="2"/>
                <w:sz w:val="21"/>
                <w:szCs w:val="21"/>
                <w:highlight w:val="green"/>
                <w:lang w:val="en-US" w:eastAsia="zh-CN" w:bidi="ar-SA"/>
              </w:rPr>
              <w:t>，同时参照执行</w:t>
            </w:r>
            <w:r>
              <w:rPr>
                <w:rFonts w:hint="default" w:ascii="Times New Roman" w:hAnsi="Times New Roman" w:eastAsia="宋体" w:cs="Times New Roman"/>
                <w:b w:val="0"/>
                <w:bCs w:val="0"/>
                <w:color w:val="auto"/>
                <w:kern w:val="2"/>
                <w:sz w:val="21"/>
                <w:szCs w:val="21"/>
                <w:highlight w:val="green"/>
                <w:lang w:val="zh-CN" w:eastAsia="zh-CN" w:bidi="ar-SA"/>
              </w:rPr>
              <w:t>《</w:t>
            </w:r>
            <w:r>
              <w:rPr>
                <w:rFonts w:hint="default" w:ascii="Times New Roman" w:hAnsi="Times New Roman" w:eastAsia="宋体" w:cs="Times New Roman"/>
                <w:b w:val="0"/>
                <w:bCs w:val="0"/>
                <w:color w:val="auto"/>
                <w:kern w:val="2"/>
                <w:sz w:val="21"/>
                <w:szCs w:val="21"/>
                <w:highlight w:val="green"/>
                <w:lang w:val="en-US" w:eastAsia="zh-CN" w:bidi="ar-SA"/>
              </w:rPr>
              <w:t>中共唐山市委办公室唐山市人民政府办公室关于印发&lt;2019年“十项重点工作”工作方案&gt;的通知</w:t>
            </w:r>
            <w:r>
              <w:rPr>
                <w:rFonts w:hint="default" w:ascii="Times New Roman" w:hAnsi="Times New Roman" w:eastAsia="宋体" w:cs="Times New Roman"/>
                <w:b w:val="0"/>
                <w:bCs w:val="0"/>
                <w:color w:val="auto"/>
                <w:kern w:val="2"/>
                <w:sz w:val="21"/>
                <w:szCs w:val="21"/>
                <w:highlight w:val="green"/>
                <w:lang w:val="zh-CN" w:eastAsia="zh-CN" w:bidi="ar-SA"/>
              </w:rPr>
              <w:t>》</w:t>
            </w:r>
            <w:r>
              <w:rPr>
                <w:rFonts w:hint="default" w:ascii="Times New Roman" w:hAnsi="Times New Roman" w:eastAsia="宋体" w:cs="Times New Roman"/>
                <w:b w:val="0"/>
                <w:bCs w:val="0"/>
                <w:color w:val="auto"/>
                <w:kern w:val="2"/>
                <w:sz w:val="21"/>
                <w:szCs w:val="21"/>
                <w:highlight w:val="green"/>
                <w:lang w:val="en-US" w:eastAsia="zh-CN" w:bidi="ar-SA"/>
              </w:rPr>
              <w:t>(唐办发〔2019〕3号)-重点行业深度治理专项行动-水泥行业和《唐山市生态环境局&lt;关于印发独立石灰窑等五个行业工业窑炉烟气达标治理工作方案&gt;的通知》(唐办发〔2019〕2号）-唐山市陶瓷行业烟气达标治理工作方案</w:t>
            </w:r>
          </w:p>
        </w:tc>
      </w:tr>
      <w:tr w14:paraId="306E6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atLeast"/>
        </w:trPr>
        <w:tc>
          <w:tcPr>
            <w:tcW w:w="382" w:type="pct"/>
            <w:vMerge w:val="continue"/>
            <w:tcBorders>
              <w:tl2br w:val="nil"/>
              <w:tr2bl w:val="nil"/>
            </w:tcBorders>
            <w:noWrap w:val="0"/>
            <w:vAlign w:val="center"/>
          </w:tcPr>
          <w:p w14:paraId="7DD150CA">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p>
        </w:tc>
        <w:tc>
          <w:tcPr>
            <w:tcW w:w="346" w:type="pct"/>
            <w:vMerge w:val="continue"/>
            <w:tcBorders>
              <w:tl2br w:val="nil"/>
              <w:tr2bl w:val="nil"/>
            </w:tcBorders>
            <w:shd w:val="clear" w:color="auto" w:fill="auto"/>
            <w:noWrap w:val="0"/>
            <w:vAlign w:val="center"/>
          </w:tcPr>
          <w:p w14:paraId="25463C2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eastAsiaTheme="majorEastAsia"/>
                <w:bCs/>
                <w:snapToGrid/>
                <w:color w:val="auto"/>
                <w:spacing w:val="0"/>
                <w:sz w:val="21"/>
                <w:szCs w:val="21"/>
                <w:highlight w:val="none"/>
              </w:rPr>
            </w:pPr>
          </w:p>
        </w:tc>
        <w:tc>
          <w:tcPr>
            <w:tcW w:w="315" w:type="pct"/>
            <w:tcBorders>
              <w:tl2br w:val="nil"/>
              <w:tr2bl w:val="nil"/>
            </w:tcBorders>
            <w:shd w:val="clear" w:color="auto" w:fill="auto"/>
            <w:noWrap w:val="0"/>
            <w:vAlign w:val="center"/>
          </w:tcPr>
          <w:p w14:paraId="0FB901B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eastAsiaTheme="majorEastAsia"/>
                <w:bCs/>
                <w:snapToGrid/>
                <w:color w:val="auto"/>
                <w:spacing w:val="0"/>
                <w:kern w:val="2"/>
                <w:sz w:val="21"/>
                <w:szCs w:val="21"/>
                <w:highlight w:val="none"/>
                <w:lang w:val="en-US" w:eastAsia="zh-CN" w:bidi="ar-SA"/>
              </w:rPr>
            </w:pPr>
            <w:r>
              <w:rPr>
                <w:rFonts w:hint="default" w:ascii="Times New Roman" w:hAnsi="Times New Roman" w:cs="Times New Roman" w:eastAsiaTheme="majorEastAsia"/>
                <w:bCs/>
                <w:color w:val="auto"/>
                <w:sz w:val="21"/>
                <w:szCs w:val="21"/>
                <w:highlight w:val="none"/>
                <w:lang w:val="en-US" w:eastAsia="zh-CN"/>
              </w:rPr>
              <w:t>厂界</w:t>
            </w:r>
          </w:p>
        </w:tc>
        <w:tc>
          <w:tcPr>
            <w:tcW w:w="378" w:type="pct"/>
            <w:tcBorders>
              <w:tl2br w:val="nil"/>
              <w:tr2bl w:val="nil"/>
            </w:tcBorders>
            <w:noWrap w:val="0"/>
            <w:vAlign w:val="center"/>
          </w:tcPr>
          <w:p w14:paraId="43ACED9A">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cs="Times New Roman" w:eastAsiaTheme="majorEastAsia"/>
                <w:snapToGrid/>
                <w:color w:val="auto"/>
                <w:spacing w:val="0"/>
                <w:sz w:val="21"/>
                <w:szCs w:val="21"/>
                <w:highlight w:val="none"/>
                <w:lang w:eastAsia="zh-CN"/>
              </w:rPr>
            </w:pPr>
            <w:r>
              <w:rPr>
                <w:rFonts w:hint="default" w:ascii="Times New Roman" w:hAnsi="Times New Roman" w:cs="Times New Roman" w:eastAsiaTheme="majorEastAsia"/>
                <w:color w:val="auto"/>
                <w:sz w:val="21"/>
                <w:szCs w:val="21"/>
                <w:highlight w:val="none"/>
                <w:lang w:val="en-US" w:eastAsia="zh-CN"/>
              </w:rPr>
              <w:t>颗粒物</w:t>
            </w:r>
          </w:p>
        </w:tc>
        <w:tc>
          <w:tcPr>
            <w:tcW w:w="928" w:type="pct"/>
            <w:tcBorders>
              <w:tl2br w:val="nil"/>
              <w:tr2bl w:val="nil"/>
            </w:tcBorders>
            <w:noWrap w:val="0"/>
            <w:vAlign w:val="center"/>
          </w:tcPr>
          <w:p w14:paraId="59019FDE">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bCs/>
                <w:snapToGrid/>
                <w:color w:val="auto"/>
                <w:spacing w:val="0"/>
                <w:sz w:val="21"/>
                <w:szCs w:val="21"/>
                <w:highlight w:val="none"/>
              </w:rPr>
            </w:pPr>
            <w:r>
              <w:rPr>
                <w:rFonts w:hint="default" w:ascii="Times New Roman" w:hAnsi="Times New Roman" w:cs="Times New Roman" w:eastAsiaTheme="majorEastAsia"/>
                <w:color w:val="auto"/>
                <w:sz w:val="21"/>
                <w:szCs w:val="21"/>
                <w:highlight w:val="none"/>
                <w:lang w:val="en-US" w:eastAsia="zh-CN"/>
              </w:rPr>
              <w:t>地面硬化，加强有组织收集等措施</w:t>
            </w:r>
          </w:p>
        </w:tc>
        <w:tc>
          <w:tcPr>
            <w:tcW w:w="623" w:type="pct"/>
            <w:vMerge w:val="continue"/>
            <w:tcBorders>
              <w:tl2br w:val="nil"/>
              <w:tr2bl w:val="nil"/>
            </w:tcBorders>
            <w:noWrap w:val="0"/>
            <w:vAlign w:val="center"/>
          </w:tcPr>
          <w:p w14:paraId="1D629AA5">
            <w:pPr>
              <w:jc w:val="center"/>
              <w:rPr>
                <w:rFonts w:hint="default" w:ascii="Times New Roman" w:hAnsi="Times New Roman" w:cs="Times New Roman" w:eastAsiaTheme="majorEastAsia"/>
                <w:bCs/>
                <w:snapToGrid w:val="0"/>
                <w:color w:val="auto"/>
                <w:sz w:val="21"/>
                <w:szCs w:val="21"/>
                <w:highlight w:val="none"/>
                <w:lang w:val="en-US" w:eastAsia="zh-CN" w:bidi="ar-SA"/>
              </w:rPr>
            </w:pPr>
          </w:p>
        </w:tc>
        <w:tc>
          <w:tcPr>
            <w:tcW w:w="885" w:type="pct"/>
            <w:vMerge w:val="continue"/>
            <w:tcBorders>
              <w:tl2br w:val="nil"/>
              <w:tr2bl w:val="nil"/>
            </w:tcBorders>
            <w:noWrap w:val="0"/>
            <w:vAlign w:val="center"/>
          </w:tcPr>
          <w:p w14:paraId="3052281B">
            <w:pPr>
              <w:jc w:val="center"/>
              <w:rPr>
                <w:rFonts w:hint="default" w:ascii="Times New Roman" w:hAnsi="Times New Roman" w:cs="Times New Roman" w:eastAsiaTheme="majorEastAsia"/>
                <w:snapToGrid/>
                <w:color w:val="auto"/>
                <w:spacing w:val="0"/>
                <w:sz w:val="21"/>
                <w:szCs w:val="21"/>
                <w:highlight w:val="none"/>
              </w:rPr>
            </w:pPr>
          </w:p>
        </w:tc>
        <w:tc>
          <w:tcPr>
            <w:tcW w:w="1140" w:type="pct"/>
            <w:vMerge w:val="continue"/>
            <w:tcBorders>
              <w:tl2br w:val="nil"/>
              <w:tr2bl w:val="nil"/>
            </w:tcBorders>
            <w:noWrap w:val="0"/>
            <w:vAlign w:val="center"/>
          </w:tcPr>
          <w:p w14:paraId="79DDBE1F">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lang w:val="en-US" w:eastAsia="zh-CN"/>
              </w:rPr>
            </w:pPr>
          </w:p>
        </w:tc>
      </w:tr>
      <w:tr w14:paraId="4C4AA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atLeast"/>
        </w:trPr>
        <w:tc>
          <w:tcPr>
            <w:tcW w:w="382" w:type="pct"/>
            <w:vMerge w:val="restart"/>
            <w:tcBorders>
              <w:tl2br w:val="nil"/>
              <w:tr2bl w:val="nil"/>
            </w:tcBorders>
            <w:noWrap w:val="0"/>
            <w:vAlign w:val="center"/>
          </w:tcPr>
          <w:p w14:paraId="273C1841">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lang w:eastAsia="zh-CN"/>
              </w:rPr>
            </w:pPr>
            <w:r>
              <w:rPr>
                <w:rFonts w:hint="default" w:ascii="Times New Roman" w:hAnsi="Times New Roman" w:cs="Times New Roman" w:eastAsiaTheme="majorEastAsia"/>
                <w:snapToGrid/>
                <w:color w:val="auto"/>
                <w:spacing w:val="0"/>
                <w:sz w:val="21"/>
                <w:szCs w:val="21"/>
                <w:highlight w:val="none"/>
                <w:lang w:val="en-US" w:eastAsia="zh-CN"/>
              </w:rPr>
              <w:t>废水</w:t>
            </w:r>
          </w:p>
        </w:tc>
        <w:tc>
          <w:tcPr>
            <w:tcW w:w="661" w:type="pct"/>
            <w:gridSpan w:val="2"/>
            <w:tcBorders>
              <w:tl2br w:val="nil"/>
              <w:tr2bl w:val="nil"/>
            </w:tcBorders>
            <w:shd w:val="clear" w:color="auto" w:fill="auto"/>
            <w:noWrap w:val="0"/>
            <w:vAlign w:val="center"/>
          </w:tcPr>
          <w:p w14:paraId="1256A38A">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生产废水</w:t>
            </w:r>
          </w:p>
        </w:tc>
        <w:tc>
          <w:tcPr>
            <w:tcW w:w="378" w:type="pct"/>
            <w:tcBorders>
              <w:tl2br w:val="nil"/>
              <w:tr2bl w:val="nil"/>
            </w:tcBorders>
            <w:shd w:val="clear" w:color="auto" w:fill="auto"/>
            <w:noWrap w:val="0"/>
            <w:vAlign w:val="center"/>
          </w:tcPr>
          <w:p w14:paraId="3F1948BC">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w:t>
            </w:r>
          </w:p>
        </w:tc>
        <w:tc>
          <w:tcPr>
            <w:tcW w:w="928" w:type="pct"/>
            <w:tcBorders>
              <w:tl2br w:val="nil"/>
              <w:tr2bl w:val="nil"/>
            </w:tcBorders>
            <w:shd w:val="clear" w:color="auto" w:fill="auto"/>
            <w:noWrap w:val="0"/>
            <w:vAlign w:val="center"/>
          </w:tcPr>
          <w:p w14:paraId="50FBADBE">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不产生生产用水</w:t>
            </w:r>
          </w:p>
        </w:tc>
        <w:tc>
          <w:tcPr>
            <w:tcW w:w="623" w:type="pct"/>
            <w:tcBorders>
              <w:tl2br w:val="nil"/>
              <w:tr2bl w:val="nil"/>
            </w:tcBorders>
            <w:shd w:val="clear" w:color="auto" w:fill="auto"/>
            <w:noWrap w:val="0"/>
            <w:vAlign w:val="center"/>
          </w:tcPr>
          <w:p w14:paraId="4D01F0AE">
            <w:pPr>
              <w:jc w:val="center"/>
              <w:rPr>
                <w:rFonts w:hint="default" w:ascii="Times New Roman" w:hAnsi="Times New Roman" w:cs="Times New Roman" w:eastAsiaTheme="majorEastAsia"/>
                <w:color w:val="auto"/>
                <w:highlight w:val="none"/>
                <w:lang w:val="en-US" w:eastAsia="zh-CN"/>
              </w:rPr>
            </w:pPr>
            <w:r>
              <w:rPr>
                <w:rFonts w:hint="default" w:ascii="Times New Roman" w:hAnsi="Times New Roman" w:cs="Times New Roman" w:eastAsiaTheme="majorEastAsia"/>
                <w:color w:val="auto"/>
                <w:spacing w:val="-6"/>
                <w:sz w:val="21"/>
                <w:szCs w:val="21"/>
                <w:highlight w:val="none"/>
                <w:lang w:val="en-US" w:eastAsia="zh-CN"/>
              </w:rPr>
              <w:t>/</w:t>
            </w:r>
          </w:p>
        </w:tc>
        <w:tc>
          <w:tcPr>
            <w:tcW w:w="885" w:type="pct"/>
            <w:tcBorders>
              <w:tl2br w:val="nil"/>
              <w:tr2bl w:val="nil"/>
            </w:tcBorders>
            <w:shd w:val="clear" w:color="auto" w:fill="auto"/>
            <w:noWrap w:val="0"/>
            <w:vAlign w:val="center"/>
          </w:tcPr>
          <w:p w14:paraId="7828FC7C">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color w:val="auto"/>
                <w:kern w:val="2"/>
                <w:sz w:val="21"/>
                <w:szCs w:val="22"/>
                <w:highlight w:val="none"/>
                <w:lang w:val="en-US" w:eastAsia="zh-CN" w:bidi="ar-SA"/>
              </w:rPr>
            </w:pPr>
          </w:p>
        </w:tc>
        <w:tc>
          <w:tcPr>
            <w:tcW w:w="1140" w:type="pct"/>
            <w:tcBorders>
              <w:tl2br w:val="nil"/>
              <w:tr2bl w:val="nil"/>
            </w:tcBorders>
            <w:noWrap w:val="0"/>
            <w:vAlign w:val="center"/>
          </w:tcPr>
          <w:p w14:paraId="6CB76AA1">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r>
              <w:rPr>
                <w:rFonts w:hint="default" w:ascii="Times New Roman" w:hAnsi="Times New Roman" w:cs="Times New Roman" w:eastAsiaTheme="majorEastAsia"/>
                <w:snapToGrid/>
                <w:color w:val="auto"/>
                <w:spacing w:val="0"/>
                <w:sz w:val="21"/>
                <w:szCs w:val="21"/>
                <w:highlight w:val="none"/>
                <w:lang w:val="en-US" w:eastAsia="zh-CN"/>
              </w:rPr>
              <w:t>已落实</w:t>
            </w:r>
          </w:p>
        </w:tc>
      </w:tr>
      <w:tr w14:paraId="65071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atLeast"/>
        </w:trPr>
        <w:tc>
          <w:tcPr>
            <w:tcW w:w="382" w:type="pct"/>
            <w:vMerge w:val="continue"/>
            <w:tcBorders>
              <w:tl2br w:val="nil"/>
              <w:tr2bl w:val="nil"/>
            </w:tcBorders>
            <w:noWrap w:val="0"/>
            <w:vAlign w:val="center"/>
          </w:tcPr>
          <w:p w14:paraId="02126083">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lang w:val="en-US" w:eastAsia="zh-CN"/>
              </w:rPr>
            </w:pPr>
          </w:p>
        </w:tc>
        <w:tc>
          <w:tcPr>
            <w:tcW w:w="661" w:type="pct"/>
            <w:gridSpan w:val="2"/>
            <w:tcBorders>
              <w:tl2br w:val="nil"/>
              <w:tr2bl w:val="nil"/>
            </w:tcBorders>
            <w:shd w:val="clear" w:color="auto" w:fill="auto"/>
            <w:noWrap w:val="0"/>
            <w:vAlign w:val="center"/>
          </w:tcPr>
          <w:p w14:paraId="4F603261">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生活污水</w:t>
            </w:r>
          </w:p>
        </w:tc>
        <w:tc>
          <w:tcPr>
            <w:tcW w:w="378" w:type="pct"/>
            <w:tcBorders>
              <w:tl2br w:val="nil"/>
              <w:tr2bl w:val="nil"/>
            </w:tcBorders>
            <w:shd w:val="clear" w:color="auto" w:fill="auto"/>
            <w:noWrap w:val="0"/>
            <w:vAlign w:val="center"/>
          </w:tcPr>
          <w:p w14:paraId="08FC24F9">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COD、BOD</w:t>
            </w:r>
            <w:r>
              <w:rPr>
                <w:rFonts w:hint="default" w:ascii="Times New Roman" w:hAnsi="Times New Roman" w:cs="Times New Roman" w:eastAsiaTheme="majorEastAsia"/>
                <w:color w:val="auto"/>
                <w:sz w:val="21"/>
                <w:szCs w:val="21"/>
                <w:highlight w:val="none"/>
                <w:vertAlign w:val="subscript"/>
                <w:lang w:val="en-US" w:eastAsia="zh-CN"/>
              </w:rPr>
              <w:t>5</w:t>
            </w:r>
            <w:r>
              <w:rPr>
                <w:rFonts w:hint="default" w:ascii="Times New Roman" w:hAnsi="Times New Roman" w:cs="Times New Roman" w:eastAsiaTheme="majorEastAsia"/>
                <w:color w:val="auto"/>
                <w:sz w:val="21"/>
                <w:szCs w:val="21"/>
                <w:highlight w:val="none"/>
                <w:lang w:val="en-US" w:eastAsia="zh-CN"/>
              </w:rPr>
              <w:t>、SS、氨氮</w:t>
            </w:r>
          </w:p>
        </w:tc>
        <w:tc>
          <w:tcPr>
            <w:tcW w:w="928" w:type="pct"/>
            <w:tcBorders>
              <w:tl2br w:val="nil"/>
              <w:tr2bl w:val="nil"/>
            </w:tcBorders>
            <w:shd w:val="clear" w:color="auto" w:fill="auto"/>
            <w:noWrap w:val="0"/>
            <w:vAlign w:val="center"/>
          </w:tcPr>
          <w:p w14:paraId="33F3AC45">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直接泼洒厂区地面抑尘</w:t>
            </w:r>
          </w:p>
        </w:tc>
        <w:tc>
          <w:tcPr>
            <w:tcW w:w="623" w:type="pct"/>
            <w:tcBorders>
              <w:tl2br w:val="nil"/>
              <w:tr2bl w:val="nil"/>
            </w:tcBorders>
            <w:shd w:val="clear" w:color="auto" w:fill="auto"/>
            <w:noWrap w:val="0"/>
            <w:vAlign w:val="center"/>
          </w:tcPr>
          <w:p w14:paraId="09E80547">
            <w:pPr>
              <w:jc w:val="center"/>
              <w:rPr>
                <w:rFonts w:hint="default" w:ascii="Times New Roman" w:hAnsi="Times New Roman" w:cs="Times New Roman" w:eastAsiaTheme="majorEastAsia"/>
                <w:color w:val="auto"/>
                <w:spacing w:val="-6"/>
                <w:sz w:val="21"/>
                <w:szCs w:val="21"/>
                <w:highlight w:val="none"/>
                <w:lang w:val="en-US" w:eastAsia="zh-CN"/>
              </w:rPr>
            </w:pPr>
            <w:r>
              <w:rPr>
                <w:rFonts w:hint="default" w:ascii="Times New Roman" w:hAnsi="Times New Roman" w:cs="Times New Roman" w:eastAsiaTheme="majorEastAsia"/>
                <w:color w:val="auto"/>
                <w:spacing w:val="-6"/>
                <w:sz w:val="21"/>
                <w:szCs w:val="21"/>
                <w:highlight w:val="none"/>
                <w:lang w:val="en-US" w:eastAsia="zh-CN"/>
              </w:rPr>
              <w:t>/</w:t>
            </w:r>
          </w:p>
        </w:tc>
        <w:tc>
          <w:tcPr>
            <w:tcW w:w="885" w:type="pct"/>
            <w:tcBorders>
              <w:tl2br w:val="nil"/>
              <w:tr2bl w:val="nil"/>
            </w:tcBorders>
            <w:shd w:val="clear" w:color="auto" w:fill="auto"/>
            <w:noWrap w:val="0"/>
            <w:vAlign w:val="center"/>
          </w:tcPr>
          <w:p w14:paraId="1D8ADE31">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color w:val="auto"/>
                <w:sz w:val="24"/>
                <w:szCs w:val="24"/>
                <w:highlight w:val="none"/>
                <w:lang w:val="en-US"/>
              </w:rPr>
            </w:pPr>
            <w:r>
              <w:rPr>
                <w:rFonts w:hint="default" w:ascii="Times New Roman" w:hAnsi="Times New Roman" w:cs="Times New Roman" w:eastAsiaTheme="majorEastAsia"/>
                <w:color w:val="auto"/>
                <w:sz w:val="21"/>
                <w:szCs w:val="21"/>
                <w:highlight w:val="none"/>
                <w:lang w:val="en-US" w:eastAsia="zh-CN"/>
              </w:rPr>
              <w:t>不外排</w:t>
            </w:r>
          </w:p>
        </w:tc>
        <w:tc>
          <w:tcPr>
            <w:tcW w:w="1140" w:type="pct"/>
            <w:tcBorders>
              <w:tl2br w:val="nil"/>
              <w:tr2bl w:val="nil"/>
            </w:tcBorders>
            <w:noWrap w:val="0"/>
            <w:vAlign w:val="center"/>
          </w:tcPr>
          <w:p w14:paraId="1575DEE3">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lang w:val="en-US" w:eastAsia="zh-CN"/>
              </w:rPr>
            </w:pPr>
            <w:r>
              <w:rPr>
                <w:rFonts w:hint="default" w:ascii="Times New Roman" w:hAnsi="Times New Roman" w:cs="Times New Roman" w:eastAsiaTheme="majorEastAsia"/>
                <w:snapToGrid/>
                <w:color w:val="auto"/>
                <w:spacing w:val="0"/>
                <w:sz w:val="21"/>
                <w:szCs w:val="21"/>
                <w:highlight w:val="none"/>
                <w:lang w:val="en-US" w:eastAsia="zh-CN"/>
              </w:rPr>
              <w:t>已落实</w:t>
            </w:r>
          </w:p>
        </w:tc>
      </w:tr>
      <w:tr w14:paraId="0B316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atLeast"/>
        </w:trPr>
        <w:tc>
          <w:tcPr>
            <w:tcW w:w="382" w:type="pct"/>
            <w:tcBorders>
              <w:tl2br w:val="nil"/>
              <w:tr2bl w:val="nil"/>
            </w:tcBorders>
            <w:noWrap w:val="0"/>
            <w:vAlign w:val="center"/>
          </w:tcPr>
          <w:p w14:paraId="04C7FB25">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lang w:eastAsia="zh-CN"/>
              </w:rPr>
            </w:pPr>
            <w:r>
              <w:rPr>
                <w:rFonts w:hint="default" w:ascii="Times New Roman" w:hAnsi="Times New Roman" w:cs="Times New Roman" w:eastAsiaTheme="majorEastAsia"/>
                <w:snapToGrid/>
                <w:color w:val="auto"/>
                <w:spacing w:val="0"/>
                <w:sz w:val="21"/>
                <w:szCs w:val="21"/>
                <w:highlight w:val="none"/>
                <w:lang w:val="en-US" w:eastAsia="zh-CN"/>
              </w:rPr>
              <w:t>噪声</w:t>
            </w:r>
          </w:p>
        </w:tc>
        <w:tc>
          <w:tcPr>
            <w:tcW w:w="661" w:type="pct"/>
            <w:gridSpan w:val="2"/>
            <w:tcBorders>
              <w:tl2br w:val="nil"/>
              <w:tr2bl w:val="nil"/>
            </w:tcBorders>
            <w:shd w:val="clear" w:color="auto" w:fill="auto"/>
            <w:noWrap w:val="0"/>
            <w:vAlign w:val="center"/>
          </w:tcPr>
          <w:p w14:paraId="451CF07A">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color w:val="auto"/>
                <w:kern w:val="2"/>
                <w:sz w:val="21"/>
                <w:szCs w:val="22"/>
                <w:highlight w:val="none"/>
                <w:lang w:val="en-US" w:eastAsia="zh-CN" w:bidi="ar-SA"/>
              </w:rPr>
            </w:pPr>
            <w:r>
              <w:rPr>
                <w:rFonts w:hint="default" w:ascii="Times New Roman" w:hAnsi="Times New Roman" w:cs="Times New Roman" w:eastAsiaTheme="majorEastAsia"/>
                <w:color w:val="auto"/>
                <w:sz w:val="21"/>
                <w:szCs w:val="21"/>
                <w:highlight w:val="none"/>
              </w:rPr>
              <w:t>生产设备运行</w:t>
            </w:r>
          </w:p>
        </w:tc>
        <w:tc>
          <w:tcPr>
            <w:tcW w:w="378" w:type="pct"/>
            <w:tcBorders>
              <w:tl2br w:val="nil"/>
              <w:tr2bl w:val="nil"/>
            </w:tcBorders>
            <w:shd w:val="clear" w:color="auto" w:fill="auto"/>
            <w:noWrap w:val="0"/>
            <w:vAlign w:val="center"/>
          </w:tcPr>
          <w:p w14:paraId="5D6398B5">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color w:val="auto"/>
                <w:kern w:val="2"/>
                <w:sz w:val="21"/>
                <w:szCs w:val="22"/>
                <w:highlight w:val="none"/>
                <w:lang w:val="en-US" w:eastAsia="zh-CN" w:bidi="ar-SA"/>
              </w:rPr>
            </w:pPr>
            <w:r>
              <w:rPr>
                <w:rFonts w:hint="default" w:ascii="Times New Roman" w:hAnsi="Times New Roman" w:cs="Times New Roman" w:eastAsiaTheme="majorEastAsia"/>
                <w:color w:val="auto"/>
                <w:sz w:val="21"/>
                <w:szCs w:val="21"/>
                <w:highlight w:val="none"/>
              </w:rPr>
              <w:t>连续等效A声级</w:t>
            </w:r>
          </w:p>
        </w:tc>
        <w:tc>
          <w:tcPr>
            <w:tcW w:w="928" w:type="pct"/>
            <w:tcBorders>
              <w:tl2br w:val="nil"/>
              <w:tr2bl w:val="nil"/>
            </w:tcBorders>
            <w:shd w:val="clear" w:color="auto" w:fill="auto"/>
            <w:noWrap w:val="0"/>
            <w:vAlign w:val="center"/>
          </w:tcPr>
          <w:p w14:paraId="7EE13B48">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eastAsiaTheme="majorEastAsia"/>
                <w:color w:val="auto"/>
                <w:kern w:val="2"/>
                <w:sz w:val="21"/>
                <w:szCs w:val="22"/>
                <w:highlight w:val="none"/>
                <w:lang w:val="en-US" w:eastAsia="zh-CN" w:bidi="ar-SA"/>
              </w:rPr>
            </w:pPr>
            <w:r>
              <w:rPr>
                <w:rFonts w:hint="default" w:ascii="Times New Roman" w:hAnsi="Times New Roman" w:cs="Times New Roman" w:eastAsiaTheme="majorEastAsia"/>
                <w:color w:val="auto"/>
                <w:sz w:val="21"/>
                <w:szCs w:val="21"/>
                <w:highlight w:val="none"/>
              </w:rPr>
              <w:t>厂房隔声、基础减振、距离衰减</w:t>
            </w:r>
          </w:p>
        </w:tc>
        <w:tc>
          <w:tcPr>
            <w:tcW w:w="623" w:type="pct"/>
            <w:tcBorders>
              <w:tl2br w:val="nil"/>
              <w:tr2bl w:val="nil"/>
            </w:tcBorders>
            <w:shd w:val="clear" w:color="auto" w:fill="auto"/>
            <w:noWrap w:val="0"/>
            <w:vAlign w:val="center"/>
          </w:tcPr>
          <w:p w14:paraId="5EEC0630">
            <w:pPr>
              <w:keepNext w:val="0"/>
              <w:keepLines w:val="0"/>
              <w:pageBreakBefore w:val="0"/>
              <w:widowControl w:val="0"/>
              <w:kinsoku/>
              <w:wordWrap/>
              <w:overflowPunct/>
              <w:topLinePunct w:val="0"/>
              <w:autoSpaceDE/>
              <w:autoSpaceDN/>
              <w:bidi w:val="0"/>
              <w:adjustRightInd/>
              <w:snapToGrid/>
              <w:spacing w:line="240" w:lineRule="auto"/>
              <w:jc w:val="center"/>
              <w:rPr>
                <w:rFonts w:hint="default" w:ascii="Times New Roman" w:hAnsi="Times New Roman" w:cs="Times New Roman" w:eastAsiaTheme="majorEastAsia"/>
                <w:color w:val="auto"/>
                <w:highlight w:val="none"/>
              </w:rPr>
            </w:pPr>
            <w:r>
              <w:rPr>
                <w:rFonts w:hint="default" w:ascii="Times New Roman" w:hAnsi="Times New Roman" w:cs="Times New Roman" w:eastAsiaTheme="majorEastAsia"/>
                <w:color w:val="auto"/>
                <w:szCs w:val="21"/>
                <w:highlight w:val="none"/>
              </w:rPr>
              <w:t>昼间≤</w:t>
            </w:r>
            <w:r>
              <w:rPr>
                <w:rFonts w:hint="default" w:ascii="Times New Roman" w:hAnsi="Times New Roman" w:cs="Times New Roman" w:eastAsiaTheme="majorEastAsia"/>
                <w:color w:val="auto"/>
                <w:szCs w:val="21"/>
                <w:highlight w:val="none"/>
                <w:lang w:val="en-US" w:eastAsia="zh-CN"/>
              </w:rPr>
              <w:t>60</w:t>
            </w:r>
            <w:r>
              <w:rPr>
                <w:rFonts w:hint="default" w:ascii="Times New Roman" w:hAnsi="Times New Roman" w:cs="Times New Roman" w:eastAsiaTheme="majorEastAsia"/>
                <w:color w:val="auto"/>
                <w:szCs w:val="21"/>
                <w:highlight w:val="none"/>
              </w:rPr>
              <w:t>dB(A)</w:t>
            </w:r>
          </w:p>
        </w:tc>
        <w:tc>
          <w:tcPr>
            <w:tcW w:w="885" w:type="pct"/>
            <w:tcBorders>
              <w:tl2br w:val="nil"/>
              <w:tr2bl w:val="nil"/>
            </w:tcBorders>
            <w:shd w:val="clear" w:color="auto" w:fill="auto"/>
            <w:noWrap w:val="0"/>
            <w:vAlign w:val="center"/>
          </w:tcPr>
          <w:p w14:paraId="6EA5627B">
            <w:pPr>
              <w:jc w:val="center"/>
              <w:rPr>
                <w:rFonts w:hint="default" w:ascii="Times New Roman" w:hAnsi="Times New Roman" w:cs="Times New Roman" w:eastAsiaTheme="majorEastAsia"/>
                <w:color w:val="auto"/>
                <w:kern w:val="2"/>
                <w:sz w:val="21"/>
                <w:szCs w:val="22"/>
                <w:highlight w:val="none"/>
                <w:lang w:val="en-US" w:eastAsia="zh-CN" w:bidi="ar-SA"/>
              </w:rPr>
            </w:pPr>
            <w:r>
              <w:rPr>
                <w:rFonts w:hint="default" w:ascii="Times New Roman" w:hAnsi="Times New Roman" w:cs="Times New Roman" w:eastAsiaTheme="majorEastAsia"/>
                <w:color w:val="auto"/>
                <w:highlight w:val="none"/>
              </w:rPr>
              <w:t>《工业企业厂界环境噪声排放标准》（GB12348-2008）中的</w:t>
            </w:r>
            <w:r>
              <w:rPr>
                <w:rFonts w:hint="default" w:ascii="Times New Roman" w:hAnsi="Times New Roman" w:cs="Times New Roman" w:eastAsiaTheme="majorEastAsia"/>
                <w:color w:val="auto"/>
                <w:highlight w:val="none"/>
                <w:lang w:val="en-US" w:eastAsia="zh-CN"/>
              </w:rPr>
              <w:t>2</w:t>
            </w:r>
            <w:r>
              <w:rPr>
                <w:rFonts w:hint="default" w:ascii="Times New Roman" w:hAnsi="Times New Roman" w:cs="Times New Roman" w:eastAsiaTheme="majorEastAsia"/>
                <w:color w:val="auto"/>
                <w:highlight w:val="none"/>
              </w:rPr>
              <w:t>类标准</w:t>
            </w:r>
          </w:p>
        </w:tc>
        <w:tc>
          <w:tcPr>
            <w:tcW w:w="1140" w:type="pct"/>
            <w:tcBorders>
              <w:tl2br w:val="nil"/>
              <w:tr2bl w:val="nil"/>
            </w:tcBorders>
            <w:noWrap w:val="0"/>
            <w:vAlign w:val="center"/>
          </w:tcPr>
          <w:p w14:paraId="522E5235">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r>
              <w:rPr>
                <w:rFonts w:hint="default" w:ascii="Times New Roman" w:hAnsi="Times New Roman" w:cs="Times New Roman" w:eastAsiaTheme="majorEastAsia"/>
                <w:snapToGrid/>
                <w:color w:val="auto"/>
                <w:spacing w:val="0"/>
                <w:sz w:val="21"/>
                <w:szCs w:val="21"/>
                <w:highlight w:val="none"/>
                <w:lang w:val="en-US" w:eastAsia="zh-CN"/>
              </w:rPr>
              <w:t>已落实</w:t>
            </w:r>
          </w:p>
        </w:tc>
      </w:tr>
      <w:tr w14:paraId="3408C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82" w:type="pct"/>
            <w:vMerge w:val="restart"/>
            <w:tcBorders>
              <w:tl2br w:val="nil"/>
              <w:tr2bl w:val="nil"/>
            </w:tcBorders>
            <w:noWrap w:val="0"/>
            <w:vAlign w:val="center"/>
          </w:tcPr>
          <w:p w14:paraId="1A1A5466">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r>
              <w:rPr>
                <w:rFonts w:hint="default" w:ascii="Times New Roman" w:hAnsi="Times New Roman" w:cs="Times New Roman" w:eastAsiaTheme="majorEastAsia"/>
                <w:snapToGrid/>
                <w:color w:val="auto"/>
                <w:spacing w:val="0"/>
                <w:sz w:val="21"/>
                <w:szCs w:val="21"/>
                <w:highlight w:val="none"/>
              </w:rPr>
              <w:t>固体废物</w:t>
            </w:r>
          </w:p>
        </w:tc>
        <w:tc>
          <w:tcPr>
            <w:tcW w:w="661" w:type="pct"/>
            <w:gridSpan w:val="2"/>
            <w:vMerge w:val="restart"/>
            <w:tcBorders>
              <w:tl2br w:val="nil"/>
              <w:tr2bl w:val="nil"/>
            </w:tcBorders>
            <w:shd w:val="clear" w:color="auto" w:fill="auto"/>
            <w:noWrap w:val="0"/>
            <w:vAlign w:val="center"/>
          </w:tcPr>
          <w:p w14:paraId="520E2387">
            <w:pPr>
              <w:jc w:val="center"/>
              <w:textAlignment w:val="center"/>
              <w:rPr>
                <w:rFonts w:hint="default" w:ascii="Times New Roman" w:hAnsi="Times New Roman" w:cs="Times New Roman" w:eastAsiaTheme="majorEastAsia"/>
                <w:color w:val="auto"/>
                <w:kern w:val="2"/>
                <w:sz w:val="21"/>
                <w:szCs w:val="22"/>
                <w:highlight w:val="none"/>
                <w:lang w:val="en-US" w:eastAsia="zh-CN" w:bidi="ar"/>
              </w:rPr>
            </w:pPr>
            <w:r>
              <w:rPr>
                <w:rFonts w:hint="default" w:ascii="Times New Roman" w:hAnsi="Times New Roman" w:cs="Times New Roman" w:eastAsiaTheme="majorEastAsia"/>
                <w:color w:val="auto"/>
                <w:highlight w:val="none"/>
                <w:lang w:val="en-US" w:eastAsia="zh-CN" w:bidi="ar"/>
              </w:rPr>
              <w:t>脱硫脱硝</w:t>
            </w:r>
          </w:p>
        </w:tc>
        <w:tc>
          <w:tcPr>
            <w:tcW w:w="378" w:type="pct"/>
            <w:tcBorders>
              <w:tl2br w:val="nil"/>
              <w:tr2bl w:val="nil"/>
            </w:tcBorders>
            <w:shd w:val="clear" w:color="auto" w:fill="auto"/>
            <w:noWrap w:val="0"/>
            <w:vAlign w:val="center"/>
          </w:tcPr>
          <w:p w14:paraId="7BB1867E">
            <w:pPr>
              <w:jc w:val="center"/>
              <w:textAlignment w:val="center"/>
              <w:rPr>
                <w:rFonts w:hint="default" w:ascii="Times New Roman" w:hAnsi="Times New Roman" w:cs="Times New Roman" w:eastAsiaTheme="majorEastAsia"/>
                <w:color w:val="auto"/>
                <w:kern w:val="2"/>
                <w:sz w:val="21"/>
                <w:szCs w:val="22"/>
                <w:highlight w:val="none"/>
                <w:lang w:val="en-US" w:eastAsia="zh-CN" w:bidi="ar"/>
              </w:rPr>
            </w:pPr>
            <w:r>
              <w:rPr>
                <w:rFonts w:hint="default" w:ascii="Times New Roman" w:hAnsi="Times New Roman" w:cs="Times New Roman" w:eastAsiaTheme="majorEastAsia"/>
                <w:color w:val="auto"/>
                <w:kern w:val="2"/>
                <w:sz w:val="21"/>
                <w:szCs w:val="22"/>
                <w:highlight w:val="none"/>
                <w:lang w:val="en-US" w:eastAsia="zh-CN" w:bidi="ar"/>
              </w:rPr>
              <w:t>废包装桶</w:t>
            </w:r>
          </w:p>
        </w:tc>
        <w:tc>
          <w:tcPr>
            <w:tcW w:w="928" w:type="pct"/>
            <w:tcBorders>
              <w:tl2br w:val="nil"/>
              <w:tr2bl w:val="nil"/>
            </w:tcBorders>
            <w:noWrap w:val="0"/>
            <w:vAlign w:val="center"/>
          </w:tcPr>
          <w:p w14:paraId="68DAA249">
            <w:pPr>
              <w:adjustRightInd w:val="0"/>
              <w:snapToGrid w:val="0"/>
              <w:spacing w:line="360" w:lineRule="exact"/>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集中收集外售废品回收站</w:t>
            </w:r>
          </w:p>
        </w:tc>
        <w:tc>
          <w:tcPr>
            <w:tcW w:w="623" w:type="pct"/>
            <w:tcBorders>
              <w:tl2br w:val="nil"/>
              <w:tr2bl w:val="nil"/>
            </w:tcBorders>
            <w:noWrap w:val="0"/>
            <w:vAlign w:val="center"/>
          </w:tcPr>
          <w:p w14:paraId="0FA75FDA">
            <w:pPr>
              <w:adjustRightInd w:val="0"/>
              <w:snapToGrid w:val="0"/>
              <w:spacing w:line="360" w:lineRule="exact"/>
              <w:jc w:val="center"/>
              <w:rPr>
                <w:rFonts w:hint="default" w:ascii="Times New Roman" w:hAnsi="Times New Roman" w:cs="Times New Roman" w:eastAsiaTheme="majorEastAsia"/>
                <w:color w:val="auto"/>
                <w:highlight w:val="none"/>
                <w:lang w:val="en-US" w:eastAsia="zh-CN" w:bidi="ar"/>
              </w:rPr>
            </w:pPr>
            <w:r>
              <w:rPr>
                <w:rFonts w:hint="default" w:ascii="Times New Roman" w:hAnsi="Times New Roman" w:cs="Times New Roman" w:eastAsiaTheme="majorEastAsia"/>
                <w:color w:val="auto"/>
                <w:highlight w:val="none"/>
                <w:lang w:val="en-US" w:eastAsia="zh-CN" w:bidi="ar"/>
              </w:rPr>
              <w:t>不外排</w:t>
            </w:r>
          </w:p>
        </w:tc>
        <w:tc>
          <w:tcPr>
            <w:tcW w:w="885" w:type="pct"/>
            <w:vMerge w:val="restart"/>
            <w:tcBorders>
              <w:tl2br w:val="nil"/>
              <w:tr2bl w:val="nil"/>
            </w:tcBorders>
            <w:noWrap w:val="0"/>
            <w:vAlign w:val="center"/>
          </w:tcPr>
          <w:p w14:paraId="658B8D12">
            <w:pPr>
              <w:adjustRightInd w:val="0"/>
              <w:snapToGrid w:val="0"/>
              <w:spacing w:line="360" w:lineRule="exact"/>
              <w:jc w:val="center"/>
              <w:rPr>
                <w:rFonts w:hint="default" w:ascii="Times New Roman" w:hAnsi="Times New Roman" w:cs="Times New Roman" w:eastAsiaTheme="majorEastAsia"/>
                <w:color w:val="auto"/>
                <w:spacing w:val="-10"/>
                <w:highlight w:val="none"/>
              </w:rPr>
            </w:pPr>
            <w:r>
              <w:rPr>
                <w:rFonts w:hint="default" w:ascii="Times New Roman" w:hAnsi="Times New Roman" w:cs="Times New Roman" w:eastAsiaTheme="majorEastAsia"/>
                <w:color w:val="auto"/>
                <w:szCs w:val="21"/>
                <w:highlight w:val="none"/>
                <w:lang w:eastAsia="zh-CN"/>
              </w:rPr>
              <w:t>《</w:t>
            </w:r>
            <w:r>
              <w:rPr>
                <w:rFonts w:hint="default" w:ascii="Times New Roman" w:hAnsi="Times New Roman" w:cs="Times New Roman" w:eastAsiaTheme="majorEastAsia"/>
                <w:color w:val="auto"/>
                <w:szCs w:val="21"/>
                <w:highlight w:val="none"/>
                <w:lang w:val="en-US" w:eastAsia="zh-CN"/>
              </w:rPr>
              <w:t>一般工业固体废物贮存、处置场污染控制标准</w:t>
            </w:r>
            <w:r>
              <w:rPr>
                <w:rFonts w:hint="default" w:ascii="Times New Roman" w:hAnsi="Times New Roman" w:cs="Times New Roman" w:eastAsiaTheme="majorEastAsia"/>
                <w:color w:val="auto"/>
                <w:szCs w:val="21"/>
                <w:highlight w:val="none"/>
                <w:lang w:eastAsia="zh-CN"/>
              </w:rPr>
              <w:t>》（</w:t>
            </w:r>
            <w:r>
              <w:rPr>
                <w:rFonts w:hint="default" w:ascii="Times New Roman" w:hAnsi="Times New Roman" w:cs="Times New Roman" w:eastAsiaTheme="majorEastAsia"/>
                <w:color w:val="auto"/>
                <w:szCs w:val="21"/>
                <w:highlight w:val="none"/>
                <w:lang w:val="en-US" w:eastAsia="zh-CN"/>
              </w:rPr>
              <w:t>GB18599-2001</w:t>
            </w:r>
            <w:r>
              <w:rPr>
                <w:rFonts w:hint="default" w:ascii="Times New Roman" w:hAnsi="Times New Roman" w:cs="Times New Roman" w:eastAsiaTheme="majorEastAsia"/>
                <w:color w:val="auto"/>
                <w:szCs w:val="21"/>
                <w:highlight w:val="none"/>
                <w:lang w:eastAsia="zh-CN"/>
              </w:rPr>
              <w:t>）</w:t>
            </w:r>
            <w:r>
              <w:rPr>
                <w:rFonts w:hint="default" w:ascii="Times New Roman" w:hAnsi="Times New Roman" w:cs="Times New Roman" w:eastAsiaTheme="majorEastAsia"/>
                <w:color w:val="auto"/>
                <w:szCs w:val="21"/>
                <w:highlight w:val="none"/>
                <w:lang w:val="en-US" w:eastAsia="zh-CN"/>
              </w:rPr>
              <w:t>及修改单中有关规定</w:t>
            </w:r>
          </w:p>
        </w:tc>
        <w:tc>
          <w:tcPr>
            <w:tcW w:w="1140" w:type="pct"/>
            <w:tcBorders>
              <w:tl2br w:val="nil"/>
              <w:tr2bl w:val="nil"/>
            </w:tcBorders>
            <w:noWrap w:val="0"/>
            <w:vAlign w:val="center"/>
          </w:tcPr>
          <w:p w14:paraId="7DCEEF0B">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lang w:val="en-US" w:eastAsia="zh-CN"/>
              </w:rPr>
            </w:pPr>
            <w:r>
              <w:rPr>
                <w:rFonts w:hint="default" w:ascii="Times New Roman" w:hAnsi="Times New Roman" w:cs="Times New Roman" w:eastAsiaTheme="majorEastAsia"/>
                <w:snapToGrid/>
                <w:color w:val="auto"/>
                <w:spacing w:val="0"/>
                <w:sz w:val="21"/>
                <w:szCs w:val="21"/>
                <w:highlight w:val="none"/>
                <w:lang w:val="en-US" w:eastAsia="zh-CN"/>
              </w:rPr>
              <w:t>已落实</w:t>
            </w:r>
          </w:p>
        </w:tc>
      </w:tr>
      <w:tr w14:paraId="10BD8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82" w:type="pct"/>
            <w:vMerge w:val="continue"/>
            <w:tcBorders>
              <w:tl2br w:val="nil"/>
              <w:tr2bl w:val="nil"/>
            </w:tcBorders>
            <w:noWrap w:val="0"/>
            <w:vAlign w:val="center"/>
          </w:tcPr>
          <w:p w14:paraId="725F4BB3">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p>
        </w:tc>
        <w:tc>
          <w:tcPr>
            <w:tcW w:w="661" w:type="pct"/>
            <w:gridSpan w:val="2"/>
            <w:vMerge w:val="continue"/>
            <w:tcBorders>
              <w:tl2br w:val="nil"/>
              <w:tr2bl w:val="nil"/>
            </w:tcBorders>
            <w:shd w:val="clear" w:color="auto" w:fill="auto"/>
            <w:noWrap w:val="0"/>
            <w:vAlign w:val="center"/>
          </w:tcPr>
          <w:p w14:paraId="2A06C5C4">
            <w:pPr>
              <w:jc w:val="center"/>
              <w:textAlignment w:val="center"/>
              <w:rPr>
                <w:rFonts w:hint="default" w:ascii="Times New Roman" w:hAnsi="Times New Roman" w:cs="Times New Roman" w:eastAsiaTheme="majorEastAsia"/>
                <w:color w:val="auto"/>
                <w:kern w:val="2"/>
                <w:sz w:val="21"/>
                <w:szCs w:val="22"/>
                <w:highlight w:val="none"/>
                <w:lang w:val="en-US" w:eastAsia="zh-CN" w:bidi="ar"/>
              </w:rPr>
            </w:pPr>
          </w:p>
        </w:tc>
        <w:tc>
          <w:tcPr>
            <w:tcW w:w="378" w:type="pct"/>
            <w:tcBorders>
              <w:tl2br w:val="nil"/>
              <w:tr2bl w:val="nil"/>
            </w:tcBorders>
            <w:shd w:val="clear" w:color="auto" w:fill="auto"/>
            <w:noWrap w:val="0"/>
            <w:vAlign w:val="center"/>
          </w:tcPr>
          <w:p w14:paraId="3A6A8C41">
            <w:pPr>
              <w:jc w:val="center"/>
              <w:textAlignment w:val="center"/>
              <w:rPr>
                <w:rFonts w:hint="default" w:ascii="Times New Roman" w:hAnsi="Times New Roman" w:cs="Times New Roman" w:eastAsiaTheme="majorEastAsia"/>
                <w:color w:val="auto"/>
                <w:kern w:val="2"/>
                <w:sz w:val="21"/>
                <w:szCs w:val="22"/>
                <w:highlight w:val="none"/>
                <w:lang w:val="en-US" w:eastAsia="zh-CN" w:bidi="ar"/>
              </w:rPr>
            </w:pPr>
            <w:r>
              <w:rPr>
                <w:rFonts w:hint="default" w:ascii="Times New Roman" w:hAnsi="Times New Roman" w:cs="Times New Roman" w:eastAsiaTheme="majorEastAsia"/>
                <w:color w:val="auto"/>
                <w:kern w:val="2"/>
                <w:sz w:val="21"/>
                <w:szCs w:val="22"/>
                <w:highlight w:val="none"/>
                <w:lang w:val="en-US" w:eastAsia="zh-CN" w:bidi="ar"/>
              </w:rPr>
              <w:t>废包装袋</w:t>
            </w:r>
          </w:p>
        </w:tc>
        <w:tc>
          <w:tcPr>
            <w:tcW w:w="928" w:type="pct"/>
            <w:vMerge w:val="restart"/>
            <w:tcBorders>
              <w:tl2br w:val="nil"/>
              <w:tr2bl w:val="nil"/>
            </w:tcBorders>
            <w:noWrap w:val="0"/>
            <w:vAlign w:val="center"/>
          </w:tcPr>
          <w:p w14:paraId="23441CBF">
            <w:pPr>
              <w:adjustRightInd w:val="0"/>
              <w:snapToGrid w:val="0"/>
              <w:spacing w:line="360" w:lineRule="exact"/>
              <w:jc w:val="center"/>
              <w:rPr>
                <w:rFonts w:hint="default" w:ascii="Times New Roman" w:hAnsi="Times New Roman" w:cs="Times New Roman" w:eastAsiaTheme="majorEastAsia"/>
                <w:color w:val="auto"/>
                <w:spacing w:val="-10"/>
                <w:kern w:val="2"/>
                <w:sz w:val="21"/>
                <w:szCs w:val="22"/>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袋</w:t>
            </w:r>
            <w:r>
              <w:rPr>
                <w:rFonts w:hint="default" w:ascii="Times New Roman" w:hAnsi="Times New Roman" w:cs="Times New Roman" w:eastAsiaTheme="majorEastAsia"/>
                <w:color w:val="auto"/>
                <w:sz w:val="21"/>
                <w:szCs w:val="21"/>
                <w:highlight w:val="none"/>
              </w:rPr>
              <w:t>装收集外售</w:t>
            </w:r>
            <w:r>
              <w:rPr>
                <w:rFonts w:hint="default" w:ascii="Times New Roman" w:hAnsi="Times New Roman" w:cs="Times New Roman" w:eastAsiaTheme="majorEastAsia"/>
                <w:color w:val="auto"/>
                <w:sz w:val="21"/>
                <w:szCs w:val="21"/>
                <w:highlight w:val="none"/>
                <w:lang w:val="en-US" w:eastAsia="zh-CN"/>
              </w:rPr>
              <w:t>废品回收站</w:t>
            </w:r>
          </w:p>
        </w:tc>
        <w:tc>
          <w:tcPr>
            <w:tcW w:w="623" w:type="pct"/>
            <w:tcBorders>
              <w:tl2br w:val="nil"/>
              <w:tr2bl w:val="nil"/>
            </w:tcBorders>
            <w:noWrap w:val="0"/>
            <w:vAlign w:val="center"/>
          </w:tcPr>
          <w:p w14:paraId="69FB0497">
            <w:pPr>
              <w:adjustRightInd w:val="0"/>
              <w:snapToGrid w:val="0"/>
              <w:spacing w:line="360" w:lineRule="exact"/>
              <w:jc w:val="center"/>
              <w:rPr>
                <w:rFonts w:hint="default" w:ascii="Times New Roman" w:hAnsi="Times New Roman" w:cs="Times New Roman" w:eastAsiaTheme="majorEastAsia"/>
                <w:color w:val="auto"/>
                <w:highlight w:val="none"/>
                <w:lang w:val="en-US" w:eastAsia="zh-CN" w:bidi="ar"/>
              </w:rPr>
            </w:pPr>
            <w:r>
              <w:rPr>
                <w:rFonts w:hint="default" w:ascii="Times New Roman" w:hAnsi="Times New Roman" w:cs="Times New Roman" w:eastAsiaTheme="majorEastAsia"/>
                <w:color w:val="auto"/>
                <w:highlight w:val="none"/>
                <w:lang w:val="en-US" w:eastAsia="zh-CN" w:bidi="ar"/>
              </w:rPr>
              <w:t>不外排</w:t>
            </w:r>
          </w:p>
        </w:tc>
        <w:tc>
          <w:tcPr>
            <w:tcW w:w="885" w:type="pct"/>
            <w:vMerge w:val="continue"/>
            <w:tcBorders>
              <w:tl2br w:val="nil"/>
              <w:tr2bl w:val="nil"/>
            </w:tcBorders>
            <w:noWrap w:val="0"/>
            <w:vAlign w:val="center"/>
          </w:tcPr>
          <w:p w14:paraId="14AEA484">
            <w:pPr>
              <w:adjustRightInd w:val="0"/>
              <w:snapToGrid w:val="0"/>
              <w:spacing w:line="360" w:lineRule="exact"/>
              <w:jc w:val="center"/>
              <w:rPr>
                <w:rFonts w:hint="default" w:ascii="Times New Roman" w:hAnsi="Times New Roman" w:cs="Times New Roman" w:eastAsiaTheme="majorEastAsia"/>
                <w:color w:val="auto"/>
                <w:spacing w:val="-10"/>
                <w:highlight w:val="none"/>
              </w:rPr>
            </w:pPr>
          </w:p>
        </w:tc>
        <w:tc>
          <w:tcPr>
            <w:tcW w:w="1140" w:type="pct"/>
            <w:tcBorders>
              <w:tl2br w:val="nil"/>
              <w:tr2bl w:val="nil"/>
            </w:tcBorders>
            <w:noWrap w:val="0"/>
            <w:vAlign w:val="center"/>
          </w:tcPr>
          <w:p w14:paraId="2A39FC21">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lang w:val="en-US" w:eastAsia="zh-CN"/>
              </w:rPr>
            </w:pPr>
            <w:r>
              <w:rPr>
                <w:rFonts w:hint="default" w:ascii="Times New Roman" w:hAnsi="Times New Roman" w:cs="Times New Roman" w:eastAsiaTheme="majorEastAsia"/>
                <w:snapToGrid/>
                <w:color w:val="auto"/>
                <w:spacing w:val="0"/>
                <w:sz w:val="21"/>
                <w:szCs w:val="21"/>
                <w:highlight w:val="none"/>
                <w:lang w:val="en-US" w:eastAsia="zh-CN"/>
              </w:rPr>
              <w:t>已落实</w:t>
            </w:r>
          </w:p>
        </w:tc>
      </w:tr>
      <w:tr w14:paraId="07BB4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82" w:type="pct"/>
            <w:vMerge w:val="continue"/>
            <w:tcBorders>
              <w:tl2br w:val="nil"/>
              <w:tr2bl w:val="nil"/>
            </w:tcBorders>
            <w:noWrap w:val="0"/>
            <w:vAlign w:val="center"/>
          </w:tcPr>
          <w:p w14:paraId="5F56786D">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p>
        </w:tc>
        <w:tc>
          <w:tcPr>
            <w:tcW w:w="661" w:type="pct"/>
            <w:gridSpan w:val="2"/>
            <w:tcBorders>
              <w:tl2br w:val="nil"/>
              <w:tr2bl w:val="nil"/>
            </w:tcBorders>
            <w:shd w:val="clear" w:color="auto" w:fill="auto"/>
            <w:noWrap w:val="0"/>
            <w:vAlign w:val="center"/>
          </w:tcPr>
          <w:p w14:paraId="4581AA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b w:val="0"/>
                <w:bCs w:val="0"/>
                <w:color w:val="auto"/>
                <w:highlight w:val="none"/>
                <w:lang w:val="en-US" w:eastAsia="zh-CN"/>
              </w:rPr>
              <w:t>布袋除尘器</w:t>
            </w:r>
          </w:p>
        </w:tc>
        <w:tc>
          <w:tcPr>
            <w:tcW w:w="378" w:type="pct"/>
            <w:tcBorders>
              <w:tl2br w:val="nil"/>
              <w:tr2bl w:val="nil"/>
            </w:tcBorders>
            <w:shd w:val="clear" w:color="auto" w:fill="auto"/>
            <w:noWrap w:val="0"/>
            <w:vAlign w:val="center"/>
          </w:tcPr>
          <w:p w14:paraId="20AF77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b w:val="0"/>
                <w:bCs w:val="0"/>
                <w:color w:val="auto"/>
                <w:highlight w:val="none"/>
                <w:lang w:val="en-US" w:eastAsia="zh-CN"/>
              </w:rPr>
              <w:t>废布袋</w:t>
            </w:r>
          </w:p>
        </w:tc>
        <w:tc>
          <w:tcPr>
            <w:tcW w:w="928" w:type="pct"/>
            <w:vMerge w:val="continue"/>
            <w:tcBorders>
              <w:tl2br w:val="nil"/>
              <w:tr2bl w:val="nil"/>
            </w:tcBorders>
            <w:shd w:val="clear" w:color="auto" w:fill="auto"/>
            <w:noWrap w:val="0"/>
            <w:vAlign w:val="center"/>
          </w:tcPr>
          <w:p w14:paraId="2C2AB283">
            <w:pPr>
              <w:adjustRightInd w:val="0"/>
              <w:snapToGrid w:val="0"/>
              <w:spacing w:line="360" w:lineRule="exact"/>
              <w:jc w:val="center"/>
              <w:rPr>
                <w:rFonts w:hint="default" w:ascii="Times New Roman" w:hAnsi="Times New Roman" w:cs="Times New Roman" w:eastAsiaTheme="majorEastAsia"/>
                <w:color w:val="auto"/>
                <w:spacing w:val="-10"/>
                <w:kern w:val="2"/>
                <w:sz w:val="21"/>
                <w:szCs w:val="22"/>
                <w:highlight w:val="none"/>
                <w:lang w:val="en-US" w:eastAsia="zh-CN" w:bidi="ar-SA"/>
              </w:rPr>
            </w:pPr>
          </w:p>
        </w:tc>
        <w:tc>
          <w:tcPr>
            <w:tcW w:w="623" w:type="pct"/>
            <w:tcBorders>
              <w:tl2br w:val="nil"/>
              <w:tr2bl w:val="nil"/>
            </w:tcBorders>
            <w:noWrap w:val="0"/>
            <w:vAlign w:val="center"/>
          </w:tcPr>
          <w:p w14:paraId="4D20EEB5">
            <w:pPr>
              <w:adjustRightInd w:val="0"/>
              <w:snapToGrid w:val="0"/>
              <w:spacing w:line="360" w:lineRule="exact"/>
              <w:jc w:val="center"/>
              <w:rPr>
                <w:rFonts w:hint="default" w:ascii="Times New Roman" w:hAnsi="Times New Roman" w:cs="Times New Roman" w:eastAsiaTheme="majorEastAsia"/>
                <w:color w:val="auto"/>
                <w:highlight w:val="none"/>
                <w:lang w:val="en-US" w:eastAsia="zh-CN" w:bidi="ar"/>
              </w:rPr>
            </w:pPr>
            <w:r>
              <w:rPr>
                <w:rFonts w:hint="default" w:ascii="Times New Roman" w:hAnsi="Times New Roman" w:cs="Times New Roman" w:eastAsiaTheme="majorEastAsia"/>
                <w:color w:val="auto"/>
                <w:highlight w:val="none"/>
                <w:lang w:val="en-US" w:eastAsia="zh-CN" w:bidi="ar"/>
              </w:rPr>
              <w:t>不外排</w:t>
            </w:r>
          </w:p>
        </w:tc>
        <w:tc>
          <w:tcPr>
            <w:tcW w:w="885" w:type="pct"/>
            <w:vMerge w:val="continue"/>
            <w:tcBorders>
              <w:tl2br w:val="nil"/>
              <w:tr2bl w:val="nil"/>
            </w:tcBorders>
            <w:noWrap w:val="0"/>
            <w:vAlign w:val="center"/>
          </w:tcPr>
          <w:p w14:paraId="07DB5AD5">
            <w:pPr>
              <w:adjustRightInd w:val="0"/>
              <w:snapToGrid w:val="0"/>
              <w:spacing w:line="360" w:lineRule="exact"/>
              <w:jc w:val="center"/>
              <w:rPr>
                <w:rFonts w:hint="default" w:ascii="Times New Roman" w:hAnsi="Times New Roman" w:cs="Times New Roman" w:eastAsiaTheme="majorEastAsia"/>
                <w:color w:val="auto"/>
                <w:szCs w:val="21"/>
                <w:highlight w:val="none"/>
                <w:lang w:eastAsia="zh-CN"/>
              </w:rPr>
            </w:pPr>
          </w:p>
        </w:tc>
        <w:tc>
          <w:tcPr>
            <w:tcW w:w="1140" w:type="pct"/>
            <w:tcBorders>
              <w:tl2br w:val="nil"/>
              <w:tr2bl w:val="nil"/>
            </w:tcBorders>
            <w:noWrap w:val="0"/>
            <w:vAlign w:val="center"/>
          </w:tcPr>
          <w:p w14:paraId="44C0C78C">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lang w:val="en-US" w:eastAsia="zh-CN"/>
              </w:rPr>
            </w:pPr>
            <w:r>
              <w:rPr>
                <w:rFonts w:hint="default" w:ascii="Times New Roman" w:hAnsi="Times New Roman" w:cs="Times New Roman" w:eastAsiaTheme="majorEastAsia"/>
                <w:snapToGrid/>
                <w:color w:val="auto"/>
                <w:spacing w:val="0"/>
                <w:sz w:val="21"/>
                <w:szCs w:val="21"/>
                <w:highlight w:val="none"/>
                <w:lang w:val="en-US" w:eastAsia="zh-CN"/>
              </w:rPr>
              <w:t>已落实</w:t>
            </w:r>
          </w:p>
        </w:tc>
      </w:tr>
      <w:tr w14:paraId="1789D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82" w:type="pct"/>
            <w:vMerge w:val="continue"/>
            <w:tcBorders>
              <w:tl2br w:val="nil"/>
              <w:tr2bl w:val="nil"/>
            </w:tcBorders>
            <w:noWrap w:val="0"/>
            <w:vAlign w:val="center"/>
          </w:tcPr>
          <w:p w14:paraId="74113BCE">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p>
        </w:tc>
        <w:tc>
          <w:tcPr>
            <w:tcW w:w="661" w:type="pct"/>
            <w:gridSpan w:val="2"/>
            <w:tcBorders>
              <w:tl2br w:val="nil"/>
              <w:tr2bl w:val="nil"/>
            </w:tcBorders>
            <w:shd w:val="clear" w:color="auto" w:fill="auto"/>
            <w:noWrap w:val="0"/>
            <w:vAlign w:val="center"/>
          </w:tcPr>
          <w:p w14:paraId="48F0AB9B">
            <w:pPr>
              <w:jc w:val="center"/>
              <w:textAlignment w:val="center"/>
              <w:rPr>
                <w:rFonts w:hint="default" w:ascii="Times New Roman" w:hAnsi="Times New Roman" w:cs="Times New Roman" w:eastAsiaTheme="majorEastAsia"/>
                <w:color w:val="auto"/>
                <w:kern w:val="2"/>
                <w:sz w:val="21"/>
                <w:szCs w:val="22"/>
                <w:highlight w:val="none"/>
                <w:lang w:val="en-US" w:eastAsia="zh-CN" w:bidi="ar"/>
              </w:rPr>
            </w:pPr>
            <w:r>
              <w:rPr>
                <w:rFonts w:hint="default" w:ascii="Times New Roman" w:hAnsi="Times New Roman" w:cs="Times New Roman" w:eastAsiaTheme="majorEastAsia"/>
                <w:color w:val="auto"/>
                <w:highlight w:val="none"/>
                <w:lang w:val="en-US" w:eastAsia="zh-CN" w:bidi="ar"/>
              </w:rPr>
              <w:t>移动式布袋除尘器</w:t>
            </w:r>
          </w:p>
        </w:tc>
        <w:tc>
          <w:tcPr>
            <w:tcW w:w="378" w:type="pct"/>
            <w:tcBorders>
              <w:tl2br w:val="nil"/>
              <w:tr2bl w:val="nil"/>
            </w:tcBorders>
            <w:shd w:val="clear" w:color="auto" w:fill="auto"/>
            <w:noWrap w:val="0"/>
            <w:vAlign w:val="center"/>
          </w:tcPr>
          <w:p w14:paraId="53081EE4">
            <w:pPr>
              <w:spacing w:line="360" w:lineRule="exact"/>
              <w:jc w:val="center"/>
              <w:rPr>
                <w:rFonts w:hint="default" w:ascii="Times New Roman" w:hAnsi="Times New Roman" w:cs="Times New Roman" w:eastAsiaTheme="majorEastAsia"/>
                <w:color w:val="auto"/>
                <w:kern w:val="2"/>
                <w:sz w:val="21"/>
                <w:szCs w:val="22"/>
                <w:highlight w:val="none"/>
                <w:lang w:val="en-US" w:eastAsia="zh-CN" w:bidi="ar"/>
              </w:rPr>
            </w:pPr>
            <w:r>
              <w:rPr>
                <w:rFonts w:hint="default" w:ascii="Times New Roman" w:hAnsi="Times New Roman" w:cs="Times New Roman" w:eastAsiaTheme="majorEastAsia"/>
                <w:color w:val="auto"/>
                <w:sz w:val="21"/>
                <w:szCs w:val="21"/>
                <w:highlight w:val="none"/>
                <w:lang w:val="en-US" w:eastAsia="zh-CN"/>
              </w:rPr>
              <w:t>除尘灰</w:t>
            </w:r>
          </w:p>
        </w:tc>
        <w:tc>
          <w:tcPr>
            <w:tcW w:w="928" w:type="pct"/>
            <w:tcBorders>
              <w:tl2br w:val="nil"/>
              <w:tr2bl w:val="nil"/>
            </w:tcBorders>
            <w:noWrap w:val="0"/>
            <w:vAlign w:val="center"/>
          </w:tcPr>
          <w:p w14:paraId="0D0BFAED">
            <w:pPr>
              <w:adjustRightInd w:val="0"/>
              <w:snapToGrid w:val="0"/>
              <w:spacing w:line="360" w:lineRule="exact"/>
              <w:jc w:val="center"/>
              <w:rPr>
                <w:rFonts w:hint="default" w:ascii="Times New Roman" w:hAnsi="Times New Roman" w:cs="Times New Roman" w:eastAsiaTheme="majorEastAsia"/>
                <w:color w:val="auto"/>
                <w:spacing w:val="-10"/>
                <w:highlight w:val="none"/>
              </w:rPr>
            </w:pPr>
            <w:r>
              <w:rPr>
                <w:rFonts w:hint="default" w:ascii="Times New Roman" w:hAnsi="Times New Roman" w:cs="Times New Roman" w:eastAsiaTheme="majorEastAsia"/>
                <w:color w:val="auto"/>
                <w:sz w:val="21"/>
                <w:szCs w:val="21"/>
                <w:highlight w:val="none"/>
                <w:lang w:val="en-US" w:eastAsia="zh-CN"/>
              </w:rPr>
              <w:t>作为成品使用</w:t>
            </w:r>
          </w:p>
        </w:tc>
        <w:tc>
          <w:tcPr>
            <w:tcW w:w="623" w:type="pct"/>
            <w:tcBorders>
              <w:tl2br w:val="nil"/>
              <w:tr2bl w:val="nil"/>
            </w:tcBorders>
            <w:noWrap w:val="0"/>
            <w:vAlign w:val="center"/>
          </w:tcPr>
          <w:p w14:paraId="0ABCC9A6">
            <w:pPr>
              <w:adjustRightInd w:val="0"/>
              <w:snapToGrid w:val="0"/>
              <w:spacing w:line="360" w:lineRule="exact"/>
              <w:jc w:val="center"/>
              <w:rPr>
                <w:rFonts w:hint="default" w:ascii="Times New Roman" w:hAnsi="Times New Roman" w:cs="Times New Roman" w:eastAsiaTheme="majorEastAsia"/>
                <w:color w:val="auto"/>
                <w:sz w:val="21"/>
                <w:szCs w:val="21"/>
                <w:highlight w:val="none"/>
                <w:lang w:bidi="he-IL"/>
              </w:rPr>
            </w:pPr>
            <w:r>
              <w:rPr>
                <w:rFonts w:hint="default" w:ascii="Times New Roman" w:hAnsi="Times New Roman" w:cs="Times New Roman" w:eastAsiaTheme="majorEastAsia"/>
                <w:color w:val="auto"/>
                <w:highlight w:val="none"/>
                <w:lang w:val="en-US" w:eastAsia="zh-CN" w:bidi="ar"/>
              </w:rPr>
              <w:t>不外排</w:t>
            </w:r>
          </w:p>
        </w:tc>
        <w:tc>
          <w:tcPr>
            <w:tcW w:w="885" w:type="pct"/>
            <w:vMerge w:val="continue"/>
            <w:tcBorders>
              <w:tl2br w:val="nil"/>
              <w:tr2bl w:val="nil"/>
            </w:tcBorders>
            <w:noWrap w:val="0"/>
            <w:vAlign w:val="center"/>
          </w:tcPr>
          <w:p w14:paraId="710F60BD">
            <w:pPr>
              <w:adjustRightInd w:val="0"/>
              <w:snapToGrid w:val="0"/>
              <w:spacing w:line="360" w:lineRule="exact"/>
              <w:jc w:val="center"/>
              <w:rPr>
                <w:rFonts w:hint="default" w:ascii="Times New Roman" w:hAnsi="Times New Roman" w:cs="Times New Roman" w:eastAsiaTheme="majorEastAsia"/>
                <w:color w:val="auto"/>
                <w:spacing w:val="-10"/>
                <w:highlight w:val="none"/>
              </w:rPr>
            </w:pPr>
          </w:p>
        </w:tc>
        <w:tc>
          <w:tcPr>
            <w:tcW w:w="1140" w:type="pct"/>
            <w:tcBorders>
              <w:tl2br w:val="nil"/>
              <w:tr2bl w:val="nil"/>
            </w:tcBorders>
            <w:noWrap w:val="0"/>
            <w:vAlign w:val="center"/>
          </w:tcPr>
          <w:p w14:paraId="4C9C0EEB">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lang w:val="en-US" w:eastAsia="zh-CN"/>
              </w:rPr>
            </w:pPr>
            <w:r>
              <w:rPr>
                <w:rFonts w:hint="default" w:ascii="Times New Roman" w:hAnsi="Times New Roman" w:cs="Times New Roman" w:eastAsiaTheme="majorEastAsia"/>
                <w:snapToGrid/>
                <w:color w:val="auto"/>
                <w:spacing w:val="0"/>
                <w:sz w:val="21"/>
                <w:szCs w:val="21"/>
                <w:highlight w:val="none"/>
                <w:lang w:val="en-US" w:eastAsia="zh-CN"/>
              </w:rPr>
              <w:t>已落实</w:t>
            </w:r>
          </w:p>
        </w:tc>
      </w:tr>
      <w:tr w14:paraId="47CB4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82" w:type="pct"/>
            <w:vMerge w:val="continue"/>
            <w:tcBorders>
              <w:tl2br w:val="nil"/>
              <w:tr2bl w:val="nil"/>
            </w:tcBorders>
            <w:noWrap w:val="0"/>
            <w:vAlign w:val="center"/>
          </w:tcPr>
          <w:p w14:paraId="353CC21B">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p>
        </w:tc>
        <w:tc>
          <w:tcPr>
            <w:tcW w:w="661" w:type="pct"/>
            <w:gridSpan w:val="2"/>
            <w:tcBorders>
              <w:tl2br w:val="nil"/>
              <w:tr2bl w:val="nil"/>
            </w:tcBorders>
            <w:shd w:val="clear" w:color="auto" w:fill="auto"/>
            <w:noWrap w:val="0"/>
            <w:vAlign w:val="center"/>
          </w:tcPr>
          <w:p w14:paraId="5E6EC95C">
            <w:pPr>
              <w:jc w:val="center"/>
              <w:textAlignment w:val="center"/>
              <w:rPr>
                <w:rFonts w:hint="default" w:ascii="Times New Roman" w:hAnsi="Times New Roman" w:cs="Times New Roman" w:eastAsiaTheme="majorEastAsia"/>
                <w:color w:val="auto"/>
                <w:kern w:val="2"/>
                <w:sz w:val="21"/>
                <w:szCs w:val="22"/>
                <w:highlight w:val="none"/>
                <w:lang w:val="en-US" w:eastAsia="zh-CN" w:bidi="ar"/>
              </w:rPr>
            </w:pPr>
            <w:r>
              <w:rPr>
                <w:rFonts w:hint="default" w:ascii="Times New Roman" w:hAnsi="Times New Roman" w:cs="Times New Roman" w:eastAsiaTheme="majorEastAsia"/>
                <w:color w:val="auto"/>
                <w:highlight w:val="none"/>
                <w:lang w:val="en-US" w:eastAsia="zh-CN" w:bidi="ar"/>
              </w:rPr>
              <w:t>脱硫脱硝</w:t>
            </w:r>
          </w:p>
        </w:tc>
        <w:tc>
          <w:tcPr>
            <w:tcW w:w="378" w:type="pct"/>
            <w:tcBorders>
              <w:tl2br w:val="nil"/>
              <w:tr2bl w:val="nil"/>
            </w:tcBorders>
            <w:shd w:val="clear" w:color="auto" w:fill="auto"/>
            <w:noWrap w:val="0"/>
            <w:vAlign w:val="center"/>
          </w:tcPr>
          <w:p w14:paraId="05030D60">
            <w:pPr>
              <w:jc w:val="center"/>
              <w:textAlignment w:val="center"/>
              <w:rPr>
                <w:rFonts w:hint="default" w:ascii="Times New Roman" w:hAnsi="Times New Roman" w:cs="Times New Roman" w:eastAsiaTheme="majorEastAsia"/>
                <w:color w:val="auto"/>
                <w:kern w:val="2"/>
                <w:sz w:val="21"/>
                <w:szCs w:val="22"/>
                <w:highlight w:val="none"/>
                <w:lang w:val="en-US" w:eastAsia="zh-CN" w:bidi="ar"/>
              </w:rPr>
            </w:pPr>
            <w:r>
              <w:rPr>
                <w:rFonts w:hint="default" w:ascii="Times New Roman" w:hAnsi="Times New Roman" w:cs="Times New Roman" w:eastAsiaTheme="majorEastAsia"/>
                <w:color w:val="auto"/>
                <w:highlight w:val="none"/>
                <w:lang w:val="en-US" w:eastAsia="zh-CN" w:bidi="ar"/>
              </w:rPr>
              <w:t>废催化剂</w:t>
            </w:r>
          </w:p>
        </w:tc>
        <w:tc>
          <w:tcPr>
            <w:tcW w:w="928" w:type="pct"/>
            <w:vMerge w:val="restart"/>
            <w:tcBorders>
              <w:tl2br w:val="nil"/>
              <w:tr2bl w:val="nil"/>
            </w:tcBorders>
            <w:shd w:val="clear" w:color="auto" w:fill="auto"/>
            <w:noWrap w:val="0"/>
            <w:vAlign w:val="center"/>
          </w:tcPr>
          <w:p w14:paraId="230382A6">
            <w:pPr>
              <w:adjustRightInd w:val="0"/>
              <w:snapToGrid w:val="0"/>
              <w:spacing w:line="360" w:lineRule="exact"/>
              <w:jc w:val="center"/>
              <w:rPr>
                <w:rFonts w:hint="default" w:ascii="Times New Roman" w:hAnsi="Times New Roman" w:cs="Times New Roman" w:eastAsiaTheme="majorEastAsia"/>
                <w:color w:val="auto"/>
                <w:highlight w:val="none"/>
                <w:lang w:val="en-US" w:eastAsia="zh-CN" w:bidi="ar"/>
              </w:rPr>
            </w:pPr>
            <w:r>
              <w:rPr>
                <w:rFonts w:hint="default" w:ascii="Times New Roman" w:hAnsi="Times New Roman" w:cs="Times New Roman" w:eastAsiaTheme="majorEastAsia"/>
                <w:color w:val="auto"/>
                <w:kern w:val="2"/>
                <w:sz w:val="21"/>
                <w:szCs w:val="21"/>
                <w:highlight w:val="none"/>
                <w:lang w:val="en-US" w:eastAsia="zh-CN" w:bidi="ar-SA"/>
              </w:rPr>
              <w:t>直接由有资质单位运走处置，本项目不设置危废间，不在厂区储存。</w:t>
            </w:r>
          </w:p>
        </w:tc>
        <w:tc>
          <w:tcPr>
            <w:tcW w:w="623" w:type="pct"/>
            <w:vMerge w:val="restart"/>
            <w:tcBorders>
              <w:tl2br w:val="nil"/>
              <w:tr2bl w:val="nil"/>
            </w:tcBorders>
            <w:noWrap w:val="0"/>
            <w:vAlign w:val="center"/>
          </w:tcPr>
          <w:p w14:paraId="235B1D41">
            <w:pPr>
              <w:adjustRightInd w:val="0"/>
              <w:snapToGrid w:val="0"/>
              <w:spacing w:line="360" w:lineRule="exact"/>
              <w:jc w:val="center"/>
              <w:rPr>
                <w:rFonts w:hint="default" w:ascii="Times New Roman" w:hAnsi="Times New Roman" w:cs="Times New Roman" w:eastAsiaTheme="majorEastAsia"/>
                <w:color w:val="auto"/>
                <w:highlight w:val="none"/>
                <w:lang w:val="en-US" w:eastAsia="zh-CN" w:bidi="ar"/>
              </w:rPr>
            </w:pPr>
            <w:r>
              <w:rPr>
                <w:rFonts w:hint="default" w:ascii="Times New Roman" w:hAnsi="Times New Roman" w:cs="Times New Roman" w:eastAsiaTheme="majorEastAsia"/>
                <w:color w:val="auto"/>
                <w:highlight w:val="none"/>
                <w:lang w:val="en-US" w:eastAsia="zh-CN" w:bidi="ar"/>
              </w:rPr>
              <w:t>/</w:t>
            </w:r>
          </w:p>
        </w:tc>
        <w:tc>
          <w:tcPr>
            <w:tcW w:w="885" w:type="pct"/>
            <w:vMerge w:val="restart"/>
            <w:tcBorders>
              <w:tl2br w:val="nil"/>
              <w:tr2bl w:val="nil"/>
            </w:tcBorders>
            <w:noWrap w:val="0"/>
            <w:vAlign w:val="center"/>
          </w:tcPr>
          <w:p w14:paraId="59959D22">
            <w:pPr>
              <w:adjustRightInd w:val="0"/>
              <w:snapToGrid w:val="0"/>
              <w:spacing w:line="360" w:lineRule="exact"/>
              <w:jc w:val="center"/>
              <w:rPr>
                <w:rFonts w:hint="default" w:ascii="Times New Roman" w:hAnsi="Times New Roman" w:cs="Times New Roman" w:eastAsiaTheme="majorEastAsia"/>
                <w:color w:val="auto"/>
                <w:spacing w:val="-10"/>
                <w:highlight w:val="none"/>
              </w:rPr>
            </w:pPr>
            <w:r>
              <w:rPr>
                <w:rFonts w:hint="default" w:ascii="Times New Roman" w:hAnsi="Times New Roman" w:cs="Times New Roman" w:eastAsiaTheme="majorEastAsia"/>
                <w:color w:val="auto"/>
                <w:szCs w:val="21"/>
                <w:highlight w:val="none"/>
                <w:lang w:eastAsia="zh-CN"/>
              </w:rPr>
              <w:t>《</w:t>
            </w:r>
            <w:r>
              <w:rPr>
                <w:rFonts w:hint="default" w:ascii="Times New Roman" w:hAnsi="Times New Roman" w:cs="Times New Roman" w:eastAsiaTheme="majorEastAsia"/>
                <w:color w:val="auto"/>
                <w:szCs w:val="21"/>
                <w:highlight w:val="none"/>
                <w:lang w:val="en-US" w:eastAsia="zh-CN"/>
              </w:rPr>
              <w:t>危险废物贮存污染控制标准</w:t>
            </w:r>
            <w:r>
              <w:rPr>
                <w:rFonts w:hint="default" w:ascii="Times New Roman" w:hAnsi="Times New Roman" w:cs="Times New Roman" w:eastAsiaTheme="majorEastAsia"/>
                <w:color w:val="auto"/>
                <w:szCs w:val="21"/>
                <w:highlight w:val="none"/>
                <w:lang w:eastAsia="zh-CN"/>
              </w:rPr>
              <w:t>》（</w:t>
            </w:r>
            <w:r>
              <w:rPr>
                <w:rFonts w:hint="default" w:ascii="Times New Roman" w:hAnsi="Times New Roman" w:cs="Times New Roman" w:eastAsiaTheme="majorEastAsia"/>
                <w:color w:val="auto"/>
                <w:szCs w:val="21"/>
                <w:highlight w:val="none"/>
                <w:lang w:val="en-US" w:eastAsia="zh-CN"/>
              </w:rPr>
              <w:t>GB18597-2001</w:t>
            </w:r>
            <w:r>
              <w:rPr>
                <w:rFonts w:hint="default" w:ascii="Times New Roman" w:hAnsi="Times New Roman" w:cs="Times New Roman" w:eastAsiaTheme="majorEastAsia"/>
                <w:color w:val="auto"/>
                <w:szCs w:val="21"/>
                <w:highlight w:val="none"/>
                <w:lang w:eastAsia="zh-CN"/>
              </w:rPr>
              <w:t>）</w:t>
            </w:r>
            <w:r>
              <w:rPr>
                <w:rFonts w:hint="default" w:ascii="Times New Roman" w:hAnsi="Times New Roman" w:cs="Times New Roman" w:eastAsiaTheme="majorEastAsia"/>
                <w:color w:val="auto"/>
                <w:szCs w:val="21"/>
                <w:highlight w:val="none"/>
                <w:lang w:val="en-US" w:eastAsia="zh-CN"/>
              </w:rPr>
              <w:t>及修改单中有关规定</w:t>
            </w:r>
          </w:p>
        </w:tc>
        <w:tc>
          <w:tcPr>
            <w:tcW w:w="1140" w:type="pct"/>
            <w:vMerge w:val="restart"/>
            <w:tcBorders>
              <w:tl2br w:val="nil"/>
              <w:tr2bl w:val="nil"/>
            </w:tcBorders>
            <w:noWrap w:val="0"/>
            <w:vAlign w:val="center"/>
          </w:tcPr>
          <w:p w14:paraId="7E7C8733">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lang w:val="en-US" w:eastAsia="zh-CN"/>
              </w:rPr>
            </w:pPr>
            <w:r>
              <w:rPr>
                <w:rFonts w:hint="default" w:ascii="Times New Roman" w:hAnsi="Times New Roman" w:cs="Times New Roman" w:eastAsiaTheme="majorEastAsia"/>
                <w:snapToGrid/>
                <w:color w:val="auto"/>
                <w:spacing w:val="0"/>
                <w:sz w:val="21"/>
                <w:szCs w:val="21"/>
                <w:highlight w:val="none"/>
                <w:lang w:val="en-US" w:eastAsia="zh-CN"/>
              </w:rPr>
              <w:t>已落实</w:t>
            </w:r>
          </w:p>
        </w:tc>
      </w:tr>
      <w:tr w14:paraId="6F785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82" w:type="pct"/>
            <w:vMerge w:val="continue"/>
            <w:tcBorders>
              <w:tl2br w:val="nil"/>
              <w:tr2bl w:val="nil"/>
            </w:tcBorders>
            <w:noWrap w:val="0"/>
            <w:vAlign w:val="center"/>
          </w:tcPr>
          <w:p w14:paraId="27293E7B">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p>
        </w:tc>
        <w:tc>
          <w:tcPr>
            <w:tcW w:w="661" w:type="pct"/>
            <w:gridSpan w:val="2"/>
            <w:vMerge w:val="restart"/>
            <w:tcBorders>
              <w:tl2br w:val="nil"/>
              <w:tr2bl w:val="nil"/>
            </w:tcBorders>
            <w:shd w:val="clear" w:color="auto" w:fill="auto"/>
            <w:noWrap w:val="0"/>
            <w:vAlign w:val="center"/>
          </w:tcPr>
          <w:p w14:paraId="45202ABC">
            <w:pPr>
              <w:jc w:val="center"/>
              <w:textAlignment w:val="center"/>
              <w:rPr>
                <w:rFonts w:hint="default" w:ascii="Times New Roman" w:hAnsi="Times New Roman" w:cs="Times New Roman" w:eastAsiaTheme="majorEastAsia"/>
                <w:snapToGrid w:val="0"/>
                <w:color w:val="auto"/>
                <w:sz w:val="21"/>
                <w:szCs w:val="21"/>
                <w:highlight w:val="none"/>
                <w:lang w:val="en-US" w:eastAsia="zh-CN" w:bidi="ar-SA"/>
              </w:rPr>
            </w:pPr>
            <w:r>
              <w:rPr>
                <w:rFonts w:hint="eastAsia" w:ascii="Times New Roman" w:hAnsi="Times New Roman" w:cs="Times New Roman" w:eastAsiaTheme="majorEastAsia"/>
                <w:snapToGrid w:val="0"/>
                <w:color w:val="auto"/>
                <w:sz w:val="21"/>
                <w:szCs w:val="21"/>
                <w:highlight w:val="none"/>
                <w:lang w:val="en-US" w:eastAsia="zh-CN" w:bidi="ar-SA"/>
              </w:rPr>
              <w:t>设备维修保养</w:t>
            </w:r>
          </w:p>
        </w:tc>
        <w:tc>
          <w:tcPr>
            <w:tcW w:w="378" w:type="pct"/>
            <w:tcBorders>
              <w:tl2br w:val="nil"/>
              <w:tr2bl w:val="nil"/>
            </w:tcBorders>
            <w:shd w:val="clear" w:color="auto" w:fill="auto"/>
            <w:noWrap w:val="0"/>
            <w:vAlign w:val="center"/>
          </w:tcPr>
          <w:p w14:paraId="5BE796FC">
            <w:pPr>
              <w:jc w:val="center"/>
              <w:textAlignment w:val="center"/>
              <w:rPr>
                <w:rFonts w:hint="default" w:ascii="Times New Roman" w:hAnsi="Times New Roman" w:cs="Times New Roman" w:eastAsiaTheme="majorEastAsia"/>
                <w:snapToGrid w:val="0"/>
                <w:color w:val="auto"/>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废润滑油</w:t>
            </w:r>
          </w:p>
        </w:tc>
        <w:tc>
          <w:tcPr>
            <w:tcW w:w="928" w:type="pct"/>
            <w:vMerge w:val="continue"/>
            <w:tcBorders>
              <w:tl2br w:val="nil"/>
              <w:tr2bl w:val="nil"/>
            </w:tcBorders>
            <w:noWrap w:val="0"/>
            <w:vAlign w:val="center"/>
          </w:tcPr>
          <w:p w14:paraId="447502AE">
            <w:pPr>
              <w:adjustRightInd w:val="0"/>
              <w:snapToGrid w:val="0"/>
              <w:spacing w:line="360" w:lineRule="exact"/>
              <w:jc w:val="center"/>
              <w:rPr>
                <w:rFonts w:hint="default" w:ascii="Times New Roman" w:hAnsi="Times New Roman" w:cs="Times New Roman" w:eastAsiaTheme="majorEastAsia"/>
                <w:color w:val="auto"/>
                <w:highlight w:val="none"/>
                <w:lang w:val="en-US" w:eastAsia="zh-CN" w:bidi="ar"/>
              </w:rPr>
            </w:pPr>
          </w:p>
        </w:tc>
        <w:tc>
          <w:tcPr>
            <w:tcW w:w="623" w:type="pct"/>
            <w:vMerge w:val="continue"/>
            <w:tcBorders>
              <w:tl2br w:val="nil"/>
              <w:tr2bl w:val="nil"/>
            </w:tcBorders>
            <w:noWrap w:val="0"/>
            <w:vAlign w:val="center"/>
          </w:tcPr>
          <w:p w14:paraId="4E9BC296">
            <w:pPr>
              <w:adjustRightInd w:val="0"/>
              <w:snapToGrid w:val="0"/>
              <w:spacing w:line="360" w:lineRule="exact"/>
              <w:jc w:val="center"/>
              <w:rPr>
                <w:rFonts w:hint="default" w:ascii="Times New Roman" w:hAnsi="Times New Roman" w:cs="Times New Roman" w:eastAsiaTheme="majorEastAsia"/>
                <w:color w:val="auto"/>
                <w:highlight w:val="none"/>
                <w:lang w:val="en-US" w:eastAsia="zh-CN" w:bidi="ar"/>
              </w:rPr>
            </w:pPr>
          </w:p>
        </w:tc>
        <w:tc>
          <w:tcPr>
            <w:tcW w:w="885" w:type="pct"/>
            <w:vMerge w:val="continue"/>
            <w:tcBorders>
              <w:tl2br w:val="nil"/>
              <w:tr2bl w:val="nil"/>
            </w:tcBorders>
            <w:noWrap w:val="0"/>
            <w:vAlign w:val="center"/>
          </w:tcPr>
          <w:p w14:paraId="1B99BADB">
            <w:pPr>
              <w:adjustRightInd w:val="0"/>
              <w:snapToGrid w:val="0"/>
              <w:spacing w:line="360" w:lineRule="exact"/>
              <w:jc w:val="both"/>
              <w:rPr>
                <w:rFonts w:hint="default" w:ascii="Times New Roman" w:hAnsi="Times New Roman" w:cs="Times New Roman" w:eastAsiaTheme="majorEastAsia"/>
                <w:color w:val="auto"/>
                <w:spacing w:val="-10"/>
                <w:highlight w:val="none"/>
              </w:rPr>
            </w:pPr>
          </w:p>
        </w:tc>
        <w:tc>
          <w:tcPr>
            <w:tcW w:w="1140" w:type="pct"/>
            <w:vMerge w:val="continue"/>
            <w:tcBorders>
              <w:tl2br w:val="nil"/>
              <w:tr2bl w:val="nil"/>
            </w:tcBorders>
            <w:noWrap w:val="0"/>
            <w:vAlign w:val="center"/>
          </w:tcPr>
          <w:p w14:paraId="14F0D5EF">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lang w:val="en-US" w:eastAsia="zh-CN"/>
              </w:rPr>
            </w:pPr>
          </w:p>
        </w:tc>
      </w:tr>
      <w:tr w14:paraId="7B6F1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82" w:type="pct"/>
            <w:vMerge w:val="continue"/>
            <w:tcBorders>
              <w:tl2br w:val="nil"/>
              <w:tr2bl w:val="nil"/>
            </w:tcBorders>
            <w:noWrap w:val="0"/>
            <w:vAlign w:val="center"/>
          </w:tcPr>
          <w:p w14:paraId="51DC5C10">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rPr>
            </w:pPr>
          </w:p>
        </w:tc>
        <w:tc>
          <w:tcPr>
            <w:tcW w:w="661" w:type="pct"/>
            <w:gridSpan w:val="2"/>
            <w:vMerge w:val="continue"/>
            <w:tcBorders>
              <w:tl2br w:val="nil"/>
              <w:tr2bl w:val="nil"/>
            </w:tcBorders>
            <w:shd w:val="clear" w:color="auto" w:fill="auto"/>
            <w:noWrap w:val="0"/>
            <w:vAlign w:val="center"/>
          </w:tcPr>
          <w:p w14:paraId="4614397E">
            <w:pPr>
              <w:jc w:val="center"/>
              <w:textAlignment w:val="center"/>
              <w:rPr>
                <w:rFonts w:hint="default" w:ascii="Times New Roman" w:hAnsi="Times New Roman" w:cs="Times New Roman" w:eastAsiaTheme="majorEastAsia"/>
                <w:snapToGrid w:val="0"/>
                <w:color w:val="auto"/>
                <w:sz w:val="21"/>
                <w:szCs w:val="21"/>
                <w:highlight w:val="none"/>
                <w:lang w:val="en-US" w:eastAsia="zh-CN" w:bidi="ar-SA"/>
              </w:rPr>
            </w:pPr>
          </w:p>
        </w:tc>
        <w:tc>
          <w:tcPr>
            <w:tcW w:w="378" w:type="pct"/>
            <w:tcBorders>
              <w:tl2br w:val="nil"/>
              <w:tr2bl w:val="nil"/>
            </w:tcBorders>
            <w:shd w:val="clear" w:color="auto" w:fill="auto"/>
            <w:noWrap w:val="0"/>
            <w:vAlign w:val="center"/>
          </w:tcPr>
          <w:p w14:paraId="6AE7CF55">
            <w:pPr>
              <w:jc w:val="center"/>
              <w:textAlignment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highlight w:val="none"/>
                <w:lang w:eastAsia="zh-CN" w:bidi="ar"/>
              </w:rPr>
              <w:t>废</w:t>
            </w:r>
            <w:r>
              <w:rPr>
                <w:rFonts w:hint="default" w:ascii="Times New Roman" w:hAnsi="Times New Roman" w:cs="Times New Roman" w:eastAsiaTheme="majorEastAsia"/>
                <w:color w:val="auto"/>
                <w:highlight w:val="none"/>
                <w:lang w:val="en-US" w:eastAsia="zh-CN" w:bidi="ar"/>
              </w:rPr>
              <w:t>油桶</w:t>
            </w:r>
          </w:p>
        </w:tc>
        <w:tc>
          <w:tcPr>
            <w:tcW w:w="928" w:type="pct"/>
            <w:vMerge w:val="continue"/>
            <w:tcBorders>
              <w:tl2br w:val="nil"/>
              <w:tr2bl w:val="nil"/>
            </w:tcBorders>
            <w:noWrap w:val="0"/>
            <w:vAlign w:val="center"/>
          </w:tcPr>
          <w:p w14:paraId="21B6F1D1">
            <w:pPr>
              <w:adjustRightInd w:val="0"/>
              <w:snapToGrid w:val="0"/>
              <w:spacing w:line="360" w:lineRule="exact"/>
              <w:jc w:val="center"/>
              <w:rPr>
                <w:rFonts w:hint="default" w:ascii="Times New Roman" w:hAnsi="Times New Roman" w:cs="Times New Roman" w:eastAsiaTheme="majorEastAsia"/>
                <w:color w:val="auto"/>
                <w:highlight w:val="none"/>
                <w:lang w:val="en-US" w:eastAsia="zh-CN" w:bidi="ar"/>
              </w:rPr>
            </w:pPr>
          </w:p>
        </w:tc>
        <w:tc>
          <w:tcPr>
            <w:tcW w:w="623" w:type="pct"/>
            <w:vMerge w:val="continue"/>
            <w:tcBorders>
              <w:tl2br w:val="nil"/>
              <w:tr2bl w:val="nil"/>
            </w:tcBorders>
            <w:noWrap w:val="0"/>
            <w:vAlign w:val="center"/>
          </w:tcPr>
          <w:p w14:paraId="37ADD443">
            <w:pPr>
              <w:adjustRightInd w:val="0"/>
              <w:snapToGrid w:val="0"/>
              <w:spacing w:line="360" w:lineRule="exact"/>
              <w:jc w:val="center"/>
              <w:rPr>
                <w:rFonts w:hint="default" w:ascii="Times New Roman" w:hAnsi="Times New Roman" w:cs="Times New Roman" w:eastAsiaTheme="majorEastAsia"/>
                <w:color w:val="auto"/>
                <w:highlight w:val="none"/>
                <w:lang w:val="en-US" w:eastAsia="zh-CN" w:bidi="ar"/>
              </w:rPr>
            </w:pPr>
          </w:p>
        </w:tc>
        <w:tc>
          <w:tcPr>
            <w:tcW w:w="885" w:type="pct"/>
            <w:vMerge w:val="continue"/>
            <w:tcBorders>
              <w:tl2br w:val="nil"/>
              <w:tr2bl w:val="nil"/>
            </w:tcBorders>
            <w:noWrap w:val="0"/>
            <w:vAlign w:val="center"/>
          </w:tcPr>
          <w:p w14:paraId="74BB496B">
            <w:pPr>
              <w:adjustRightInd w:val="0"/>
              <w:snapToGrid w:val="0"/>
              <w:spacing w:line="360" w:lineRule="exact"/>
              <w:jc w:val="both"/>
              <w:rPr>
                <w:rFonts w:hint="default" w:ascii="Times New Roman" w:hAnsi="Times New Roman" w:cs="Times New Roman" w:eastAsiaTheme="majorEastAsia"/>
                <w:color w:val="auto"/>
                <w:spacing w:val="-10"/>
                <w:highlight w:val="none"/>
              </w:rPr>
            </w:pPr>
          </w:p>
        </w:tc>
        <w:tc>
          <w:tcPr>
            <w:tcW w:w="1140" w:type="pct"/>
            <w:vMerge w:val="continue"/>
            <w:tcBorders>
              <w:tl2br w:val="nil"/>
              <w:tr2bl w:val="nil"/>
            </w:tcBorders>
            <w:noWrap w:val="0"/>
            <w:vAlign w:val="center"/>
          </w:tcPr>
          <w:p w14:paraId="3E5AA0B5">
            <w:pPr>
              <w:adjustRightInd w:val="0"/>
              <w:snapToGrid w:val="0"/>
              <w:spacing w:line="360" w:lineRule="exact"/>
              <w:jc w:val="center"/>
              <w:rPr>
                <w:rFonts w:hint="default" w:ascii="Times New Roman" w:hAnsi="Times New Roman" w:cs="Times New Roman" w:eastAsiaTheme="majorEastAsia"/>
                <w:snapToGrid/>
                <w:color w:val="auto"/>
                <w:spacing w:val="0"/>
                <w:sz w:val="21"/>
                <w:szCs w:val="21"/>
                <w:highlight w:val="none"/>
                <w:lang w:val="en-US" w:eastAsia="zh-CN"/>
              </w:rPr>
            </w:pPr>
          </w:p>
        </w:tc>
      </w:tr>
    </w:tbl>
    <w:p w14:paraId="78D2B981">
      <w:pPr>
        <w:pStyle w:val="45"/>
        <w:spacing w:line="440" w:lineRule="exact"/>
        <w:jc w:val="both"/>
        <w:rPr>
          <w:rFonts w:eastAsiaTheme="minorEastAsia"/>
          <w:color w:val="auto"/>
          <w:kern w:val="2"/>
          <w:sz w:val="24"/>
          <w:szCs w:val="24"/>
          <w:highlight w:val="none"/>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5F587A73">
      <w:pPr>
        <w:pStyle w:val="2"/>
        <w:pageBreakBefore w:val="0"/>
        <w:widowControl w:val="0"/>
        <w:kinsoku/>
        <w:wordWrap/>
        <w:overflowPunct/>
        <w:topLinePunct w:val="0"/>
        <w:bidi w:val="0"/>
        <w:adjustRightInd/>
        <w:snapToGrid/>
        <w:spacing w:before="0" w:after="0" w:line="450" w:lineRule="exact"/>
        <w:textAlignment w:val="auto"/>
        <w:rPr>
          <w:color w:val="auto"/>
          <w:sz w:val="24"/>
          <w:szCs w:val="24"/>
          <w:highlight w:val="none"/>
        </w:rPr>
      </w:pPr>
      <w:r>
        <w:rPr>
          <w:color w:val="auto"/>
          <w:sz w:val="24"/>
          <w:szCs w:val="24"/>
          <w:highlight w:val="none"/>
        </w:rPr>
        <w:t>5环境影响报告</w:t>
      </w:r>
      <w:r>
        <w:rPr>
          <w:rFonts w:hint="eastAsia"/>
          <w:color w:val="auto"/>
          <w:sz w:val="24"/>
          <w:szCs w:val="24"/>
          <w:highlight w:val="none"/>
        </w:rPr>
        <w:t>表</w:t>
      </w:r>
      <w:r>
        <w:rPr>
          <w:color w:val="auto"/>
          <w:sz w:val="24"/>
          <w:szCs w:val="24"/>
          <w:highlight w:val="none"/>
        </w:rPr>
        <w:t>主要结论与建议及其审批部门审批决定</w:t>
      </w:r>
    </w:p>
    <w:p w14:paraId="6F864427">
      <w:pPr>
        <w:pStyle w:val="3"/>
        <w:pageBreakBefore w:val="0"/>
        <w:widowControl w:val="0"/>
        <w:kinsoku/>
        <w:wordWrap/>
        <w:overflowPunct/>
        <w:topLinePunct w:val="0"/>
        <w:bidi w:val="0"/>
        <w:adjustRightInd/>
        <w:snapToGrid/>
        <w:spacing w:before="0" w:after="0" w:line="450" w:lineRule="exact"/>
        <w:textAlignment w:val="auto"/>
        <w:rPr>
          <w:rFonts w:hint="eastAsia" w:cs="Times New Roman"/>
          <w:color w:val="auto"/>
          <w:sz w:val="24"/>
          <w:szCs w:val="24"/>
          <w:highlight w:val="none"/>
          <w:lang w:val="en-US" w:eastAsia="zh-CN"/>
        </w:rPr>
      </w:pPr>
      <w:r>
        <w:rPr>
          <w:rFonts w:cs="Times New Roman"/>
          <w:color w:val="auto"/>
          <w:sz w:val="24"/>
          <w:szCs w:val="24"/>
          <w:highlight w:val="none"/>
        </w:rPr>
        <w:t>5.1结论</w:t>
      </w:r>
      <w:r>
        <w:rPr>
          <w:rFonts w:hint="eastAsia" w:cs="Times New Roman"/>
          <w:color w:val="auto"/>
          <w:sz w:val="24"/>
          <w:szCs w:val="24"/>
          <w:highlight w:val="none"/>
          <w:lang w:val="en-US" w:eastAsia="zh-CN"/>
        </w:rPr>
        <w:t>及建议</w:t>
      </w:r>
    </w:p>
    <w:p w14:paraId="7849C828">
      <w:pPr>
        <w:pageBreakBefore w:val="0"/>
        <w:widowControl w:val="0"/>
        <w:kinsoku/>
        <w:wordWrap/>
        <w:overflowPunct/>
        <w:topLinePunct w:val="0"/>
        <w:bidi w:val="0"/>
        <w:adjustRightInd/>
        <w:snapToGrid/>
        <w:spacing w:line="450" w:lineRule="exact"/>
        <w:ind w:firstLine="480" w:firstLineChars="200"/>
        <w:textAlignment w:val="auto"/>
        <w:rPr>
          <w:rFonts w:hint="eastAsia" w:ascii="Times New Roman" w:hAnsi="Times New Roman" w:eastAsiaTheme="minorEastAsia"/>
          <w:color w:val="auto"/>
          <w:sz w:val="24"/>
          <w:szCs w:val="24"/>
          <w:highlight w:val="none"/>
        </w:rPr>
      </w:pPr>
      <w:r>
        <w:rPr>
          <w:rFonts w:hint="eastAsia" w:ascii="Times New Roman" w:hAnsi="Times New Roman" w:cs="Times New Roman" w:eastAsiaTheme="minorEastAsia"/>
          <w:color w:val="auto"/>
          <w:sz w:val="24"/>
          <w:szCs w:val="24"/>
          <w:highlight w:val="none"/>
          <w:lang w:val="en-US" w:eastAsia="zh-CN"/>
        </w:rPr>
        <w:t>中材建设有限公司新建低碳胶凝材料试验平台项目符合国家产业政策，项目选址符合规划，选址合理。在落实各项环保措施后，能够实现污染物达标排放，满足总量控制和清洁生产要求。只要认真落实环境保护措施要求，本项目的建设，从环保角度，是可行的。</w:t>
      </w:r>
    </w:p>
    <w:p w14:paraId="5FC1E8DC">
      <w:pPr>
        <w:pStyle w:val="3"/>
        <w:pageBreakBefore w:val="0"/>
        <w:widowControl w:val="0"/>
        <w:kinsoku/>
        <w:wordWrap/>
        <w:overflowPunct/>
        <w:topLinePunct w:val="0"/>
        <w:bidi w:val="0"/>
        <w:adjustRightInd/>
        <w:snapToGrid/>
        <w:spacing w:before="0" w:after="0" w:line="450" w:lineRule="exact"/>
        <w:textAlignment w:val="auto"/>
        <w:rPr>
          <w:rFonts w:cs="Times New Roman"/>
          <w:color w:val="auto"/>
          <w:sz w:val="24"/>
          <w:szCs w:val="24"/>
          <w:highlight w:val="none"/>
        </w:rPr>
      </w:pPr>
      <w:r>
        <w:rPr>
          <w:rFonts w:cs="Times New Roman"/>
          <w:color w:val="auto"/>
          <w:sz w:val="24"/>
          <w:szCs w:val="24"/>
          <w:highlight w:val="none"/>
        </w:rPr>
        <w:t>5.2审批部门审批决定</w:t>
      </w:r>
    </w:p>
    <w:p w14:paraId="02D39178">
      <w:pPr>
        <w:pageBreakBefore w:val="0"/>
        <w:widowControl w:val="0"/>
        <w:kinsoku/>
        <w:wordWrap/>
        <w:overflowPunct/>
        <w:topLinePunct w:val="0"/>
        <w:bidi w:val="0"/>
        <w:adjustRightInd/>
        <w:snapToGrid/>
        <w:spacing w:line="450" w:lineRule="exact"/>
        <w:ind w:firstLine="723" w:firstLineChars="200"/>
        <w:jc w:val="center"/>
        <w:textAlignment w:val="auto"/>
        <w:rPr>
          <w:rFonts w:hint="eastAsia" w:ascii="Times New Roman" w:hAnsi="Times New Roman" w:eastAsiaTheme="minorEastAsia"/>
          <w:b/>
          <w:bCs/>
          <w:color w:val="auto"/>
          <w:sz w:val="36"/>
          <w:szCs w:val="36"/>
          <w:highlight w:val="none"/>
          <w:lang w:val="en-US" w:eastAsia="zh-CN"/>
        </w:rPr>
      </w:pPr>
      <w:r>
        <w:rPr>
          <w:rFonts w:hint="eastAsia" w:ascii="Times New Roman" w:hAnsi="Times New Roman" w:eastAsiaTheme="minorEastAsia"/>
          <w:b/>
          <w:bCs/>
          <w:color w:val="auto"/>
          <w:sz w:val="36"/>
          <w:szCs w:val="36"/>
          <w:highlight w:val="none"/>
          <w:lang w:val="en-US" w:eastAsia="zh-CN"/>
        </w:rPr>
        <w:t>唐山市丰润区行政审批局</w:t>
      </w:r>
    </w:p>
    <w:p w14:paraId="2F73767C">
      <w:pPr>
        <w:pStyle w:val="26"/>
        <w:pBdr>
          <w:bottom w:val="single" w:color="auto" w:sz="4" w:space="0"/>
        </w:pBdr>
        <w:jc w:val="right"/>
        <w:rPr>
          <w:rFonts w:hint="default" w:ascii="Times New Roman" w:hAnsi="Times New Roman" w:cs="Times New Roman"/>
          <w:color w:val="auto"/>
          <w:highlight w:val="none"/>
        </w:rPr>
      </w:pPr>
    </w:p>
    <w:p w14:paraId="66498B1B">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eastAsiaTheme="minorEastAsia"/>
          <w:color w:val="auto"/>
          <w:sz w:val="24"/>
          <w:szCs w:val="24"/>
          <w:highlight w:val="none"/>
          <w:lang w:eastAsia="zh-CN"/>
        </w:rPr>
      </w:pPr>
      <w:r>
        <w:rPr>
          <w:rFonts w:hint="eastAsia" w:ascii="Times New Roman" w:hAnsi="Times New Roman" w:eastAsiaTheme="minorEastAsia"/>
          <w:color w:val="auto"/>
          <w:sz w:val="24"/>
          <w:szCs w:val="24"/>
          <w:highlight w:val="none"/>
        </w:rPr>
        <w:t>审批意见</w:t>
      </w:r>
      <w:r>
        <w:rPr>
          <w:rFonts w:hint="eastAsia" w:ascii="Times New Roman" w:hAnsi="Times New Roman" w:eastAsiaTheme="minorEastAsia"/>
          <w:color w:val="auto"/>
          <w:sz w:val="24"/>
          <w:szCs w:val="24"/>
          <w:highlight w:val="none"/>
          <w:lang w:eastAsia="zh-CN"/>
        </w:rPr>
        <w:t>：</w:t>
      </w:r>
    </w:p>
    <w:p w14:paraId="6FC87984">
      <w:pPr>
        <w:pStyle w:val="25"/>
        <w:keepNext w:val="0"/>
        <w:keepLines w:val="0"/>
        <w:pageBreakBefore w:val="0"/>
        <w:widowControl w:val="0"/>
        <w:kinsoku/>
        <w:wordWrap/>
        <w:overflowPunct/>
        <w:topLinePunct w:val="0"/>
        <w:autoSpaceDE/>
        <w:autoSpaceDN/>
        <w:bidi w:val="0"/>
        <w:adjustRightInd/>
        <w:snapToGrid/>
        <w:spacing w:before="0" w:line="450" w:lineRule="exact"/>
        <w:ind w:left="479" w:leftChars="228" w:firstLine="5280" w:firstLineChars="2200"/>
        <w:jc w:val="left"/>
        <w:textAlignment w:val="auto"/>
        <w:rPr>
          <w:rFonts w:hint="eastAsia" w:ascii="Times New Roman" w:hAnsi="Times New Roman" w:eastAsiaTheme="minorEastAsia"/>
          <w:color w:val="auto"/>
          <w:sz w:val="24"/>
          <w:szCs w:val="24"/>
          <w:highlight w:val="none"/>
          <w:lang w:eastAsia="zh-CN"/>
        </w:rPr>
      </w:pPr>
      <w:r>
        <w:rPr>
          <w:rFonts w:hint="eastAsia" w:ascii="Times New Roman" w:hAnsi="Times New Roman" w:eastAsiaTheme="minorEastAsia"/>
          <w:color w:val="auto"/>
          <w:sz w:val="24"/>
          <w:szCs w:val="24"/>
          <w:highlight w:val="none"/>
        </w:rPr>
        <w:t>丰审环字</w:t>
      </w:r>
      <w:r>
        <w:rPr>
          <w:rFonts w:hint="eastAsia" w:ascii="宋体" w:hAnsi="宋体" w:eastAsia="宋体" w:cs="宋体"/>
          <w:color w:val="auto"/>
          <w:sz w:val="24"/>
          <w:szCs w:val="24"/>
          <w:highlight w:val="none"/>
        </w:rPr>
        <w:t>〔</w:t>
      </w:r>
      <w:r>
        <w:rPr>
          <w:rFonts w:hint="eastAsia" w:ascii="Times New Roman" w:hAnsi="Times New Roman" w:eastAsiaTheme="minorEastAsia"/>
          <w:color w:val="auto"/>
          <w:sz w:val="24"/>
          <w:szCs w:val="24"/>
          <w:highlight w:val="none"/>
        </w:rPr>
        <w:t>2024</w:t>
      </w:r>
      <w:r>
        <w:rPr>
          <w:rFonts w:hint="eastAsia" w:ascii="宋体" w:hAnsi="宋体" w:eastAsia="宋体" w:cs="宋体"/>
          <w:color w:val="auto"/>
          <w:sz w:val="24"/>
          <w:szCs w:val="24"/>
          <w:highlight w:val="none"/>
        </w:rPr>
        <w:t>〕</w:t>
      </w:r>
      <w:r>
        <w:rPr>
          <w:rFonts w:hint="eastAsia" w:ascii="Times New Roman" w:hAnsi="Times New Roman" w:eastAsiaTheme="minorEastAsia"/>
          <w:color w:val="auto"/>
          <w:sz w:val="24"/>
          <w:szCs w:val="24"/>
          <w:highlight w:val="none"/>
        </w:rPr>
        <w:t>108号根据环评结论、专家意见，结合工程环境影响特点，经研究批复如下</w:t>
      </w:r>
      <w:r>
        <w:rPr>
          <w:rFonts w:hint="eastAsia" w:ascii="Times New Roman" w:hAnsi="Times New Roman" w:eastAsiaTheme="minorEastAsia"/>
          <w:color w:val="auto"/>
          <w:sz w:val="24"/>
          <w:szCs w:val="24"/>
          <w:highlight w:val="none"/>
          <w:lang w:eastAsia="zh-CN"/>
        </w:rPr>
        <w:t>：</w:t>
      </w:r>
    </w:p>
    <w:p w14:paraId="08AF1EA1">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一、项目概况</w:t>
      </w:r>
    </w:p>
    <w:p w14:paraId="3069BFFF">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中材建设有限公司新建低碳胶凝材料试验平台项目，位于河北省唐山市丰润区林荫路东路北端，项目总投资为1000万元，，其中环保投资80万元。项目建成后，硅铝质新型低碳胶凝材料10t/a。</w:t>
      </w:r>
    </w:p>
    <w:p w14:paraId="1BF4AF31">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该项目进行了受理情况及拟批准情况公示，公示期间未收到反馈意见。该项目已经通过专家审查，预测项目建设对周围生态环境影响较小。我局原则上同意报告表提出的污染防治和生态保护措施及管理要求。</w:t>
      </w:r>
    </w:p>
    <w:p w14:paraId="40C5DE4C">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二、项目建设和运行管理中应重点做好的工作</w:t>
      </w:r>
    </w:p>
    <w:p w14:paraId="59808E79">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1、加强施工期管理，制定严格规章制度，确保各项环保措施落实到位。</w:t>
      </w:r>
    </w:p>
    <w:p w14:paraId="2C03B18F">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2、项目研磨、粉碎废气经收集+脉冲布袋除尘器处理后，由22m高排气简排放</w:t>
      </w:r>
      <w:r>
        <w:rPr>
          <w:rFonts w:hint="eastAsia" w:ascii="Times New Roman" w:hAnsi="Times New Roman" w:eastAsiaTheme="minorEastAsia"/>
          <w:color w:val="auto"/>
          <w:sz w:val="24"/>
          <w:szCs w:val="24"/>
          <w:highlight w:val="none"/>
          <w:lang w:eastAsia="zh-CN"/>
        </w:rPr>
        <w:t>；</w:t>
      </w:r>
      <w:r>
        <w:rPr>
          <w:rFonts w:hint="eastAsia" w:ascii="Times New Roman" w:hAnsi="Times New Roman" w:eastAsiaTheme="minorEastAsia"/>
          <w:color w:val="auto"/>
          <w:sz w:val="24"/>
          <w:szCs w:val="24"/>
          <w:highlight w:val="none"/>
        </w:rPr>
        <w:t>前段加设低氮燃烧器，活化工序废气由粉剂和水剂两级药剂脱硫+SCR系统脱销+脉冲布袋除尘器(与研选粉工艺脉冲布袋除尘器共用)处理后，由22m高排气简排放</w:t>
      </w:r>
      <w:r>
        <w:rPr>
          <w:rFonts w:hint="eastAsia" w:ascii="Times New Roman" w:hAnsi="Times New Roman" w:eastAsiaTheme="minorEastAsia"/>
          <w:color w:val="auto"/>
          <w:sz w:val="24"/>
          <w:szCs w:val="24"/>
          <w:highlight w:val="none"/>
          <w:lang w:eastAsia="zh-CN"/>
        </w:rPr>
        <w:t>；</w:t>
      </w:r>
      <w:r>
        <w:rPr>
          <w:rFonts w:hint="eastAsia" w:ascii="Times New Roman" w:hAnsi="Times New Roman" w:eastAsiaTheme="minorEastAsia"/>
          <w:color w:val="auto"/>
          <w:sz w:val="24"/>
          <w:szCs w:val="24"/>
          <w:highlight w:val="none"/>
        </w:rPr>
        <w:t>成品入成品料箱废气经移动式脉冲布袋除尘器处理后，无组织排放与车间内。</w:t>
      </w:r>
    </w:p>
    <w:p w14:paraId="301A58E9">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3、项目不产生生产用水</w:t>
      </w:r>
      <w:r>
        <w:rPr>
          <w:rFonts w:hint="eastAsia" w:ascii="Times New Roman" w:hAnsi="Times New Roman" w:eastAsiaTheme="minorEastAsia"/>
          <w:color w:val="auto"/>
          <w:sz w:val="24"/>
          <w:szCs w:val="24"/>
          <w:highlight w:val="none"/>
          <w:lang w:eastAsia="zh-CN"/>
        </w:rPr>
        <w:t>；</w:t>
      </w:r>
      <w:r>
        <w:rPr>
          <w:rFonts w:hint="eastAsia" w:ascii="Times New Roman" w:hAnsi="Times New Roman" w:eastAsiaTheme="minorEastAsia"/>
          <w:color w:val="auto"/>
          <w:sz w:val="24"/>
          <w:szCs w:val="24"/>
          <w:highlight w:val="none"/>
        </w:rPr>
        <w:t>生活污水水质简单，用于地面泼酒抑尘，不外排。</w:t>
      </w:r>
    </w:p>
    <w:p w14:paraId="61C448BE">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4、项目各产噪设备均置于封闭车间内，厂房隔声、距离衰减、基础减振。</w:t>
      </w:r>
    </w:p>
    <w:p w14:paraId="1FB97D48">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5、项目一般固体废物按要求妥善处理</w:t>
      </w:r>
      <w:r>
        <w:rPr>
          <w:rFonts w:hint="eastAsia" w:ascii="Times New Roman" w:hAnsi="Times New Roman" w:eastAsiaTheme="minorEastAsia"/>
          <w:color w:val="auto"/>
          <w:sz w:val="24"/>
          <w:szCs w:val="24"/>
          <w:highlight w:val="none"/>
          <w:lang w:eastAsia="zh-CN"/>
        </w:rPr>
        <w:t>；</w:t>
      </w:r>
      <w:r>
        <w:rPr>
          <w:rFonts w:hint="eastAsia" w:ascii="Times New Roman" w:hAnsi="Times New Roman" w:eastAsiaTheme="minorEastAsia"/>
          <w:color w:val="auto"/>
          <w:sz w:val="24"/>
          <w:szCs w:val="24"/>
          <w:highlight w:val="none"/>
        </w:rPr>
        <w:t>危险废物暂存于现有工程危废间内，定期由有资质的单位进行处置。</w:t>
      </w:r>
    </w:p>
    <w:p w14:paraId="11EA57B4">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cs="Times New Roman" w:eastAsiaTheme="minorEastAsia"/>
          <w:color w:val="auto"/>
          <w:sz w:val="24"/>
          <w:szCs w:val="24"/>
          <w:highlight w:val="none"/>
        </w:rPr>
      </w:pPr>
      <w:r>
        <w:rPr>
          <w:rFonts w:hint="eastAsia" w:ascii="Times New Roman" w:hAnsi="Times New Roman" w:cs="Times New Roman" w:eastAsiaTheme="minorEastAsia"/>
          <w:color w:val="auto"/>
          <w:sz w:val="24"/>
          <w:szCs w:val="24"/>
          <w:highlight w:val="none"/>
        </w:rPr>
        <w:t>6、其他环境管理严格按环评报告表规定的措施进行落实，确保满足环保要求。</w:t>
      </w:r>
    </w:p>
    <w:p w14:paraId="2185B180">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cs="Times New Roman" w:eastAsiaTheme="minorEastAsia"/>
          <w:color w:val="auto"/>
          <w:sz w:val="24"/>
          <w:szCs w:val="24"/>
          <w:highlight w:val="none"/>
        </w:rPr>
      </w:pPr>
      <w:r>
        <w:rPr>
          <w:rFonts w:hint="eastAsia" w:ascii="Times New Roman" w:hAnsi="Times New Roman" w:cs="Times New Roman" w:eastAsiaTheme="minorEastAsia"/>
          <w:color w:val="auto"/>
          <w:sz w:val="24"/>
          <w:szCs w:val="24"/>
          <w:highlight w:val="none"/>
        </w:rPr>
        <w:t>三、项目建设必须严格执行环境保护设施与主体工程同时设计、同时施工、同时投产使用的环境保护“三同时”制度，落实各项环境保护措施。</w:t>
      </w:r>
    </w:p>
    <w:p w14:paraId="14B5A8A9">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cs="Times New Roman" w:eastAsiaTheme="minorEastAsia"/>
          <w:color w:val="auto"/>
          <w:sz w:val="24"/>
          <w:szCs w:val="24"/>
          <w:highlight w:val="none"/>
        </w:rPr>
      </w:pPr>
      <w:r>
        <w:rPr>
          <w:rFonts w:hint="eastAsia" w:ascii="Times New Roman" w:hAnsi="Times New Roman" w:cs="Times New Roman" w:eastAsiaTheme="minorEastAsia"/>
          <w:color w:val="auto"/>
          <w:sz w:val="24"/>
          <w:szCs w:val="24"/>
          <w:highlight w:val="none"/>
        </w:rPr>
        <w:t>四、建设单位需依法依规向社会公开相关环境信息，建立与公众信息沟通和意见反馈机制，履行好社会责任和环境责任。</w:t>
      </w:r>
    </w:p>
    <w:p w14:paraId="0E8786D7">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cs="Times New Roman" w:eastAsiaTheme="minorEastAsia"/>
          <w:color w:val="auto"/>
          <w:sz w:val="24"/>
          <w:szCs w:val="24"/>
          <w:highlight w:val="none"/>
        </w:rPr>
      </w:pPr>
      <w:r>
        <w:rPr>
          <w:rFonts w:hint="eastAsia" w:ascii="Times New Roman" w:hAnsi="Times New Roman" w:cs="Times New Roman" w:eastAsiaTheme="minorEastAsia"/>
          <w:color w:val="auto"/>
          <w:sz w:val="24"/>
          <w:szCs w:val="24"/>
          <w:highlight w:val="none"/>
        </w:rPr>
        <w:t>五、如设计或施工变化造成项目性质、规模、选址或防止环境污染措施发生重大变化，应在调整前重新报批环评文件。环境影响评价文件自批准之日起超过五年，方决定开工建设的，其环境影响评价文件应当报原审批部门重新审核。</w:t>
      </w:r>
    </w:p>
    <w:p w14:paraId="104F5058">
      <w:pPr>
        <w:pStyle w:val="25"/>
        <w:keepNext w:val="0"/>
        <w:keepLines w:val="0"/>
        <w:pageBreakBefore w:val="0"/>
        <w:widowControl w:val="0"/>
        <w:kinsoku/>
        <w:wordWrap/>
        <w:overflowPunct/>
        <w:topLinePunct w:val="0"/>
        <w:autoSpaceDE/>
        <w:autoSpaceDN/>
        <w:bidi w:val="0"/>
        <w:adjustRightInd/>
        <w:snapToGrid/>
        <w:spacing w:before="0" w:line="450" w:lineRule="exact"/>
        <w:jc w:val="left"/>
        <w:textAlignment w:val="auto"/>
        <w:rPr>
          <w:rFonts w:hint="eastAsia" w:ascii="Times New Roman" w:hAnsi="Times New Roman" w:cs="Times New Roman" w:eastAsiaTheme="minorEastAsia"/>
          <w:color w:val="auto"/>
          <w:sz w:val="24"/>
          <w:szCs w:val="24"/>
          <w:highlight w:val="none"/>
        </w:rPr>
      </w:pPr>
      <w:r>
        <w:rPr>
          <w:rFonts w:hint="eastAsia" w:ascii="Times New Roman" w:hAnsi="Times New Roman" w:cs="Times New Roman" w:eastAsiaTheme="minorEastAsia"/>
          <w:color w:val="auto"/>
          <w:sz w:val="24"/>
          <w:szCs w:val="24"/>
          <w:highlight w:val="none"/>
        </w:rPr>
        <w:t>六、项目竣工后，应按规定程序办理竣工环境保护验收。验收合格后，方可正式投入运行。</w:t>
      </w:r>
    </w:p>
    <w:p w14:paraId="4626435F">
      <w:pPr>
        <w:pStyle w:val="25"/>
        <w:keepNext w:val="0"/>
        <w:keepLines w:val="0"/>
        <w:pageBreakBefore w:val="0"/>
        <w:widowControl w:val="0"/>
        <w:kinsoku/>
        <w:wordWrap/>
        <w:overflowPunct/>
        <w:topLinePunct w:val="0"/>
        <w:autoSpaceDE/>
        <w:autoSpaceDN/>
        <w:bidi w:val="0"/>
        <w:adjustRightInd/>
        <w:snapToGrid/>
        <w:spacing w:before="0" w:line="450" w:lineRule="exact"/>
        <w:jc w:val="right"/>
        <w:textAlignment w:val="auto"/>
        <w:rPr>
          <w:rFonts w:hint="eastAsia" w:ascii="Times New Roman" w:hAnsi="Times New Roman" w:cs="Times New Roman" w:eastAsiaTheme="minorEastAsia"/>
          <w:color w:val="auto"/>
          <w:kern w:val="2"/>
          <w:sz w:val="24"/>
          <w:szCs w:val="24"/>
          <w:highlight w:val="none"/>
          <w:lang w:val="en-US" w:eastAsia="zh-CN" w:bidi="ar-SA"/>
        </w:rPr>
      </w:pPr>
      <w:r>
        <w:rPr>
          <w:rFonts w:hint="eastAsia" w:ascii="Times New Roman" w:hAnsi="Times New Roman" w:cs="Times New Roman" w:eastAsiaTheme="minorEastAsia"/>
          <w:color w:val="auto"/>
          <w:kern w:val="2"/>
          <w:sz w:val="24"/>
          <w:szCs w:val="24"/>
          <w:highlight w:val="none"/>
          <w:lang w:val="en-US" w:eastAsia="zh-CN" w:bidi="ar-SA"/>
        </w:rPr>
        <w:t>唐山市丰润区行政审批局</w:t>
      </w:r>
    </w:p>
    <w:p w14:paraId="75B1AEB4">
      <w:pPr>
        <w:pStyle w:val="26"/>
        <w:pageBreakBefore w:val="0"/>
        <w:widowControl w:val="0"/>
        <w:kinsoku/>
        <w:wordWrap/>
        <w:overflowPunct/>
        <w:topLinePunct w:val="0"/>
        <w:bidi w:val="0"/>
        <w:adjustRightInd/>
        <w:snapToGrid/>
        <w:spacing w:line="450" w:lineRule="exact"/>
        <w:jc w:val="right"/>
        <w:textAlignment w:val="auto"/>
        <w:rPr>
          <w:rFonts w:hint="default"/>
          <w:color w:val="auto"/>
          <w:sz w:val="24"/>
          <w:szCs w:val="24"/>
          <w:highlight w:val="none"/>
          <w:lang w:val="en-US" w:eastAsia="zh-CN"/>
        </w:rPr>
      </w:pPr>
      <w:r>
        <w:rPr>
          <w:rFonts w:hint="eastAsia" w:ascii="Times New Roman" w:cs="Times New Roman" w:eastAsiaTheme="minorEastAsia"/>
          <w:color w:val="auto"/>
          <w:kern w:val="2"/>
          <w:sz w:val="24"/>
          <w:szCs w:val="24"/>
          <w:highlight w:val="none"/>
          <w:lang w:val="en-US" w:eastAsia="zh-CN" w:bidi="ar-SA"/>
        </w:rPr>
        <w:t>2024年12月5日</w:t>
      </w:r>
    </w:p>
    <w:p w14:paraId="24810DA6">
      <w:pPr>
        <w:pStyle w:val="3"/>
        <w:pageBreakBefore w:val="0"/>
        <w:widowControl w:val="0"/>
        <w:kinsoku/>
        <w:wordWrap/>
        <w:overflowPunct/>
        <w:topLinePunct w:val="0"/>
        <w:bidi w:val="0"/>
        <w:adjustRightInd/>
        <w:snapToGrid/>
        <w:spacing w:before="0" w:after="0" w:line="450" w:lineRule="exact"/>
        <w:textAlignment w:val="auto"/>
        <w:rPr>
          <w:color w:val="auto"/>
          <w:sz w:val="24"/>
          <w:szCs w:val="24"/>
          <w:highlight w:val="none"/>
        </w:rPr>
      </w:pPr>
      <w:r>
        <w:rPr>
          <w:color w:val="auto"/>
          <w:sz w:val="24"/>
          <w:szCs w:val="24"/>
          <w:highlight w:val="none"/>
        </w:rPr>
        <w:t>5.3审批意见落实情况</w:t>
      </w:r>
    </w:p>
    <w:p w14:paraId="109DEBC9">
      <w:pPr>
        <w:pageBreakBefore w:val="0"/>
        <w:widowControl w:val="0"/>
        <w:kinsoku/>
        <w:wordWrap/>
        <w:overflowPunct/>
        <w:topLinePunct w:val="0"/>
        <w:bidi w:val="0"/>
        <w:adjustRightInd/>
        <w:snapToGrid/>
        <w:spacing w:line="450" w:lineRule="exact"/>
        <w:ind w:firstLine="480" w:firstLineChars="200"/>
        <w:textAlignment w:val="auto"/>
        <w:rPr>
          <w:rFonts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思博保尔</w:t>
      </w:r>
      <w:r>
        <w:rPr>
          <w:rFonts w:hint="eastAsia" w:ascii="Times New Roman" w:hAnsi="Times New Roman" w:eastAsiaTheme="minorEastAsia"/>
          <w:color w:val="auto"/>
          <w:sz w:val="24"/>
          <w:szCs w:val="24"/>
          <w:highlight w:val="none"/>
          <w:lang w:eastAsia="zh-CN"/>
        </w:rPr>
        <w:t>（</w:t>
      </w:r>
      <w:r>
        <w:rPr>
          <w:rFonts w:hint="eastAsia" w:ascii="Times New Roman" w:hAnsi="Times New Roman" w:eastAsiaTheme="minorEastAsia"/>
          <w:color w:val="auto"/>
          <w:sz w:val="24"/>
          <w:szCs w:val="24"/>
          <w:highlight w:val="none"/>
        </w:rPr>
        <w:t>河北</w:t>
      </w:r>
      <w:r>
        <w:rPr>
          <w:rFonts w:hint="eastAsia" w:ascii="Times New Roman" w:hAnsi="Times New Roman" w:eastAsiaTheme="minorEastAsia"/>
          <w:color w:val="auto"/>
          <w:sz w:val="24"/>
          <w:szCs w:val="24"/>
          <w:highlight w:val="none"/>
          <w:lang w:eastAsia="zh-CN"/>
        </w:rPr>
        <w:t>）</w:t>
      </w:r>
      <w:r>
        <w:rPr>
          <w:rFonts w:hint="eastAsia" w:ascii="Times New Roman" w:hAnsi="Times New Roman" w:eastAsiaTheme="minorEastAsia"/>
          <w:color w:val="auto"/>
          <w:sz w:val="24"/>
          <w:szCs w:val="24"/>
          <w:highlight w:val="none"/>
        </w:rPr>
        <w:t>热处理装备有限公司年产热处理设备150台(套)新建项目</w:t>
      </w:r>
      <w:r>
        <w:rPr>
          <w:rFonts w:ascii="Times New Roman" w:hAnsi="Times New Roman" w:eastAsiaTheme="minorEastAsia"/>
          <w:color w:val="auto"/>
          <w:sz w:val="24"/>
          <w:szCs w:val="24"/>
          <w:highlight w:val="none"/>
        </w:rPr>
        <w:t>审批意见落实情况详见表5-</w:t>
      </w:r>
      <w:r>
        <w:rPr>
          <w:rFonts w:hint="eastAsia" w:ascii="Times New Roman" w:hAnsi="Times New Roman" w:eastAsiaTheme="minorEastAsia"/>
          <w:color w:val="auto"/>
          <w:sz w:val="24"/>
          <w:szCs w:val="24"/>
          <w:highlight w:val="none"/>
        </w:rPr>
        <w:t>1</w:t>
      </w:r>
      <w:r>
        <w:rPr>
          <w:rFonts w:ascii="Times New Roman" w:hAnsi="Times New Roman" w:eastAsiaTheme="minorEastAsia"/>
          <w:color w:val="auto"/>
          <w:sz w:val="24"/>
          <w:szCs w:val="24"/>
          <w:highlight w:val="none"/>
        </w:rPr>
        <w:t>。</w:t>
      </w:r>
    </w:p>
    <w:p w14:paraId="0D2F5235">
      <w:pPr>
        <w:jc w:val="center"/>
        <w:rPr>
          <w:rFonts w:ascii="Times New Roman" w:hAnsi="Times New Roman" w:eastAsiaTheme="minorEastAsia"/>
          <w:b/>
          <w:color w:val="auto"/>
          <w:sz w:val="24"/>
          <w:szCs w:val="24"/>
          <w:highlight w:val="none"/>
        </w:rPr>
      </w:pPr>
      <w:r>
        <w:rPr>
          <w:rFonts w:ascii="Times New Roman" w:hAnsi="Times New Roman" w:eastAsiaTheme="minorEastAsia"/>
          <w:b/>
          <w:color w:val="auto"/>
          <w:sz w:val="24"/>
          <w:szCs w:val="24"/>
          <w:highlight w:val="none"/>
        </w:rPr>
        <w:t>表5-</w:t>
      </w:r>
      <w:r>
        <w:rPr>
          <w:rFonts w:hint="eastAsia" w:ascii="Times New Roman" w:hAnsi="Times New Roman" w:eastAsiaTheme="minorEastAsia"/>
          <w:b/>
          <w:color w:val="auto"/>
          <w:sz w:val="24"/>
          <w:szCs w:val="24"/>
          <w:highlight w:val="none"/>
        </w:rPr>
        <w:t>1</w:t>
      </w:r>
      <w:r>
        <w:rPr>
          <w:rFonts w:ascii="Times New Roman" w:hAnsi="Times New Roman" w:eastAsiaTheme="minorEastAsia"/>
          <w:b/>
          <w:color w:val="auto"/>
          <w:sz w:val="24"/>
          <w:szCs w:val="24"/>
          <w:highlight w:val="none"/>
        </w:rPr>
        <w:t xml:space="preserve">  环评审批意见落实情况</w:t>
      </w:r>
    </w:p>
    <w:tbl>
      <w:tblPr>
        <w:tblStyle w:val="28"/>
        <w:tblW w:w="83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807"/>
        <w:gridCol w:w="3632"/>
        <w:gridCol w:w="3106"/>
        <w:gridCol w:w="781"/>
      </w:tblGrid>
      <w:tr w14:paraId="2A33E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07" w:type="dxa"/>
            <w:tcBorders>
              <w:tl2br w:val="nil"/>
              <w:tr2bl w:val="nil"/>
            </w:tcBorders>
            <w:vAlign w:val="center"/>
          </w:tcPr>
          <w:p w14:paraId="2A5821BF">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eastAsia" w:ascii="Times New Roman" w:hAnsi="Times New Roman" w:eastAsia="宋体"/>
                <w:b/>
                <w:color w:val="auto"/>
                <w:spacing w:val="-10"/>
                <w:sz w:val="21"/>
                <w:szCs w:val="21"/>
                <w:highlight w:val="none"/>
                <w:lang w:eastAsia="zh-CN"/>
              </w:rPr>
            </w:pPr>
            <w:r>
              <w:rPr>
                <w:rFonts w:hint="eastAsia" w:ascii="Times New Roman" w:hAnsi="Times New Roman" w:eastAsia="宋体"/>
                <w:b/>
                <w:color w:val="auto"/>
                <w:spacing w:val="-10"/>
                <w:sz w:val="21"/>
                <w:szCs w:val="21"/>
                <w:highlight w:val="none"/>
                <w:lang w:val="en-US" w:eastAsia="zh-CN"/>
              </w:rPr>
              <w:t>类别</w:t>
            </w:r>
          </w:p>
        </w:tc>
        <w:tc>
          <w:tcPr>
            <w:tcW w:w="3632" w:type="dxa"/>
            <w:tcBorders>
              <w:tl2br w:val="nil"/>
              <w:tr2bl w:val="nil"/>
            </w:tcBorders>
            <w:vAlign w:val="center"/>
          </w:tcPr>
          <w:p w14:paraId="19E12101">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ascii="Times New Roman" w:hAnsi="Times New Roman" w:eastAsia="宋体"/>
                <w:b/>
                <w:color w:val="auto"/>
                <w:spacing w:val="-10"/>
                <w:sz w:val="21"/>
                <w:szCs w:val="21"/>
                <w:highlight w:val="none"/>
              </w:rPr>
            </w:pPr>
            <w:r>
              <w:rPr>
                <w:rFonts w:ascii="Times New Roman" w:hAnsi="Times New Roman" w:eastAsia="宋体"/>
                <w:b/>
                <w:color w:val="auto"/>
                <w:spacing w:val="-10"/>
                <w:sz w:val="21"/>
                <w:szCs w:val="21"/>
                <w:highlight w:val="none"/>
              </w:rPr>
              <w:t>审批意见内容</w:t>
            </w:r>
          </w:p>
        </w:tc>
        <w:tc>
          <w:tcPr>
            <w:tcW w:w="3106" w:type="dxa"/>
            <w:tcBorders>
              <w:tl2br w:val="nil"/>
              <w:tr2bl w:val="nil"/>
            </w:tcBorders>
            <w:vAlign w:val="center"/>
          </w:tcPr>
          <w:p w14:paraId="47D8FC40">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default" w:ascii="Times New Roman" w:hAnsi="Times New Roman" w:eastAsia="宋体"/>
                <w:b/>
                <w:color w:val="auto"/>
                <w:spacing w:val="-10"/>
                <w:sz w:val="21"/>
                <w:szCs w:val="21"/>
                <w:highlight w:val="none"/>
                <w:lang w:val="en-US" w:eastAsia="zh-CN"/>
              </w:rPr>
            </w:pPr>
            <w:r>
              <w:rPr>
                <w:rFonts w:hint="eastAsia" w:ascii="Times New Roman" w:hAnsi="Times New Roman" w:eastAsia="宋体"/>
                <w:b/>
                <w:color w:val="auto"/>
                <w:spacing w:val="-10"/>
                <w:sz w:val="21"/>
                <w:szCs w:val="21"/>
                <w:highlight w:val="none"/>
                <w:lang w:val="en-US" w:eastAsia="zh-CN"/>
              </w:rPr>
              <w:t>实际建设内容</w:t>
            </w:r>
          </w:p>
        </w:tc>
        <w:tc>
          <w:tcPr>
            <w:tcW w:w="781" w:type="dxa"/>
            <w:tcBorders>
              <w:tl2br w:val="nil"/>
              <w:tr2bl w:val="nil"/>
            </w:tcBorders>
            <w:vAlign w:val="center"/>
          </w:tcPr>
          <w:p w14:paraId="6013D240">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ascii="Times New Roman" w:hAnsi="Times New Roman" w:eastAsia="宋体"/>
                <w:b/>
                <w:color w:val="auto"/>
                <w:spacing w:val="-10"/>
                <w:sz w:val="21"/>
                <w:szCs w:val="21"/>
                <w:highlight w:val="none"/>
              </w:rPr>
            </w:pPr>
            <w:r>
              <w:rPr>
                <w:rFonts w:ascii="Times New Roman" w:hAnsi="Times New Roman" w:eastAsia="宋体"/>
                <w:b/>
                <w:color w:val="auto"/>
                <w:spacing w:val="-10"/>
                <w:sz w:val="21"/>
                <w:szCs w:val="21"/>
                <w:highlight w:val="none"/>
              </w:rPr>
              <w:t>落实情况</w:t>
            </w:r>
          </w:p>
        </w:tc>
      </w:tr>
      <w:tr w14:paraId="4F240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07" w:type="dxa"/>
            <w:tcBorders>
              <w:tl2br w:val="nil"/>
              <w:tr2bl w:val="nil"/>
            </w:tcBorders>
            <w:vAlign w:val="center"/>
          </w:tcPr>
          <w:p w14:paraId="4870C24D">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ascii="Times New Roman" w:hAnsi="Times New Roman" w:eastAsia="宋体"/>
                <w:color w:val="auto"/>
                <w:spacing w:val="0"/>
                <w:sz w:val="21"/>
                <w:szCs w:val="21"/>
                <w:highlight w:val="none"/>
              </w:rPr>
            </w:pPr>
            <w:r>
              <w:rPr>
                <w:rFonts w:ascii="Times New Roman" w:hAnsi="Times New Roman" w:eastAsia="宋体"/>
                <w:color w:val="auto"/>
                <w:spacing w:val="0"/>
                <w:sz w:val="21"/>
                <w:szCs w:val="21"/>
                <w:highlight w:val="none"/>
              </w:rPr>
              <w:t>建设单位</w:t>
            </w:r>
          </w:p>
        </w:tc>
        <w:tc>
          <w:tcPr>
            <w:tcW w:w="3632" w:type="dxa"/>
            <w:tcBorders>
              <w:tl2br w:val="nil"/>
              <w:tr2bl w:val="nil"/>
            </w:tcBorders>
            <w:vAlign w:val="center"/>
          </w:tcPr>
          <w:p w14:paraId="2E93BC1B">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eastAsia" w:ascii="Times New Roman" w:hAnsi="Times New Roman" w:eastAsia="宋体"/>
                <w:b/>
                <w:color w:val="auto"/>
                <w:spacing w:val="0"/>
                <w:sz w:val="21"/>
                <w:szCs w:val="21"/>
                <w:highlight w:val="none"/>
                <w:lang w:eastAsia="zh-CN"/>
              </w:rPr>
            </w:pPr>
            <w:r>
              <w:rPr>
                <w:rFonts w:hint="eastAsia" w:ascii="Times New Roman" w:hAnsi="Times New Roman" w:eastAsiaTheme="minorEastAsia"/>
                <w:color w:val="auto"/>
                <w:sz w:val="21"/>
                <w:szCs w:val="21"/>
                <w:highlight w:val="none"/>
              </w:rPr>
              <w:t>中材建设有限公司</w:t>
            </w:r>
          </w:p>
        </w:tc>
        <w:tc>
          <w:tcPr>
            <w:tcW w:w="3106" w:type="dxa"/>
            <w:tcBorders>
              <w:tl2br w:val="nil"/>
              <w:tr2bl w:val="nil"/>
            </w:tcBorders>
            <w:vAlign w:val="center"/>
          </w:tcPr>
          <w:p w14:paraId="3C1AAA98">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eastAsia" w:ascii="Times New Roman" w:hAnsi="Times New Roman" w:eastAsia="宋体"/>
                <w:color w:val="auto"/>
                <w:spacing w:val="0"/>
                <w:sz w:val="21"/>
                <w:szCs w:val="21"/>
                <w:highlight w:val="none"/>
                <w:lang w:eastAsia="zh-CN"/>
              </w:rPr>
            </w:pPr>
            <w:r>
              <w:rPr>
                <w:rFonts w:hint="eastAsia" w:ascii="Times New Roman" w:hAnsi="Times New Roman" w:eastAsiaTheme="minorEastAsia"/>
                <w:color w:val="auto"/>
                <w:sz w:val="21"/>
                <w:szCs w:val="21"/>
                <w:highlight w:val="none"/>
              </w:rPr>
              <w:t>中材建设有限公司</w:t>
            </w:r>
          </w:p>
        </w:tc>
        <w:tc>
          <w:tcPr>
            <w:tcW w:w="781" w:type="dxa"/>
            <w:tcBorders>
              <w:tl2br w:val="nil"/>
              <w:tr2bl w:val="nil"/>
            </w:tcBorders>
            <w:vAlign w:val="center"/>
          </w:tcPr>
          <w:p w14:paraId="0F75FF99">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ascii="Times New Roman" w:hAnsi="Times New Roman" w:eastAsia="宋体"/>
                <w:color w:val="auto"/>
                <w:spacing w:val="0"/>
                <w:sz w:val="21"/>
                <w:szCs w:val="21"/>
                <w:highlight w:val="none"/>
              </w:rPr>
            </w:pPr>
            <w:r>
              <w:rPr>
                <w:rFonts w:ascii="Times New Roman" w:hAnsi="Times New Roman" w:eastAsia="宋体"/>
                <w:color w:val="auto"/>
                <w:spacing w:val="0"/>
                <w:sz w:val="21"/>
                <w:szCs w:val="21"/>
                <w:highlight w:val="none"/>
              </w:rPr>
              <w:t>建设单位不变</w:t>
            </w:r>
          </w:p>
        </w:tc>
      </w:tr>
      <w:tr w14:paraId="4827B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07" w:type="dxa"/>
            <w:tcBorders>
              <w:tl2br w:val="nil"/>
              <w:tr2bl w:val="nil"/>
            </w:tcBorders>
            <w:vAlign w:val="center"/>
          </w:tcPr>
          <w:p w14:paraId="22607A4B">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ascii="Times New Roman" w:hAnsi="Times New Roman" w:eastAsia="宋体"/>
                <w:color w:val="auto"/>
                <w:spacing w:val="0"/>
                <w:sz w:val="21"/>
                <w:szCs w:val="21"/>
                <w:highlight w:val="none"/>
              </w:rPr>
            </w:pPr>
            <w:r>
              <w:rPr>
                <w:rFonts w:ascii="Times New Roman" w:hAnsi="Times New Roman" w:eastAsia="宋体"/>
                <w:color w:val="auto"/>
                <w:spacing w:val="0"/>
                <w:sz w:val="21"/>
                <w:szCs w:val="21"/>
                <w:highlight w:val="none"/>
              </w:rPr>
              <w:t>建设地点</w:t>
            </w:r>
          </w:p>
        </w:tc>
        <w:tc>
          <w:tcPr>
            <w:tcW w:w="3632" w:type="dxa"/>
            <w:tcBorders>
              <w:tl2br w:val="nil"/>
              <w:tr2bl w:val="nil"/>
            </w:tcBorders>
            <w:vAlign w:val="center"/>
          </w:tcPr>
          <w:p w14:paraId="3A7A7E0C">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default" w:ascii="Times New Roman" w:hAnsi="Times New Roman" w:eastAsia="宋体"/>
                <w:color w:val="auto"/>
                <w:spacing w:val="0"/>
                <w:sz w:val="21"/>
                <w:szCs w:val="21"/>
                <w:highlight w:val="none"/>
                <w:lang w:val="en-US"/>
              </w:rPr>
            </w:pPr>
            <w:r>
              <w:rPr>
                <w:rFonts w:hint="eastAsia" w:ascii="Times New Roman" w:hAnsi="Times New Roman" w:eastAsiaTheme="minorEastAsia"/>
                <w:color w:val="auto"/>
                <w:sz w:val="21"/>
                <w:szCs w:val="21"/>
                <w:highlight w:val="none"/>
              </w:rPr>
              <w:t>河北省唐山市丰润区林荫路东路北端</w:t>
            </w:r>
          </w:p>
        </w:tc>
        <w:tc>
          <w:tcPr>
            <w:tcW w:w="3106" w:type="dxa"/>
            <w:tcBorders>
              <w:tl2br w:val="nil"/>
              <w:tr2bl w:val="nil"/>
            </w:tcBorders>
            <w:vAlign w:val="center"/>
          </w:tcPr>
          <w:p w14:paraId="5061837F">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ascii="Times New Roman" w:hAnsi="Times New Roman" w:eastAsia="宋体"/>
                <w:color w:val="auto"/>
                <w:spacing w:val="0"/>
                <w:sz w:val="21"/>
                <w:szCs w:val="21"/>
                <w:highlight w:val="none"/>
              </w:rPr>
            </w:pPr>
            <w:r>
              <w:rPr>
                <w:rFonts w:hint="eastAsia" w:ascii="Times New Roman" w:hAnsi="Times New Roman" w:eastAsiaTheme="minorEastAsia"/>
                <w:color w:val="auto"/>
                <w:sz w:val="21"/>
                <w:szCs w:val="21"/>
                <w:highlight w:val="none"/>
              </w:rPr>
              <w:t>河北省唐山市丰润区林荫路东路北端</w:t>
            </w:r>
          </w:p>
        </w:tc>
        <w:tc>
          <w:tcPr>
            <w:tcW w:w="781" w:type="dxa"/>
            <w:tcBorders>
              <w:tl2br w:val="nil"/>
              <w:tr2bl w:val="nil"/>
            </w:tcBorders>
            <w:vAlign w:val="center"/>
          </w:tcPr>
          <w:p w14:paraId="01EA7013">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ascii="Times New Roman" w:hAnsi="Times New Roman" w:eastAsia="宋体"/>
                <w:color w:val="auto"/>
                <w:spacing w:val="0"/>
                <w:sz w:val="21"/>
                <w:szCs w:val="21"/>
                <w:highlight w:val="none"/>
              </w:rPr>
            </w:pPr>
            <w:r>
              <w:rPr>
                <w:rFonts w:ascii="Times New Roman" w:hAnsi="Times New Roman" w:eastAsia="宋体"/>
                <w:color w:val="auto"/>
                <w:spacing w:val="0"/>
                <w:sz w:val="21"/>
                <w:szCs w:val="21"/>
                <w:highlight w:val="none"/>
              </w:rPr>
              <w:t>建设地点不变</w:t>
            </w:r>
          </w:p>
        </w:tc>
      </w:tr>
      <w:tr w14:paraId="70574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807" w:type="dxa"/>
            <w:tcBorders>
              <w:tl2br w:val="nil"/>
              <w:tr2bl w:val="nil"/>
            </w:tcBorders>
            <w:vAlign w:val="center"/>
          </w:tcPr>
          <w:p w14:paraId="5F746463">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eastAsia" w:ascii="Times New Roman" w:hAnsi="Times New Roman" w:eastAsia="宋体"/>
                <w:color w:val="auto"/>
                <w:spacing w:val="0"/>
                <w:sz w:val="21"/>
                <w:szCs w:val="21"/>
                <w:highlight w:val="none"/>
                <w:lang w:eastAsia="zh-CN"/>
              </w:rPr>
            </w:pPr>
            <w:r>
              <w:rPr>
                <w:rFonts w:hint="eastAsia" w:ascii="Times New Roman" w:hAnsi="Times New Roman" w:eastAsiaTheme="minorEastAsia"/>
                <w:color w:val="auto"/>
                <w:spacing w:val="0"/>
                <w:sz w:val="21"/>
                <w:szCs w:val="21"/>
                <w:highlight w:val="none"/>
                <w:lang w:val="en-US" w:eastAsia="zh-CN"/>
              </w:rPr>
              <w:t>废气</w:t>
            </w:r>
          </w:p>
        </w:tc>
        <w:tc>
          <w:tcPr>
            <w:tcW w:w="3632" w:type="dxa"/>
            <w:tcBorders>
              <w:tl2br w:val="nil"/>
              <w:tr2bl w:val="nil"/>
            </w:tcBorders>
            <w:vAlign w:val="center"/>
          </w:tcPr>
          <w:p w14:paraId="5FAB3D35">
            <w:pPr>
              <w:pStyle w:val="25"/>
              <w:keepNext w:val="0"/>
              <w:keepLines w:val="0"/>
              <w:pageBreakBefore w:val="0"/>
              <w:widowControl w:val="0"/>
              <w:kinsoku/>
              <w:wordWrap/>
              <w:overflowPunct/>
              <w:topLinePunct w:val="0"/>
              <w:autoSpaceDE/>
              <w:autoSpaceDN/>
              <w:bidi w:val="0"/>
              <w:adjustRightInd/>
              <w:snapToGrid/>
              <w:spacing w:before="0" w:line="340" w:lineRule="exact"/>
              <w:ind w:left="0" w:leftChars="0" w:firstLine="0" w:firstLineChars="0"/>
              <w:jc w:val="left"/>
              <w:textAlignment w:val="auto"/>
              <w:rPr>
                <w:rFonts w:ascii="Times New Roman" w:hAnsi="Times New Roman" w:eastAsia="宋体"/>
                <w:color w:val="auto"/>
                <w:spacing w:val="0"/>
                <w:sz w:val="21"/>
                <w:szCs w:val="21"/>
                <w:highlight w:val="none"/>
              </w:rPr>
            </w:pPr>
            <w:r>
              <w:rPr>
                <w:rFonts w:hint="eastAsia" w:ascii="Times New Roman" w:hAnsi="Times New Roman" w:eastAsiaTheme="minorEastAsia"/>
                <w:color w:val="auto"/>
                <w:sz w:val="21"/>
                <w:szCs w:val="21"/>
                <w:highlight w:val="none"/>
              </w:rPr>
              <w:t>项目研磨、粉碎废气经收集+脉冲布袋除尘器处理后，由22m高排气简排放</w:t>
            </w:r>
            <w:r>
              <w:rPr>
                <w:rFonts w:hint="eastAsia" w:ascii="Times New Roman" w:hAnsi="Times New Roman" w:eastAsiaTheme="minorEastAsia"/>
                <w:color w:val="auto"/>
                <w:sz w:val="21"/>
                <w:szCs w:val="21"/>
                <w:highlight w:val="none"/>
                <w:lang w:eastAsia="zh-CN"/>
              </w:rPr>
              <w:t>；</w:t>
            </w:r>
            <w:r>
              <w:rPr>
                <w:rFonts w:hint="eastAsia" w:ascii="Times New Roman" w:hAnsi="Times New Roman" w:eastAsiaTheme="minorEastAsia"/>
                <w:color w:val="auto"/>
                <w:sz w:val="21"/>
                <w:szCs w:val="21"/>
                <w:highlight w:val="none"/>
              </w:rPr>
              <w:t>前段加设低氮燃烧器，活化工序废气由粉剂和水剂两级药剂脱硫+SCR系统脱销+脉冲布袋除尘器(与研选粉工艺脉冲布袋除尘器共用)处理后，由22m高排气简排放</w:t>
            </w:r>
            <w:r>
              <w:rPr>
                <w:rFonts w:hint="eastAsia" w:ascii="Times New Roman" w:hAnsi="Times New Roman" w:eastAsiaTheme="minorEastAsia"/>
                <w:color w:val="auto"/>
                <w:sz w:val="21"/>
                <w:szCs w:val="21"/>
                <w:highlight w:val="none"/>
                <w:lang w:eastAsia="zh-CN"/>
              </w:rPr>
              <w:t>；</w:t>
            </w:r>
            <w:r>
              <w:rPr>
                <w:rFonts w:hint="eastAsia" w:ascii="Times New Roman" w:hAnsi="Times New Roman" w:eastAsiaTheme="minorEastAsia"/>
                <w:color w:val="auto"/>
                <w:sz w:val="21"/>
                <w:szCs w:val="21"/>
                <w:highlight w:val="none"/>
              </w:rPr>
              <w:t>成品入成品料箱废气经移动式脉冲布袋除尘器处理后，无组织排放与车间内。</w:t>
            </w:r>
          </w:p>
        </w:tc>
        <w:tc>
          <w:tcPr>
            <w:tcW w:w="3106" w:type="dxa"/>
            <w:tcBorders>
              <w:tl2br w:val="nil"/>
              <w:tr2bl w:val="nil"/>
            </w:tcBorders>
            <w:vAlign w:val="center"/>
          </w:tcPr>
          <w:p w14:paraId="257D2DAE">
            <w:pPr>
              <w:pStyle w:val="25"/>
              <w:keepNext w:val="0"/>
              <w:keepLines w:val="0"/>
              <w:pageBreakBefore w:val="0"/>
              <w:widowControl w:val="0"/>
              <w:kinsoku/>
              <w:wordWrap/>
              <w:overflowPunct/>
              <w:topLinePunct w:val="0"/>
              <w:autoSpaceDE/>
              <w:autoSpaceDN/>
              <w:bidi w:val="0"/>
              <w:adjustRightInd/>
              <w:snapToGrid/>
              <w:spacing w:before="0" w:line="340" w:lineRule="exact"/>
              <w:ind w:left="0" w:leftChars="0" w:firstLine="0" w:firstLineChars="0"/>
              <w:jc w:val="left"/>
              <w:textAlignment w:val="auto"/>
              <w:rPr>
                <w:rFonts w:hint="eastAsia" w:ascii="Times New Roman" w:hAnsi="Times New Roman" w:eastAsia="宋体"/>
                <w:color w:val="auto"/>
                <w:spacing w:val="0"/>
                <w:sz w:val="21"/>
                <w:szCs w:val="21"/>
                <w:highlight w:val="none"/>
                <w:lang w:val="en-US" w:eastAsia="zh-CN"/>
              </w:rPr>
            </w:pPr>
            <w:r>
              <w:rPr>
                <w:rFonts w:hint="eastAsia" w:ascii="Times New Roman" w:hAnsi="Times New Roman" w:eastAsiaTheme="minorEastAsia"/>
                <w:color w:val="auto"/>
                <w:sz w:val="21"/>
                <w:szCs w:val="21"/>
                <w:highlight w:val="none"/>
              </w:rPr>
              <w:t>项目研磨、粉碎废气经收集+脉冲布袋除尘器处理后，由22m高排气简排放</w:t>
            </w:r>
            <w:r>
              <w:rPr>
                <w:rFonts w:hint="eastAsia" w:ascii="Times New Roman" w:hAnsi="Times New Roman" w:eastAsiaTheme="minorEastAsia"/>
                <w:color w:val="auto"/>
                <w:sz w:val="21"/>
                <w:szCs w:val="21"/>
                <w:highlight w:val="none"/>
                <w:lang w:eastAsia="zh-CN"/>
              </w:rPr>
              <w:t>；</w:t>
            </w:r>
            <w:r>
              <w:rPr>
                <w:rFonts w:hint="eastAsia" w:ascii="Times New Roman" w:hAnsi="Times New Roman" w:eastAsiaTheme="minorEastAsia"/>
                <w:color w:val="auto"/>
                <w:sz w:val="21"/>
                <w:szCs w:val="21"/>
                <w:highlight w:val="none"/>
              </w:rPr>
              <w:t>前段加设低氮燃烧器，活化工序废气由粉剂和水剂两级药剂脱硫+SCR系统脱销+脉冲布袋除尘器(与研选粉工艺脉冲布袋除尘器共用)处理后，由22m高排气简排放</w:t>
            </w:r>
            <w:r>
              <w:rPr>
                <w:rFonts w:hint="eastAsia" w:ascii="Times New Roman" w:hAnsi="Times New Roman" w:eastAsiaTheme="minorEastAsia"/>
                <w:color w:val="auto"/>
                <w:sz w:val="21"/>
                <w:szCs w:val="21"/>
                <w:highlight w:val="none"/>
                <w:lang w:eastAsia="zh-CN"/>
              </w:rPr>
              <w:t>；</w:t>
            </w:r>
            <w:r>
              <w:rPr>
                <w:rFonts w:hint="eastAsia" w:ascii="Times New Roman" w:hAnsi="Times New Roman" w:eastAsiaTheme="minorEastAsia"/>
                <w:color w:val="auto"/>
                <w:sz w:val="21"/>
                <w:szCs w:val="21"/>
                <w:highlight w:val="none"/>
              </w:rPr>
              <w:t>成品入成品料箱废气经移动式脉冲布袋除尘器处理后，无组织排放与车间内。</w:t>
            </w:r>
          </w:p>
        </w:tc>
        <w:tc>
          <w:tcPr>
            <w:tcW w:w="781" w:type="dxa"/>
            <w:tcBorders>
              <w:tl2br w:val="nil"/>
              <w:tr2bl w:val="nil"/>
            </w:tcBorders>
            <w:vAlign w:val="center"/>
          </w:tcPr>
          <w:p w14:paraId="544645EC">
            <w:pPr>
              <w:keepNext w:val="0"/>
              <w:keepLines w:val="0"/>
              <w:pageBreakBefore w:val="0"/>
              <w:widowControl w:val="0"/>
              <w:numPr>
                <w:ilvl w:val="0"/>
                <w:numId w:val="0"/>
              </w:numPr>
              <w:kinsoku/>
              <w:wordWrap/>
              <w:overflowPunct/>
              <w:topLinePunct w:val="0"/>
              <w:autoSpaceDE/>
              <w:autoSpaceDN/>
              <w:bidi w:val="0"/>
              <w:adjustRightInd/>
              <w:snapToGrid w:val="0"/>
              <w:spacing w:line="340" w:lineRule="exact"/>
              <w:jc w:val="center"/>
              <w:textAlignment w:val="auto"/>
              <w:rPr>
                <w:rFonts w:hint="default"/>
                <w:color w:val="auto"/>
                <w:spacing w:val="0"/>
                <w:sz w:val="21"/>
                <w:szCs w:val="21"/>
                <w:highlight w:val="none"/>
                <w:lang w:val="en-US" w:eastAsia="zh-CN"/>
              </w:rPr>
            </w:pPr>
            <w:r>
              <w:rPr>
                <w:rFonts w:ascii="Times New Roman" w:hAnsi="Times New Roman" w:eastAsia="宋体"/>
                <w:color w:val="auto"/>
                <w:spacing w:val="0"/>
                <w:sz w:val="21"/>
                <w:szCs w:val="21"/>
                <w:highlight w:val="none"/>
              </w:rPr>
              <w:t>已落实</w:t>
            </w:r>
          </w:p>
        </w:tc>
      </w:tr>
      <w:tr w14:paraId="0F889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07" w:type="dxa"/>
            <w:tcBorders>
              <w:tl2br w:val="nil"/>
              <w:tr2bl w:val="nil"/>
            </w:tcBorders>
            <w:vAlign w:val="center"/>
          </w:tcPr>
          <w:p w14:paraId="3DC60524">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eastAsia" w:ascii="Times New Roman" w:hAnsi="Times New Roman" w:eastAsia="宋体"/>
                <w:color w:val="auto"/>
                <w:spacing w:val="0"/>
                <w:sz w:val="21"/>
                <w:szCs w:val="21"/>
                <w:highlight w:val="none"/>
                <w:lang w:eastAsia="zh-CN"/>
              </w:rPr>
            </w:pPr>
            <w:r>
              <w:rPr>
                <w:rFonts w:hint="eastAsia" w:ascii="Times New Roman" w:hAnsi="Times New Roman" w:eastAsiaTheme="minorEastAsia"/>
                <w:color w:val="auto"/>
                <w:spacing w:val="0"/>
                <w:sz w:val="21"/>
                <w:szCs w:val="21"/>
                <w:highlight w:val="none"/>
                <w:lang w:val="en-US" w:eastAsia="zh-CN"/>
              </w:rPr>
              <w:t>废水</w:t>
            </w:r>
          </w:p>
        </w:tc>
        <w:tc>
          <w:tcPr>
            <w:tcW w:w="3632" w:type="dxa"/>
            <w:tcBorders>
              <w:tl2br w:val="nil"/>
              <w:tr2bl w:val="nil"/>
            </w:tcBorders>
            <w:vAlign w:val="center"/>
          </w:tcPr>
          <w:p w14:paraId="782052C0">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Times New Roman" w:hAnsi="Times New Roman" w:eastAsiaTheme="minorEastAsia"/>
                <w:color w:val="auto"/>
                <w:spacing w:val="0"/>
                <w:sz w:val="21"/>
                <w:szCs w:val="21"/>
                <w:highlight w:val="none"/>
                <w:lang w:eastAsia="zh-CN"/>
              </w:rPr>
            </w:pPr>
            <w:r>
              <w:rPr>
                <w:rFonts w:hint="eastAsia" w:ascii="Times New Roman" w:hAnsi="Times New Roman" w:eastAsiaTheme="minorEastAsia"/>
                <w:color w:val="auto"/>
                <w:sz w:val="21"/>
                <w:szCs w:val="21"/>
                <w:highlight w:val="none"/>
              </w:rPr>
              <w:t>项目不产生生产用水</w:t>
            </w:r>
            <w:r>
              <w:rPr>
                <w:rFonts w:hint="eastAsia" w:ascii="Times New Roman" w:hAnsi="Times New Roman" w:eastAsiaTheme="minorEastAsia"/>
                <w:color w:val="auto"/>
                <w:sz w:val="21"/>
                <w:szCs w:val="21"/>
                <w:highlight w:val="none"/>
                <w:lang w:eastAsia="zh-CN"/>
              </w:rPr>
              <w:t>；</w:t>
            </w:r>
            <w:r>
              <w:rPr>
                <w:rFonts w:hint="eastAsia" w:ascii="Times New Roman" w:hAnsi="Times New Roman" w:eastAsiaTheme="minorEastAsia"/>
                <w:color w:val="auto"/>
                <w:sz w:val="21"/>
                <w:szCs w:val="21"/>
                <w:highlight w:val="none"/>
              </w:rPr>
              <w:t>生活污水水质简单，用于地面泼酒抑尘，不外排。</w:t>
            </w:r>
          </w:p>
        </w:tc>
        <w:tc>
          <w:tcPr>
            <w:tcW w:w="3106" w:type="dxa"/>
            <w:tcBorders>
              <w:tl2br w:val="nil"/>
              <w:tr2bl w:val="nil"/>
            </w:tcBorders>
            <w:vAlign w:val="center"/>
          </w:tcPr>
          <w:p w14:paraId="39E1CBC6">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Times New Roman" w:hAnsi="Times New Roman" w:eastAsiaTheme="minorEastAsia"/>
                <w:color w:val="auto"/>
                <w:spacing w:val="0"/>
                <w:sz w:val="21"/>
                <w:szCs w:val="21"/>
                <w:highlight w:val="none"/>
                <w:lang w:eastAsia="zh-CN"/>
              </w:rPr>
            </w:pPr>
            <w:r>
              <w:rPr>
                <w:rFonts w:hint="eastAsia" w:ascii="Times New Roman" w:hAnsi="Times New Roman" w:eastAsiaTheme="minorEastAsia"/>
                <w:color w:val="auto"/>
                <w:sz w:val="21"/>
                <w:szCs w:val="21"/>
                <w:highlight w:val="none"/>
              </w:rPr>
              <w:t>项目不产生生产用水</w:t>
            </w:r>
            <w:r>
              <w:rPr>
                <w:rFonts w:hint="eastAsia" w:ascii="Times New Roman" w:hAnsi="Times New Roman" w:eastAsiaTheme="minorEastAsia"/>
                <w:color w:val="auto"/>
                <w:sz w:val="21"/>
                <w:szCs w:val="21"/>
                <w:highlight w:val="none"/>
                <w:lang w:eastAsia="zh-CN"/>
              </w:rPr>
              <w:t>；</w:t>
            </w:r>
            <w:r>
              <w:rPr>
                <w:rFonts w:hint="eastAsia" w:ascii="Times New Roman" w:hAnsi="Times New Roman" w:eastAsiaTheme="minorEastAsia"/>
                <w:color w:val="auto"/>
                <w:sz w:val="21"/>
                <w:szCs w:val="21"/>
                <w:highlight w:val="none"/>
              </w:rPr>
              <w:t>生活污水水质简单，用于地面泼酒抑尘，不外排。</w:t>
            </w:r>
          </w:p>
        </w:tc>
        <w:tc>
          <w:tcPr>
            <w:tcW w:w="781" w:type="dxa"/>
            <w:tcBorders>
              <w:tl2br w:val="nil"/>
              <w:tr2bl w:val="nil"/>
            </w:tcBorders>
            <w:vAlign w:val="center"/>
          </w:tcPr>
          <w:p w14:paraId="340722E7">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ascii="Times New Roman" w:hAnsi="Times New Roman" w:eastAsia="宋体"/>
                <w:color w:val="auto"/>
                <w:spacing w:val="0"/>
                <w:sz w:val="21"/>
                <w:szCs w:val="21"/>
                <w:highlight w:val="none"/>
              </w:rPr>
            </w:pPr>
            <w:r>
              <w:rPr>
                <w:rFonts w:ascii="Times New Roman" w:hAnsi="Times New Roman" w:eastAsia="宋体"/>
                <w:color w:val="auto"/>
                <w:spacing w:val="0"/>
                <w:sz w:val="21"/>
                <w:szCs w:val="21"/>
                <w:highlight w:val="none"/>
              </w:rPr>
              <w:t>已落实</w:t>
            </w:r>
          </w:p>
        </w:tc>
      </w:tr>
      <w:tr w14:paraId="50ED8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07" w:type="dxa"/>
            <w:tcBorders>
              <w:tl2br w:val="nil"/>
              <w:tr2bl w:val="nil"/>
            </w:tcBorders>
            <w:vAlign w:val="center"/>
          </w:tcPr>
          <w:p w14:paraId="65641EA6">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eastAsia" w:ascii="Times New Roman" w:hAnsi="Times New Roman" w:eastAsia="宋体"/>
                <w:color w:val="auto"/>
                <w:spacing w:val="0"/>
                <w:sz w:val="21"/>
                <w:szCs w:val="21"/>
                <w:highlight w:val="none"/>
                <w:lang w:eastAsia="zh-CN"/>
              </w:rPr>
            </w:pPr>
            <w:r>
              <w:rPr>
                <w:rFonts w:hint="eastAsia" w:ascii="Times New Roman" w:hAnsi="Times New Roman" w:eastAsiaTheme="minorEastAsia"/>
                <w:color w:val="auto"/>
                <w:spacing w:val="0"/>
                <w:sz w:val="21"/>
                <w:szCs w:val="21"/>
                <w:highlight w:val="none"/>
                <w:lang w:val="en-US" w:eastAsia="zh-CN"/>
              </w:rPr>
              <w:t>噪声</w:t>
            </w:r>
          </w:p>
        </w:tc>
        <w:tc>
          <w:tcPr>
            <w:tcW w:w="3632" w:type="dxa"/>
            <w:tcBorders>
              <w:tl2br w:val="nil"/>
              <w:tr2bl w:val="nil"/>
            </w:tcBorders>
            <w:vAlign w:val="center"/>
          </w:tcPr>
          <w:p w14:paraId="2EED1265">
            <w:pPr>
              <w:keepNext w:val="0"/>
              <w:keepLines w:val="0"/>
              <w:pageBreakBefore w:val="0"/>
              <w:widowControl w:val="0"/>
              <w:kinsoku/>
              <w:wordWrap/>
              <w:overflowPunct/>
              <w:topLinePunct w:val="0"/>
              <w:autoSpaceDE/>
              <w:autoSpaceDN/>
              <w:bidi w:val="0"/>
              <w:adjustRightInd/>
              <w:snapToGrid/>
              <w:spacing w:line="340" w:lineRule="exact"/>
              <w:textAlignment w:val="auto"/>
              <w:rPr>
                <w:rFonts w:ascii="Times New Roman" w:hAnsi="Times New Roman" w:eastAsia="宋体"/>
                <w:color w:val="auto"/>
                <w:spacing w:val="0"/>
                <w:sz w:val="21"/>
                <w:szCs w:val="21"/>
                <w:highlight w:val="none"/>
              </w:rPr>
            </w:pPr>
            <w:r>
              <w:rPr>
                <w:rFonts w:hint="eastAsia" w:ascii="Times New Roman" w:hAnsi="Times New Roman" w:eastAsiaTheme="minorEastAsia"/>
                <w:color w:val="auto"/>
                <w:sz w:val="21"/>
                <w:szCs w:val="21"/>
                <w:highlight w:val="none"/>
              </w:rPr>
              <w:t>项目各产噪设备均置于封闭车间内，厂房隔声、距离衰减、基础减振。</w:t>
            </w:r>
          </w:p>
        </w:tc>
        <w:tc>
          <w:tcPr>
            <w:tcW w:w="3106" w:type="dxa"/>
            <w:tcBorders>
              <w:tl2br w:val="nil"/>
              <w:tr2bl w:val="nil"/>
            </w:tcBorders>
            <w:vAlign w:val="center"/>
          </w:tcPr>
          <w:p w14:paraId="6F6C62C7">
            <w:pPr>
              <w:keepNext w:val="0"/>
              <w:keepLines w:val="0"/>
              <w:pageBreakBefore w:val="0"/>
              <w:widowControl w:val="0"/>
              <w:kinsoku/>
              <w:wordWrap/>
              <w:overflowPunct/>
              <w:topLinePunct w:val="0"/>
              <w:autoSpaceDE/>
              <w:autoSpaceDN/>
              <w:bidi w:val="0"/>
              <w:adjustRightInd/>
              <w:snapToGrid/>
              <w:spacing w:line="340" w:lineRule="exact"/>
              <w:textAlignment w:val="auto"/>
              <w:rPr>
                <w:rFonts w:ascii="Times New Roman" w:hAnsi="Times New Roman" w:eastAsia="宋体"/>
                <w:color w:val="auto"/>
                <w:spacing w:val="0"/>
                <w:sz w:val="21"/>
                <w:szCs w:val="21"/>
                <w:highlight w:val="none"/>
              </w:rPr>
            </w:pPr>
            <w:r>
              <w:rPr>
                <w:rFonts w:hint="eastAsia" w:ascii="Times New Roman" w:hAnsi="Times New Roman" w:eastAsiaTheme="minorEastAsia"/>
                <w:color w:val="auto"/>
                <w:sz w:val="21"/>
                <w:szCs w:val="21"/>
                <w:highlight w:val="none"/>
              </w:rPr>
              <w:t>项目各产噪设备均置于封闭车间内，厂房隔声、距离衰减、基础减振。</w:t>
            </w:r>
          </w:p>
        </w:tc>
        <w:tc>
          <w:tcPr>
            <w:tcW w:w="781" w:type="dxa"/>
            <w:tcBorders>
              <w:tl2br w:val="nil"/>
              <w:tr2bl w:val="nil"/>
            </w:tcBorders>
            <w:vAlign w:val="center"/>
          </w:tcPr>
          <w:p w14:paraId="623561F1">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ascii="Times New Roman" w:hAnsi="Times New Roman" w:eastAsia="宋体"/>
                <w:color w:val="auto"/>
                <w:spacing w:val="0"/>
                <w:sz w:val="21"/>
                <w:szCs w:val="21"/>
                <w:highlight w:val="none"/>
              </w:rPr>
            </w:pPr>
            <w:r>
              <w:rPr>
                <w:rFonts w:ascii="Times New Roman" w:hAnsi="Times New Roman" w:eastAsia="宋体"/>
                <w:color w:val="auto"/>
                <w:spacing w:val="0"/>
                <w:sz w:val="21"/>
                <w:szCs w:val="21"/>
                <w:highlight w:val="none"/>
              </w:rPr>
              <w:t>已落实</w:t>
            </w:r>
          </w:p>
        </w:tc>
      </w:tr>
      <w:tr w14:paraId="472F9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07" w:type="dxa"/>
            <w:tcBorders>
              <w:tl2br w:val="nil"/>
              <w:tr2bl w:val="nil"/>
            </w:tcBorders>
            <w:vAlign w:val="center"/>
          </w:tcPr>
          <w:p w14:paraId="0A797035">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default" w:ascii="Times New Roman" w:hAnsi="Times New Roman" w:eastAsia="宋体"/>
                <w:color w:val="auto"/>
                <w:spacing w:val="0"/>
                <w:sz w:val="21"/>
                <w:szCs w:val="21"/>
                <w:highlight w:val="none"/>
                <w:lang w:val="en-US" w:eastAsia="zh-CN"/>
              </w:rPr>
            </w:pPr>
            <w:r>
              <w:rPr>
                <w:rFonts w:hint="eastAsia" w:ascii="Times New Roman" w:hAnsi="Times New Roman" w:eastAsiaTheme="minorEastAsia"/>
                <w:color w:val="auto"/>
                <w:spacing w:val="0"/>
                <w:sz w:val="21"/>
                <w:szCs w:val="21"/>
                <w:highlight w:val="none"/>
                <w:lang w:val="en-US" w:eastAsia="zh-CN"/>
              </w:rPr>
              <w:t>固废</w:t>
            </w:r>
          </w:p>
        </w:tc>
        <w:tc>
          <w:tcPr>
            <w:tcW w:w="3632" w:type="dxa"/>
            <w:tcBorders>
              <w:tl2br w:val="nil"/>
              <w:tr2bl w:val="nil"/>
            </w:tcBorders>
            <w:vAlign w:val="center"/>
          </w:tcPr>
          <w:p w14:paraId="14E1F074">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Times New Roman" w:hAnsi="Times New Roman" w:eastAsiaTheme="minorEastAsia"/>
                <w:color w:val="auto"/>
                <w:spacing w:val="0"/>
                <w:sz w:val="21"/>
                <w:szCs w:val="21"/>
                <w:highlight w:val="none"/>
                <w:lang w:val="en-US" w:eastAsia="zh-CN"/>
              </w:rPr>
            </w:pPr>
            <w:r>
              <w:rPr>
                <w:rFonts w:hint="eastAsia" w:ascii="Times New Roman" w:hAnsi="Times New Roman" w:eastAsiaTheme="minorEastAsia"/>
                <w:color w:val="auto"/>
                <w:sz w:val="21"/>
                <w:szCs w:val="21"/>
                <w:highlight w:val="none"/>
              </w:rPr>
              <w:t>项目一般固体废物按要求妥善处理</w:t>
            </w:r>
            <w:r>
              <w:rPr>
                <w:rFonts w:hint="eastAsia" w:ascii="Times New Roman" w:hAnsi="Times New Roman" w:eastAsiaTheme="minorEastAsia"/>
                <w:color w:val="auto"/>
                <w:sz w:val="21"/>
                <w:szCs w:val="21"/>
                <w:highlight w:val="none"/>
                <w:lang w:eastAsia="zh-CN"/>
              </w:rPr>
              <w:t>；</w:t>
            </w:r>
            <w:r>
              <w:rPr>
                <w:rFonts w:hint="eastAsia" w:ascii="Times New Roman" w:hAnsi="Times New Roman" w:eastAsiaTheme="minorEastAsia"/>
                <w:color w:val="auto"/>
                <w:sz w:val="21"/>
                <w:szCs w:val="21"/>
                <w:highlight w:val="none"/>
              </w:rPr>
              <w:t>危险废物暂存于现有工程危废间内，定期由有资质的单位进行处置。</w:t>
            </w:r>
          </w:p>
        </w:tc>
        <w:tc>
          <w:tcPr>
            <w:tcW w:w="3106" w:type="dxa"/>
            <w:tcBorders>
              <w:tl2br w:val="nil"/>
              <w:tr2bl w:val="nil"/>
            </w:tcBorders>
            <w:vAlign w:val="center"/>
          </w:tcPr>
          <w:p w14:paraId="2D05A4A4">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Times New Roman" w:hAnsi="Times New Roman" w:eastAsiaTheme="minorEastAsia"/>
                <w:color w:val="auto"/>
                <w:spacing w:val="0"/>
                <w:sz w:val="21"/>
                <w:szCs w:val="21"/>
                <w:highlight w:val="none"/>
                <w:lang w:val="en-US" w:eastAsia="zh-CN"/>
              </w:rPr>
            </w:pPr>
            <w:r>
              <w:rPr>
                <w:rFonts w:hint="eastAsia" w:ascii="Times New Roman" w:hAnsi="Times New Roman" w:eastAsiaTheme="minorEastAsia"/>
                <w:color w:val="auto"/>
                <w:sz w:val="21"/>
                <w:szCs w:val="21"/>
                <w:highlight w:val="none"/>
              </w:rPr>
              <w:t>项目一般固体废物按要求妥善处理</w:t>
            </w:r>
            <w:r>
              <w:rPr>
                <w:rFonts w:hint="eastAsia" w:ascii="Times New Roman" w:hAnsi="Times New Roman" w:eastAsiaTheme="minorEastAsia"/>
                <w:color w:val="auto"/>
                <w:sz w:val="21"/>
                <w:szCs w:val="21"/>
                <w:highlight w:val="none"/>
                <w:lang w:eastAsia="zh-CN"/>
              </w:rPr>
              <w:t>；</w:t>
            </w:r>
            <w:r>
              <w:rPr>
                <w:rFonts w:hint="eastAsia" w:ascii="Times New Roman" w:hAnsi="Times New Roman" w:eastAsiaTheme="minorEastAsia"/>
                <w:color w:val="auto"/>
                <w:sz w:val="21"/>
                <w:szCs w:val="21"/>
                <w:highlight w:val="none"/>
              </w:rPr>
              <w:t>危险废物暂存于现有工程危废间内，定期由有资质的单位进行处置。</w:t>
            </w:r>
          </w:p>
        </w:tc>
        <w:tc>
          <w:tcPr>
            <w:tcW w:w="781" w:type="dxa"/>
            <w:tcBorders>
              <w:tl2br w:val="nil"/>
              <w:tr2bl w:val="nil"/>
            </w:tcBorders>
            <w:vAlign w:val="center"/>
          </w:tcPr>
          <w:p w14:paraId="099F4A7E">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eastAsia" w:ascii="Times New Roman" w:hAnsi="Times New Roman" w:eastAsia="宋体"/>
                <w:color w:val="auto"/>
                <w:spacing w:val="0"/>
                <w:sz w:val="21"/>
                <w:szCs w:val="21"/>
                <w:highlight w:val="none"/>
                <w:lang w:val="en-US" w:eastAsia="zh-CN"/>
              </w:rPr>
            </w:pPr>
            <w:r>
              <w:rPr>
                <w:rFonts w:hint="eastAsia" w:ascii="Times New Roman" w:hAnsi="Times New Roman" w:eastAsia="宋体"/>
                <w:color w:val="auto"/>
                <w:spacing w:val="0"/>
                <w:sz w:val="21"/>
                <w:szCs w:val="21"/>
                <w:highlight w:val="none"/>
                <w:lang w:val="en-US" w:eastAsia="zh-CN"/>
              </w:rPr>
              <w:t>已落实</w:t>
            </w:r>
          </w:p>
        </w:tc>
      </w:tr>
    </w:tbl>
    <w:p w14:paraId="2EA50E1D">
      <w:pPr>
        <w:pStyle w:val="4"/>
        <w:ind w:left="0" w:leftChars="0" w:firstLine="0" w:firstLineChars="0"/>
        <w:rPr>
          <w:rFonts w:hint="default" w:eastAsia="等线"/>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157AA4C2">
      <w:pPr>
        <w:pStyle w:val="3"/>
        <w:pageBreakBefore w:val="0"/>
        <w:widowControl w:val="0"/>
        <w:kinsoku/>
        <w:wordWrap/>
        <w:overflowPunct/>
        <w:topLinePunct w:val="0"/>
        <w:autoSpaceDE/>
        <w:autoSpaceDN/>
        <w:bidi w:val="0"/>
        <w:adjustRightInd/>
        <w:snapToGrid/>
        <w:spacing w:before="0" w:after="0" w:line="480" w:lineRule="exact"/>
        <w:ind w:left="0"/>
        <w:textAlignment w:val="auto"/>
        <w:rPr>
          <w:color w:val="auto"/>
          <w:sz w:val="24"/>
          <w:szCs w:val="24"/>
          <w:highlight w:val="none"/>
        </w:rPr>
      </w:pPr>
      <w:bookmarkStart w:id="62" w:name="_Toc519846606"/>
      <w:r>
        <w:rPr>
          <w:rFonts w:hint="eastAsia"/>
          <w:color w:val="auto"/>
          <w:sz w:val="24"/>
          <w:szCs w:val="24"/>
          <w:highlight w:val="none"/>
        </w:rPr>
        <w:t>6.1污染物排放标准</w:t>
      </w:r>
      <w:bookmarkEnd w:id="62"/>
    </w:p>
    <w:p w14:paraId="34657C26">
      <w:pPr>
        <w:pStyle w:val="7"/>
        <w:pageBreakBefore w:val="0"/>
        <w:widowControl w:val="0"/>
        <w:kinsoku/>
        <w:wordWrap/>
        <w:overflowPunct/>
        <w:topLinePunct w:val="0"/>
        <w:autoSpaceDE/>
        <w:autoSpaceDN/>
        <w:bidi w:val="0"/>
        <w:adjustRightInd/>
        <w:snapToGrid/>
        <w:spacing w:before="0" w:after="0" w:line="480" w:lineRule="exact"/>
        <w:ind w:left="0"/>
        <w:textAlignment w:val="auto"/>
        <w:rPr>
          <w:color w:val="auto"/>
          <w:sz w:val="24"/>
          <w:szCs w:val="24"/>
          <w:highlight w:val="none"/>
        </w:rPr>
      </w:pPr>
      <w:r>
        <w:rPr>
          <w:rFonts w:hint="eastAsia"/>
          <w:color w:val="auto"/>
          <w:sz w:val="24"/>
          <w:szCs w:val="24"/>
          <w:highlight w:val="none"/>
        </w:rPr>
        <w:t>6.1.1废气</w:t>
      </w:r>
    </w:p>
    <w:p w14:paraId="74939515">
      <w:pPr>
        <w:pStyle w:val="68"/>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0"/>
        <w:textAlignment w:val="auto"/>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废气</w:t>
      </w:r>
    </w:p>
    <w:p w14:paraId="3B75F6C9">
      <w:pPr>
        <w:keepNext w:val="0"/>
        <w:keepLines w:val="0"/>
        <w:widowControl/>
        <w:suppressLineNumbers w:val="0"/>
        <w:spacing w:line="360" w:lineRule="auto"/>
        <w:ind w:firstLine="480" w:firstLineChars="200"/>
        <w:jc w:val="left"/>
        <w:rPr>
          <w:rFonts w:hint="default" w:ascii="Times New Roman" w:hAnsi="Times New Roman" w:eastAsia="宋体" w:cs="Times New Roman"/>
          <w:snapToGrid/>
          <w:color w:val="auto"/>
          <w:spacing w:val="0"/>
          <w:sz w:val="24"/>
          <w:szCs w:val="24"/>
          <w:highlight w:val="green"/>
          <w:lang w:val="en-US" w:eastAsia="zh-CN"/>
        </w:rPr>
      </w:pPr>
      <w:r>
        <w:rPr>
          <w:rFonts w:hint="default" w:ascii="Times New Roman" w:hAnsi="Times New Roman" w:eastAsia="宋体" w:cs="Times New Roman"/>
          <w:color w:val="auto"/>
          <w:sz w:val="24"/>
          <w:szCs w:val="24"/>
          <w:highlight w:val="green"/>
          <w:lang w:val="en-US" w:eastAsia="zh-CN"/>
        </w:rPr>
        <w:t>由于</w:t>
      </w:r>
      <w:r>
        <w:rPr>
          <w:rFonts w:hint="default" w:ascii="Times New Roman" w:hAnsi="Times New Roman" w:eastAsia="宋体" w:cs="Times New Roman"/>
          <w:color w:val="auto"/>
          <w:kern w:val="2"/>
          <w:sz w:val="24"/>
          <w:szCs w:val="24"/>
          <w:highlight w:val="green"/>
          <w:lang w:val="en-US" w:eastAsia="zh-CN" w:bidi="ar-SA"/>
        </w:rPr>
        <w:t>〔唐气领办（2021）15号〕文件已失效，结合企业实际情况年产1000件非标陶瓷制品扩建项目与本项目共用治理设施及排气筒，本项</w:t>
      </w:r>
      <w:r>
        <w:rPr>
          <w:rFonts w:hint="default" w:ascii="Times New Roman" w:hAnsi="Times New Roman" w:eastAsia="宋体" w:cs="Times New Roman"/>
          <w:snapToGrid/>
          <w:color w:val="auto"/>
          <w:spacing w:val="0"/>
          <w:sz w:val="24"/>
          <w:szCs w:val="24"/>
          <w:highlight w:val="green"/>
          <w:lang w:val="en-US" w:eastAsia="zh-CN"/>
        </w:rPr>
        <w:t>目执行标准从严执行，执行限值不变</w:t>
      </w:r>
      <w:r>
        <w:rPr>
          <w:rFonts w:hint="eastAsia" w:ascii="Times New Roman" w:hAnsi="Times New Roman" w:eastAsia="宋体" w:cs="Times New Roman"/>
          <w:snapToGrid/>
          <w:color w:val="auto"/>
          <w:spacing w:val="0"/>
          <w:sz w:val="24"/>
          <w:szCs w:val="24"/>
          <w:highlight w:val="green"/>
          <w:lang w:val="en-US" w:eastAsia="zh-CN"/>
        </w:rPr>
        <w:t>。</w:t>
      </w:r>
    </w:p>
    <w:p w14:paraId="3679A8D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green"/>
          <w:lang w:val="en-US" w:eastAsia="zh-CN"/>
        </w:rPr>
        <w:t>①</w:t>
      </w:r>
      <w:r>
        <w:rPr>
          <w:rFonts w:hint="default" w:ascii="Times New Roman" w:hAnsi="Times New Roman" w:eastAsia="宋体" w:cs="Times New Roman"/>
          <w:color w:val="auto"/>
          <w:kern w:val="2"/>
          <w:sz w:val="24"/>
          <w:szCs w:val="24"/>
          <w:highlight w:val="none"/>
          <w:lang w:val="zh-CN" w:eastAsia="zh-CN" w:bidi="ar-SA"/>
        </w:rPr>
        <w:t>运营期</w:t>
      </w:r>
      <w:r>
        <w:rPr>
          <w:rFonts w:hint="default" w:ascii="Times New Roman" w:hAnsi="Times New Roman" w:eastAsia="宋体" w:cs="Times New Roman"/>
          <w:color w:val="auto"/>
          <w:kern w:val="2"/>
          <w:sz w:val="24"/>
          <w:szCs w:val="24"/>
          <w:highlight w:val="none"/>
          <w:lang w:val="en-US" w:eastAsia="zh-CN" w:bidi="ar-SA"/>
        </w:rPr>
        <w:t>有组织废气执行</w:t>
      </w:r>
      <w:r>
        <w:rPr>
          <w:rFonts w:hint="default" w:ascii="Times New Roman" w:hAnsi="Times New Roman" w:eastAsia="宋体" w:cs="Times New Roman"/>
          <w:color w:val="auto"/>
          <w:sz w:val="24"/>
          <w:szCs w:val="24"/>
          <w:highlight w:val="none"/>
          <w:lang w:val="en-US" w:eastAsia="zh-CN"/>
        </w:rPr>
        <w:t>《陶瓷工业污染物排放标准》（GB 25464-2010）及修改单限值（</w:t>
      </w:r>
      <w:r>
        <w:rPr>
          <w:rFonts w:hint="default" w:ascii="Times New Roman" w:hAnsi="Times New Roman" w:eastAsia="宋体" w:cs="Times New Roman"/>
          <w:color w:val="auto"/>
          <w:kern w:val="2"/>
          <w:sz w:val="24"/>
          <w:szCs w:val="24"/>
          <w:highlight w:val="none"/>
          <w:lang w:val="en-US" w:eastAsia="zh-CN" w:bidi="ar-SA"/>
        </w:rPr>
        <w:t>颗粒物30mg/Nm</w:t>
      </w:r>
      <w:r>
        <w:rPr>
          <w:rFonts w:hint="default" w:ascii="Times New Roman" w:hAnsi="Times New Roman" w:eastAsia="宋体" w:cs="Times New Roman"/>
          <w:color w:val="auto"/>
          <w:kern w:val="2"/>
          <w:sz w:val="24"/>
          <w:szCs w:val="24"/>
          <w:highlight w:val="none"/>
          <w:vertAlign w:val="superscript"/>
          <w:lang w:val="en-US" w:eastAsia="zh-CN" w:bidi="ar-SA"/>
        </w:rPr>
        <w:t>3</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b w:val="0"/>
          <w:bCs w:val="0"/>
          <w:color w:val="auto"/>
          <w:sz w:val="24"/>
          <w:szCs w:val="24"/>
          <w:highlight w:val="none"/>
          <w:lang w:val="en-US" w:eastAsia="zh-CN"/>
        </w:rPr>
        <w:t>SO</w:t>
      </w:r>
      <w:r>
        <w:rPr>
          <w:rFonts w:hint="default" w:ascii="Times New Roman" w:hAnsi="Times New Roman" w:eastAsia="宋体" w:cs="Times New Roman"/>
          <w:b w:val="0"/>
          <w:bCs w:val="0"/>
          <w:color w:val="auto"/>
          <w:sz w:val="24"/>
          <w:szCs w:val="24"/>
          <w:highlight w:val="none"/>
          <w:vertAlign w:val="subscript"/>
          <w:lang w:val="en-US" w:eastAsia="zh-CN"/>
        </w:rPr>
        <w:t>2</w:t>
      </w:r>
      <w:r>
        <w:rPr>
          <w:rFonts w:hint="default" w:ascii="Times New Roman" w:hAnsi="Times New Roman" w:eastAsia="宋体" w:cs="Times New Roman"/>
          <w:color w:val="auto"/>
          <w:sz w:val="24"/>
          <w:szCs w:val="24"/>
          <w:highlight w:val="none"/>
          <w:vertAlign w:val="baseline"/>
          <w:lang w:val="en-US" w:eastAsia="zh-CN"/>
        </w:rPr>
        <w:t>：50</w:t>
      </w:r>
      <w:r>
        <w:rPr>
          <w:rFonts w:hint="default" w:ascii="Times New Roman" w:hAnsi="Times New Roman" w:eastAsia="宋体" w:cs="Times New Roman"/>
          <w:color w:val="auto"/>
          <w:sz w:val="24"/>
          <w:szCs w:val="24"/>
          <w:highlight w:val="none"/>
        </w:rPr>
        <w:t>mg/</w:t>
      </w:r>
      <w:r>
        <w:rPr>
          <w:rFonts w:hint="default" w:ascii="Times New Roman" w:hAnsi="Times New Roman" w:eastAsia="宋体" w:cs="Times New Roman"/>
          <w:color w:val="auto"/>
          <w:kern w:val="2"/>
          <w:sz w:val="24"/>
          <w:szCs w:val="24"/>
          <w:highlight w:val="none"/>
          <w:lang w:val="en-US" w:eastAsia="zh-CN" w:bidi="ar-SA"/>
        </w:rPr>
        <w:t>N</w:t>
      </w:r>
      <w:r>
        <w:rPr>
          <w:rFonts w:hint="default" w:ascii="Times New Roman" w:hAnsi="Times New Roman" w:eastAsia="宋体" w:cs="Times New Roman"/>
          <w:color w:val="auto"/>
          <w:sz w:val="24"/>
          <w:szCs w:val="24"/>
          <w:highlight w:val="none"/>
        </w:rPr>
        <w:t>m³、</w:t>
      </w:r>
      <w:r>
        <w:rPr>
          <w:rFonts w:hint="default" w:ascii="Times New Roman" w:hAnsi="Times New Roman" w:eastAsia="宋体" w:cs="Times New Roman"/>
          <w:color w:val="auto"/>
          <w:sz w:val="24"/>
          <w:szCs w:val="24"/>
          <w:highlight w:val="none"/>
          <w:lang w:val="en-US" w:eastAsia="zh-CN"/>
        </w:rPr>
        <w:t>NO</w:t>
      </w:r>
      <w:r>
        <w:rPr>
          <w:rFonts w:hint="default" w:ascii="Times New Roman" w:hAnsi="Times New Roman" w:eastAsia="宋体" w:cs="Times New Roman"/>
          <w:color w:val="auto"/>
          <w:sz w:val="24"/>
          <w:szCs w:val="24"/>
          <w:highlight w:val="none"/>
          <w:vertAlign w:val="subscript"/>
          <w:lang w:val="en-US" w:eastAsia="zh-CN"/>
        </w:rPr>
        <w:t>x</w:t>
      </w:r>
      <w:r>
        <w:rPr>
          <w:rFonts w:hint="default" w:ascii="Times New Roman" w:hAnsi="Times New Roman" w:eastAsia="宋体" w:cs="Times New Roman"/>
          <w:color w:val="auto"/>
          <w:sz w:val="24"/>
          <w:szCs w:val="24"/>
          <w:highlight w:val="none"/>
          <w:vertAlign w:val="baseline"/>
          <w:lang w:val="en-US" w:eastAsia="zh-CN"/>
        </w:rPr>
        <w:t>：180</w:t>
      </w:r>
      <w:r>
        <w:rPr>
          <w:rFonts w:hint="default" w:ascii="Times New Roman" w:hAnsi="Times New Roman" w:eastAsia="宋体" w:cs="Times New Roman"/>
          <w:color w:val="auto"/>
          <w:sz w:val="24"/>
          <w:szCs w:val="24"/>
          <w:highlight w:val="none"/>
        </w:rPr>
        <w:t>mg/</w:t>
      </w:r>
      <w:r>
        <w:rPr>
          <w:rFonts w:hint="default" w:ascii="Times New Roman" w:hAnsi="Times New Roman" w:eastAsia="宋体" w:cs="Times New Roman"/>
          <w:color w:val="auto"/>
          <w:kern w:val="2"/>
          <w:sz w:val="24"/>
          <w:szCs w:val="24"/>
          <w:highlight w:val="none"/>
          <w:lang w:val="en-US" w:eastAsia="zh-CN" w:bidi="ar-SA"/>
        </w:rPr>
        <w:t>N</w:t>
      </w:r>
      <w:r>
        <w:rPr>
          <w:rFonts w:hint="default" w:ascii="Times New Roman" w:hAnsi="Times New Roman" w:eastAsia="宋体" w:cs="Times New Roman"/>
          <w:color w:val="auto"/>
          <w:sz w:val="24"/>
          <w:szCs w:val="24"/>
          <w:highlight w:val="none"/>
        </w:rPr>
        <w:t>m³、</w:t>
      </w:r>
      <w:r>
        <w:rPr>
          <w:rFonts w:hint="default" w:ascii="Times New Roman" w:hAnsi="Times New Roman" w:eastAsia="宋体" w:cs="Times New Roman"/>
          <w:color w:val="auto"/>
          <w:sz w:val="24"/>
          <w:szCs w:val="24"/>
          <w:highlight w:val="none"/>
          <w:lang w:val="en-US" w:eastAsia="zh-CN"/>
        </w:rPr>
        <w:t>烟气黑度：1级）和</w:t>
      </w:r>
      <w:r>
        <w:rPr>
          <w:rFonts w:hint="default" w:ascii="Times New Roman" w:hAnsi="Times New Roman" w:eastAsia="宋体" w:cs="Times New Roman"/>
          <w:color w:val="auto"/>
          <w:kern w:val="2"/>
          <w:sz w:val="24"/>
          <w:szCs w:val="24"/>
          <w:highlight w:val="none"/>
          <w:lang w:val="en-US" w:eastAsia="zh-CN" w:bidi="ar-SA"/>
        </w:rPr>
        <w:t>《工业炉窑大气污染物排放标准》（DB13/1640-2012）表1、表2的排放限制（颗粒物50mg/Nm</w:t>
      </w:r>
      <w:r>
        <w:rPr>
          <w:rFonts w:hint="default" w:ascii="Times New Roman" w:hAnsi="Times New Roman" w:eastAsia="宋体" w:cs="Times New Roman"/>
          <w:color w:val="auto"/>
          <w:kern w:val="2"/>
          <w:sz w:val="24"/>
          <w:szCs w:val="24"/>
          <w:highlight w:val="none"/>
          <w:vertAlign w:val="superscript"/>
          <w:lang w:val="en-US" w:eastAsia="zh-CN" w:bidi="ar-SA"/>
        </w:rPr>
        <w:t>3</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b w:val="0"/>
          <w:bCs w:val="0"/>
          <w:color w:val="auto"/>
          <w:sz w:val="24"/>
          <w:szCs w:val="24"/>
          <w:highlight w:val="none"/>
          <w:lang w:val="en-US" w:eastAsia="zh-CN"/>
        </w:rPr>
        <w:t>SO</w:t>
      </w:r>
      <w:r>
        <w:rPr>
          <w:rFonts w:hint="default" w:ascii="Times New Roman" w:hAnsi="Times New Roman" w:eastAsia="宋体" w:cs="Times New Roman"/>
          <w:b w:val="0"/>
          <w:bCs w:val="0"/>
          <w:color w:val="auto"/>
          <w:sz w:val="24"/>
          <w:szCs w:val="24"/>
          <w:highlight w:val="none"/>
          <w:vertAlign w:val="subscript"/>
          <w:lang w:val="en-US" w:eastAsia="zh-CN"/>
        </w:rPr>
        <w:t>2</w:t>
      </w:r>
      <w:r>
        <w:rPr>
          <w:rFonts w:hint="default" w:ascii="Times New Roman" w:hAnsi="Times New Roman" w:eastAsia="宋体" w:cs="Times New Roman"/>
          <w:color w:val="auto"/>
          <w:sz w:val="24"/>
          <w:szCs w:val="24"/>
          <w:highlight w:val="none"/>
          <w:vertAlign w:val="baseline"/>
          <w:lang w:val="en-US" w:eastAsia="zh-CN"/>
        </w:rPr>
        <w:t>：400</w:t>
      </w:r>
      <w:r>
        <w:rPr>
          <w:rFonts w:hint="default" w:ascii="Times New Roman" w:hAnsi="Times New Roman" w:eastAsia="宋体" w:cs="Times New Roman"/>
          <w:color w:val="auto"/>
          <w:sz w:val="24"/>
          <w:szCs w:val="24"/>
          <w:highlight w:val="none"/>
        </w:rPr>
        <w:t>mg/</w:t>
      </w:r>
      <w:r>
        <w:rPr>
          <w:rFonts w:hint="default" w:ascii="Times New Roman" w:hAnsi="Times New Roman" w:eastAsia="宋体" w:cs="Times New Roman"/>
          <w:color w:val="auto"/>
          <w:kern w:val="2"/>
          <w:sz w:val="24"/>
          <w:szCs w:val="24"/>
          <w:highlight w:val="none"/>
          <w:lang w:val="en-US" w:eastAsia="zh-CN" w:bidi="ar-SA"/>
        </w:rPr>
        <w:t>N</w:t>
      </w:r>
      <w:r>
        <w:rPr>
          <w:rFonts w:hint="default" w:ascii="Times New Roman" w:hAnsi="Times New Roman" w:eastAsia="宋体" w:cs="Times New Roman"/>
          <w:color w:val="auto"/>
          <w:sz w:val="24"/>
          <w:szCs w:val="24"/>
          <w:highlight w:val="none"/>
        </w:rPr>
        <w:t>m³、</w:t>
      </w:r>
      <w:r>
        <w:rPr>
          <w:rFonts w:hint="default" w:ascii="Times New Roman" w:hAnsi="Times New Roman" w:eastAsia="宋体" w:cs="Times New Roman"/>
          <w:color w:val="auto"/>
          <w:sz w:val="24"/>
          <w:szCs w:val="24"/>
          <w:highlight w:val="none"/>
          <w:lang w:val="en-US" w:eastAsia="zh-CN"/>
        </w:rPr>
        <w:t>NO</w:t>
      </w:r>
      <w:r>
        <w:rPr>
          <w:rFonts w:hint="default" w:ascii="Times New Roman" w:hAnsi="Times New Roman" w:eastAsia="宋体" w:cs="Times New Roman"/>
          <w:color w:val="auto"/>
          <w:sz w:val="24"/>
          <w:szCs w:val="24"/>
          <w:highlight w:val="none"/>
          <w:vertAlign w:val="subscript"/>
          <w:lang w:val="en-US" w:eastAsia="zh-CN"/>
        </w:rPr>
        <w:t>x</w:t>
      </w:r>
      <w:r>
        <w:rPr>
          <w:rFonts w:hint="default" w:ascii="Times New Roman" w:hAnsi="Times New Roman" w:eastAsia="宋体" w:cs="Times New Roman"/>
          <w:color w:val="auto"/>
          <w:sz w:val="24"/>
          <w:szCs w:val="24"/>
          <w:highlight w:val="none"/>
          <w:vertAlign w:val="baseline"/>
          <w:lang w:val="en-US" w:eastAsia="zh-CN"/>
        </w:rPr>
        <w:t>：400</w:t>
      </w:r>
      <w:r>
        <w:rPr>
          <w:rFonts w:hint="default" w:ascii="Times New Roman" w:hAnsi="Times New Roman" w:eastAsia="宋体" w:cs="Times New Roman"/>
          <w:color w:val="auto"/>
          <w:sz w:val="24"/>
          <w:szCs w:val="24"/>
          <w:highlight w:val="none"/>
        </w:rPr>
        <w:t>mg/</w:t>
      </w:r>
      <w:r>
        <w:rPr>
          <w:rFonts w:hint="default" w:ascii="Times New Roman" w:hAnsi="Times New Roman" w:eastAsia="宋体" w:cs="Times New Roman"/>
          <w:color w:val="auto"/>
          <w:kern w:val="2"/>
          <w:sz w:val="24"/>
          <w:szCs w:val="24"/>
          <w:highlight w:val="none"/>
          <w:lang w:val="en-US" w:eastAsia="zh-CN" w:bidi="ar-SA"/>
        </w:rPr>
        <w:t>N</w:t>
      </w:r>
      <w:r>
        <w:rPr>
          <w:rFonts w:hint="default" w:ascii="Times New Roman" w:hAnsi="Times New Roman" w:eastAsia="宋体" w:cs="Times New Roman"/>
          <w:color w:val="auto"/>
          <w:sz w:val="24"/>
          <w:szCs w:val="24"/>
          <w:highlight w:val="none"/>
        </w:rPr>
        <w:t>m³</w:t>
      </w:r>
      <w:r>
        <w:rPr>
          <w:rFonts w:hint="default" w:ascii="Times New Roman" w:hAnsi="Times New Roman" w:eastAsia="宋体" w:cs="Times New Roman"/>
          <w:color w:val="auto"/>
          <w:sz w:val="24"/>
          <w:szCs w:val="24"/>
          <w:highlight w:val="none"/>
          <w:lang w:val="en-US" w:eastAsia="zh-CN"/>
        </w:rPr>
        <w:t>烟气黑度：1级）</w:t>
      </w:r>
      <w:r>
        <w:rPr>
          <w:rFonts w:hint="default" w:ascii="Times New Roman" w:hAnsi="Times New Roman" w:eastAsia="宋体" w:cs="Times New Roman"/>
          <w:color w:val="auto"/>
          <w:kern w:val="2"/>
          <w:sz w:val="24"/>
          <w:szCs w:val="24"/>
          <w:highlight w:val="none"/>
          <w:lang w:val="en-US" w:eastAsia="zh-CN" w:bidi="ar-SA"/>
        </w:rPr>
        <w:t>，同时参照执行</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中共唐山市委办公室唐山市人民政府办公室关于印发&lt;2019年“十项重点工作”工作方案&gt;的通知</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(唐办发〔2019〕3号)-重点行业深度治理专项行动-水泥行业（</w:t>
      </w:r>
      <w:r>
        <w:rPr>
          <w:rFonts w:hint="default" w:ascii="Times New Roman" w:hAnsi="Times New Roman" w:eastAsia="宋体" w:cs="Times New Roman"/>
          <w:color w:val="auto"/>
          <w:sz w:val="24"/>
          <w:szCs w:val="24"/>
          <w:highlight w:val="none"/>
        </w:rPr>
        <w:t>颗粒物</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10mg</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m³、</w:t>
      </w:r>
      <w:r>
        <w:rPr>
          <w:rFonts w:hint="default" w:ascii="Times New Roman" w:hAnsi="Times New Roman" w:eastAsia="宋体" w:cs="Times New Roman"/>
          <w:b w:val="0"/>
          <w:bCs w:val="0"/>
          <w:color w:val="auto"/>
          <w:sz w:val="24"/>
          <w:szCs w:val="24"/>
          <w:highlight w:val="none"/>
          <w:lang w:val="en-US" w:eastAsia="zh-CN"/>
        </w:rPr>
        <w:t>SO</w:t>
      </w:r>
      <w:r>
        <w:rPr>
          <w:rFonts w:hint="default" w:ascii="Times New Roman" w:hAnsi="Times New Roman" w:eastAsia="宋体" w:cs="Times New Roman"/>
          <w:b w:val="0"/>
          <w:bCs w:val="0"/>
          <w:color w:val="auto"/>
          <w:sz w:val="24"/>
          <w:szCs w:val="24"/>
          <w:highlight w:val="none"/>
          <w:vertAlign w:val="subscript"/>
          <w:lang w:val="en-US" w:eastAsia="zh-CN"/>
        </w:rPr>
        <w:t>2</w:t>
      </w:r>
      <w:r>
        <w:rPr>
          <w:rFonts w:hint="default" w:ascii="Times New Roman" w:hAnsi="Times New Roman" w:eastAsia="宋体" w:cs="Times New Roman"/>
          <w:color w:val="auto"/>
          <w:sz w:val="24"/>
          <w:szCs w:val="24"/>
          <w:highlight w:val="none"/>
          <w:vertAlign w:val="baseline"/>
          <w:lang w:val="en-US" w:eastAsia="zh-CN"/>
        </w:rPr>
        <w:t>：30</w:t>
      </w:r>
      <w:r>
        <w:rPr>
          <w:rFonts w:hint="default" w:ascii="Times New Roman" w:hAnsi="Times New Roman" w:eastAsia="宋体" w:cs="Times New Roman"/>
          <w:color w:val="auto"/>
          <w:sz w:val="24"/>
          <w:szCs w:val="24"/>
          <w:highlight w:val="none"/>
        </w:rPr>
        <w:t>mg/m³、</w:t>
      </w:r>
      <w:r>
        <w:rPr>
          <w:rFonts w:hint="default" w:ascii="Times New Roman" w:hAnsi="Times New Roman" w:eastAsia="宋体" w:cs="Times New Roman"/>
          <w:color w:val="auto"/>
          <w:sz w:val="24"/>
          <w:szCs w:val="24"/>
          <w:highlight w:val="none"/>
          <w:lang w:val="en-US" w:eastAsia="zh-CN"/>
        </w:rPr>
        <w:t>NO</w:t>
      </w:r>
      <w:r>
        <w:rPr>
          <w:rFonts w:hint="default" w:ascii="Times New Roman" w:hAnsi="Times New Roman" w:eastAsia="宋体" w:cs="Times New Roman"/>
          <w:color w:val="auto"/>
          <w:sz w:val="24"/>
          <w:szCs w:val="24"/>
          <w:highlight w:val="none"/>
          <w:vertAlign w:val="subscript"/>
          <w:lang w:val="en-US" w:eastAsia="zh-CN"/>
        </w:rPr>
        <w:t>x</w:t>
      </w:r>
      <w:r>
        <w:rPr>
          <w:rFonts w:hint="default" w:ascii="Times New Roman" w:hAnsi="Times New Roman" w:eastAsia="宋体" w:cs="Times New Roman"/>
          <w:color w:val="auto"/>
          <w:sz w:val="24"/>
          <w:szCs w:val="24"/>
          <w:highlight w:val="none"/>
          <w:vertAlign w:val="baseline"/>
          <w:lang w:val="en-US" w:eastAsia="zh-CN"/>
        </w:rPr>
        <w:t>：50</w:t>
      </w:r>
      <w:r>
        <w:rPr>
          <w:rFonts w:hint="default" w:ascii="Times New Roman" w:hAnsi="Times New Roman" w:eastAsia="宋体" w:cs="Times New Roman"/>
          <w:color w:val="auto"/>
          <w:sz w:val="24"/>
          <w:szCs w:val="24"/>
          <w:highlight w:val="none"/>
        </w:rPr>
        <w:t>mg/m³</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bidi="ar-SA"/>
        </w:rPr>
        <w:t>和《唐山市生态环境局&lt;关于印发独立石灰窑等五个行业工业窑炉烟气达标治理工作方案&gt;的通知》（唐办发〔2019〕2号）-唐山市陶瓷行业烟气达标治理工作方案的</w:t>
      </w:r>
      <w:bookmarkStart w:id="63" w:name="OLE_LINK71"/>
      <w:r>
        <w:rPr>
          <w:rFonts w:hint="default" w:ascii="Times New Roman" w:hAnsi="Times New Roman" w:eastAsia="宋体" w:cs="Times New Roman"/>
          <w:color w:val="auto"/>
          <w:kern w:val="2"/>
          <w:sz w:val="24"/>
          <w:szCs w:val="24"/>
          <w:highlight w:val="none"/>
          <w:lang w:val="en-US" w:eastAsia="zh-CN" w:bidi="ar-SA"/>
        </w:rPr>
        <w:t>限值（</w:t>
      </w:r>
      <w:bookmarkEnd w:id="63"/>
      <w:r>
        <w:rPr>
          <w:rFonts w:hint="default" w:ascii="Times New Roman" w:hAnsi="Times New Roman" w:eastAsia="宋体" w:cs="Times New Roman"/>
          <w:color w:val="auto"/>
          <w:sz w:val="24"/>
          <w:szCs w:val="24"/>
          <w:highlight w:val="none"/>
        </w:rPr>
        <w:t>颗粒物</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10mg/</w:t>
      </w:r>
      <w:r>
        <w:rPr>
          <w:rFonts w:hint="default" w:ascii="Times New Roman" w:hAnsi="Times New Roman" w:eastAsia="宋体" w:cs="Times New Roman"/>
          <w:color w:val="auto"/>
          <w:sz w:val="24"/>
          <w:szCs w:val="24"/>
          <w:highlight w:val="none"/>
          <w:lang w:val="en-US" w:eastAsia="zh-CN"/>
        </w:rPr>
        <w:t>N</w:t>
      </w:r>
      <w:r>
        <w:rPr>
          <w:rFonts w:hint="default" w:ascii="Times New Roman" w:hAnsi="Times New Roman" w:eastAsia="宋体" w:cs="Times New Roman"/>
          <w:color w:val="auto"/>
          <w:sz w:val="24"/>
          <w:szCs w:val="24"/>
          <w:highlight w:val="none"/>
        </w:rPr>
        <w:t>m³、</w:t>
      </w:r>
      <w:r>
        <w:rPr>
          <w:rFonts w:hint="default" w:ascii="Times New Roman" w:hAnsi="Times New Roman" w:eastAsia="宋体" w:cs="Times New Roman"/>
          <w:b w:val="0"/>
          <w:bCs w:val="0"/>
          <w:color w:val="auto"/>
          <w:sz w:val="24"/>
          <w:szCs w:val="24"/>
          <w:highlight w:val="none"/>
          <w:lang w:val="en-US" w:eastAsia="zh-CN"/>
        </w:rPr>
        <w:t>SO</w:t>
      </w:r>
      <w:r>
        <w:rPr>
          <w:rFonts w:hint="default" w:ascii="Times New Roman" w:hAnsi="Times New Roman" w:eastAsia="宋体" w:cs="Times New Roman"/>
          <w:b w:val="0"/>
          <w:bCs w:val="0"/>
          <w:color w:val="auto"/>
          <w:sz w:val="24"/>
          <w:szCs w:val="24"/>
          <w:highlight w:val="none"/>
          <w:vertAlign w:val="subscript"/>
          <w:lang w:val="en-US" w:eastAsia="zh-CN"/>
        </w:rPr>
        <w:t>2</w:t>
      </w:r>
      <w:r>
        <w:rPr>
          <w:rFonts w:hint="default" w:ascii="Times New Roman" w:hAnsi="Times New Roman" w:eastAsia="宋体" w:cs="Times New Roman"/>
          <w:color w:val="auto"/>
          <w:sz w:val="24"/>
          <w:szCs w:val="24"/>
          <w:highlight w:val="none"/>
          <w:vertAlign w:val="baseline"/>
          <w:lang w:val="en-US" w:eastAsia="zh-CN"/>
        </w:rPr>
        <w:t>：30</w:t>
      </w:r>
      <w:r>
        <w:rPr>
          <w:rFonts w:hint="default" w:ascii="Times New Roman" w:hAnsi="Times New Roman" w:eastAsia="宋体" w:cs="Times New Roman"/>
          <w:color w:val="auto"/>
          <w:sz w:val="24"/>
          <w:szCs w:val="24"/>
          <w:highlight w:val="none"/>
        </w:rPr>
        <w:t>mg</w:t>
      </w:r>
      <w:r>
        <w:rPr>
          <w:rFonts w:hint="default" w:ascii="Times New Roman" w:hAnsi="Times New Roman" w:eastAsia="宋体" w:cs="Times New Roman"/>
          <w:color w:val="auto"/>
          <w:sz w:val="24"/>
          <w:szCs w:val="24"/>
          <w:highlight w:val="none"/>
          <w:lang w:val="en-US" w:eastAsia="zh-CN"/>
        </w:rPr>
        <w:t>N</w:t>
      </w:r>
      <w:r>
        <w:rPr>
          <w:rFonts w:hint="default" w:ascii="Times New Roman" w:hAnsi="Times New Roman" w:eastAsia="宋体" w:cs="Times New Roman"/>
          <w:color w:val="auto"/>
          <w:sz w:val="24"/>
          <w:szCs w:val="24"/>
          <w:highlight w:val="none"/>
        </w:rPr>
        <w:t>/m³、</w:t>
      </w:r>
      <w:r>
        <w:rPr>
          <w:rFonts w:hint="default" w:ascii="Times New Roman" w:hAnsi="Times New Roman" w:eastAsia="宋体" w:cs="Times New Roman"/>
          <w:color w:val="auto"/>
          <w:sz w:val="24"/>
          <w:szCs w:val="24"/>
          <w:highlight w:val="none"/>
          <w:lang w:val="en-US" w:eastAsia="zh-CN"/>
        </w:rPr>
        <w:t>NO</w:t>
      </w:r>
      <w:r>
        <w:rPr>
          <w:rFonts w:hint="default" w:ascii="Times New Roman" w:hAnsi="Times New Roman" w:eastAsia="宋体" w:cs="Times New Roman"/>
          <w:color w:val="auto"/>
          <w:sz w:val="24"/>
          <w:szCs w:val="24"/>
          <w:highlight w:val="none"/>
          <w:vertAlign w:val="subscript"/>
          <w:lang w:val="en-US" w:eastAsia="zh-CN"/>
        </w:rPr>
        <w:t>x</w:t>
      </w:r>
      <w:r>
        <w:rPr>
          <w:rFonts w:hint="default" w:ascii="Times New Roman" w:hAnsi="Times New Roman" w:eastAsia="宋体" w:cs="Times New Roman"/>
          <w:color w:val="auto"/>
          <w:sz w:val="24"/>
          <w:szCs w:val="24"/>
          <w:highlight w:val="none"/>
          <w:vertAlign w:val="baseline"/>
          <w:lang w:val="en-US" w:eastAsia="zh-CN"/>
        </w:rPr>
        <w:t>：100</w:t>
      </w:r>
      <w:r>
        <w:rPr>
          <w:rFonts w:hint="default" w:ascii="Times New Roman" w:hAnsi="Times New Roman" w:eastAsia="宋体" w:cs="Times New Roman"/>
          <w:color w:val="auto"/>
          <w:sz w:val="24"/>
          <w:szCs w:val="24"/>
          <w:highlight w:val="none"/>
        </w:rPr>
        <w:t>mg/</w:t>
      </w:r>
      <w:r>
        <w:rPr>
          <w:rFonts w:hint="default" w:ascii="Times New Roman" w:hAnsi="Times New Roman" w:eastAsia="宋体" w:cs="Times New Roman"/>
          <w:color w:val="auto"/>
          <w:sz w:val="24"/>
          <w:szCs w:val="24"/>
          <w:highlight w:val="none"/>
          <w:lang w:val="en-US" w:eastAsia="zh-CN"/>
        </w:rPr>
        <w:t>N</w:t>
      </w:r>
      <w:r>
        <w:rPr>
          <w:rFonts w:hint="default" w:ascii="Times New Roman" w:hAnsi="Times New Roman" w:eastAsia="宋体" w:cs="Times New Roman"/>
          <w:color w:val="auto"/>
          <w:sz w:val="24"/>
          <w:szCs w:val="24"/>
          <w:highlight w:val="none"/>
        </w:rPr>
        <w:t>m³、</w:t>
      </w:r>
      <w:r>
        <w:rPr>
          <w:rFonts w:hint="default" w:ascii="Times New Roman" w:hAnsi="Times New Roman" w:eastAsia="宋体" w:cs="Times New Roman"/>
          <w:color w:val="auto"/>
          <w:sz w:val="24"/>
          <w:szCs w:val="24"/>
          <w:highlight w:val="none"/>
          <w:lang w:val="en-US" w:eastAsia="zh-CN"/>
        </w:rPr>
        <w:t>氨逃逸</w:t>
      </w:r>
      <w:r>
        <w:rPr>
          <w:rFonts w:hint="default" w:ascii="Times New Roman" w:hAnsi="Times New Roman" w:eastAsia="宋体" w:cs="Times New Roman"/>
          <w:color w:val="auto"/>
          <w:sz w:val="24"/>
          <w:szCs w:val="24"/>
          <w:highlight w:val="none"/>
          <w:vertAlign w:val="baseline"/>
          <w:lang w:val="en-US" w:eastAsia="zh-CN"/>
        </w:rPr>
        <w:t>：2.5</w:t>
      </w:r>
      <w:r>
        <w:rPr>
          <w:rFonts w:hint="default" w:ascii="Times New Roman" w:hAnsi="Times New Roman" w:eastAsia="宋体" w:cs="Times New Roman"/>
          <w:color w:val="auto"/>
          <w:sz w:val="24"/>
          <w:szCs w:val="24"/>
          <w:highlight w:val="none"/>
        </w:rPr>
        <w:t>mg/</w:t>
      </w:r>
      <w:r>
        <w:rPr>
          <w:rFonts w:hint="default" w:ascii="Times New Roman" w:hAnsi="Times New Roman" w:eastAsia="宋体" w:cs="Times New Roman"/>
          <w:color w:val="auto"/>
          <w:sz w:val="24"/>
          <w:szCs w:val="24"/>
          <w:highlight w:val="none"/>
          <w:lang w:val="en-US" w:eastAsia="zh-CN"/>
        </w:rPr>
        <w:t>N</w:t>
      </w:r>
      <w:r>
        <w:rPr>
          <w:rFonts w:hint="default" w:ascii="Times New Roman" w:hAnsi="Times New Roman" w:eastAsia="宋体" w:cs="Times New Roman"/>
          <w:color w:val="auto"/>
          <w:sz w:val="24"/>
          <w:szCs w:val="24"/>
          <w:highlight w:val="none"/>
        </w:rPr>
        <w:t>m³</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eastAsia="zh-CN"/>
        </w:rPr>
        <w:t>。</w:t>
      </w:r>
    </w:p>
    <w:p w14:paraId="7746DADF">
      <w:pPr>
        <w:pStyle w:val="9"/>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cs="Times New Roman"/>
          <w:color w:val="auto"/>
          <w:sz w:val="24"/>
          <w:szCs w:val="24"/>
          <w:highlight w:val="none"/>
        </w:rPr>
      </w:pPr>
      <w:r>
        <w:rPr>
          <w:rFonts w:hint="eastAsia" w:ascii="宋体" w:hAnsi="宋体" w:eastAsia="宋体" w:cs="宋体"/>
          <w:color w:val="000000"/>
          <w:kern w:val="0"/>
          <w:sz w:val="24"/>
          <w:szCs w:val="24"/>
          <w:lang w:val="en-US" w:eastAsia="zh-CN" w:bidi="ar"/>
        </w:rPr>
        <w:t>②</w:t>
      </w:r>
      <w:r>
        <w:rPr>
          <w:rFonts w:hint="default" w:ascii="Times New Roman" w:hAnsi="Times New Roman" w:eastAsia="宋体" w:cs="Times New Roman"/>
          <w:color w:val="auto"/>
          <w:kern w:val="2"/>
          <w:sz w:val="24"/>
          <w:szCs w:val="24"/>
          <w:highlight w:val="none"/>
          <w:lang w:val="en-US" w:eastAsia="zh-CN" w:bidi="ar-SA"/>
        </w:rPr>
        <w:t>运营期无</w:t>
      </w:r>
      <w:r>
        <w:rPr>
          <w:rFonts w:hint="default" w:ascii="Times New Roman" w:hAnsi="Times New Roman" w:eastAsia="宋体" w:cs="Times New Roman"/>
          <w:color w:val="auto"/>
          <w:sz w:val="24"/>
          <w:szCs w:val="24"/>
          <w:highlight w:val="none"/>
        </w:rPr>
        <w:t>组织</w:t>
      </w:r>
      <w:r>
        <w:rPr>
          <w:rFonts w:hint="default" w:ascii="Times New Roman" w:hAnsi="Times New Roman" w:eastAsia="宋体" w:cs="Times New Roman"/>
          <w:color w:val="auto"/>
          <w:sz w:val="24"/>
          <w:szCs w:val="24"/>
          <w:highlight w:val="none"/>
          <w:lang w:val="en-US" w:eastAsia="zh-CN"/>
        </w:rPr>
        <w:t>颗粒物</w:t>
      </w:r>
      <w:bookmarkStart w:id="64" w:name="OLE_LINK334"/>
      <w:bookmarkStart w:id="65" w:name="OLE_LINK314"/>
      <w:r>
        <w:rPr>
          <w:rFonts w:hint="default" w:ascii="Times New Roman" w:hAnsi="Times New Roman" w:eastAsia="宋体" w:cs="Times New Roman"/>
          <w:color w:val="auto"/>
          <w:sz w:val="24"/>
          <w:szCs w:val="24"/>
          <w:highlight w:val="none"/>
          <w:lang w:val="en-US" w:eastAsia="zh-CN" w:bidi="ar"/>
        </w:rPr>
        <w:t>执行</w:t>
      </w:r>
      <w:r>
        <w:rPr>
          <w:rFonts w:hint="default" w:ascii="Times New Roman" w:hAnsi="Times New Roman" w:eastAsia="宋体" w:cs="Times New Roman"/>
          <w:color w:val="auto"/>
          <w:sz w:val="24"/>
          <w:szCs w:val="24"/>
          <w:highlight w:val="none"/>
          <w:lang w:val="en-US" w:eastAsia="zh-CN"/>
        </w:rPr>
        <w:t>《陶瓷工业污染物排放标准》（GB 25464-2010）表6的排放限值和</w:t>
      </w:r>
      <w:r>
        <w:rPr>
          <w:rFonts w:hint="default" w:ascii="Times New Roman" w:hAnsi="Times New Roman" w:eastAsia="宋体" w:cs="Times New Roman"/>
          <w:color w:val="auto"/>
          <w:kern w:val="2"/>
          <w:sz w:val="24"/>
          <w:szCs w:val="24"/>
          <w:highlight w:val="none"/>
          <w:lang w:val="en-US" w:eastAsia="zh-CN" w:bidi="ar-SA"/>
        </w:rPr>
        <w:t>《工业炉窑大气污染物排放标准》（DB13/1640-2012）表3的排放限制（颗粒物</w:t>
      </w:r>
      <w:r>
        <w:rPr>
          <w:rFonts w:hint="default" w:ascii="Times New Roman" w:hAnsi="Times New Roman" w:eastAsia="宋体" w:cs="Times New Roman"/>
          <w:color w:val="auto"/>
          <w:sz w:val="24"/>
          <w:szCs w:val="24"/>
          <w:highlight w:val="none"/>
          <w:lang w:val="en-US" w:eastAsia="zh-CN"/>
        </w:rPr>
        <w:t>无组织排放浓度</w:t>
      </w:r>
      <w:r>
        <w:rPr>
          <w:rFonts w:hint="default" w:ascii="Times New Roman" w:hAnsi="Times New Roman" w:eastAsia="宋体" w:cs="Times New Roman"/>
          <w:color w:val="auto"/>
          <w:kern w:val="2"/>
          <w:sz w:val="24"/>
          <w:szCs w:val="24"/>
          <w:highlight w:val="none"/>
          <w:lang w:val="en-US" w:eastAsia="zh-CN" w:bidi="ar-SA"/>
        </w:rPr>
        <w:t>：1.0</w:t>
      </w:r>
      <w:r>
        <w:rPr>
          <w:rFonts w:hint="default" w:ascii="Times New Roman" w:hAnsi="Times New Roman" w:eastAsia="宋体" w:cs="Times New Roman"/>
          <w:color w:val="auto"/>
          <w:sz w:val="24"/>
          <w:szCs w:val="24"/>
          <w:highlight w:val="none"/>
        </w:rPr>
        <w:t>mg/</w:t>
      </w:r>
      <w:r>
        <w:rPr>
          <w:rFonts w:hint="default" w:ascii="Times New Roman" w:hAnsi="Times New Roman" w:eastAsia="宋体" w:cs="Times New Roman"/>
          <w:color w:val="auto"/>
          <w:sz w:val="24"/>
          <w:szCs w:val="24"/>
          <w:highlight w:val="none"/>
          <w:lang w:val="en-US" w:eastAsia="zh-CN"/>
        </w:rPr>
        <w:t>N</w:t>
      </w:r>
      <w:r>
        <w:rPr>
          <w:rFonts w:hint="default" w:ascii="Times New Roman" w:hAnsi="Times New Roman" w:eastAsia="宋体" w:cs="Times New Roman"/>
          <w:color w:val="auto"/>
          <w:sz w:val="24"/>
          <w:szCs w:val="24"/>
          <w:highlight w:val="none"/>
        </w:rPr>
        <w:t>m³</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bidi="ar"/>
        </w:rPr>
        <w:t>，同时参照执行</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中共唐山市委办公室唐山市人民政府办公室关于印发&lt;2019年“十项重点工作”工作方案&gt;的通知</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(唐办发〔2019〕3号)-重点行业深度治理专项行动-水泥行业（颗粒物</w:t>
      </w:r>
      <w:r>
        <w:rPr>
          <w:rFonts w:hint="default" w:ascii="Times New Roman" w:hAnsi="Times New Roman" w:eastAsia="宋体" w:cs="Times New Roman"/>
          <w:color w:val="auto"/>
          <w:sz w:val="24"/>
          <w:szCs w:val="24"/>
          <w:highlight w:val="none"/>
          <w:lang w:val="en-US" w:eastAsia="zh-CN"/>
        </w:rPr>
        <w:t>无组织排放浓度：</w:t>
      </w:r>
      <w:r>
        <w:rPr>
          <w:rFonts w:hint="default" w:ascii="Times New Roman" w:hAnsi="Times New Roman" w:eastAsia="宋体" w:cs="Times New Roman"/>
          <w:color w:val="auto"/>
          <w:kern w:val="2"/>
          <w:sz w:val="24"/>
          <w:szCs w:val="24"/>
          <w:highlight w:val="none"/>
          <w:lang w:val="en-US" w:eastAsia="zh-CN" w:bidi="ar-SA"/>
        </w:rPr>
        <w:t>0.5</w:t>
      </w:r>
      <w:r>
        <w:rPr>
          <w:rFonts w:hint="default" w:ascii="Times New Roman" w:hAnsi="Times New Roman" w:eastAsia="宋体" w:cs="Times New Roman"/>
          <w:color w:val="auto"/>
          <w:sz w:val="24"/>
          <w:szCs w:val="24"/>
          <w:highlight w:val="none"/>
        </w:rPr>
        <w:t>mg/m³</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bidi="ar-SA"/>
        </w:rPr>
        <w:t>和《唐山市生态环境局&lt;关于印发独立石灰窑等五个行业工业窑炉烟气达标治理工作方案&gt;的通知》(唐办发〔2019〕2号）-唐山市陶瓷行业烟气达标治理工作方案的限值（颗粒物</w:t>
      </w:r>
      <w:r>
        <w:rPr>
          <w:rFonts w:hint="default" w:ascii="Times New Roman" w:hAnsi="Times New Roman" w:eastAsia="宋体" w:cs="Times New Roman"/>
          <w:color w:val="auto"/>
          <w:sz w:val="24"/>
          <w:szCs w:val="24"/>
          <w:highlight w:val="none"/>
          <w:lang w:val="en-US" w:eastAsia="zh-CN"/>
        </w:rPr>
        <w:t>无组织排放浓度：0.5</w:t>
      </w:r>
      <w:r>
        <w:rPr>
          <w:rFonts w:hint="default" w:ascii="Times New Roman" w:hAnsi="Times New Roman" w:eastAsia="宋体" w:cs="Times New Roman"/>
          <w:color w:val="auto"/>
          <w:sz w:val="24"/>
          <w:szCs w:val="24"/>
          <w:highlight w:val="none"/>
        </w:rPr>
        <w:t>mg/</w:t>
      </w:r>
      <w:r>
        <w:rPr>
          <w:rFonts w:hint="default" w:ascii="Times New Roman" w:hAnsi="Times New Roman" w:eastAsia="宋体" w:cs="Times New Roman"/>
          <w:color w:val="auto"/>
          <w:sz w:val="24"/>
          <w:szCs w:val="24"/>
          <w:highlight w:val="none"/>
          <w:lang w:val="en-US" w:eastAsia="zh-CN"/>
        </w:rPr>
        <w:t>N</w:t>
      </w:r>
      <w:r>
        <w:rPr>
          <w:rFonts w:hint="default" w:ascii="Times New Roman" w:hAnsi="Times New Roman" w:eastAsia="宋体" w:cs="Times New Roman"/>
          <w:color w:val="auto"/>
          <w:sz w:val="24"/>
          <w:szCs w:val="24"/>
          <w:highlight w:val="none"/>
        </w:rPr>
        <w:t>m³</w:t>
      </w:r>
      <w:r>
        <w:rPr>
          <w:rFonts w:hint="default" w:ascii="Times New Roman" w:hAnsi="Times New Roman" w:eastAsia="宋体" w:cs="Times New Roman"/>
          <w:color w:val="auto"/>
          <w:kern w:val="2"/>
          <w:sz w:val="24"/>
          <w:szCs w:val="24"/>
          <w:highlight w:val="none"/>
          <w:lang w:val="en-US" w:eastAsia="zh-CN" w:bidi="ar-SA"/>
        </w:rPr>
        <w:t>）</w:t>
      </w:r>
      <w:bookmarkEnd w:id="64"/>
      <w:bookmarkEnd w:id="65"/>
      <w:r>
        <w:rPr>
          <w:rFonts w:hint="default" w:ascii="Times New Roman" w:hAnsi="Times New Roman" w:eastAsia="宋体" w:cs="Times New Roman"/>
          <w:color w:val="auto"/>
          <w:sz w:val="24"/>
          <w:szCs w:val="24"/>
          <w:highlight w:val="none"/>
          <w:lang w:val="en-US" w:eastAsia="zh-CN" w:bidi="ar"/>
        </w:rPr>
        <w:t>。</w:t>
      </w:r>
    </w:p>
    <w:p w14:paraId="19DD674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eastAsiaTheme="minorEastAsia"/>
          <w:b/>
          <w:color w:val="auto"/>
          <w:sz w:val="24"/>
          <w:szCs w:val="24"/>
          <w:highlight w:val="none"/>
        </w:rPr>
      </w:pPr>
      <w:r>
        <w:rPr>
          <w:rFonts w:ascii="Times New Roman" w:hAnsi="Times New Roman" w:eastAsiaTheme="minorEastAsia"/>
          <w:b/>
          <w:color w:val="auto"/>
          <w:sz w:val="24"/>
          <w:szCs w:val="24"/>
          <w:highlight w:val="none"/>
        </w:rPr>
        <w:t>表</w:t>
      </w:r>
      <w:r>
        <w:rPr>
          <w:rFonts w:hint="eastAsia" w:ascii="Times New Roman" w:hAnsi="Times New Roman" w:eastAsiaTheme="minorEastAsia"/>
          <w:b/>
          <w:color w:val="auto"/>
          <w:sz w:val="24"/>
          <w:szCs w:val="24"/>
          <w:highlight w:val="none"/>
        </w:rPr>
        <w:t>6-1</w:t>
      </w:r>
      <w:r>
        <w:rPr>
          <w:rFonts w:hint="eastAsia" w:ascii="Times New Roman" w:hAnsi="Times New Roman" w:eastAsiaTheme="minorEastAsia"/>
          <w:b/>
          <w:color w:val="auto"/>
          <w:sz w:val="24"/>
          <w:szCs w:val="24"/>
          <w:highlight w:val="none"/>
          <w:lang w:val="en-US" w:eastAsia="zh-CN"/>
        </w:rPr>
        <w:t xml:space="preserve"> </w:t>
      </w:r>
      <w:r>
        <w:rPr>
          <w:rFonts w:ascii="Times New Roman" w:hAnsi="Times New Roman" w:eastAsiaTheme="minorEastAsia"/>
          <w:b/>
          <w:color w:val="auto"/>
          <w:sz w:val="24"/>
          <w:szCs w:val="24"/>
          <w:highlight w:val="none"/>
        </w:rPr>
        <w:t>废气污染物排放限值表</w:t>
      </w:r>
    </w:p>
    <w:tbl>
      <w:tblPr>
        <w:tblStyle w:val="28"/>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90"/>
        <w:gridCol w:w="751"/>
        <w:gridCol w:w="761"/>
        <w:gridCol w:w="636"/>
        <w:gridCol w:w="1560"/>
        <w:gridCol w:w="4221"/>
      </w:tblGrid>
      <w:tr w14:paraId="6E1AC4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46" w:type="pct"/>
            <w:tcBorders>
              <w:tl2br w:val="nil"/>
              <w:tr2bl w:val="nil"/>
            </w:tcBorders>
            <w:noWrap w:val="0"/>
            <w:vAlign w:val="center"/>
          </w:tcPr>
          <w:p w14:paraId="36C8311D">
            <w:pPr>
              <w:keepNext w:val="0"/>
              <w:keepLines w:val="0"/>
              <w:pageBreakBefore w:val="0"/>
              <w:widowControl w:val="0"/>
              <w:kinsoku/>
              <w:wordWrap/>
              <w:overflowPunct/>
              <w:topLinePunct w:val="0"/>
              <w:bidi w:val="0"/>
              <w:spacing w:line="360" w:lineRule="exact"/>
              <w:jc w:val="center"/>
              <w:textAlignment w:val="auto"/>
              <w:rPr>
                <w:rFonts w:hint="default" w:ascii="Times New Roman" w:hAnsi="Times New Roman" w:cs="Times New Roman" w:eastAsiaTheme="majorEastAsia"/>
                <w:b/>
                <w:bCs/>
                <w:color w:val="auto"/>
                <w:sz w:val="21"/>
                <w:szCs w:val="21"/>
                <w:highlight w:val="none"/>
              </w:rPr>
            </w:pPr>
            <w:bookmarkStart w:id="66" w:name="OLE_LINK62"/>
            <w:r>
              <w:rPr>
                <w:rFonts w:hint="default" w:ascii="Times New Roman" w:hAnsi="Times New Roman" w:cs="Times New Roman" w:eastAsiaTheme="majorEastAsia"/>
                <w:b/>
                <w:bCs/>
                <w:color w:val="auto"/>
                <w:sz w:val="21"/>
                <w:szCs w:val="21"/>
                <w:highlight w:val="none"/>
              </w:rPr>
              <w:t>项目</w:t>
            </w:r>
          </w:p>
        </w:tc>
        <w:tc>
          <w:tcPr>
            <w:tcW w:w="1260" w:type="pct"/>
            <w:gridSpan w:val="3"/>
            <w:tcBorders>
              <w:tl2br w:val="nil"/>
              <w:tr2bl w:val="nil"/>
            </w:tcBorders>
            <w:noWrap w:val="0"/>
            <w:vAlign w:val="center"/>
          </w:tcPr>
          <w:p w14:paraId="66BEBAD5">
            <w:pPr>
              <w:keepNext w:val="0"/>
              <w:keepLines w:val="0"/>
              <w:pageBreakBefore w:val="0"/>
              <w:widowControl w:val="0"/>
              <w:kinsoku/>
              <w:wordWrap/>
              <w:overflowPunct/>
              <w:topLinePunct w:val="0"/>
              <w:bidi w:val="0"/>
              <w:spacing w:line="360" w:lineRule="exact"/>
              <w:jc w:val="center"/>
              <w:textAlignment w:val="auto"/>
              <w:rPr>
                <w:rFonts w:hint="default" w:ascii="Times New Roman" w:hAnsi="Times New Roman" w:cs="Times New Roman" w:eastAsiaTheme="majorEastAsia"/>
                <w:b/>
                <w:bCs/>
                <w:color w:val="auto"/>
                <w:sz w:val="21"/>
                <w:szCs w:val="21"/>
                <w:highlight w:val="none"/>
              </w:rPr>
            </w:pPr>
            <w:r>
              <w:rPr>
                <w:rFonts w:hint="default" w:ascii="Times New Roman" w:hAnsi="Times New Roman" w:cs="Times New Roman" w:eastAsiaTheme="majorEastAsia"/>
                <w:b/>
                <w:bCs/>
                <w:color w:val="auto"/>
                <w:sz w:val="21"/>
                <w:szCs w:val="21"/>
                <w:highlight w:val="none"/>
              </w:rPr>
              <w:t>因子</w:t>
            </w:r>
          </w:p>
        </w:tc>
        <w:tc>
          <w:tcPr>
            <w:tcW w:w="915" w:type="pct"/>
            <w:tcBorders>
              <w:tl2br w:val="nil"/>
              <w:tr2bl w:val="nil"/>
            </w:tcBorders>
            <w:noWrap w:val="0"/>
            <w:vAlign w:val="center"/>
          </w:tcPr>
          <w:p w14:paraId="41E70A3A">
            <w:pPr>
              <w:keepNext w:val="0"/>
              <w:keepLines w:val="0"/>
              <w:pageBreakBefore w:val="0"/>
              <w:widowControl w:val="0"/>
              <w:kinsoku/>
              <w:wordWrap/>
              <w:overflowPunct/>
              <w:topLinePunct w:val="0"/>
              <w:bidi w:val="0"/>
              <w:spacing w:line="360" w:lineRule="exact"/>
              <w:jc w:val="center"/>
              <w:textAlignment w:val="auto"/>
              <w:rPr>
                <w:rFonts w:hint="default" w:ascii="Times New Roman" w:hAnsi="Times New Roman" w:cs="Times New Roman" w:eastAsiaTheme="majorEastAsia"/>
                <w:b/>
                <w:bCs/>
                <w:color w:val="auto"/>
                <w:sz w:val="21"/>
                <w:szCs w:val="21"/>
                <w:highlight w:val="none"/>
                <w:lang w:eastAsia="zh-CN"/>
              </w:rPr>
            </w:pPr>
            <w:r>
              <w:rPr>
                <w:rFonts w:hint="default" w:ascii="Times New Roman" w:hAnsi="Times New Roman" w:cs="Times New Roman" w:eastAsiaTheme="majorEastAsia"/>
                <w:b/>
                <w:bCs/>
                <w:color w:val="auto"/>
                <w:sz w:val="21"/>
                <w:szCs w:val="21"/>
                <w:highlight w:val="none"/>
              </w:rPr>
              <w:t>最高允许排放浓</w:t>
            </w:r>
            <w:r>
              <w:rPr>
                <w:rFonts w:hint="default" w:ascii="Times New Roman" w:hAnsi="Times New Roman" w:cs="Times New Roman" w:eastAsiaTheme="majorEastAsia"/>
                <w:b/>
                <w:bCs/>
                <w:color w:val="auto"/>
                <w:sz w:val="21"/>
                <w:szCs w:val="21"/>
                <w:highlight w:val="none"/>
                <w:lang w:eastAsia="zh-CN"/>
              </w:rPr>
              <w:t>（</w:t>
            </w:r>
            <w:r>
              <w:rPr>
                <w:rFonts w:hint="default" w:ascii="Times New Roman" w:hAnsi="Times New Roman" w:cs="Times New Roman" w:eastAsiaTheme="majorEastAsia"/>
                <w:b/>
                <w:bCs/>
                <w:color w:val="auto"/>
                <w:sz w:val="21"/>
                <w:szCs w:val="21"/>
                <w:highlight w:val="none"/>
              </w:rPr>
              <w:t>mg/m</w:t>
            </w:r>
            <w:r>
              <w:rPr>
                <w:rFonts w:hint="default" w:ascii="Times New Roman" w:hAnsi="Times New Roman" w:cs="Times New Roman" w:eastAsiaTheme="majorEastAsia"/>
                <w:b/>
                <w:bCs/>
                <w:color w:val="auto"/>
                <w:sz w:val="21"/>
                <w:szCs w:val="21"/>
                <w:highlight w:val="none"/>
                <w:vertAlign w:val="superscript"/>
              </w:rPr>
              <w:t>3</w:t>
            </w:r>
            <w:r>
              <w:rPr>
                <w:rFonts w:hint="default" w:ascii="Times New Roman" w:hAnsi="Times New Roman" w:cs="Times New Roman" w:eastAsiaTheme="majorEastAsia"/>
                <w:b/>
                <w:bCs/>
                <w:color w:val="auto"/>
                <w:sz w:val="21"/>
                <w:szCs w:val="21"/>
                <w:highlight w:val="none"/>
                <w:lang w:eastAsia="zh-CN"/>
              </w:rPr>
              <w:t>）</w:t>
            </w:r>
          </w:p>
        </w:tc>
        <w:tc>
          <w:tcPr>
            <w:tcW w:w="2477" w:type="pct"/>
            <w:tcBorders>
              <w:tl2br w:val="nil"/>
              <w:tr2bl w:val="nil"/>
            </w:tcBorders>
            <w:noWrap w:val="0"/>
            <w:vAlign w:val="center"/>
          </w:tcPr>
          <w:p w14:paraId="1F76C1BD">
            <w:pPr>
              <w:keepNext w:val="0"/>
              <w:keepLines w:val="0"/>
              <w:pageBreakBefore w:val="0"/>
              <w:widowControl w:val="0"/>
              <w:kinsoku/>
              <w:wordWrap/>
              <w:overflowPunct/>
              <w:topLinePunct w:val="0"/>
              <w:bidi w:val="0"/>
              <w:spacing w:line="360" w:lineRule="exact"/>
              <w:jc w:val="center"/>
              <w:textAlignment w:val="auto"/>
              <w:rPr>
                <w:rFonts w:hint="default" w:ascii="Times New Roman" w:hAnsi="Times New Roman" w:cs="Times New Roman" w:eastAsiaTheme="majorEastAsia"/>
                <w:b/>
                <w:bCs/>
                <w:color w:val="auto"/>
                <w:sz w:val="21"/>
                <w:szCs w:val="21"/>
                <w:highlight w:val="none"/>
              </w:rPr>
            </w:pPr>
            <w:r>
              <w:rPr>
                <w:rFonts w:hint="default" w:ascii="Times New Roman" w:hAnsi="Times New Roman" w:cs="Times New Roman" w:eastAsiaTheme="majorEastAsia"/>
                <w:b/>
                <w:bCs/>
                <w:color w:val="auto"/>
                <w:sz w:val="21"/>
                <w:szCs w:val="21"/>
                <w:highlight w:val="none"/>
              </w:rPr>
              <w:t>标准来源</w:t>
            </w:r>
          </w:p>
        </w:tc>
      </w:tr>
      <w:tr w14:paraId="132E5D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346" w:type="pct"/>
            <w:vMerge w:val="restart"/>
            <w:tcBorders>
              <w:tl2br w:val="nil"/>
              <w:tr2bl w:val="nil"/>
            </w:tcBorders>
            <w:noWrap w:val="0"/>
            <w:vAlign w:val="center"/>
          </w:tcPr>
          <w:p w14:paraId="13A5C8B5">
            <w:pPr>
              <w:keepNext w:val="0"/>
              <w:keepLines w:val="0"/>
              <w:pageBreakBefore w:val="0"/>
              <w:widowControl w:val="0"/>
              <w:kinsoku/>
              <w:wordWrap/>
              <w:overflowPunct/>
              <w:topLinePunct w:val="0"/>
              <w:bidi w:val="0"/>
              <w:spacing w:line="360" w:lineRule="exact"/>
              <w:jc w:val="center"/>
              <w:textAlignment w:val="auto"/>
              <w:rPr>
                <w:rFonts w:hint="default" w:ascii="Times New Roman" w:hAnsi="Times New Roman" w:cs="Times New Roman" w:eastAsiaTheme="majorEastAsia"/>
                <w:color w:val="auto"/>
                <w:sz w:val="21"/>
                <w:szCs w:val="21"/>
                <w:highlight w:val="none"/>
              </w:rPr>
            </w:pPr>
            <w:r>
              <w:rPr>
                <w:rFonts w:hint="default" w:ascii="Times New Roman" w:hAnsi="Times New Roman" w:cs="Times New Roman" w:eastAsiaTheme="majorEastAsia"/>
                <w:color w:val="auto"/>
                <w:sz w:val="21"/>
                <w:szCs w:val="21"/>
                <w:highlight w:val="none"/>
              </w:rPr>
              <w:t>废气</w:t>
            </w:r>
          </w:p>
          <w:p w14:paraId="79A03DD9">
            <w:pPr>
              <w:pStyle w:val="26"/>
              <w:keepNext w:val="0"/>
              <w:keepLines w:val="0"/>
              <w:pageBreakBefore w:val="0"/>
              <w:widowControl w:val="0"/>
              <w:kinsoku/>
              <w:wordWrap/>
              <w:overflowPunct/>
              <w:topLinePunct w:val="0"/>
              <w:bidi w:val="0"/>
              <w:spacing w:line="360" w:lineRule="exact"/>
              <w:textAlignment w:val="auto"/>
              <w:rPr>
                <w:rFonts w:hint="default" w:ascii="Times New Roman" w:hAnsi="Times New Roman" w:cs="Times New Roman" w:eastAsiaTheme="majorEastAsia"/>
                <w:color w:val="auto"/>
                <w:sz w:val="21"/>
                <w:szCs w:val="21"/>
                <w:highlight w:val="none"/>
              </w:rPr>
            </w:pPr>
          </w:p>
        </w:tc>
        <w:tc>
          <w:tcPr>
            <w:tcW w:w="440" w:type="pct"/>
            <w:vMerge w:val="restart"/>
            <w:tcBorders>
              <w:tl2br w:val="nil"/>
              <w:tr2bl w:val="nil"/>
            </w:tcBorders>
            <w:noWrap w:val="0"/>
            <w:vAlign w:val="center"/>
          </w:tcPr>
          <w:p w14:paraId="5E515014">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有组织废气</w:t>
            </w:r>
          </w:p>
        </w:tc>
        <w:tc>
          <w:tcPr>
            <w:tcW w:w="819" w:type="pct"/>
            <w:gridSpan w:val="2"/>
            <w:tcBorders>
              <w:tl2br w:val="nil"/>
              <w:tr2bl w:val="nil"/>
            </w:tcBorders>
            <w:noWrap w:val="0"/>
            <w:vAlign w:val="center"/>
          </w:tcPr>
          <w:p w14:paraId="2B5C5E38">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bookmarkStart w:id="67" w:name="OLE_LINK34"/>
            <w:r>
              <w:rPr>
                <w:rFonts w:hint="default" w:ascii="Times New Roman" w:hAnsi="Times New Roman" w:cs="Times New Roman" w:eastAsiaTheme="majorEastAsia"/>
                <w:color w:val="auto"/>
                <w:sz w:val="21"/>
                <w:szCs w:val="21"/>
                <w:highlight w:val="none"/>
                <w:lang w:val="en-US" w:eastAsia="zh-CN"/>
              </w:rPr>
              <w:t>颗粒物</w:t>
            </w:r>
            <w:bookmarkEnd w:id="67"/>
          </w:p>
        </w:tc>
        <w:tc>
          <w:tcPr>
            <w:tcW w:w="915" w:type="pct"/>
            <w:tcBorders>
              <w:tl2br w:val="nil"/>
              <w:tr2bl w:val="nil"/>
            </w:tcBorders>
            <w:noWrap w:val="0"/>
            <w:vAlign w:val="center"/>
          </w:tcPr>
          <w:p w14:paraId="6B65A3E5">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10</w:t>
            </w:r>
          </w:p>
        </w:tc>
        <w:tc>
          <w:tcPr>
            <w:tcW w:w="4221" w:type="dxa"/>
            <w:vMerge w:val="restart"/>
            <w:tcBorders>
              <w:tl2br w:val="nil"/>
              <w:tr2bl w:val="nil"/>
            </w:tcBorders>
            <w:noWrap w:val="0"/>
            <w:vAlign w:val="center"/>
          </w:tcPr>
          <w:p w14:paraId="34DBAB95">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green"/>
                <w:lang w:val="en-US" w:eastAsia="zh-CN"/>
              </w:rPr>
            </w:pPr>
            <w:r>
              <w:rPr>
                <w:rFonts w:hint="eastAsia" w:ascii="Times New Roman" w:hAnsi="Times New Roman" w:eastAsia="宋体" w:cs="Times New Roman"/>
                <w:b w:val="0"/>
                <w:bCs w:val="0"/>
                <w:color w:val="auto"/>
                <w:kern w:val="2"/>
                <w:sz w:val="21"/>
                <w:szCs w:val="21"/>
                <w:highlight w:val="none"/>
                <w:lang w:val="en-US" w:eastAsia="zh-CN" w:bidi="ar-SA"/>
              </w:rPr>
              <w:t>执行</w:t>
            </w:r>
            <w:r>
              <w:rPr>
                <w:rFonts w:hint="default" w:ascii="Times New Roman" w:hAnsi="Times New Roman" w:eastAsia="宋体" w:cs="Times New Roman"/>
                <w:color w:val="auto"/>
                <w:sz w:val="21"/>
                <w:szCs w:val="21"/>
                <w:highlight w:val="none"/>
                <w:lang w:val="en-US" w:eastAsia="zh-CN"/>
              </w:rPr>
              <w:t>《陶瓷工业污染物排放标准》（GB 25464-2010）</w:t>
            </w:r>
            <w:r>
              <w:rPr>
                <w:rFonts w:hint="eastAsia" w:ascii="Times New Roman" w:hAnsi="Times New Roman" w:eastAsia="宋体" w:cs="Times New Roman"/>
                <w:color w:val="auto"/>
                <w:sz w:val="21"/>
                <w:szCs w:val="21"/>
                <w:highlight w:val="none"/>
                <w:lang w:val="en-US" w:eastAsia="zh-CN"/>
              </w:rPr>
              <w:t>及修改单限值和</w:t>
            </w:r>
            <w:r>
              <w:rPr>
                <w:rFonts w:hint="default" w:ascii="Times New Roman" w:hAnsi="Times New Roman" w:eastAsia="宋体" w:cs="Times New Roman"/>
                <w:b w:val="0"/>
                <w:bCs w:val="0"/>
                <w:color w:val="auto"/>
                <w:kern w:val="2"/>
                <w:sz w:val="21"/>
                <w:szCs w:val="21"/>
                <w:highlight w:val="none"/>
                <w:lang w:val="en-US" w:eastAsia="zh-CN" w:bidi="ar-SA"/>
              </w:rPr>
              <w:t>《工业炉窑大气污染物排放标准》（DB13/1640-2012）</w:t>
            </w:r>
            <w:r>
              <w:rPr>
                <w:rFonts w:hint="eastAsia" w:ascii="Times New Roman" w:hAnsi="Times New Roman" w:eastAsia="宋体" w:cs="Times New Roman"/>
                <w:b w:val="0"/>
                <w:bCs w:val="0"/>
                <w:color w:val="auto"/>
                <w:kern w:val="2"/>
                <w:sz w:val="21"/>
                <w:szCs w:val="21"/>
                <w:highlight w:val="none"/>
                <w:lang w:val="en-US" w:eastAsia="zh-CN" w:bidi="ar-SA"/>
              </w:rPr>
              <w:t>，同时参照执行</w:t>
            </w:r>
            <w:r>
              <w:rPr>
                <w:rFonts w:hint="eastAsia" w:ascii="Times New Roman" w:hAnsi="Times New Roman" w:eastAsia="宋体" w:cs="Times New Roman"/>
                <w:b w:val="0"/>
                <w:bCs w:val="0"/>
                <w:color w:val="auto"/>
                <w:kern w:val="2"/>
                <w:sz w:val="21"/>
                <w:szCs w:val="21"/>
                <w:highlight w:val="none"/>
                <w:lang w:val="zh-CN"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中共唐山市委办公室</w:t>
            </w:r>
            <w:r>
              <w:rPr>
                <w:rFonts w:hint="default" w:ascii="Times New Roman" w:hAnsi="Times New Roman" w:eastAsia="宋体" w:cs="Times New Roman"/>
                <w:b w:val="0"/>
                <w:bCs w:val="0"/>
                <w:color w:val="auto"/>
                <w:kern w:val="2"/>
                <w:sz w:val="21"/>
                <w:szCs w:val="21"/>
                <w:highlight w:val="none"/>
                <w:lang w:val="en-US" w:eastAsia="zh-CN" w:bidi="ar-SA"/>
              </w:rPr>
              <w:t>唐山市人民政府办公室关于印发</w:t>
            </w:r>
            <w:r>
              <w:rPr>
                <w:rFonts w:hint="eastAsia" w:ascii="Times New Roman" w:hAnsi="Times New Roman" w:eastAsia="宋体" w:cs="Times New Roman"/>
                <w:b w:val="0"/>
                <w:bCs w:val="0"/>
                <w:color w:val="auto"/>
                <w:kern w:val="2"/>
                <w:sz w:val="21"/>
                <w:szCs w:val="21"/>
                <w:highlight w:val="none"/>
                <w:lang w:val="en-US" w:eastAsia="zh-CN" w:bidi="ar-SA"/>
              </w:rPr>
              <w:t>&lt;2019</w:t>
            </w:r>
            <w:r>
              <w:rPr>
                <w:rFonts w:hint="default" w:ascii="Times New Roman" w:hAnsi="Times New Roman" w:eastAsia="宋体" w:cs="Times New Roman"/>
                <w:b w:val="0"/>
                <w:bCs w:val="0"/>
                <w:color w:val="auto"/>
                <w:kern w:val="2"/>
                <w:sz w:val="21"/>
                <w:szCs w:val="21"/>
                <w:highlight w:val="none"/>
                <w:lang w:val="en-US" w:eastAsia="zh-CN" w:bidi="ar-SA"/>
              </w:rPr>
              <w:t>年</w:t>
            </w:r>
            <w:r>
              <w:rPr>
                <w:rFonts w:hint="eastAsia" w:ascii="Times New Roman" w:hAnsi="Times New Roman" w:eastAsia="宋体" w:cs="Times New Roman"/>
                <w:b w:val="0"/>
                <w:bCs w:val="0"/>
                <w:color w:val="auto"/>
                <w:kern w:val="2"/>
                <w:sz w:val="21"/>
                <w:szCs w:val="21"/>
                <w:highlight w:val="none"/>
                <w:lang w:val="en-US" w:eastAsia="zh-CN" w:bidi="ar-SA"/>
              </w:rPr>
              <w:t>“</w:t>
            </w:r>
            <w:r>
              <w:rPr>
                <w:rFonts w:hint="default" w:ascii="Times New Roman" w:hAnsi="Times New Roman" w:eastAsia="宋体" w:cs="Times New Roman"/>
                <w:b w:val="0"/>
                <w:bCs w:val="0"/>
                <w:color w:val="auto"/>
                <w:kern w:val="2"/>
                <w:sz w:val="21"/>
                <w:szCs w:val="21"/>
                <w:highlight w:val="none"/>
                <w:lang w:val="en-US" w:eastAsia="zh-CN" w:bidi="ar-SA"/>
              </w:rPr>
              <w:t>十项重点工作</w:t>
            </w:r>
            <w:r>
              <w:rPr>
                <w:rFonts w:hint="eastAsia" w:ascii="Times New Roman" w:hAnsi="Times New Roman" w:eastAsia="宋体" w:cs="Times New Roman"/>
                <w:b w:val="0"/>
                <w:bCs w:val="0"/>
                <w:color w:val="auto"/>
                <w:kern w:val="2"/>
                <w:sz w:val="21"/>
                <w:szCs w:val="21"/>
                <w:highlight w:val="none"/>
                <w:lang w:val="en-US" w:eastAsia="zh-CN" w:bidi="ar-SA"/>
              </w:rPr>
              <w:t>”</w:t>
            </w:r>
            <w:r>
              <w:rPr>
                <w:rFonts w:hint="default" w:ascii="Times New Roman" w:hAnsi="Times New Roman" w:eastAsia="宋体" w:cs="Times New Roman"/>
                <w:b w:val="0"/>
                <w:bCs w:val="0"/>
                <w:color w:val="auto"/>
                <w:kern w:val="2"/>
                <w:sz w:val="21"/>
                <w:szCs w:val="21"/>
                <w:highlight w:val="none"/>
                <w:lang w:val="en-US" w:eastAsia="zh-CN" w:bidi="ar-SA"/>
              </w:rPr>
              <w:t>工作方案</w:t>
            </w:r>
            <w:r>
              <w:rPr>
                <w:rFonts w:hint="eastAsia" w:ascii="Times New Roman" w:hAnsi="Times New Roman" w:eastAsia="宋体" w:cs="Times New Roman"/>
                <w:b w:val="0"/>
                <w:bCs w:val="0"/>
                <w:color w:val="auto"/>
                <w:kern w:val="2"/>
                <w:sz w:val="21"/>
                <w:szCs w:val="21"/>
                <w:highlight w:val="none"/>
                <w:lang w:val="en-US" w:eastAsia="zh-CN" w:bidi="ar-SA"/>
              </w:rPr>
              <w:t>&gt;</w:t>
            </w:r>
            <w:r>
              <w:rPr>
                <w:rFonts w:hint="default" w:ascii="Times New Roman" w:hAnsi="Times New Roman" w:eastAsia="宋体" w:cs="Times New Roman"/>
                <w:b w:val="0"/>
                <w:bCs w:val="0"/>
                <w:color w:val="auto"/>
                <w:kern w:val="2"/>
                <w:sz w:val="21"/>
                <w:szCs w:val="21"/>
                <w:highlight w:val="none"/>
                <w:lang w:val="en-US" w:eastAsia="zh-CN" w:bidi="ar-SA"/>
              </w:rPr>
              <w:t>的通知</w:t>
            </w:r>
            <w:r>
              <w:rPr>
                <w:rFonts w:hint="eastAsia" w:ascii="Times New Roman" w:hAnsi="Times New Roman" w:eastAsia="宋体" w:cs="Times New Roman"/>
                <w:b w:val="0"/>
                <w:bCs w:val="0"/>
                <w:color w:val="auto"/>
                <w:kern w:val="2"/>
                <w:sz w:val="21"/>
                <w:szCs w:val="21"/>
                <w:highlight w:val="none"/>
                <w:lang w:val="zh-CN"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(唐办发〔2019</w:t>
            </w:r>
            <w:r>
              <w:rPr>
                <w:rFonts w:hint="default" w:ascii="Times New Roman" w:hAnsi="Times New Roman" w:eastAsia="宋体" w:cs="Times New Roman"/>
                <w:b w:val="0"/>
                <w:bCs w:val="0"/>
                <w:color w:val="auto"/>
                <w:kern w:val="2"/>
                <w:sz w:val="21"/>
                <w:szCs w:val="21"/>
                <w:highlight w:val="none"/>
                <w:lang w:val="en-US" w:eastAsia="zh-CN" w:bidi="ar-SA"/>
              </w:rPr>
              <w:t>〕3号</w:t>
            </w:r>
            <w:r>
              <w:rPr>
                <w:rFonts w:hint="eastAsia" w:ascii="Times New Roman" w:hAnsi="Times New Roman" w:eastAsia="宋体" w:cs="Times New Roman"/>
                <w:b w:val="0"/>
                <w:bCs w:val="0"/>
                <w:color w:val="auto"/>
                <w:kern w:val="2"/>
                <w:sz w:val="21"/>
                <w:szCs w:val="21"/>
                <w:highlight w:val="none"/>
                <w:lang w:val="en-US" w:eastAsia="zh-CN" w:bidi="ar-SA"/>
              </w:rPr>
              <w:t>)-重点行业深度治理专项行动-水泥行业和《唐山市生态环境局&lt;关于印发独立石灰窑等五个行业工业窑炉烟气达标治理工作方案&gt;的通知》(唐办发〔2019</w:t>
            </w: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2</w:t>
            </w:r>
            <w:r>
              <w:rPr>
                <w:rFonts w:hint="default" w:ascii="Times New Roman" w:hAnsi="Times New Roman" w:eastAsia="宋体" w:cs="Times New Roman"/>
                <w:b w:val="0"/>
                <w:bCs w:val="0"/>
                <w:color w:val="auto"/>
                <w:kern w:val="2"/>
                <w:sz w:val="21"/>
                <w:szCs w:val="21"/>
                <w:highlight w:val="none"/>
                <w:lang w:val="en-US" w:eastAsia="zh-CN" w:bidi="ar-SA"/>
              </w:rPr>
              <w:t>号</w:t>
            </w:r>
            <w:r>
              <w:rPr>
                <w:rFonts w:hint="eastAsia" w:ascii="Times New Roman" w:hAnsi="Times New Roman" w:eastAsia="宋体" w:cs="Times New Roman"/>
                <w:b w:val="0"/>
                <w:bCs w:val="0"/>
                <w:color w:val="auto"/>
                <w:kern w:val="2"/>
                <w:sz w:val="21"/>
                <w:szCs w:val="21"/>
                <w:highlight w:val="none"/>
                <w:lang w:val="en-US" w:eastAsia="zh-CN" w:bidi="ar-SA"/>
              </w:rPr>
              <w:t>）-唐山市陶瓷行业烟气达标治理工作方案要求</w:t>
            </w:r>
          </w:p>
        </w:tc>
      </w:tr>
      <w:tr w14:paraId="0BF62F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346" w:type="pct"/>
            <w:vMerge w:val="continue"/>
            <w:tcBorders>
              <w:tl2br w:val="nil"/>
              <w:tr2bl w:val="nil"/>
            </w:tcBorders>
            <w:noWrap w:val="0"/>
            <w:vAlign w:val="center"/>
          </w:tcPr>
          <w:p w14:paraId="6D5C42D4">
            <w:pPr>
              <w:pStyle w:val="26"/>
              <w:keepNext w:val="0"/>
              <w:keepLines w:val="0"/>
              <w:pageBreakBefore w:val="0"/>
              <w:widowControl w:val="0"/>
              <w:kinsoku/>
              <w:wordWrap/>
              <w:overflowPunct/>
              <w:topLinePunct w:val="0"/>
              <w:bidi w:val="0"/>
              <w:spacing w:line="360" w:lineRule="exact"/>
              <w:textAlignment w:val="auto"/>
              <w:rPr>
                <w:rFonts w:hint="default" w:ascii="Times New Roman" w:hAnsi="Times New Roman" w:cs="Times New Roman" w:eastAsiaTheme="majorEastAsia"/>
                <w:color w:val="auto"/>
                <w:sz w:val="21"/>
                <w:szCs w:val="21"/>
                <w:highlight w:val="none"/>
              </w:rPr>
            </w:pPr>
          </w:p>
        </w:tc>
        <w:tc>
          <w:tcPr>
            <w:tcW w:w="440" w:type="pct"/>
            <w:vMerge w:val="continue"/>
            <w:tcBorders>
              <w:tl2br w:val="nil"/>
              <w:tr2bl w:val="nil"/>
            </w:tcBorders>
            <w:noWrap w:val="0"/>
            <w:vAlign w:val="center"/>
          </w:tcPr>
          <w:p w14:paraId="3365B122">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p>
        </w:tc>
        <w:tc>
          <w:tcPr>
            <w:tcW w:w="819" w:type="pct"/>
            <w:gridSpan w:val="2"/>
            <w:tcBorders>
              <w:tl2br w:val="nil"/>
              <w:tr2bl w:val="nil"/>
            </w:tcBorders>
            <w:noWrap w:val="0"/>
            <w:vAlign w:val="center"/>
          </w:tcPr>
          <w:p w14:paraId="6DE153FD">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b w:val="0"/>
                <w:bCs w:val="0"/>
                <w:color w:val="auto"/>
                <w:sz w:val="21"/>
                <w:szCs w:val="21"/>
                <w:highlight w:val="none"/>
                <w:lang w:val="en-US" w:eastAsia="zh-CN"/>
              </w:rPr>
              <w:t>SO</w:t>
            </w:r>
            <w:r>
              <w:rPr>
                <w:rFonts w:hint="default" w:ascii="Times New Roman" w:hAnsi="Times New Roman" w:cs="Times New Roman" w:eastAsiaTheme="majorEastAsia"/>
                <w:b w:val="0"/>
                <w:bCs w:val="0"/>
                <w:color w:val="auto"/>
                <w:sz w:val="21"/>
                <w:szCs w:val="21"/>
                <w:highlight w:val="none"/>
                <w:vertAlign w:val="subscript"/>
                <w:lang w:val="en-US" w:eastAsia="zh-CN"/>
              </w:rPr>
              <w:t>2</w:t>
            </w:r>
          </w:p>
        </w:tc>
        <w:tc>
          <w:tcPr>
            <w:tcW w:w="915" w:type="pct"/>
            <w:tcBorders>
              <w:tl2br w:val="nil"/>
              <w:tr2bl w:val="nil"/>
            </w:tcBorders>
            <w:noWrap w:val="0"/>
            <w:vAlign w:val="center"/>
          </w:tcPr>
          <w:p w14:paraId="052153E2">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30</w:t>
            </w:r>
          </w:p>
        </w:tc>
        <w:tc>
          <w:tcPr>
            <w:tcW w:w="2477" w:type="pct"/>
            <w:vMerge w:val="continue"/>
            <w:tcBorders>
              <w:tl2br w:val="nil"/>
              <w:tr2bl w:val="nil"/>
            </w:tcBorders>
            <w:noWrap w:val="0"/>
            <w:vAlign w:val="center"/>
          </w:tcPr>
          <w:p w14:paraId="25CB592F">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green"/>
                <w:lang w:eastAsia="zh-CN"/>
              </w:rPr>
            </w:pPr>
          </w:p>
        </w:tc>
      </w:tr>
      <w:tr w14:paraId="23A8AC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346" w:type="pct"/>
            <w:vMerge w:val="continue"/>
            <w:tcBorders>
              <w:tl2br w:val="nil"/>
              <w:tr2bl w:val="nil"/>
            </w:tcBorders>
            <w:noWrap w:val="0"/>
            <w:vAlign w:val="center"/>
          </w:tcPr>
          <w:p w14:paraId="651FF922">
            <w:pPr>
              <w:pStyle w:val="26"/>
              <w:keepNext w:val="0"/>
              <w:keepLines w:val="0"/>
              <w:pageBreakBefore w:val="0"/>
              <w:widowControl w:val="0"/>
              <w:kinsoku/>
              <w:wordWrap/>
              <w:overflowPunct/>
              <w:topLinePunct w:val="0"/>
              <w:bidi w:val="0"/>
              <w:spacing w:line="360" w:lineRule="exact"/>
              <w:textAlignment w:val="auto"/>
              <w:rPr>
                <w:rFonts w:hint="default" w:ascii="Times New Roman" w:hAnsi="Times New Roman" w:cs="Times New Roman" w:eastAsiaTheme="majorEastAsia"/>
                <w:color w:val="auto"/>
                <w:sz w:val="21"/>
                <w:szCs w:val="21"/>
                <w:highlight w:val="none"/>
              </w:rPr>
            </w:pPr>
          </w:p>
        </w:tc>
        <w:tc>
          <w:tcPr>
            <w:tcW w:w="440" w:type="pct"/>
            <w:vMerge w:val="continue"/>
            <w:tcBorders>
              <w:tl2br w:val="nil"/>
              <w:tr2bl w:val="nil"/>
            </w:tcBorders>
            <w:noWrap w:val="0"/>
            <w:vAlign w:val="center"/>
          </w:tcPr>
          <w:p w14:paraId="1D76260C">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p>
        </w:tc>
        <w:tc>
          <w:tcPr>
            <w:tcW w:w="819" w:type="pct"/>
            <w:gridSpan w:val="2"/>
            <w:tcBorders>
              <w:tl2br w:val="nil"/>
              <w:tr2bl w:val="nil"/>
            </w:tcBorders>
            <w:noWrap w:val="0"/>
            <w:vAlign w:val="center"/>
          </w:tcPr>
          <w:p w14:paraId="5A55E889">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u w:val="none"/>
                <w:lang w:val="en-US" w:eastAsia="zh-CN"/>
              </w:rPr>
              <w:t>NO</w:t>
            </w:r>
            <w:r>
              <w:rPr>
                <w:rFonts w:hint="default" w:ascii="Times New Roman" w:hAnsi="Times New Roman" w:cs="Times New Roman" w:eastAsiaTheme="majorEastAsia"/>
                <w:color w:val="auto"/>
                <w:sz w:val="21"/>
                <w:szCs w:val="21"/>
                <w:highlight w:val="none"/>
                <w:u w:val="none"/>
                <w:vertAlign w:val="subscript"/>
                <w:lang w:val="en-US" w:eastAsia="zh-CN"/>
              </w:rPr>
              <w:t>x</w:t>
            </w:r>
          </w:p>
        </w:tc>
        <w:tc>
          <w:tcPr>
            <w:tcW w:w="915" w:type="pct"/>
            <w:tcBorders>
              <w:tl2br w:val="nil"/>
              <w:tr2bl w:val="nil"/>
            </w:tcBorders>
            <w:noWrap w:val="0"/>
            <w:vAlign w:val="center"/>
          </w:tcPr>
          <w:p w14:paraId="3460AD50">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t>50</w:t>
            </w:r>
          </w:p>
        </w:tc>
        <w:tc>
          <w:tcPr>
            <w:tcW w:w="2477" w:type="pct"/>
            <w:vMerge w:val="continue"/>
            <w:tcBorders>
              <w:tl2br w:val="nil"/>
              <w:tr2bl w:val="nil"/>
            </w:tcBorders>
            <w:noWrap w:val="0"/>
            <w:vAlign w:val="center"/>
          </w:tcPr>
          <w:p w14:paraId="27007F1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ajorEastAsia"/>
                <w:color w:val="auto"/>
                <w:kern w:val="2"/>
                <w:sz w:val="21"/>
                <w:szCs w:val="21"/>
                <w:highlight w:val="green"/>
                <w:lang w:val="en-US" w:eastAsia="zh-CN" w:bidi="ar-SA"/>
              </w:rPr>
            </w:pPr>
          </w:p>
        </w:tc>
      </w:tr>
      <w:tr w14:paraId="1301A0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346" w:type="pct"/>
            <w:vMerge w:val="continue"/>
            <w:tcBorders>
              <w:tl2br w:val="nil"/>
              <w:tr2bl w:val="nil"/>
            </w:tcBorders>
            <w:noWrap w:val="0"/>
            <w:vAlign w:val="center"/>
          </w:tcPr>
          <w:p w14:paraId="50636207">
            <w:pPr>
              <w:pStyle w:val="26"/>
              <w:keepNext w:val="0"/>
              <w:keepLines w:val="0"/>
              <w:pageBreakBefore w:val="0"/>
              <w:widowControl w:val="0"/>
              <w:kinsoku/>
              <w:wordWrap/>
              <w:overflowPunct/>
              <w:topLinePunct w:val="0"/>
              <w:bidi w:val="0"/>
              <w:spacing w:line="360" w:lineRule="exact"/>
              <w:textAlignment w:val="auto"/>
              <w:rPr>
                <w:rFonts w:hint="default" w:ascii="Times New Roman" w:hAnsi="Times New Roman" w:cs="Times New Roman" w:eastAsiaTheme="majorEastAsia"/>
                <w:color w:val="auto"/>
                <w:sz w:val="21"/>
                <w:szCs w:val="21"/>
                <w:highlight w:val="none"/>
              </w:rPr>
            </w:pPr>
          </w:p>
        </w:tc>
        <w:tc>
          <w:tcPr>
            <w:tcW w:w="440" w:type="pct"/>
            <w:vMerge w:val="continue"/>
            <w:tcBorders>
              <w:tl2br w:val="nil"/>
              <w:tr2bl w:val="nil"/>
            </w:tcBorders>
            <w:noWrap w:val="0"/>
            <w:vAlign w:val="center"/>
          </w:tcPr>
          <w:p w14:paraId="0B90709E">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p>
        </w:tc>
        <w:tc>
          <w:tcPr>
            <w:tcW w:w="819" w:type="pct"/>
            <w:gridSpan w:val="2"/>
            <w:tcBorders>
              <w:tl2br w:val="nil"/>
              <w:tr2bl w:val="nil"/>
            </w:tcBorders>
            <w:noWrap w:val="0"/>
            <w:vAlign w:val="center"/>
          </w:tcPr>
          <w:p w14:paraId="07AA1449">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氨逃逸</w:t>
            </w:r>
          </w:p>
        </w:tc>
        <w:tc>
          <w:tcPr>
            <w:tcW w:w="915" w:type="pct"/>
            <w:tcBorders>
              <w:tl2br w:val="nil"/>
              <w:tr2bl w:val="nil"/>
            </w:tcBorders>
            <w:noWrap w:val="0"/>
            <w:vAlign w:val="center"/>
          </w:tcPr>
          <w:p w14:paraId="7A7C0568">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2.5</w:t>
            </w:r>
          </w:p>
        </w:tc>
        <w:tc>
          <w:tcPr>
            <w:tcW w:w="2477" w:type="pct"/>
            <w:vMerge w:val="continue"/>
            <w:tcBorders>
              <w:tl2br w:val="nil"/>
              <w:tr2bl w:val="nil"/>
            </w:tcBorders>
            <w:noWrap w:val="0"/>
            <w:vAlign w:val="center"/>
          </w:tcPr>
          <w:p w14:paraId="7EBC1EC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ajorEastAsia"/>
                <w:color w:val="auto"/>
                <w:kern w:val="2"/>
                <w:sz w:val="21"/>
                <w:szCs w:val="21"/>
                <w:highlight w:val="green"/>
                <w:lang w:val="en-US" w:eastAsia="zh-CN" w:bidi="ar-SA"/>
              </w:rPr>
            </w:pPr>
          </w:p>
        </w:tc>
      </w:tr>
      <w:tr w14:paraId="7AD37E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346" w:type="pct"/>
            <w:vMerge w:val="continue"/>
            <w:tcBorders>
              <w:tl2br w:val="nil"/>
              <w:tr2bl w:val="nil"/>
            </w:tcBorders>
            <w:noWrap w:val="0"/>
            <w:vAlign w:val="center"/>
          </w:tcPr>
          <w:p w14:paraId="48433D65">
            <w:pPr>
              <w:pStyle w:val="26"/>
              <w:keepNext w:val="0"/>
              <w:keepLines w:val="0"/>
              <w:pageBreakBefore w:val="0"/>
              <w:widowControl w:val="0"/>
              <w:kinsoku/>
              <w:wordWrap/>
              <w:overflowPunct/>
              <w:topLinePunct w:val="0"/>
              <w:bidi w:val="0"/>
              <w:spacing w:line="360" w:lineRule="exact"/>
              <w:textAlignment w:val="auto"/>
              <w:rPr>
                <w:rFonts w:hint="default" w:ascii="Times New Roman" w:hAnsi="Times New Roman" w:cs="Times New Roman" w:eastAsiaTheme="majorEastAsia"/>
                <w:color w:val="auto"/>
                <w:sz w:val="21"/>
                <w:szCs w:val="21"/>
                <w:highlight w:val="none"/>
              </w:rPr>
            </w:pPr>
          </w:p>
        </w:tc>
        <w:tc>
          <w:tcPr>
            <w:tcW w:w="440" w:type="pct"/>
            <w:vMerge w:val="continue"/>
            <w:tcBorders>
              <w:tl2br w:val="nil"/>
              <w:tr2bl w:val="nil"/>
            </w:tcBorders>
            <w:noWrap w:val="0"/>
            <w:vAlign w:val="center"/>
          </w:tcPr>
          <w:p w14:paraId="72C38FFD">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p>
        </w:tc>
        <w:tc>
          <w:tcPr>
            <w:tcW w:w="819" w:type="pct"/>
            <w:gridSpan w:val="2"/>
            <w:tcBorders>
              <w:tl2br w:val="nil"/>
              <w:tr2bl w:val="nil"/>
            </w:tcBorders>
            <w:noWrap w:val="0"/>
            <w:vAlign w:val="center"/>
          </w:tcPr>
          <w:p w14:paraId="41B522D0">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烟气黑度</w:t>
            </w:r>
          </w:p>
        </w:tc>
        <w:tc>
          <w:tcPr>
            <w:tcW w:w="915" w:type="pct"/>
            <w:tcBorders>
              <w:tl2br w:val="nil"/>
              <w:tr2bl w:val="nil"/>
            </w:tcBorders>
            <w:noWrap w:val="0"/>
            <w:vAlign w:val="center"/>
          </w:tcPr>
          <w:p w14:paraId="73437771">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bookmarkStart w:id="68" w:name="OLE_LINK307"/>
            <w:r>
              <w:rPr>
                <w:rFonts w:hint="default" w:ascii="Times New Roman" w:hAnsi="Times New Roman" w:cs="Times New Roman" w:eastAsiaTheme="majorEastAsia"/>
                <w:color w:val="auto"/>
                <w:sz w:val="21"/>
                <w:szCs w:val="21"/>
                <w:highlight w:val="none"/>
                <w:lang w:val="en-US" w:eastAsia="zh-CN"/>
              </w:rPr>
              <w:t>＜1级（格林曼黑度）</w:t>
            </w:r>
            <w:bookmarkEnd w:id="68"/>
          </w:p>
        </w:tc>
        <w:tc>
          <w:tcPr>
            <w:tcW w:w="2477" w:type="pct"/>
            <w:vMerge w:val="continue"/>
            <w:tcBorders>
              <w:tl2br w:val="nil"/>
              <w:tr2bl w:val="nil"/>
            </w:tcBorders>
            <w:noWrap w:val="0"/>
            <w:vAlign w:val="center"/>
          </w:tcPr>
          <w:p w14:paraId="6155E89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ajorEastAsia"/>
                <w:color w:val="auto"/>
                <w:kern w:val="2"/>
                <w:sz w:val="21"/>
                <w:szCs w:val="21"/>
                <w:highlight w:val="green"/>
                <w:lang w:val="en-US" w:eastAsia="zh-CN" w:bidi="ar-SA"/>
              </w:rPr>
            </w:pPr>
          </w:p>
        </w:tc>
      </w:tr>
      <w:tr w14:paraId="0E03FF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346" w:type="pct"/>
            <w:vMerge w:val="continue"/>
            <w:tcBorders>
              <w:tl2br w:val="nil"/>
              <w:tr2bl w:val="nil"/>
            </w:tcBorders>
            <w:noWrap w:val="0"/>
            <w:vAlign w:val="center"/>
          </w:tcPr>
          <w:p w14:paraId="2F689A1A">
            <w:pPr>
              <w:pStyle w:val="26"/>
              <w:keepNext w:val="0"/>
              <w:keepLines w:val="0"/>
              <w:pageBreakBefore w:val="0"/>
              <w:widowControl w:val="0"/>
              <w:kinsoku/>
              <w:wordWrap/>
              <w:overflowPunct/>
              <w:topLinePunct w:val="0"/>
              <w:bidi w:val="0"/>
              <w:spacing w:line="360" w:lineRule="exact"/>
              <w:textAlignment w:val="auto"/>
              <w:rPr>
                <w:rFonts w:hint="default" w:ascii="Times New Roman" w:hAnsi="Times New Roman" w:cs="Times New Roman" w:eastAsiaTheme="majorEastAsia"/>
                <w:color w:val="auto"/>
                <w:sz w:val="21"/>
                <w:szCs w:val="21"/>
                <w:highlight w:val="none"/>
              </w:rPr>
            </w:pPr>
          </w:p>
        </w:tc>
        <w:tc>
          <w:tcPr>
            <w:tcW w:w="440" w:type="pct"/>
            <w:tcBorders>
              <w:tl2br w:val="nil"/>
              <w:tr2bl w:val="nil"/>
            </w:tcBorders>
            <w:noWrap w:val="0"/>
            <w:vAlign w:val="center"/>
          </w:tcPr>
          <w:p w14:paraId="5A00D2A3">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无组织废气</w:t>
            </w:r>
          </w:p>
        </w:tc>
        <w:tc>
          <w:tcPr>
            <w:tcW w:w="446" w:type="pct"/>
            <w:tcBorders>
              <w:tl2br w:val="nil"/>
              <w:tr2bl w:val="nil"/>
            </w:tcBorders>
            <w:noWrap w:val="0"/>
            <w:vAlign w:val="center"/>
          </w:tcPr>
          <w:p w14:paraId="1CCEB5E8">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厂界</w:t>
            </w:r>
          </w:p>
        </w:tc>
        <w:tc>
          <w:tcPr>
            <w:tcW w:w="373" w:type="pct"/>
            <w:tcBorders>
              <w:tl2br w:val="nil"/>
              <w:tr2bl w:val="nil"/>
            </w:tcBorders>
            <w:noWrap w:val="0"/>
            <w:vAlign w:val="center"/>
          </w:tcPr>
          <w:p w14:paraId="08AAC252">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颗粒物</w:t>
            </w:r>
          </w:p>
        </w:tc>
        <w:tc>
          <w:tcPr>
            <w:tcW w:w="915" w:type="pct"/>
            <w:tcBorders>
              <w:tl2br w:val="nil"/>
              <w:tr2bl w:val="nil"/>
            </w:tcBorders>
            <w:noWrap w:val="0"/>
            <w:vAlign w:val="center"/>
          </w:tcPr>
          <w:p w14:paraId="42B6F117">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0.5</w:t>
            </w:r>
          </w:p>
        </w:tc>
        <w:tc>
          <w:tcPr>
            <w:tcW w:w="4221" w:type="dxa"/>
            <w:tcBorders>
              <w:tl2br w:val="nil"/>
              <w:tr2bl w:val="nil"/>
            </w:tcBorders>
            <w:noWrap w:val="0"/>
            <w:vAlign w:val="center"/>
          </w:tcPr>
          <w:p w14:paraId="225D27FD">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cs="Times New Roman" w:eastAsiaTheme="majorEastAsia"/>
                <w:color w:val="auto"/>
                <w:kern w:val="2"/>
                <w:sz w:val="21"/>
                <w:szCs w:val="21"/>
                <w:highlight w:val="green"/>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执行</w:t>
            </w:r>
            <w:r>
              <w:rPr>
                <w:rFonts w:hint="default" w:ascii="Times New Roman" w:hAnsi="Times New Roman" w:eastAsia="宋体" w:cs="Times New Roman"/>
                <w:color w:val="auto"/>
                <w:sz w:val="21"/>
                <w:szCs w:val="21"/>
                <w:highlight w:val="none"/>
                <w:lang w:val="en-US" w:eastAsia="zh-CN"/>
              </w:rPr>
              <w:t>《陶瓷工业污染物排放标准》（GB 25464-2010）</w:t>
            </w:r>
            <w:r>
              <w:rPr>
                <w:rFonts w:hint="eastAsia" w:ascii="Times New Roman" w:hAnsi="Times New Roman" w:eastAsia="宋体" w:cs="Times New Roman"/>
                <w:color w:val="auto"/>
                <w:sz w:val="21"/>
                <w:szCs w:val="21"/>
                <w:highlight w:val="none"/>
                <w:lang w:val="en-US" w:eastAsia="zh-CN"/>
              </w:rPr>
              <w:t>表6的排放限值</w:t>
            </w:r>
            <w:r>
              <w:rPr>
                <w:rFonts w:hint="default" w:ascii="Times New Roman" w:hAnsi="Times New Roman" w:eastAsia="宋体" w:cs="Times New Roman"/>
                <w:b w:val="0"/>
                <w:bCs w:val="0"/>
                <w:color w:val="auto"/>
                <w:kern w:val="2"/>
                <w:sz w:val="21"/>
                <w:szCs w:val="21"/>
                <w:highlight w:val="none"/>
                <w:lang w:val="en-US" w:eastAsia="zh-CN" w:bidi="ar-SA"/>
              </w:rPr>
              <w:t>《工业炉窑大气污染物排放标准》（DB13/1640-2012）</w:t>
            </w:r>
            <w:r>
              <w:rPr>
                <w:rFonts w:hint="eastAsia" w:ascii="Times New Roman" w:hAnsi="Times New Roman" w:eastAsia="宋体" w:cs="Times New Roman"/>
                <w:b w:val="0"/>
                <w:bCs w:val="0"/>
                <w:color w:val="auto"/>
                <w:kern w:val="2"/>
                <w:sz w:val="21"/>
                <w:szCs w:val="21"/>
                <w:highlight w:val="none"/>
                <w:lang w:val="en-US" w:eastAsia="zh-CN" w:bidi="ar-SA"/>
              </w:rPr>
              <w:t>表3的排放限值，同时参照执行</w:t>
            </w:r>
            <w:r>
              <w:rPr>
                <w:rFonts w:hint="eastAsia" w:ascii="Times New Roman" w:hAnsi="Times New Roman" w:eastAsia="宋体" w:cs="Times New Roman"/>
                <w:b w:val="0"/>
                <w:bCs w:val="0"/>
                <w:color w:val="auto"/>
                <w:kern w:val="2"/>
                <w:sz w:val="21"/>
                <w:szCs w:val="21"/>
                <w:highlight w:val="none"/>
                <w:lang w:val="zh-CN"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中共唐山市委办公室</w:t>
            </w:r>
            <w:r>
              <w:rPr>
                <w:rFonts w:hint="default" w:ascii="Times New Roman" w:hAnsi="Times New Roman" w:eastAsia="宋体" w:cs="Times New Roman"/>
                <w:b w:val="0"/>
                <w:bCs w:val="0"/>
                <w:color w:val="auto"/>
                <w:kern w:val="2"/>
                <w:sz w:val="21"/>
                <w:szCs w:val="21"/>
                <w:highlight w:val="none"/>
                <w:lang w:val="en-US" w:eastAsia="zh-CN" w:bidi="ar-SA"/>
              </w:rPr>
              <w:t>唐山市人民政府办公室关于印发</w:t>
            </w:r>
            <w:r>
              <w:rPr>
                <w:rFonts w:hint="eastAsia" w:ascii="Times New Roman" w:hAnsi="Times New Roman" w:eastAsia="宋体" w:cs="Times New Roman"/>
                <w:b w:val="0"/>
                <w:bCs w:val="0"/>
                <w:color w:val="auto"/>
                <w:kern w:val="2"/>
                <w:sz w:val="21"/>
                <w:szCs w:val="21"/>
                <w:highlight w:val="none"/>
                <w:lang w:val="en-US" w:eastAsia="zh-CN" w:bidi="ar-SA"/>
              </w:rPr>
              <w:t>&lt;2019</w:t>
            </w:r>
            <w:r>
              <w:rPr>
                <w:rFonts w:hint="default" w:ascii="Times New Roman" w:hAnsi="Times New Roman" w:eastAsia="宋体" w:cs="Times New Roman"/>
                <w:b w:val="0"/>
                <w:bCs w:val="0"/>
                <w:color w:val="auto"/>
                <w:kern w:val="2"/>
                <w:sz w:val="21"/>
                <w:szCs w:val="21"/>
                <w:highlight w:val="none"/>
                <w:lang w:val="en-US" w:eastAsia="zh-CN" w:bidi="ar-SA"/>
              </w:rPr>
              <w:t>年</w:t>
            </w:r>
            <w:r>
              <w:rPr>
                <w:rFonts w:hint="eastAsia" w:ascii="Times New Roman" w:hAnsi="Times New Roman" w:eastAsia="宋体" w:cs="Times New Roman"/>
                <w:b w:val="0"/>
                <w:bCs w:val="0"/>
                <w:color w:val="auto"/>
                <w:kern w:val="2"/>
                <w:sz w:val="21"/>
                <w:szCs w:val="21"/>
                <w:highlight w:val="none"/>
                <w:lang w:val="en-US" w:eastAsia="zh-CN" w:bidi="ar-SA"/>
              </w:rPr>
              <w:t>“</w:t>
            </w:r>
            <w:r>
              <w:rPr>
                <w:rFonts w:hint="default" w:ascii="Times New Roman" w:hAnsi="Times New Roman" w:eastAsia="宋体" w:cs="Times New Roman"/>
                <w:b w:val="0"/>
                <w:bCs w:val="0"/>
                <w:color w:val="auto"/>
                <w:kern w:val="2"/>
                <w:sz w:val="21"/>
                <w:szCs w:val="21"/>
                <w:highlight w:val="none"/>
                <w:lang w:val="en-US" w:eastAsia="zh-CN" w:bidi="ar-SA"/>
              </w:rPr>
              <w:t>十项重点工作</w:t>
            </w:r>
            <w:r>
              <w:rPr>
                <w:rFonts w:hint="eastAsia" w:ascii="Times New Roman" w:hAnsi="Times New Roman" w:eastAsia="宋体" w:cs="Times New Roman"/>
                <w:b w:val="0"/>
                <w:bCs w:val="0"/>
                <w:color w:val="auto"/>
                <w:kern w:val="2"/>
                <w:sz w:val="21"/>
                <w:szCs w:val="21"/>
                <w:highlight w:val="none"/>
                <w:lang w:val="en-US" w:eastAsia="zh-CN" w:bidi="ar-SA"/>
              </w:rPr>
              <w:t>”</w:t>
            </w:r>
            <w:r>
              <w:rPr>
                <w:rFonts w:hint="default" w:ascii="Times New Roman" w:hAnsi="Times New Roman" w:eastAsia="宋体" w:cs="Times New Roman"/>
                <w:b w:val="0"/>
                <w:bCs w:val="0"/>
                <w:color w:val="auto"/>
                <w:kern w:val="2"/>
                <w:sz w:val="21"/>
                <w:szCs w:val="21"/>
                <w:highlight w:val="none"/>
                <w:lang w:val="en-US" w:eastAsia="zh-CN" w:bidi="ar-SA"/>
              </w:rPr>
              <w:t>工作方案</w:t>
            </w:r>
            <w:r>
              <w:rPr>
                <w:rFonts w:hint="eastAsia" w:ascii="Times New Roman" w:hAnsi="Times New Roman" w:eastAsia="宋体" w:cs="Times New Roman"/>
                <w:b w:val="0"/>
                <w:bCs w:val="0"/>
                <w:color w:val="auto"/>
                <w:kern w:val="2"/>
                <w:sz w:val="21"/>
                <w:szCs w:val="21"/>
                <w:highlight w:val="none"/>
                <w:lang w:val="en-US" w:eastAsia="zh-CN" w:bidi="ar-SA"/>
              </w:rPr>
              <w:t>&gt;</w:t>
            </w:r>
            <w:r>
              <w:rPr>
                <w:rFonts w:hint="default" w:ascii="Times New Roman" w:hAnsi="Times New Roman" w:eastAsia="宋体" w:cs="Times New Roman"/>
                <w:b w:val="0"/>
                <w:bCs w:val="0"/>
                <w:color w:val="auto"/>
                <w:kern w:val="2"/>
                <w:sz w:val="21"/>
                <w:szCs w:val="21"/>
                <w:highlight w:val="none"/>
                <w:lang w:val="en-US" w:eastAsia="zh-CN" w:bidi="ar-SA"/>
              </w:rPr>
              <w:t>的</w:t>
            </w:r>
            <w:r>
              <w:rPr>
                <w:rFonts w:hint="eastAsia" w:ascii="Times New Roman" w:hAnsi="Times New Roman" w:eastAsia="宋体" w:cs="Times New Roman"/>
                <w:b w:val="0"/>
                <w:bCs w:val="0"/>
                <w:color w:val="auto"/>
                <w:kern w:val="2"/>
                <w:sz w:val="21"/>
                <w:szCs w:val="21"/>
                <w:highlight w:val="none"/>
                <w:lang w:val="en-US" w:eastAsia="zh-CN" w:bidi="ar-SA"/>
              </w:rPr>
              <w:t>通知</w:t>
            </w:r>
            <w:r>
              <w:rPr>
                <w:rFonts w:hint="eastAsia" w:ascii="Times New Roman" w:hAnsi="Times New Roman" w:eastAsia="宋体" w:cs="Times New Roman"/>
                <w:b w:val="0"/>
                <w:bCs w:val="0"/>
                <w:color w:val="auto"/>
                <w:kern w:val="2"/>
                <w:sz w:val="21"/>
                <w:szCs w:val="21"/>
                <w:highlight w:val="none"/>
                <w:lang w:val="zh-CN"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(唐办发〔2019</w:t>
            </w:r>
            <w:r>
              <w:rPr>
                <w:rFonts w:hint="default" w:ascii="Times New Roman" w:hAnsi="Times New Roman" w:eastAsia="宋体" w:cs="Times New Roman"/>
                <w:b w:val="0"/>
                <w:bCs w:val="0"/>
                <w:color w:val="auto"/>
                <w:kern w:val="2"/>
                <w:sz w:val="21"/>
                <w:szCs w:val="21"/>
                <w:highlight w:val="none"/>
                <w:lang w:val="en-US" w:eastAsia="zh-CN" w:bidi="ar-SA"/>
              </w:rPr>
              <w:t>〕3号</w:t>
            </w:r>
            <w:r>
              <w:rPr>
                <w:rFonts w:hint="eastAsia" w:ascii="Times New Roman" w:hAnsi="Times New Roman" w:eastAsia="宋体" w:cs="Times New Roman"/>
                <w:b w:val="0"/>
                <w:bCs w:val="0"/>
                <w:color w:val="auto"/>
                <w:kern w:val="2"/>
                <w:sz w:val="21"/>
                <w:szCs w:val="21"/>
                <w:highlight w:val="none"/>
                <w:lang w:val="en-US" w:eastAsia="zh-CN" w:bidi="ar-SA"/>
              </w:rPr>
              <w:t>)-重点行业深度治理专项行动-水泥行业和《唐山市生态环境局&lt;关于印发独立石灰窑等五个行业工业窑炉烟气达标治理工作方案&gt;的通知》(唐办发〔2019</w:t>
            </w:r>
            <w:r>
              <w:rPr>
                <w:rFonts w:hint="default" w:ascii="Times New Roman" w:hAnsi="Times New Roman" w:eastAsia="宋体"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2</w:t>
            </w:r>
            <w:r>
              <w:rPr>
                <w:rFonts w:hint="default" w:ascii="Times New Roman" w:hAnsi="Times New Roman" w:eastAsia="宋体" w:cs="Times New Roman"/>
                <w:b w:val="0"/>
                <w:bCs w:val="0"/>
                <w:color w:val="auto"/>
                <w:kern w:val="2"/>
                <w:sz w:val="21"/>
                <w:szCs w:val="21"/>
                <w:highlight w:val="none"/>
                <w:lang w:val="en-US" w:eastAsia="zh-CN" w:bidi="ar-SA"/>
              </w:rPr>
              <w:t>号</w:t>
            </w:r>
            <w:r>
              <w:rPr>
                <w:rFonts w:hint="eastAsia" w:ascii="Times New Roman" w:hAnsi="Times New Roman" w:eastAsia="宋体" w:cs="Times New Roman"/>
                <w:b w:val="0"/>
                <w:bCs w:val="0"/>
                <w:color w:val="auto"/>
                <w:kern w:val="2"/>
                <w:sz w:val="21"/>
                <w:szCs w:val="21"/>
                <w:highlight w:val="none"/>
                <w:lang w:val="en-US" w:eastAsia="zh-CN" w:bidi="ar-SA"/>
              </w:rPr>
              <w:t>）-唐山市陶瓷行业烟气达标治理工作方案要求</w:t>
            </w:r>
          </w:p>
        </w:tc>
      </w:tr>
      <w:bookmarkEnd w:id="66"/>
    </w:tbl>
    <w:p w14:paraId="125979FB">
      <w:pPr>
        <w:pStyle w:val="7"/>
        <w:keepNext w:val="0"/>
        <w:keepLines w:val="0"/>
        <w:pageBreakBefore w:val="0"/>
        <w:widowControl w:val="0"/>
        <w:kinsoku/>
        <w:wordWrap/>
        <w:overflowPunct/>
        <w:topLinePunct w:val="0"/>
        <w:autoSpaceDE/>
        <w:autoSpaceDN/>
        <w:bidi w:val="0"/>
        <w:adjustRightInd/>
        <w:snapToGrid/>
        <w:spacing w:before="0" w:after="0" w:line="450" w:lineRule="exact"/>
        <w:textAlignment w:val="auto"/>
        <w:rPr>
          <w:color w:val="auto"/>
          <w:highlight w:val="none"/>
        </w:rPr>
      </w:pPr>
      <w:r>
        <w:rPr>
          <w:rFonts w:hint="eastAsia"/>
          <w:color w:val="auto"/>
          <w:highlight w:val="none"/>
          <w:lang w:val="en-US" w:eastAsia="zh-CN"/>
        </w:rPr>
        <w:t>6.1.2</w:t>
      </w:r>
      <w:r>
        <w:rPr>
          <w:rFonts w:hint="eastAsia"/>
          <w:color w:val="auto"/>
          <w:highlight w:val="none"/>
        </w:rPr>
        <w:t>噪声</w:t>
      </w:r>
    </w:p>
    <w:p w14:paraId="54D10CA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项目</w:t>
      </w:r>
      <w:r>
        <w:rPr>
          <w:rFonts w:hint="eastAsia" w:ascii="Times New Roman" w:hAnsi="Times New Roman" w:eastAsiaTheme="minorEastAsia"/>
          <w:color w:val="auto"/>
          <w:sz w:val="24"/>
          <w:szCs w:val="24"/>
          <w:highlight w:val="none"/>
          <w:lang w:val="en-US" w:eastAsia="zh-CN"/>
        </w:rPr>
        <w:t>运营期</w:t>
      </w:r>
      <w:r>
        <w:rPr>
          <w:rFonts w:hint="eastAsia" w:ascii="Times New Roman" w:hAnsi="Times New Roman" w:eastAsiaTheme="minorEastAsia"/>
          <w:color w:val="auto"/>
          <w:sz w:val="24"/>
          <w:szCs w:val="24"/>
          <w:highlight w:val="none"/>
        </w:rPr>
        <w:t>东、西、</w:t>
      </w:r>
      <w:r>
        <w:rPr>
          <w:rFonts w:hint="eastAsia" w:ascii="Times New Roman" w:hAnsi="Times New Roman" w:eastAsiaTheme="minorEastAsia"/>
          <w:color w:val="auto"/>
          <w:sz w:val="24"/>
          <w:szCs w:val="24"/>
          <w:highlight w:val="none"/>
          <w:lang w:val="en-US" w:eastAsia="zh-CN"/>
        </w:rPr>
        <w:t>南、</w:t>
      </w:r>
      <w:r>
        <w:rPr>
          <w:rFonts w:hint="eastAsia" w:ascii="Times New Roman" w:hAnsi="Times New Roman" w:eastAsiaTheme="minorEastAsia"/>
          <w:color w:val="auto"/>
          <w:sz w:val="24"/>
          <w:szCs w:val="24"/>
          <w:highlight w:val="none"/>
        </w:rPr>
        <w:t>北厂界噪声</w:t>
      </w:r>
      <w:r>
        <w:rPr>
          <w:rFonts w:hint="eastAsia" w:ascii="Times New Roman" w:hAnsi="Times New Roman" w:eastAsiaTheme="minorEastAsia"/>
          <w:color w:val="auto"/>
          <w:sz w:val="24"/>
          <w:szCs w:val="24"/>
          <w:highlight w:val="none"/>
          <w:lang w:val="en-US" w:eastAsia="zh-CN"/>
        </w:rPr>
        <w:t>执行</w:t>
      </w:r>
      <w:r>
        <w:rPr>
          <w:rFonts w:hint="eastAsia" w:ascii="Times New Roman" w:hAnsi="Times New Roman" w:eastAsiaTheme="minorEastAsia"/>
          <w:color w:val="auto"/>
          <w:sz w:val="24"/>
          <w:szCs w:val="24"/>
          <w:highlight w:val="none"/>
        </w:rPr>
        <w:t>《工业企业厂界环境噪声排放标准》（GB12348-2008）</w:t>
      </w:r>
      <w:r>
        <w:rPr>
          <w:rFonts w:hint="eastAsia" w:ascii="Times New Roman" w:hAnsi="Times New Roman" w:eastAsiaTheme="minorEastAsia"/>
          <w:color w:val="auto"/>
          <w:sz w:val="24"/>
          <w:szCs w:val="24"/>
          <w:highlight w:val="none"/>
          <w:lang w:val="en-US" w:eastAsia="zh-CN"/>
        </w:rPr>
        <w:t>2</w:t>
      </w:r>
      <w:r>
        <w:rPr>
          <w:rFonts w:hint="eastAsia" w:ascii="Times New Roman" w:hAnsi="Times New Roman" w:eastAsiaTheme="minorEastAsia"/>
          <w:color w:val="auto"/>
          <w:sz w:val="24"/>
          <w:szCs w:val="24"/>
          <w:highlight w:val="none"/>
        </w:rPr>
        <w:t>类标准的要求（昼间：</w:t>
      </w:r>
      <w:r>
        <w:rPr>
          <w:rFonts w:hint="eastAsia" w:ascii="Times New Roman" w:hAnsi="Times New Roman" w:eastAsiaTheme="minorEastAsia"/>
          <w:color w:val="auto"/>
          <w:sz w:val="24"/>
          <w:szCs w:val="24"/>
          <w:highlight w:val="none"/>
          <w:lang w:val="en-US" w:eastAsia="zh-CN"/>
        </w:rPr>
        <w:t>60</w:t>
      </w:r>
      <w:r>
        <w:rPr>
          <w:rFonts w:hint="eastAsia" w:ascii="Times New Roman" w:hAnsi="Times New Roman" w:eastAsiaTheme="minorEastAsia"/>
          <w:color w:val="auto"/>
          <w:sz w:val="24"/>
          <w:szCs w:val="24"/>
          <w:highlight w:val="none"/>
        </w:rPr>
        <w:t>dB(A)）。标准值见表6-2。</w:t>
      </w:r>
    </w:p>
    <w:p w14:paraId="6D8E6C3A">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hAnsi="Times New Roman" w:eastAsiaTheme="minorEastAsia"/>
          <w:b/>
          <w:color w:val="auto"/>
          <w:sz w:val="24"/>
          <w:szCs w:val="24"/>
          <w:highlight w:val="none"/>
        </w:rPr>
      </w:pPr>
      <w:r>
        <w:rPr>
          <w:rFonts w:hint="eastAsia" w:ascii="Times New Roman" w:hAnsi="Times New Roman" w:eastAsiaTheme="minorEastAsia"/>
          <w:b/>
          <w:color w:val="auto"/>
          <w:sz w:val="24"/>
          <w:szCs w:val="24"/>
          <w:highlight w:val="none"/>
        </w:rPr>
        <w:t>表6-2  噪声执行标准</w:t>
      </w:r>
    </w:p>
    <w:tbl>
      <w:tblPr>
        <w:tblStyle w:val="28"/>
        <w:tblW w:w="5036"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0" w:type="dxa"/>
          <w:bottom w:w="0" w:type="dxa"/>
          <w:right w:w="0" w:type="dxa"/>
        </w:tblCellMar>
      </w:tblPr>
      <w:tblGrid>
        <w:gridCol w:w="1355"/>
        <w:gridCol w:w="967"/>
        <w:gridCol w:w="1270"/>
        <w:gridCol w:w="1087"/>
        <w:gridCol w:w="3717"/>
      </w:tblGrid>
      <w:tr w14:paraId="0883D75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07" w:type="pct"/>
            <w:tcBorders>
              <w:tl2br w:val="nil"/>
              <w:tr2bl w:val="nil"/>
            </w:tcBorders>
            <w:vAlign w:val="center"/>
          </w:tcPr>
          <w:p w14:paraId="214730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bCs/>
                <w:color w:val="auto"/>
                <w:sz w:val="21"/>
                <w:szCs w:val="21"/>
                <w:highlight w:val="none"/>
              </w:rPr>
            </w:pPr>
            <w:r>
              <w:rPr>
                <w:rFonts w:ascii="Times New Roman" w:hAnsi="Times New Roman" w:eastAsia="宋体"/>
                <w:bCs/>
                <w:color w:val="auto"/>
                <w:sz w:val="21"/>
                <w:szCs w:val="21"/>
                <w:highlight w:val="none"/>
              </w:rPr>
              <w:t>项目</w:t>
            </w:r>
          </w:p>
        </w:tc>
        <w:tc>
          <w:tcPr>
            <w:tcW w:w="576" w:type="pct"/>
            <w:tcBorders>
              <w:tl2br w:val="nil"/>
              <w:tr2bl w:val="nil"/>
            </w:tcBorders>
            <w:vAlign w:val="center"/>
          </w:tcPr>
          <w:p w14:paraId="7735997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bCs/>
                <w:color w:val="auto"/>
                <w:sz w:val="21"/>
                <w:szCs w:val="21"/>
                <w:highlight w:val="none"/>
              </w:rPr>
            </w:pPr>
            <w:r>
              <w:rPr>
                <w:rFonts w:ascii="Times New Roman" w:hAnsi="Times New Roman" w:eastAsia="宋体"/>
                <w:bCs/>
                <w:color w:val="auto"/>
                <w:sz w:val="21"/>
                <w:szCs w:val="21"/>
                <w:highlight w:val="none"/>
              </w:rPr>
              <w:t>时段</w:t>
            </w:r>
          </w:p>
        </w:tc>
        <w:tc>
          <w:tcPr>
            <w:tcW w:w="756" w:type="pct"/>
            <w:tcBorders>
              <w:tl2br w:val="nil"/>
              <w:tr2bl w:val="nil"/>
            </w:tcBorders>
            <w:vAlign w:val="center"/>
          </w:tcPr>
          <w:p w14:paraId="65AC63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bCs/>
                <w:color w:val="auto"/>
                <w:sz w:val="21"/>
                <w:szCs w:val="21"/>
                <w:highlight w:val="none"/>
                <w:lang w:val="en-GB"/>
              </w:rPr>
            </w:pPr>
            <w:r>
              <w:rPr>
                <w:rFonts w:ascii="Times New Roman" w:hAnsi="Times New Roman" w:eastAsia="宋体"/>
                <w:bCs/>
                <w:color w:val="auto"/>
                <w:sz w:val="21"/>
                <w:szCs w:val="21"/>
                <w:highlight w:val="none"/>
                <w:lang w:val="en-GB"/>
              </w:rPr>
              <w:t>标准值</w:t>
            </w:r>
          </w:p>
        </w:tc>
        <w:tc>
          <w:tcPr>
            <w:tcW w:w="647" w:type="pct"/>
            <w:tcBorders>
              <w:tl2br w:val="nil"/>
              <w:tr2bl w:val="nil"/>
            </w:tcBorders>
            <w:vAlign w:val="center"/>
          </w:tcPr>
          <w:p w14:paraId="286480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bCs/>
                <w:color w:val="auto"/>
                <w:sz w:val="21"/>
                <w:szCs w:val="21"/>
                <w:highlight w:val="none"/>
                <w:lang w:val="en-GB"/>
              </w:rPr>
            </w:pPr>
            <w:r>
              <w:rPr>
                <w:rFonts w:ascii="Times New Roman" w:hAnsi="Times New Roman" w:eastAsia="宋体"/>
                <w:bCs/>
                <w:color w:val="auto"/>
                <w:sz w:val="21"/>
                <w:szCs w:val="21"/>
                <w:highlight w:val="none"/>
                <w:lang w:val="en-GB"/>
              </w:rPr>
              <w:t>单位</w:t>
            </w:r>
          </w:p>
        </w:tc>
        <w:tc>
          <w:tcPr>
            <w:tcW w:w="2213" w:type="pct"/>
            <w:tcBorders>
              <w:tl2br w:val="nil"/>
              <w:tr2bl w:val="nil"/>
            </w:tcBorders>
            <w:vAlign w:val="center"/>
          </w:tcPr>
          <w:p w14:paraId="2E66437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bCs/>
                <w:color w:val="auto"/>
                <w:sz w:val="21"/>
                <w:szCs w:val="21"/>
                <w:highlight w:val="none"/>
                <w:lang w:val="en-GB"/>
              </w:rPr>
            </w:pPr>
            <w:r>
              <w:rPr>
                <w:rFonts w:ascii="Times New Roman" w:hAnsi="Times New Roman" w:eastAsia="宋体"/>
                <w:bCs/>
                <w:color w:val="auto"/>
                <w:sz w:val="21"/>
                <w:szCs w:val="21"/>
                <w:highlight w:val="none"/>
                <w:lang w:val="en-GB"/>
              </w:rPr>
              <w:t>标准来源</w:t>
            </w:r>
          </w:p>
        </w:tc>
      </w:tr>
      <w:tr w14:paraId="17B85AA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07" w:type="pct"/>
            <w:tcBorders>
              <w:tl2br w:val="nil"/>
              <w:tr2bl w:val="nil"/>
            </w:tcBorders>
            <w:vAlign w:val="center"/>
          </w:tcPr>
          <w:p w14:paraId="1A2ED3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噪声</w:t>
            </w:r>
          </w:p>
        </w:tc>
        <w:tc>
          <w:tcPr>
            <w:tcW w:w="576" w:type="pct"/>
            <w:tcBorders>
              <w:tl2br w:val="nil"/>
              <w:tr2bl w:val="nil"/>
            </w:tcBorders>
            <w:vAlign w:val="center"/>
          </w:tcPr>
          <w:p w14:paraId="566E9DE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昼间</w:t>
            </w:r>
          </w:p>
        </w:tc>
        <w:tc>
          <w:tcPr>
            <w:tcW w:w="756" w:type="pct"/>
            <w:tcBorders>
              <w:tl2br w:val="nil"/>
              <w:tr2bl w:val="nil"/>
            </w:tcBorders>
            <w:vAlign w:val="center"/>
          </w:tcPr>
          <w:p w14:paraId="61A815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olor w:val="auto"/>
                <w:sz w:val="21"/>
                <w:szCs w:val="21"/>
                <w:highlight w:val="none"/>
                <w:lang w:val="en-GB" w:eastAsia="zh-CN"/>
              </w:rPr>
            </w:pPr>
            <w:r>
              <w:rPr>
                <w:rFonts w:ascii="Times New Roman" w:hAnsi="Times New Roman" w:eastAsia="宋体"/>
                <w:color w:val="auto"/>
                <w:sz w:val="21"/>
                <w:szCs w:val="21"/>
                <w:highlight w:val="none"/>
                <w:lang w:val="en-GB"/>
              </w:rPr>
              <w:t>6</w:t>
            </w:r>
            <w:r>
              <w:rPr>
                <w:rFonts w:hint="eastAsia" w:ascii="Times New Roman" w:hAnsi="Times New Roman" w:eastAsia="宋体"/>
                <w:color w:val="auto"/>
                <w:sz w:val="21"/>
                <w:szCs w:val="21"/>
                <w:highlight w:val="none"/>
                <w:lang w:val="en-US" w:eastAsia="zh-CN"/>
              </w:rPr>
              <w:t>0</w:t>
            </w:r>
          </w:p>
        </w:tc>
        <w:tc>
          <w:tcPr>
            <w:tcW w:w="647" w:type="pct"/>
            <w:tcBorders>
              <w:tl2br w:val="nil"/>
              <w:tr2bl w:val="nil"/>
            </w:tcBorders>
            <w:vAlign w:val="center"/>
          </w:tcPr>
          <w:p w14:paraId="3E6FCA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color w:val="auto"/>
                <w:sz w:val="21"/>
                <w:szCs w:val="21"/>
                <w:highlight w:val="none"/>
                <w:lang w:val="en-GB"/>
              </w:rPr>
            </w:pPr>
            <w:r>
              <w:rPr>
                <w:rFonts w:ascii="Times New Roman" w:hAnsi="Times New Roman" w:eastAsia="宋体"/>
                <w:color w:val="auto"/>
                <w:sz w:val="21"/>
                <w:szCs w:val="21"/>
                <w:highlight w:val="none"/>
                <w:lang w:val="en-GB"/>
              </w:rPr>
              <w:t>dB(A)</w:t>
            </w:r>
          </w:p>
        </w:tc>
        <w:tc>
          <w:tcPr>
            <w:tcW w:w="2213" w:type="pct"/>
            <w:tcBorders>
              <w:tl2br w:val="nil"/>
              <w:tr2bl w:val="nil"/>
            </w:tcBorders>
            <w:vAlign w:val="center"/>
          </w:tcPr>
          <w:p w14:paraId="2732F3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color w:val="auto"/>
                <w:sz w:val="21"/>
                <w:szCs w:val="21"/>
                <w:highlight w:val="none"/>
                <w:lang w:val="en-GB"/>
              </w:rPr>
            </w:pPr>
            <w:r>
              <w:rPr>
                <w:rFonts w:ascii="Times New Roman" w:hAnsi="Times New Roman" w:eastAsia="宋体"/>
                <w:color w:val="auto"/>
                <w:sz w:val="21"/>
                <w:szCs w:val="21"/>
                <w:highlight w:val="none"/>
              </w:rPr>
              <w:t>《工业企业厂界环境噪声排放标准》（GB12348-2008）中</w:t>
            </w:r>
            <w:r>
              <w:rPr>
                <w:rFonts w:hint="eastAsia" w:ascii="Times New Roman" w:hAnsi="Times New Roman" w:eastAsia="宋体"/>
                <w:color w:val="auto"/>
                <w:sz w:val="21"/>
                <w:szCs w:val="21"/>
                <w:highlight w:val="none"/>
                <w:lang w:val="en-US" w:eastAsia="zh-CN"/>
              </w:rPr>
              <w:t>2</w:t>
            </w:r>
            <w:r>
              <w:rPr>
                <w:rFonts w:ascii="Times New Roman" w:hAnsi="Times New Roman" w:eastAsia="宋体"/>
                <w:color w:val="auto"/>
                <w:sz w:val="21"/>
                <w:szCs w:val="21"/>
                <w:highlight w:val="none"/>
              </w:rPr>
              <w:t>类标准</w:t>
            </w:r>
          </w:p>
        </w:tc>
      </w:tr>
    </w:tbl>
    <w:p w14:paraId="0500ABD6">
      <w:pPr>
        <w:pStyle w:val="26"/>
        <w:rPr>
          <w:rFonts w:hint="default" w:ascii="Times New Roman" w:hAnsi="Times New Roman" w:cs="Times New Roman" w:eastAsiaTheme="minorEastAsia"/>
          <w:b w:val="0"/>
          <w:bCs w:val="0"/>
          <w:color w:val="auto"/>
          <w:kern w:val="2"/>
          <w:sz w:val="24"/>
          <w:szCs w:val="24"/>
          <w:highlight w:val="none"/>
          <w:lang w:val="en-US" w:eastAsia="zh-CN" w:bidi="ar-SA"/>
        </w:rPr>
      </w:pPr>
    </w:p>
    <w:p w14:paraId="50E7D1EF">
      <w:pPr>
        <w:rPr>
          <w:rFonts w:hint="default" w:ascii="Times New Roman" w:hAnsi="Times New Roman" w:cs="Times New Roman" w:eastAsiaTheme="minorEastAsia"/>
          <w:b w:val="0"/>
          <w:bCs w:val="0"/>
          <w:color w:val="auto"/>
          <w:kern w:val="2"/>
          <w:sz w:val="24"/>
          <w:szCs w:val="24"/>
          <w:highlight w:val="none"/>
          <w:lang w:val="en-US" w:eastAsia="zh-CN" w:bidi="ar-SA"/>
        </w:rPr>
      </w:pPr>
      <w:r>
        <w:rPr>
          <w:rFonts w:hint="default" w:ascii="Times New Roman" w:hAnsi="Times New Roman" w:cs="Times New Roman" w:eastAsiaTheme="minorEastAsia"/>
          <w:b w:val="0"/>
          <w:bCs w:val="0"/>
          <w:color w:val="auto"/>
          <w:kern w:val="2"/>
          <w:sz w:val="24"/>
          <w:szCs w:val="24"/>
          <w:highlight w:val="none"/>
          <w:lang w:val="en-US" w:eastAsia="zh-CN" w:bidi="ar-SA"/>
        </w:rPr>
        <w:br w:type="page"/>
      </w:r>
    </w:p>
    <w:p w14:paraId="4C218E50">
      <w:pPr>
        <w:pStyle w:val="2"/>
        <w:pageBreakBefore w:val="0"/>
        <w:widowControl w:val="0"/>
        <w:kinsoku/>
        <w:wordWrap/>
        <w:overflowPunct/>
        <w:topLinePunct w:val="0"/>
        <w:autoSpaceDE/>
        <w:autoSpaceDN/>
        <w:bidi w:val="0"/>
        <w:adjustRightInd/>
        <w:snapToGrid/>
        <w:spacing w:before="0" w:after="0" w:line="50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7验收监测内容</w:t>
      </w:r>
    </w:p>
    <w:p w14:paraId="0A07BEAD">
      <w:pPr>
        <w:pStyle w:val="3"/>
        <w:pageBreakBefore w:val="0"/>
        <w:widowControl w:val="0"/>
        <w:kinsoku/>
        <w:wordWrap/>
        <w:overflowPunct/>
        <w:topLinePunct w:val="0"/>
        <w:autoSpaceDE/>
        <w:autoSpaceDN/>
        <w:bidi w:val="0"/>
        <w:adjustRightInd/>
        <w:snapToGrid/>
        <w:spacing w:before="0" w:after="0" w:line="50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7.1环境保护设施调试运行效果</w:t>
      </w:r>
    </w:p>
    <w:p w14:paraId="49495A54">
      <w:pPr>
        <w:pStyle w:val="7"/>
        <w:keepNext w:val="0"/>
        <w:keepLines w:val="0"/>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7.1.1废气</w:t>
      </w:r>
    </w:p>
    <w:p w14:paraId="03CA9C3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项目废气</w:t>
      </w:r>
      <w:r>
        <w:rPr>
          <w:rFonts w:hint="default" w:ascii="Times New Roman" w:hAnsi="Times New Roman" w:eastAsia="宋体" w:cs="Times New Roman"/>
          <w:color w:val="auto"/>
          <w:sz w:val="24"/>
          <w:szCs w:val="24"/>
          <w:highlight w:val="none"/>
          <w:lang w:val="en-US" w:eastAsia="zh-CN"/>
        </w:rPr>
        <w:t>主要为无</w:t>
      </w:r>
      <w:r>
        <w:rPr>
          <w:rFonts w:hint="default" w:ascii="Times New Roman" w:hAnsi="Times New Roman" w:eastAsia="宋体" w:cs="Times New Roman"/>
          <w:color w:val="auto"/>
          <w:sz w:val="24"/>
          <w:szCs w:val="24"/>
          <w:highlight w:val="none"/>
        </w:rPr>
        <w:t>组织废气，具体监测内容见表7-</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p>
    <w:p w14:paraId="12C346B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hAnsi="Times New Roman" w:eastAsiaTheme="minorEastAsia"/>
          <w:b/>
          <w:color w:val="auto"/>
          <w:sz w:val="24"/>
          <w:szCs w:val="24"/>
          <w:highlight w:val="none"/>
        </w:rPr>
      </w:pPr>
      <w:r>
        <w:rPr>
          <w:rFonts w:hint="eastAsia" w:ascii="Times New Roman" w:hAnsi="Times New Roman" w:eastAsiaTheme="minorEastAsia"/>
          <w:b/>
          <w:color w:val="auto"/>
          <w:sz w:val="24"/>
          <w:szCs w:val="24"/>
          <w:highlight w:val="none"/>
        </w:rPr>
        <w:t>表7-</w:t>
      </w:r>
      <w:r>
        <w:rPr>
          <w:rFonts w:hint="eastAsia" w:ascii="Times New Roman" w:hAnsi="Times New Roman" w:eastAsiaTheme="minorEastAsia"/>
          <w:b/>
          <w:color w:val="auto"/>
          <w:sz w:val="24"/>
          <w:szCs w:val="24"/>
          <w:highlight w:val="none"/>
          <w:lang w:val="en-US" w:eastAsia="zh-CN"/>
        </w:rPr>
        <w:t>1</w:t>
      </w:r>
      <w:r>
        <w:rPr>
          <w:rFonts w:hint="eastAsia" w:ascii="Times New Roman" w:hAnsi="Times New Roman" w:eastAsiaTheme="minorEastAsia"/>
          <w:b/>
          <w:color w:val="auto"/>
          <w:sz w:val="24"/>
          <w:szCs w:val="24"/>
          <w:highlight w:val="none"/>
        </w:rPr>
        <w:t xml:space="preserve">  无组织废气监测内容一览表</w:t>
      </w:r>
    </w:p>
    <w:tbl>
      <w:tblPr>
        <w:tblStyle w:val="29"/>
        <w:tblW w:w="84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66"/>
        <w:gridCol w:w="2265"/>
        <w:gridCol w:w="2805"/>
        <w:gridCol w:w="1989"/>
      </w:tblGrid>
      <w:tr w14:paraId="4271CA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66" w:type="dxa"/>
            <w:tcBorders>
              <w:tl2br w:val="nil"/>
              <w:tr2bl w:val="nil"/>
            </w:tcBorders>
            <w:vAlign w:val="center"/>
          </w:tcPr>
          <w:p w14:paraId="0EFF27F9">
            <w:pPr>
              <w:spacing w:line="240" w:lineRule="auto"/>
              <w:jc w:val="center"/>
              <w:rPr>
                <w:rFonts w:ascii="Times New Roman" w:hAnsi="Times New Roman" w:eastAsiaTheme="minorEastAsia" w:cstheme="minorBidi"/>
                <w:color w:val="auto"/>
                <w:szCs w:val="21"/>
                <w:highlight w:val="none"/>
              </w:rPr>
            </w:pPr>
            <w:r>
              <w:rPr>
                <w:rFonts w:hint="eastAsia" w:ascii="Times New Roman" w:hAnsi="Times New Roman" w:eastAsiaTheme="minorEastAsia" w:cstheme="minorBidi"/>
                <w:color w:val="auto"/>
                <w:szCs w:val="21"/>
                <w:highlight w:val="none"/>
              </w:rPr>
              <w:t>项目</w:t>
            </w:r>
          </w:p>
        </w:tc>
        <w:tc>
          <w:tcPr>
            <w:tcW w:w="2265" w:type="dxa"/>
            <w:tcBorders>
              <w:tl2br w:val="nil"/>
              <w:tr2bl w:val="nil"/>
            </w:tcBorders>
            <w:vAlign w:val="center"/>
          </w:tcPr>
          <w:p w14:paraId="560B6F49">
            <w:pPr>
              <w:spacing w:line="240" w:lineRule="auto"/>
              <w:jc w:val="center"/>
              <w:rPr>
                <w:rFonts w:ascii="Times New Roman" w:hAnsi="Times New Roman" w:eastAsiaTheme="minorEastAsia" w:cstheme="minorBidi"/>
                <w:color w:val="auto"/>
                <w:szCs w:val="21"/>
                <w:highlight w:val="none"/>
              </w:rPr>
            </w:pPr>
            <w:r>
              <w:rPr>
                <w:rFonts w:hint="eastAsia" w:ascii="Times New Roman" w:hAnsi="Times New Roman" w:eastAsiaTheme="minorEastAsia" w:cstheme="minorBidi"/>
                <w:color w:val="auto"/>
                <w:szCs w:val="21"/>
                <w:highlight w:val="none"/>
              </w:rPr>
              <w:t>监测点位</w:t>
            </w:r>
          </w:p>
        </w:tc>
        <w:tc>
          <w:tcPr>
            <w:tcW w:w="2805" w:type="dxa"/>
            <w:tcBorders>
              <w:tl2br w:val="nil"/>
              <w:tr2bl w:val="nil"/>
            </w:tcBorders>
            <w:vAlign w:val="center"/>
          </w:tcPr>
          <w:p w14:paraId="7DDB526D">
            <w:pPr>
              <w:spacing w:line="240" w:lineRule="auto"/>
              <w:jc w:val="center"/>
              <w:rPr>
                <w:rFonts w:ascii="Times New Roman" w:hAnsi="Times New Roman" w:eastAsiaTheme="minorEastAsia" w:cstheme="minorBidi"/>
                <w:color w:val="auto"/>
                <w:szCs w:val="21"/>
                <w:highlight w:val="none"/>
              </w:rPr>
            </w:pPr>
            <w:r>
              <w:rPr>
                <w:rFonts w:hint="eastAsia" w:ascii="Times New Roman" w:hAnsi="Times New Roman" w:eastAsiaTheme="minorEastAsia" w:cstheme="minorBidi"/>
                <w:color w:val="auto"/>
                <w:szCs w:val="21"/>
                <w:highlight w:val="none"/>
              </w:rPr>
              <w:t>监测因子</w:t>
            </w:r>
          </w:p>
        </w:tc>
        <w:tc>
          <w:tcPr>
            <w:tcW w:w="1989" w:type="dxa"/>
            <w:tcBorders>
              <w:tl2br w:val="nil"/>
              <w:tr2bl w:val="nil"/>
            </w:tcBorders>
            <w:vAlign w:val="center"/>
          </w:tcPr>
          <w:p w14:paraId="4DCD1B8F">
            <w:pPr>
              <w:spacing w:line="240" w:lineRule="auto"/>
              <w:jc w:val="center"/>
              <w:rPr>
                <w:rFonts w:ascii="Times New Roman" w:hAnsi="Times New Roman" w:eastAsiaTheme="minorEastAsia" w:cstheme="minorBidi"/>
                <w:color w:val="auto"/>
                <w:szCs w:val="21"/>
                <w:highlight w:val="none"/>
              </w:rPr>
            </w:pPr>
            <w:r>
              <w:rPr>
                <w:rFonts w:hint="eastAsia" w:ascii="Times New Roman" w:hAnsi="Times New Roman" w:eastAsiaTheme="minorEastAsia" w:cstheme="minorBidi"/>
                <w:color w:val="auto"/>
                <w:szCs w:val="21"/>
                <w:highlight w:val="none"/>
              </w:rPr>
              <w:t>监测频次</w:t>
            </w:r>
          </w:p>
        </w:tc>
      </w:tr>
      <w:tr w14:paraId="27F584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366" w:type="dxa"/>
            <w:tcBorders>
              <w:tl2br w:val="nil"/>
              <w:tr2bl w:val="nil"/>
            </w:tcBorders>
            <w:vAlign w:val="center"/>
          </w:tcPr>
          <w:p w14:paraId="08D7637B">
            <w:pPr>
              <w:spacing w:line="240" w:lineRule="auto"/>
              <w:jc w:val="center"/>
              <w:rPr>
                <w:rFonts w:hint="eastAsia" w:ascii="Times New Roman" w:hAnsi="Times New Roman" w:eastAsiaTheme="minorEastAsia" w:cstheme="minorBidi"/>
                <w:color w:val="auto"/>
                <w:szCs w:val="21"/>
                <w:highlight w:val="none"/>
                <w:lang w:val="en-US" w:eastAsia="zh-CN"/>
              </w:rPr>
            </w:pPr>
            <w:r>
              <w:rPr>
                <w:rFonts w:hint="eastAsia" w:ascii="Times New Roman" w:hAnsi="Times New Roman" w:eastAsiaTheme="minorEastAsia" w:cstheme="minorBidi"/>
                <w:color w:val="auto"/>
                <w:szCs w:val="21"/>
                <w:highlight w:val="none"/>
                <w:lang w:val="en-US" w:eastAsia="zh-CN"/>
              </w:rPr>
              <w:t>有组织废气</w:t>
            </w:r>
          </w:p>
        </w:tc>
        <w:tc>
          <w:tcPr>
            <w:tcW w:w="2265" w:type="dxa"/>
            <w:tcBorders>
              <w:tl2br w:val="nil"/>
              <w:tr2bl w:val="nil"/>
            </w:tcBorders>
            <w:vAlign w:val="center"/>
          </w:tcPr>
          <w:p w14:paraId="509AB1E5">
            <w:pPr>
              <w:pStyle w:val="4"/>
              <w:ind w:left="0" w:leftChars="0" w:firstLine="0" w:firstLineChars="0"/>
              <w:jc w:val="center"/>
              <w:rPr>
                <w:rFonts w:hint="eastAsia" w:ascii="Times New Roman" w:hAnsi="Times New Roman" w:eastAsiaTheme="minorEastAsia" w:cstheme="minorBidi"/>
                <w:color w:val="auto"/>
                <w:szCs w:val="21"/>
                <w:highlight w:val="none"/>
              </w:rPr>
            </w:pPr>
            <w:r>
              <w:rPr>
                <w:rFonts w:hint="default" w:ascii="Times New Roman" w:hAnsi="Times New Roman" w:eastAsia="宋体" w:cs="Times New Roman"/>
                <w:bCs/>
                <w:color w:val="auto"/>
                <w:sz w:val="21"/>
                <w:szCs w:val="21"/>
                <w:highlight w:val="none"/>
                <w:lang w:val="en-US" w:eastAsia="zh-CN"/>
              </w:rPr>
              <w:t>低碳胶凝材料试验平台排气筒（DA001)</w:t>
            </w:r>
          </w:p>
        </w:tc>
        <w:tc>
          <w:tcPr>
            <w:tcW w:w="2805" w:type="dxa"/>
            <w:tcBorders>
              <w:tl2br w:val="nil"/>
              <w:tr2bl w:val="nil"/>
            </w:tcBorders>
            <w:vAlign w:val="center"/>
          </w:tcPr>
          <w:p w14:paraId="1764FA1E">
            <w:pPr>
              <w:spacing w:line="240" w:lineRule="auto"/>
              <w:jc w:val="center"/>
              <w:rPr>
                <w:rFonts w:hint="default" w:ascii="Times New Roman" w:hAnsi="Times New Roman" w:eastAsiaTheme="minorEastAsia" w:cstheme="minorBidi"/>
                <w:color w:val="auto"/>
                <w:szCs w:val="21"/>
                <w:highlight w:val="none"/>
                <w:lang w:val="en-US" w:eastAsia="zh-CN"/>
              </w:rPr>
            </w:pPr>
            <w:r>
              <w:rPr>
                <w:rFonts w:hint="eastAsia" w:ascii="Times New Roman" w:hAnsi="Times New Roman" w:eastAsiaTheme="minorEastAsia" w:cstheme="minorBidi"/>
                <w:color w:val="auto"/>
                <w:szCs w:val="21"/>
                <w:highlight w:val="none"/>
                <w:lang w:val="en-US" w:eastAsia="zh-CN"/>
              </w:rPr>
              <w:t>颗粒物、</w:t>
            </w:r>
            <w:r>
              <w:rPr>
                <w:rFonts w:ascii="Times New Roman" w:hAnsi="Times New Roman" w:eastAsia="宋体" w:cs="Times New Roman"/>
                <w:color w:val="auto"/>
                <w:highlight w:val="none"/>
              </w:rPr>
              <w:t>SO</w:t>
            </w:r>
            <w:r>
              <w:rPr>
                <w:rFonts w:ascii="Times New Roman" w:hAnsi="Times New Roman" w:eastAsia="宋体" w:cs="Times New Roman"/>
                <w:color w:val="auto"/>
                <w:highlight w:val="none"/>
                <w:vertAlign w:val="subscript"/>
              </w:rPr>
              <w:t>2</w:t>
            </w:r>
            <w:r>
              <w:rPr>
                <w:rFonts w:hint="eastAsia" w:ascii="Times New Roman" w:hAnsi="Times New Roman" w:eastAsiaTheme="minorEastAsia" w:cstheme="minorBidi"/>
                <w:color w:val="auto"/>
                <w:szCs w:val="21"/>
                <w:highlight w:val="none"/>
                <w:lang w:val="en-US" w:eastAsia="zh-CN"/>
              </w:rPr>
              <w:t>、</w:t>
            </w:r>
            <w:r>
              <w:rPr>
                <w:rFonts w:ascii="Times New Roman" w:hAnsi="Times New Roman" w:eastAsia="宋体" w:cs="Times New Roman"/>
                <w:color w:val="auto"/>
                <w:highlight w:val="none"/>
              </w:rPr>
              <w:t>NOx</w:t>
            </w:r>
            <w:r>
              <w:rPr>
                <w:rFonts w:hint="eastAsia" w:ascii="Times New Roman" w:hAnsi="Times New Roman" w:eastAsiaTheme="minorEastAsia" w:cstheme="minorBidi"/>
                <w:color w:val="auto"/>
                <w:szCs w:val="21"/>
                <w:highlight w:val="none"/>
                <w:lang w:val="en-US" w:eastAsia="zh-CN"/>
              </w:rPr>
              <w:t>、</w:t>
            </w:r>
            <w:r>
              <w:rPr>
                <w:rFonts w:hint="eastAsia" w:ascii="Times New Roman" w:hAnsi="Times New Roman" w:eastAsia="宋体" w:cs="Times New Roman"/>
                <w:color w:val="auto"/>
                <w:highlight w:val="none"/>
                <w:lang w:val="en-US" w:eastAsia="zh-CN"/>
              </w:rPr>
              <w:t>烟气黑度、氨逃逸</w:t>
            </w:r>
          </w:p>
        </w:tc>
        <w:tc>
          <w:tcPr>
            <w:tcW w:w="1989" w:type="dxa"/>
            <w:tcBorders>
              <w:tl2br w:val="nil"/>
              <w:tr2bl w:val="nil"/>
            </w:tcBorders>
            <w:vAlign w:val="center"/>
          </w:tcPr>
          <w:p w14:paraId="4620DC4F">
            <w:pPr>
              <w:spacing w:line="240" w:lineRule="auto"/>
              <w:jc w:val="center"/>
              <w:rPr>
                <w:rFonts w:hint="eastAsia" w:ascii="Times New Roman" w:hAnsi="Times New Roman" w:eastAsiaTheme="minorEastAsia" w:cstheme="minorBidi"/>
                <w:color w:val="auto"/>
                <w:szCs w:val="21"/>
                <w:highlight w:val="none"/>
                <w:lang w:val="en-US" w:eastAsia="zh-CN"/>
              </w:rPr>
            </w:pPr>
            <w:r>
              <w:rPr>
                <w:rFonts w:hint="eastAsia" w:ascii="Times New Roman" w:hAnsi="Times New Roman" w:eastAsiaTheme="minorEastAsia" w:cstheme="minorBidi"/>
                <w:color w:val="auto"/>
                <w:szCs w:val="21"/>
                <w:highlight w:val="none"/>
                <w:lang w:val="en-US" w:eastAsia="zh-CN"/>
              </w:rPr>
              <w:t>3</w:t>
            </w:r>
            <w:r>
              <w:rPr>
                <w:rFonts w:hint="eastAsia" w:ascii="Times New Roman" w:hAnsi="Times New Roman" w:eastAsiaTheme="minorEastAsia" w:cstheme="minorBidi"/>
                <w:color w:val="auto"/>
                <w:szCs w:val="21"/>
                <w:highlight w:val="none"/>
              </w:rPr>
              <w:t>次/</w:t>
            </w:r>
            <w:r>
              <w:rPr>
                <w:rFonts w:hint="eastAsia" w:ascii="Times New Roman" w:hAnsi="Times New Roman" w:eastAsiaTheme="minorEastAsia" w:cstheme="minorBidi"/>
                <w:color w:val="auto"/>
                <w:szCs w:val="21"/>
                <w:highlight w:val="none"/>
                <w:lang w:val="en-US" w:eastAsia="zh-CN"/>
              </w:rPr>
              <w:t>天</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监测2天</w:t>
            </w:r>
          </w:p>
        </w:tc>
      </w:tr>
      <w:tr w14:paraId="196778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366" w:type="dxa"/>
            <w:tcBorders>
              <w:tl2br w:val="nil"/>
              <w:tr2bl w:val="nil"/>
            </w:tcBorders>
            <w:vAlign w:val="center"/>
          </w:tcPr>
          <w:p w14:paraId="399F298F">
            <w:pPr>
              <w:spacing w:line="240" w:lineRule="auto"/>
              <w:jc w:val="center"/>
              <w:rPr>
                <w:rFonts w:ascii="Times New Roman" w:hAnsi="Times New Roman" w:eastAsiaTheme="minorEastAsia" w:cstheme="minorBidi"/>
                <w:color w:val="auto"/>
                <w:szCs w:val="21"/>
                <w:highlight w:val="none"/>
              </w:rPr>
            </w:pPr>
            <w:r>
              <w:rPr>
                <w:rFonts w:ascii="Times New Roman" w:hAnsi="Times New Roman" w:eastAsiaTheme="minorEastAsia" w:cstheme="minorBidi"/>
                <w:color w:val="auto"/>
                <w:szCs w:val="21"/>
                <w:highlight w:val="none"/>
              </w:rPr>
              <w:t>无组织废气</w:t>
            </w:r>
          </w:p>
        </w:tc>
        <w:tc>
          <w:tcPr>
            <w:tcW w:w="2265" w:type="dxa"/>
            <w:tcBorders>
              <w:tl2br w:val="nil"/>
              <w:tr2bl w:val="nil"/>
            </w:tcBorders>
            <w:vAlign w:val="center"/>
          </w:tcPr>
          <w:p w14:paraId="48CA2061">
            <w:pPr>
              <w:spacing w:line="240" w:lineRule="auto"/>
              <w:jc w:val="center"/>
              <w:rPr>
                <w:rFonts w:ascii="Times New Roman" w:hAnsi="Times New Roman" w:eastAsiaTheme="minorEastAsia" w:cstheme="minorBidi"/>
                <w:color w:val="auto"/>
                <w:szCs w:val="21"/>
                <w:highlight w:val="none"/>
              </w:rPr>
            </w:pPr>
            <w:r>
              <w:rPr>
                <w:rFonts w:hint="eastAsia" w:ascii="Times New Roman" w:hAnsi="Times New Roman" w:eastAsiaTheme="minorEastAsia" w:cstheme="minorBidi"/>
                <w:color w:val="auto"/>
                <w:szCs w:val="21"/>
                <w:highlight w:val="none"/>
              </w:rPr>
              <w:t>厂界上风向一个点，下风向三个点</w:t>
            </w:r>
          </w:p>
        </w:tc>
        <w:tc>
          <w:tcPr>
            <w:tcW w:w="2805" w:type="dxa"/>
            <w:tcBorders>
              <w:tl2br w:val="nil"/>
              <w:tr2bl w:val="nil"/>
            </w:tcBorders>
            <w:vAlign w:val="center"/>
          </w:tcPr>
          <w:p w14:paraId="1FC0C120">
            <w:pPr>
              <w:spacing w:line="240" w:lineRule="auto"/>
              <w:jc w:val="center"/>
              <w:rPr>
                <w:rFonts w:hint="default" w:ascii="Times New Roman" w:hAnsi="Times New Roman" w:eastAsiaTheme="minorEastAsia" w:cstheme="minorBidi"/>
                <w:color w:val="auto"/>
                <w:szCs w:val="21"/>
                <w:highlight w:val="none"/>
                <w:lang w:val="en-US" w:eastAsia="zh-CN"/>
              </w:rPr>
            </w:pPr>
            <w:r>
              <w:rPr>
                <w:rFonts w:hint="eastAsia" w:ascii="Times New Roman" w:hAnsi="Times New Roman" w:eastAsiaTheme="minorEastAsia" w:cstheme="minorBidi"/>
                <w:color w:val="auto"/>
                <w:szCs w:val="21"/>
                <w:highlight w:val="none"/>
                <w:lang w:val="en-US" w:eastAsia="zh-CN"/>
              </w:rPr>
              <w:t>颗粒物</w:t>
            </w:r>
          </w:p>
        </w:tc>
        <w:tc>
          <w:tcPr>
            <w:tcW w:w="1989" w:type="dxa"/>
            <w:tcBorders>
              <w:tl2br w:val="nil"/>
              <w:tr2bl w:val="nil"/>
            </w:tcBorders>
            <w:vAlign w:val="center"/>
          </w:tcPr>
          <w:p w14:paraId="6691B747">
            <w:pPr>
              <w:spacing w:line="240" w:lineRule="auto"/>
              <w:jc w:val="center"/>
              <w:rPr>
                <w:rFonts w:ascii="Times New Roman" w:hAnsi="Times New Roman" w:eastAsiaTheme="minorEastAsia" w:cstheme="minorBidi"/>
                <w:color w:val="auto"/>
                <w:szCs w:val="21"/>
                <w:highlight w:val="none"/>
              </w:rPr>
            </w:pPr>
            <w:r>
              <w:rPr>
                <w:rFonts w:hint="eastAsia" w:ascii="Times New Roman" w:hAnsi="Times New Roman" w:eastAsiaTheme="minorEastAsia" w:cstheme="minorBidi"/>
                <w:color w:val="auto"/>
                <w:szCs w:val="21"/>
                <w:highlight w:val="none"/>
                <w:lang w:val="en-US" w:eastAsia="zh-CN"/>
              </w:rPr>
              <w:t>4</w:t>
            </w:r>
            <w:r>
              <w:rPr>
                <w:rFonts w:hint="eastAsia" w:ascii="Times New Roman" w:hAnsi="Times New Roman" w:eastAsiaTheme="minorEastAsia" w:cstheme="minorBidi"/>
                <w:color w:val="auto"/>
                <w:szCs w:val="21"/>
                <w:highlight w:val="none"/>
              </w:rPr>
              <w:t>次/</w:t>
            </w:r>
            <w:r>
              <w:rPr>
                <w:rFonts w:hint="eastAsia" w:ascii="Times New Roman" w:hAnsi="Times New Roman" w:eastAsiaTheme="minorEastAsia" w:cstheme="minorBidi"/>
                <w:color w:val="auto"/>
                <w:szCs w:val="21"/>
                <w:highlight w:val="none"/>
                <w:lang w:val="en-US" w:eastAsia="zh-CN"/>
              </w:rPr>
              <w:t>天</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监测2天</w:t>
            </w:r>
          </w:p>
        </w:tc>
      </w:tr>
    </w:tbl>
    <w:p w14:paraId="3A05C882">
      <w:pPr>
        <w:pStyle w:val="7"/>
        <w:keepNext w:val="0"/>
        <w:keepLines w:val="0"/>
        <w:pageBreakBefore w:val="0"/>
        <w:widowControl w:val="0"/>
        <w:kinsoku/>
        <w:wordWrap/>
        <w:overflowPunct/>
        <w:topLinePunct w:val="0"/>
        <w:autoSpaceDE/>
        <w:autoSpaceDN/>
        <w:bidi w:val="0"/>
        <w:adjustRightInd/>
        <w:snapToGrid/>
        <w:spacing w:before="0" w:after="0" w:line="480" w:lineRule="exact"/>
        <w:textAlignment w:val="auto"/>
        <w:rPr>
          <w:color w:val="auto"/>
          <w:highlight w:val="none"/>
        </w:rPr>
      </w:pPr>
      <w:r>
        <w:rPr>
          <w:color w:val="auto"/>
          <w:highlight w:val="none"/>
        </w:rPr>
        <w:t>7.1.</w:t>
      </w:r>
      <w:r>
        <w:rPr>
          <w:rFonts w:hint="eastAsia"/>
          <w:color w:val="auto"/>
          <w:highlight w:val="none"/>
          <w:lang w:val="en-US" w:eastAsia="zh-CN"/>
        </w:rPr>
        <w:t>2</w:t>
      </w:r>
      <w:r>
        <w:rPr>
          <w:color w:val="auto"/>
          <w:highlight w:val="none"/>
        </w:rPr>
        <w:t>厂界噪声</w:t>
      </w:r>
    </w:p>
    <w:p w14:paraId="344D81A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eastAsiaTheme="minorEastAsia"/>
          <w:color w:val="auto"/>
          <w:sz w:val="24"/>
          <w:szCs w:val="24"/>
          <w:highlight w:val="none"/>
        </w:rPr>
      </w:pPr>
      <w:r>
        <w:rPr>
          <w:rFonts w:ascii="Times New Roman" w:hAnsi="Times New Roman" w:eastAsia="宋体"/>
          <w:color w:val="auto"/>
          <w:kern w:val="24"/>
          <w:sz w:val="24"/>
          <w:highlight w:val="none"/>
        </w:rPr>
        <w:t>项目</w:t>
      </w:r>
      <w:r>
        <w:rPr>
          <w:rFonts w:hint="default" w:ascii="Times New Roman" w:hAnsi="Times New Roman" w:cs="Times New Roman" w:eastAsiaTheme="minorEastAsia"/>
          <w:color w:val="auto"/>
          <w:sz w:val="24"/>
          <w:szCs w:val="24"/>
          <w:highlight w:val="none"/>
          <w:lang w:eastAsia="zh-CN"/>
        </w:rPr>
        <w:t>噪声主要</w:t>
      </w:r>
      <w:r>
        <w:rPr>
          <w:rFonts w:hint="default" w:ascii="Times New Roman" w:hAnsi="Times New Roman" w:cs="Times New Roman" w:eastAsiaTheme="minorEastAsia"/>
          <w:color w:val="auto"/>
          <w:sz w:val="24"/>
          <w:szCs w:val="24"/>
          <w:highlight w:val="none"/>
          <w:lang w:val="en-US" w:eastAsia="zh-CN"/>
        </w:rPr>
        <w:t>为</w:t>
      </w:r>
      <w:r>
        <w:rPr>
          <w:rFonts w:hint="eastAsia" w:ascii="Times New Roman" w:hAnsi="Times New Roman" w:cs="Times New Roman" w:eastAsiaTheme="minorEastAsia"/>
          <w:color w:val="auto"/>
          <w:sz w:val="24"/>
          <w:szCs w:val="24"/>
          <w:highlight w:val="none"/>
          <w:lang w:val="en-US" w:eastAsia="zh-CN"/>
        </w:rPr>
        <w:t>原料磨、选粉机、螺旋输送机、管链输送机、热风炉、悬浮预热器、冷却绞刀、回旋冷却机、各种风机</w:t>
      </w:r>
      <w:r>
        <w:rPr>
          <w:rFonts w:hint="default" w:ascii="Times New Roman" w:hAnsi="Times New Roman" w:cs="Times New Roman" w:eastAsiaTheme="minorEastAsia"/>
          <w:color w:val="auto"/>
          <w:sz w:val="24"/>
          <w:szCs w:val="24"/>
          <w:highlight w:val="none"/>
          <w:lang w:eastAsia="zh-CN"/>
        </w:rPr>
        <w:t>运行过程产生的噪声。项目选用低噪声设备，设减振基础，以及厂房隔声等措施降噪，具体监测内容见表7-</w:t>
      </w:r>
      <w:r>
        <w:rPr>
          <w:rFonts w:hint="eastAsia" w:ascii="Times New Roman" w:hAnsi="Times New Roman" w:cs="Times New Roman" w:eastAsiaTheme="minorEastAsia"/>
          <w:color w:val="auto"/>
          <w:sz w:val="24"/>
          <w:szCs w:val="24"/>
          <w:highlight w:val="none"/>
          <w:lang w:val="en-US" w:eastAsia="zh-CN"/>
        </w:rPr>
        <w:t>2</w:t>
      </w:r>
      <w:r>
        <w:rPr>
          <w:rFonts w:hint="default" w:ascii="Times New Roman" w:hAnsi="Times New Roman" w:cs="Times New Roman" w:eastAsiaTheme="minorEastAsia"/>
          <w:color w:val="auto"/>
          <w:sz w:val="24"/>
          <w:szCs w:val="24"/>
          <w:highlight w:val="none"/>
          <w:lang w:eastAsia="zh-CN"/>
        </w:rPr>
        <w:t>。</w:t>
      </w:r>
    </w:p>
    <w:p w14:paraId="70463406">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Theme="minorEastAsia"/>
          <w:b/>
          <w:color w:val="auto"/>
          <w:sz w:val="24"/>
          <w:szCs w:val="24"/>
          <w:highlight w:val="none"/>
        </w:rPr>
      </w:pPr>
      <w:r>
        <w:rPr>
          <w:rFonts w:hint="default" w:ascii="Times New Roman" w:hAnsi="Times New Roman" w:eastAsiaTheme="minorEastAsia"/>
          <w:b/>
          <w:color w:val="auto"/>
          <w:sz w:val="24"/>
          <w:szCs w:val="24"/>
          <w:highlight w:val="none"/>
        </w:rPr>
        <w:t>表7-</w:t>
      </w:r>
      <w:r>
        <w:rPr>
          <w:rFonts w:hint="default" w:ascii="Times New Roman" w:hAnsi="Times New Roman" w:eastAsiaTheme="minorEastAsia"/>
          <w:b/>
          <w:color w:val="auto"/>
          <w:sz w:val="24"/>
          <w:szCs w:val="24"/>
          <w:highlight w:val="none"/>
          <w:lang w:val="en-US" w:eastAsia="zh-CN"/>
        </w:rPr>
        <w:t>2</w:t>
      </w:r>
      <w:r>
        <w:rPr>
          <w:rFonts w:hint="default" w:ascii="Times New Roman" w:hAnsi="Times New Roman" w:eastAsiaTheme="minorEastAsia"/>
          <w:b/>
          <w:color w:val="auto"/>
          <w:sz w:val="24"/>
          <w:szCs w:val="24"/>
          <w:highlight w:val="none"/>
        </w:rPr>
        <w:t xml:space="preserve">  噪声监测内容一览表</w:t>
      </w:r>
    </w:p>
    <w:tbl>
      <w:tblPr>
        <w:tblStyle w:val="29"/>
        <w:tblW w:w="843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85"/>
        <w:gridCol w:w="1830"/>
        <w:gridCol w:w="2070"/>
        <w:gridCol w:w="3148"/>
      </w:tblGrid>
      <w:tr w14:paraId="1841C4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85" w:type="dxa"/>
            <w:tcBorders>
              <w:tl2br w:val="nil"/>
              <w:tr2bl w:val="nil"/>
            </w:tcBorders>
            <w:vAlign w:val="center"/>
          </w:tcPr>
          <w:p w14:paraId="608803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Theme="minorEastAsia" w:cstheme="minorBidi"/>
                <w:color w:val="auto"/>
                <w:szCs w:val="21"/>
                <w:highlight w:val="none"/>
                <w:lang w:eastAsia="zh-CN"/>
              </w:rPr>
            </w:pPr>
            <w:r>
              <w:rPr>
                <w:rFonts w:hint="eastAsia" w:ascii="Times New Roman" w:hAnsi="Times New Roman" w:eastAsiaTheme="minorEastAsia" w:cstheme="minorBidi"/>
                <w:color w:val="auto"/>
                <w:szCs w:val="21"/>
                <w:highlight w:val="none"/>
                <w:lang w:val="en-US" w:eastAsia="zh-CN"/>
              </w:rPr>
              <w:t>项目</w:t>
            </w:r>
          </w:p>
        </w:tc>
        <w:tc>
          <w:tcPr>
            <w:tcW w:w="1830" w:type="dxa"/>
            <w:tcBorders>
              <w:tl2br w:val="nil"/>
              <w:tr2bl w:val="nil"/>
            </w:tcBorders>
            <w:vAlign w:val="center"/>
          </w:tcPr>
          <w:p w14:paraId="4E5B1A3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Theme="minorEastAsia" w:cstheme="minorBidi"/>
                <w:color w:val="auto"/>
                <w:szCs w:val="21"/>
                <w:highlight w:val="none"/>
              </w:rPr>
            </w:pPr>
            <w:r>
              <w:rPr>
                <w:rFonts w:hint="eastAsia" w:ascii="Times New Roman" w:hAnsi="Times New Roman" w:eastAsiaTheme="minorEastAsia" w:cstheme="minorBidi"/>
                <w:color w:val="auto"/>
                <w:szCs w:val="21"/>
                <w:highlight w:val="none"/>
              </w:rPr>
              <w:t>监测点位</w:t>
            </w:r>
          </w:p>
        </w:tc>
        <w:tc>
          <w:tcPr>
            <w:tcW w:w="2070" w:type="dxa"/>
            <w:tcBorders>
              <w:tl2br w:val="nil"/>
              <w:tr2bl w:val="nil"/>
            </w:tcBorders>
            <w:vAlign w:val="center"/>
          </w:tcPr>
          <w:p w14:paraId="7834C1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Theme="minorEastAsia" w:cstheme="minorBidi"/>
                <w:color w:val="auto"/>
                <w:szCs w:val="21"/>
                <w:highlight w:val="none"/>
              </w:rPr>
            </w:pPr>
            <w:r>
              <w:rPr>
                <w:rFonts w:hint="eastAsia" w:ascii="Times New Roman" w:hAnsi="Times New Roman" w:eastAsiaTheme="minorEastAsia" w:cstheme="minorBidi"/>
                <w:color w:val="auto"/>
                <w:szCs w:val="21"/>
                <w:highlight w:val="none"/>
              </w:rPr>
              <w:t>监测因子</w:t>
            </w:r>
          </w:p>
        </w:tc>
        <w:tc>
          <w:tcPr>
            <w:tcW w:w="3148" w:type="dxa"/>
            <w:tcBorders>
              <w:tl2br w:val="nil"/>
              <w:tr2bl w:val="nil"/>
            </w:tcBorders>
            <w:vAlign w:val="center"/>
          </w:tcPr>
          <w:p w14:paraId="1CDA56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Theme="minorEastAsia" w:cstheme="minorBidi"/>
                <w:color w:val="auto"/>
                <w:szCs w:val="21"/>
                <w:highlight w:val="none"/>
              </w:rPr>
            </w:pPr>
            <w:r>
              <w:rPr>
                <w:rFonts w:hint="eastAsia" w:ascii="Times New Roman" w:hAnsi="Times New Roman" w:eastAsiaTheme="minorEastAsia" w:cstheme="minorBidi"/>
                <w:color w:val="auto"/>
                <w:szCs w:val="21"/>
                <w:highlight w:val="none"/>
              </w:rPr>
              <w:t>监测频次</w:t>
            </w:r>
          </w:p>
        </w:tc>
      </w:tr>
      <w:tr w14:paraId="113BD0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85" w:type="dxa"/>
            <w:tcBorders>
              <w:tl2br w:val="nil"/>
              <w:tr2bl w:val="nil"/>
            </w:tcBorders>
            <w:vAlign w:val="center"/>
          </w:tcPr>
          <w:p w14:paraId="790AB7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Theme="minorEastAsia" w:cstheme="minorBidi"/>
                <w:color w:val="auto"/>
                <w:szCs w:val="21"/>
                <w:highlight w:val="none"/>
                <w:lang w:eastAsia="zh-CN"/>
              </w:rPr>
            </w:pPr>
            <w:r>
              <w:rPr>
                <w:rFonts w:hint="eastAsia" w:ascii="Times New Roman" w:hAnsi="Times New Roman" w:eastAsiaTheme="minorEastAsia" w:cstheme="minorBidi"/>
                <w:color w:val="auto"/>
                <w:szCs w:val="21"/>
                <w:highlight w:val="none"/>
                <w:lang w:val="en-US" w:eastAsia="zh-CN"/>
              </w:rPr>
              <w:t>噪声</w:t>
            </w:r>
          </w:p>
        </w:tc>
        <w:tc>
          <w:tcPr>
            <w:tcW w:w="1830" w:type="dxa"/>
            <w:tcBorders>
              <w:tl2br w:val="nil"/>
              <w:tr2bl w:val="nil"/>
            </w:tcBorders>
            <w:vAlign w:val="center"/>
          </w:tcPr>
          <w:p w14:paraId="504173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Theme="minorEastAsia" w:cstheme="minorBidi"/>
                <w:color w:val="auto"/>
                <w:szCs w:val="21"/>
                <w:highlight w:val="none"/>
                <w:lang w:val="en-US" w:eastAsia="zh-CN"/>
              </w:rPr>
            </w:pPr>
            <w:r>
              <w:rPr>
                <w:rFonts w:hint="eastAsia" w:ascii="Times New Roman" w:hAnsi="Times New Roman" w:eastAsiaTheme="minorEastAsia" w:cstheme="minorBidi"/>
                <w:color w:val="auto"/>
                <w:szCs w:val="21"/>
                <w:highlight w:val="none"/>
              </w:rPr>
              <w:t>厂界</w:t>
            </w:r>
            <w:r>
              <w:rPr>
                <w:rFonts w:hint="eastAsia" w:ascii="Times New Roman" w:hAnsi="Times New Roman" w:eastAsiaTheme="minorEastAsia" w:cstheme="minorBidi"/>
                <w:color w:val="auto"/>
                <w:szCs w:val="21"/>
                <w:highlight w:val="none"/>
                <w:lang w:val="en-US" w:eastAsia="zh-CN"/>
              </w:rPr>
              <w:t>外1m</w:t>
            </w:r>
          </w:p>
        </w:tc>
        <w:tc>
          <w:tcPr>
            <w:tcW w:w="2070" w:type="dxa"/>
            <w:tcBorders>
              <w:tl2br w:val="nil"/>
              <w:tr2bl w:val="nil"/>
            </w:tcBorders>
            <w:vAlign w:val="center"/>
          </w:tcPr>
          <w:p w14:paraId="155B489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Theme="minorEastAsia" w:cstheme="minorBidi"/>
                <w:color w:val="auto"/>
                <w:szCs w:val="21"/>
                <w:highlight w:val="none"/>
              </w:rPr>
            </w:pPr>
            <w:r>
              <w:rPr>
                <w:rFonts w:hint="eastAsia" w:ascii="Times New Roman" w:hAnsi="Times New Roman" w:eastAsiaTheme="minorEastAsia" w:cstheme="minorBidi"/>
                <w:color w:val="auto"/>
                <w:szCs w:val="21"/>
                <w:highlight w:val="none"/>
                <w:lang w:val="en-US" w:eastAsia="zh-CN"/>
              </w:rPr>
              <w:t>等效连续A声级</w:t>
            </w:r>
          </w:p>
        </w:tc>
        <w:tc>
          <w:tcPr>
            <w:tcW w:w="3148" w:type="dxa"/>
            <w:tcBorders>
              <w:tl2br w:val="nil"/>
              <w:tr2bl w:val="nil"/>
            </w:tcBorders>
            <w:vAlign w:val="center"/>
          </w:tcPr>
          <w:p w14:paraId="2869F0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Theme="minorEastAsia" w:cstheme="minorBidi"/>
                <w:color w:val="auto"/>
                <w:szCs w:val="21"/>
                <w:highlight w:val="none"/>
              </w:rPr>
            </w:pPr>
            <w:r>
              <w:rPr>
                <w:rFonts w:hint="eastAsia" w:ascii="Times New Roman" w:hAnsi="Times New Roman" w:eastAsiaTheme="minorEastAsia" w:cstheme="minorBidi"/>
                <w:color w:val="auto"/>
                <w:szCs w:val="21"/>
                <w:highlight w:val="none"/>
              </w:rPr>
              <w:t>昼</w:t>
            </w:r>
            <w:r>
              <w:rPr>
                <w:rFonts w:hint="eastAsia" w:ascii="Times New Roman" w:hAnsi="Times New Roman" w:eastAsiaTheme="minorEastAsia" w:cstheme="minorBidi"/>
                <w:color w:val="auto"/>
                <w:szCs w:val="21"/>
                <w:highlight w:val="none"/>
                <w:lang w:val="en-US" w:eastAsia="zh-CN"/>
              </w:rPr>
              <w:t>间监</w:t>
            </w:r>
            <w:r>
              <w:rPr>
                <w:rFonts w:hint="eastAsia" w:ascii="Times New Roman" w:hAnsi="Times New Roman" w:eastAsiaTheme="minorEastAsia" w:cstheme="minorBidi"/>
                <w:color w:val="auto"/>
                <w:szCs w:val="21"/>
                <w:highlight w:val="none"/>
              </w:rPr>
              <w:t>测1次</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监测2天</w:t>
            </w:r>
          </w:p>
        </w:tc>
      </w:tr>
    </w:tbl>
    <w:p w14:paraId="4E1A8A08">
      <w:pPr>
        <w:spacing w:line="240" w:lineRule="auto"/>
        <w:jc w:val="center"/>
        <w:rPr>
          <w:rFonts w:hint="eastAsia" w:ascii="Times New Roman" w:hAnsi="Times New Roman" w:eastAsiaTheme="minorEastAsia"/>
          <w:b/>
          <w:bCs/>
          <w:color w:val="auto"/>
          <w:sz w:val="24"/>
          <w:szCs w:val="24"/>
          <w:highlight w:val="none"/>
          <w:lang w:eastAsia="zh-CN"/>
        </w:rPr>
      </w:pPr>
    </w:p>
    <w:p w14:paraId="5CD492CD">
      <w:pPr>
        <w:pStyle w:val="26"/>
        <w:rPr>
          <w:color w:val="auto"/>
          <w:highlight w:val="none"/>
        </w:rPr>
      </w:pPr>
    </w:p>
    <w:p w14:paraId="17FDC0FD">
      <w:pPr>
        <w:rPr>
          <w:color w:val="auto"/>
          <w:highlight w:val="none"/>
        </w:rPr>
      </w:pPr>
      <w:r>
        <w:rPr>
          <w:color w:val="auto"/>
          <w:highlight w:val="none"/>
        </w:rPr>
        <w:br w:type="page"/>
      </w:r>
    </w:p>
    <w:p w14:paraId="63A8082E">
      <w:pPr>
        <w:pStyle w:val="2"/>
        <w:keepNext/>
        <w:keepLines/>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8质量保证和质量控制</w:t>
      </w:r>
    </w:p>
    <w:p w14:paraId="615E0C40">
      <w:pPr>
        <w:pStyle w:val="3"/>
        <w:keepNext/>
        <w:keepLines/>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8.1监测分析方法</w:t>
      </w:r>
    </w:p>
    <w:p w14:paraId="656C98A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（1）废气监测</w:t>
      </w:r>
    </w:p>
    <w:p w14:paraId="36918B7A">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rPr>
        <w:t>废气监测具体分析方法见表8-1。</w:t>
      </w:r>
    </w:p>
    <w:p w14:paraId="7E826797">
      <w:pPr>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Theme="minorEastAsia"/>
          <w:b/>
          <w:color w:val="auto"/>
          <w:sz w:val="24"/>
          <w:szCs w:val="24"/>
          <w:highlight w:val="none"/>
        </w:rPr>
      </w:pPr>
      <w:r>
        <w:rPr>
          <w:rFonts w:hint="eastAsia" w:ascii="Times New Roman" w:hAnsi="Times New Roman" w:eastAsiaTheme="minorEastAsia"/>
          <w:b/>
          <w:color w:val="auto"/>
          <w:sz w:val="24"/>
          <w:szCs w:val="24"/>
          <w:highlight w:val="none"/>
        </w:rPr>
        <w:t>表8-1  废气监测分析方法</w:t>
      </w:r>
    </w:p>
    <w:tbl>
      <w:tblPr>
        <w:tblStyle w:val="28"/>
        <w:tblW w:w="858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55"/>
        <w:gridCol w:w="800"/>
        <w:gridCol w:w="3337"/>
        <w:gridCol w:w="2978"/>
        <w:gridCol w:w="918"/>
      </w:tblGrid>
      <w:tr w14:paraId="540832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blHeader/>
          <w:jc w:val="center"/>
        </w:trPr>
        <w:tc>
          <w:tcPr>
            <w:tcW w:w="1355" w:type="dxa"/>
            <w:gridSpan w:val="2"/>
            <w:tcBorders>
              <w:tl2br w:val="nil"/>
              <w:tr2bl w:val="nil"/>
            </w:tcBorders>
            <w:vAlign w:val="center"/>
          </w:tcPr>
          <w:p w14:paraId="7FB44A97">
            <w:pPr>
              <w:keepNext w:val="0"/>
              <w:keepLines w:val="0"/>
              <w:pageBreakBefore w:val="0"/>
              <w:kinsoku/>
              <w:wordWrap/>
              <w:overflowPunct/>
              <w:topLinePunct w:val="0"/>
              <w:autoSpaceDE/>
              <w:autoSpaceDN/>
              <w:bidi w:val="0"/>
              <w:ind w:left="0" w:leftChars="0" w:right="0" w:rightChars="0"/>
              <w:jc w:val="center"/>
              <w:textAlignment w:val="auto"/>
              <w:rPr>
                <w:rFonts w:hint="default" w:ascii="Times New Roman" w:hAnsi="Times New Roman" w:eastAsia="宋体" w:cs="Times New Roman"/>
                <w:color w:val="auto"/>
                <w:spacing w:val="0"/>
                <w:kern w:val="0"/>
                <w:sz w:val="21"/>
                <w:szCs w:val="21"/>
                <w:highlight w:val="none"/>
                <w:lang w:eastAsia="zh-CN"/>
              </w:rPr>
            </w:pPr>
            <w:r>
              <w:rPr>
                <w:rFonts w:hint="default" w:ascii="Times New Roman" w:hAnsi="Times New Roman" w:eastAsia="宋体" w:cs="Times New Roman"/>
                <w:color w:val="auto"/>
                <w:spacing w:val="0"/>
                <w:kern w:val="0"/>
                <w:sz w:val="21"/>
                <w:szCs w:val="21"/>
                <w:highlight w:val="none"/>
                <w:lang w:eastAsia="zh-CN"/>
              </w:rPr>
              <w:t>检</w:t>
            </w:r>
            <w:r>
              <w:rPr>
                <w:rFonts w:hint="default" w:ascii="Times New Roman" w:hAnsi="Times New Roman" w:eastAsia="宋体" w:cs="Times New Roman"/>
                <w:color w:val="auto"/>
                <w:spacing w:val="0"/>
                <w:kern w:val="0"/>
                <w:sz w:val="21"/>
                <w:szCs w:val="21"/>
                <w:highlight w:val="none"/>
              </w:rPr>
              <w:t>测项目</w:t>
            </w:r>
          </w:p>
        </w:tc>
        <w:tc>
          <w:tcPr>
            <w:tcW w:w="3337" w:type="dxa"/>
            <w:tcBorders>
              <w:tl2br w:val="nil"/>
              <w:tr2bl w:val="nil"/>
            </w:tcBorders>
            <w:vAlign w:val="center"/>
          </w:tcPr>
          <w:p w14:paraId="2DF04D25">
            <w:pPr>
              <w:keepNext w:val="0"/>
              <w:keepLines w:val="0"/>
              <w:pageBreakBefore w:val="0"/>
              <w:kinsoku/>
              <w:wordWrap/>
              <w:overflowPunct/>
              <w:topLinePunct w:val="0"/>
              <w:autoSpaceDE/>
              <w:autoSpaceDN/>
              <w:bidi w:val="0"/>
              <w:ind w:left="0" w:leftChars="0" w:right="0" w:rightChars="0"/>
              <w:jc w:val="center"/>
              <w:textAlignment w:val="auto"/>
              <w:rPr>
                <w:rFonts w:hint="default" w:ascii="Times New Roman" w:hAnsi="Times New Roman" w:eastAsia="宋体" w:cs="Times New Roman"/>
                <w:color w:val="auto"/>
                <w:spacing w:val="0"/>
                <w:kern w:val="0"/>
                <w:sz w:val="21"/>
                <w:szCs w:val="21"/>
                <w:highlight w:val="none"/>
              </w:rPr>
            </w:pPr>
            <w:r>
              <w:rPr>
                <w:rFonts w:hint="default" w:ascii="Times New Roman" w:hAnsi="Times New Roman" w:eastAsia="宋体" w:cs="Times New Roman"/>
                <w:color w:val="auto"/>
                <w:spacing w:val="0"/>
                <w:kern w:val="0"/>
                <w:sz w:val="21"/>
                <w:szCs w:val="21"/>
                <w:highlight w:val="none"/>
              </w:rPr>
              <w:t>分析方法及国标代号</w:t>
            </w:r>
          </w:p>
        </w:tc>
        <w:tc>
          <w:tcPr>
            <w:tcW w:w="2978" w:type="dxa"/>
            <w:tcBorders>
              <w:tl2br w:val="nil"/>
              <w:tr2bl w:val="nil"/>
            </w:tcBorders>
            <w:vAlign w:val="center"/>
          </w:tcPr>
          <w:p w14:paraId="2CFB34B3">
            <w:pPr>
              <w:keepNext w:val="0"/>
              <w:keepLines w:val="0"/>
              <w:pageBreakBefore w:val="0"/>
              <w:kinsoku/>
              <w:wordWrap/>
              <w:overflowPunct/>
              <w:topLinePunct w:val="0"/>
              <w:autoSpaceDE/>
              <w:autoSpaceDN/>
              <w:bidi w:val="0"/>
              <w:ind w:left="0" w:leftChars="0" w:right="0" w:rightChars="0"/>
              <w:jc w:val="center"/>
              <w:textAlignment w:val="auto"/>
              <w:rPr>
                <w:rFonts w:hint="default" w:ascii="Times New Roman" w:hAnsi="Times New Roman" w:eastAsia="宋体" w:cs="Times New Roman"/>
                <w:color w:val="auto"/>
                <w:spacing w:val="0"/>
                <w:kern w:val="0"/>
                <w:sz w:val="21"/>
                <w:szCs w:val="21"/>
                <w:highlight w:val="none"/>
              </w:rPr>
            </w:pPr>
            <w:r>
              <w:rPr>
                <w:rFonts w:hint="default" w:ascii="Times New Roman" w:hAnsi="Times New Roman" w:eastAsia="宋体" w:cs="Times New Roman"/>
                <w:color w:val="auto"/>
                <w:spacing w:val="0"/>
                <w:kern w:val="0"/>
                <w:sz w:val="21"/>
                <w:szCs w:val="21"/>
                <w:highlight w:val="none"/>
              </w:rPr>
              <w:t>仪器名称/编号</w:t>
            </w:r>
          </w:p>
        </w:tc>
        <w:tc>
          <w:tcPr>
            <w:tcW w:w="918" w:type="dxa"/>
            <w:tcBorders>
              <w:tl2br w:val="nil"/>
              <w:tr2bl w:val="nil"/>
            </w:tcBorders>
            <w:vAlign w:val="center"/>
          </w:tcPr>
          <w:p w14:paraId="44333A0F">
            <w:pPr>
              <w:keepNext w:val="0"/>
              <w:keepLines w:val="0"/>
              <w:pageBreakBefore w:val="0"/>
              <w:kinsoku/>
              <w:wordWrap/>
              <w:overflowPunct/>
              <w:topLinePunct w:val="0"/>
              <w:autoSpaceDE/>
              <w:autoSpaceDN/>
              <w:bidi w:val="0"/>
              <w:ind w:left="0" w:leftChars="0" w:right="0" w:rightChars="0"/>
              <w:jc w:val="center"/>
              <w:textAlignment w:val="auto"/>
              <w:rPr>
                <w:rFonts w:hint="default" w:ascii="Times New Roman" w:hAnsi="Times New Roman" w:eastAsia="宋体" w:cs="Times New Roman"/>
                <w:color w:val="auto"/>
                <w:spacing w:val="0"/>
                <w:kern w:val="0"/>
                <w:sz w:val="21"/>
                <w:szCs w:val="21"/>
                <w:highlight w:val="none"/>
              </w:rPr>
            </w:pPr>
            <w:r>
              <w:rPr>
                <w:rFonts w:hint="default" w:ascii="Times New Roman" w:hAnsi="Times New Roman" w:eastAsia="宋体" w:cs="Times New Roman"/>
                <w:color w:val="auto"/>
                <w:spacing w:val="0"/>
                <w:kern w:val="0"/>
                <w:sz w:val="21"/>
                <w:szCs w:val="21"/>
                <w:highlight w:val="none"/>
              </w:rPr>
              <w:t>检出限</w:t>
            </w:r>
          </w:p>
        </w:tc>
      </w:tr>
      <w:tr w14:paraId="654CC1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555" w:type="dxa"/>
            <w:tcBorders>
              <w:tl2br w:val="nil"/>
              <w:tr2bl w:val="nil"/>
            </w:tcBorders>
            <w:vAlign w:val="center"/>
          </w:tcPr>
          <w:p w14:paraId="29B52D30">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pacing w:val="0"/>
                <w:kern w:val="0"/>
                <w:sz w:val="21"/>
                <w:szCs w:val="21"/>
                <w:highlight w:val="yellow"/>
                <w:lang w:val="en-US" w:eastAsia="zh-CN"/>
              </w:rPr>
            </w:pPr>
            <w:bookmarkStart w:id="69" w:name="OLE_LINK143" w:colFirst="1" w:colLast="2"/>
            <w:r>
              <w:rPr>
                <w:rFonts w:hint="default" w:ascii="Times New Roman" w:hAnsi="Times New Roman" w:eastAsia="宋体" w:cs="Times New Roman"/>
                <w:color w:val="auto"/>
                <w:kern w:val="0"/>
                <w:sz w:val="21"/>
                <w:szCs w:val="21"/>
                <w:highlight w:val="none"/>
                <w:lang w:val="en-US" w:eastAsia="zh-CN"/>
              </w:rPr>
              <w:t>有组织废气</w:t>
            </w:r>
          </w:p>
        </w:tc>
        <w:tc>
          <w:tcPr>
            <w:tcW w:w="800" w:type="dxa"/>
            <w:tcBorders>
              <w:tl2br w:val="nil"/>
              <w:tr2bl w:val="nil"/>
            </w:tcBorders>
            <w:shd w:val="clear" w:color="auto" w:fill="auto"/>
            <w:vAlign w:val="center"/>
          </w:tcPr>
          <w:p w14:paraId="18BB3B0E">
            <w:pPr>
              <w:keepNext w:val="0"/>
              <w:keepLines w:val="0"/>
              <w:pageBreakBefore w:val="0"/>
              <w:kinsoku/>
              <w:wordWrap/>
              <w:overflowPunct/>
              <w:topLinePunct w:val="0"/>
              <w:autoSpaceDE/>
              <w:autoSpaceDN/>
              <w:bidi w:val="0"/>
              <w:adjustRightInd/>
              <w:snapToGrid/>
              <w:spacing w:line="240" w:lineRule="auto"/>
              <w:ind w:left="-105" w:leftChars="-50" w:right="-105" w:rightChars="-50"/>
              <w:jc w:val="center"/>
              <w:textAlignment w:val="auto"/>
              <w:outlineLvl w:val="9"/>
              <w:rPr>
                <w:rFonts w:hint="default" w:ascii="Times New Roman" w:hAnsi="Times New Roman" w:eastAsia="宋体" w:cs="Times New Roman"/>
                <w:color w:val="auto"/>
                <w:spacing w:val="0"/>
                <w:sz w:val="21"/>
                <w:szCs w:val="21"/>
                <w:highlight w:val="none"/>
                <w:lang w:val="en-US" w:eastAsia="zh-CN"/>
              </w:rPr>
            </w:pPr>
            <w:r>
              <w:rPr>
                <w:rFonts w:hint="default" w:ascii="Times New Roman" w:hAnsi="Times New Roman" w:eastAsia="宋体" w:cs="Times New Roman"/>
                <w:color w:val="auto"/>
                <w:spacing w:val="0"/>
                <w:sz w:val="21"/>
                <w:szCs w:val="21"/>
                <w:highlight w:val="none"/>
                <w:lang w:val="en-US" w:eastAsia="zh-CN"/>
              </w:rPr>
              <w:t>低浓度</w:t>
            </w:r>
          </w:p>
          <w:p w14:paraId="02FCDAE7">
            <w:pPr>
              <w:keepNext w:val="0"/>
              <w:keepLines w:val="0"/>
              <w:pageBreakBefore w:val="0"/>
              <w:kinsoku/>
              <w:wordWrap/>
              <w:overflowPunct/>
              <w:topLinePunct w:val="0"/>
              <w:autoSpaceDE/>
              <w:autoSpaceDN/>
              <w:bidi w:val="0"/>
              <w:adjustRightInd/>
              <w:snapToGrid/>
              <w:spacing w:line="240" w:lineRule="auto"/>
              <w:ind w:left="-105" w:leftChars="-50" w:right="-105" w:rightChars="-50"/>
              <w:jc w:val="center"/>
              <w:textAlignment w:val="auto"/>
              <w:outlineLvl w:val="9"/>
              <w:rPr>
                <w:rFonts w:hint="default" w:ascii="Times New Roman" w:hAnsi="Times New Roman" w:eastAsia="宋体" w:cs="Times New Roman"/>
                <w:color w:val="auto"/>
                <w:spacing w:val="0"/>
                <w:kern w:val="0"/>
                <w:sz w:val="21"/>
                <w:szCs w:val="21"/>
                <w:highlight w:val="yellow"/>
                <w:lang w:val="en-US" w:eastAsia="zh-CN" w:bidi="ar-SA"/>
              </w:rPr>
            </w:pPr>
            <w:r>
              <w:rPr>
                <w:rFonts w:hint="default" w:ascii="Times New Roman" w:hAnsi="Times New Roman" w:eastAsia="宋体" w:cs="Times New Roman"/>
                <w:color w:val="auto"/>
                <w:spacing w:val="0"/>
                <w:sz w:val="21"/>
                <w:szCs w:val="21"/>
                <w:highlight w:val="none"/>
                <w:lang w:val="en-US" w:eastAsia="zh-CN"/>
              </w:rPr>
              <w:t>颗粒物</w:t>
            </w:r>
          </w:p>
        </w:tc>
        <w:tc>
          <w:tcPr>
            <w:tcW w:w="3337" w:type="dxa"/>
            <w:tcBorders>
              <w:tl2br w:val="nil"/>
              <w:tr2bl w:val="nil"/>
            </w:tcBorders>
            <w:shd w:val="clear" w:color="auto" w:fill="auto"/>
            <w:vAlign w:val="center"/>
          </w:tcPr>
          <w:p w14:paraId="7EB19929">
            <w:pPr>
              <w:keepNext w:val="0"/>
              <w:keepLines w:val="0"/>
              <w:pageBreakBefore w:val="0"/>
              <w:kinsoku/>
              <w:wordWrap/>
              <w:overflowPunct/>
              <w:topLinePunct w:val="0"/>
              <w:autoSpaceDE/>
              <w:autoSpaceDN/>
              <w:bidi w:val="0"/>
              <w:adjustRightInd/>
              <w:snapToGrid/>
              <w:spacing w:line="240" w:lineRule="auto"/>
              <w:ind w:left="-105" w:leftChars="-50" w:right="-105" w:rightChars="-5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《固定污染源废气 低浓度颗粒物的</w:t>
            </w:r>
          </w:p>
          <w:p w14:paraId="56D62529">
            <w:pPr>
              <w:keepNext w:val="0"/>
              <w:keepLines w:val="0"/>
              <w:pageBreakBefore w:val="0"/>
              <w:kinsoku/>
              <w:wordWrap/>
              <w:overflowPunct/>
              <w:topLinePunct w:val="0"/>
              <w:autoSpaceDE/>
              <w:autoSpaceDN/>
              <w:bidi w:val="0"/>
              <w:adjustRightInd/>
              <w:snapToGrid/>
              <w:spacing w:line="240" w:lineRule="auto"/>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测定 重量法》HJ</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836-2017</w:t>
            </w:r>
          </w:p>
        </w:tc>
        <w:tc>
          <w:tcPr>
            <w:tcW w:w="2978" w:type="dxa"/>
            <w:tcBorders>
              <w:tl2br w:val="nil"/>
              <w:tr2bl w:val="nil"/>
            </w:tcBorders>
            <w:shd w:val="clear" w:color="auto" w:fill="auto"/>
            <w:vAlign w:val="center"/>
          </w:tcPr>
          <w:p w14:paraId="5A85D7C8">
            <w:pPr>
              <w:keepNext w:val="0"/>
              <w:keepLines w:val="0"/>
              <w:pageBreakBefore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bookmarkStart w:id="70" w:name="OLE_LINK144"/>
            <w:r>
              <w:rPr>
                <w:rFonts w:hint="default" w:ascii="Times New Roman" w:hAnsi="Times New Roman" w:eastAsia="宋体" w:cs="Times New Roman"/>
                <w:color w:val="auto"/>
                <w:sz w:val="21"/>
                <w:szCs w:val="21"/>
                <w:highlight w:val="none"/>
                <w:lang w:val="en-US" w:eastAsia="zh-CN"/>
              </w:rPr>
              <w:t>众瑞ZR-3260型自动烟尘烟气综合测试仪：TD-S-113</w:t>
            </w:r>
          </w:p>
          <w:p w14:paraId="1FC7DA70">
            <w:pPr>
              <w:keepNext w:val="0"/>
              <w:keepLines w:val="0"/>
              <w:pageBreakBefore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202-1AB型电热恒温干燥箱：TD-S-124</w:t>
            </w:r>
          </w:p>
          <w:p w14:paraId="0B091D6E">
            <w:pPr>
              <w:keepNext w:val="0"/>
              <w:keepLines w:val="0"/>
              <w:pageBreakBefore w:val="0"/>
              <w:suppressAutoHyphens/>
              <w:kinsoku/>
              <w:wordWrap/>
              <w:overflowPunct/>
              <w:topLinePunct w:val="0"/>
              <w:autoSpaceDE/>
              <w:autoSpaceDN/>
              <w:bidi w:val="0"/>
              <w:spacing w:line="280" w:lineRule="exac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HD101型恒温恒湿实验室：TD-S-152</w:t>
            </w:r>
          </w:p>
          <w:bookmarkEnd w:id="70"/>
          <w:p w14:paraId="333EB6A0">
            <w:pPr>
              <w:keepNext w:val="0"/>
              <w:keepLines w:val="0"/>
              <w:pageBreakBefore w:val="0"/>
              <w:suppressAutoHyphens/>
              <w:kinsoku/>
              <w:wordWrap/>
              <w:overflowPunct/>
              <w:topLinePunct w:val="0"/>
              <w:autoSpaceDE/>
              <w:autoSpaceDN/>
              <w:bidi w:val="0"/>
              <w:spacing w:line="280" w:lineRule="exac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XS105DU型十万分之一电子天平：TD-S-033</w:t>
            </w:r>
          </w:p>
        </w:tc>
        <w:tc>
          <w:tcPr>
            <w:tcW w:w="918" w:type="dxa"/>
            <w:tcBorders>
              <w:tl2br w:val="nil"/>
              <w:tr2bl w:val="nil"/>
            </w:tcBorders>
            <w:shd w:val="clear" w:color="auto" w:fill="auto"/>
            <w:vAlign w:val="center"/>
          </w:tcPr>
          <w:p w14:paraId="1D050633">
            <w:pPr>
              <w:keepNext w:val="0"/>
              <w:keepLines w:val="0"/>
              <w:pageBreakBefore w:val="0"/>
              <w:kinsoku/>
              <w:wordWrap/>
              <w:overflowPunct/>
              <w:topLinePunct w:val="0"/>
              <w:autoSpaceDE/>
              <w:autoSpaceDN/>
              <w:bidi w:val="0"/>
              <w:spacing w:line="28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p>
          <w:p w14:paraId="21DB1F33">
            <w:pPr>
              <w:keepNext w:val="0"/>
              <w:keepLines w:val="0"/>
              <w:pageBreakBefore w:val="0"/>
              <w:kinsoku/>
              <w:wordWrap/>
              <w:overflowPunct/>
              <w:topLinePunct w:val="0"/>
              <w:autoSpaceDE/>
              <w:autoSpaceDN/>
              <w:bidi w:val="0"/>
              <w:spacing w:line="280" w:lineRule="exact"/>
              <w:jc w:val="center"/>
              <w:rPr>
                <w:rFonts w:hint="default" w:ascii="Times New Roman" w:hAnsi="Times New Roman" w:eastAsia="宋体" w:cs="Times New Roman"/>
                <w:color w:val="auto"/>
                <w:kern w:val="0"/>
                <w:sz w:val="21"/>
                <w:szCs w:val="21"/>
                <w:highlight w:val="yellow"/>
                <w:lang w:val="en-US" w:eastAsia="zh-CN" w:bidi="ar-SA"/>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r>
      <w:tr w14:paraId="191989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555" w:type="dxa"/>
            <w:vMerge w:val="restart"/>
            <w:tcBorders>
              <w:tl2br w:val="nil"/>
              <w:tr2bl w:val="nil"/>
            </w:tcBorders>
            <w:vAlign w:val="center"/>
          </w:tcPr>
          <w:p w14:paraId="5FD4F2E9">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bookmarkStart w:id="71" w:name="OLE_LINK42" w:colFirst="1" w:colLast="2"/>
            <w:bookmarkStart w:id="72" w:name="OLE_LINK145" w:colFirst="2" w:colLast="2"/>
            <w:r>
              <w:rPr>
                <w:rFonts w:hint="default" w:ascii="Times New Roman" w:hAnsi="Times New Roman" w:eastAsia="宋体" w:cs="Times New Roman"/>
                <w:color w:val="auto"/>
                <w:kern w:val="0"/>
                <w:sz w:val="21"/>
                <w:szCs w:val="21"/>
                <w:highlight w:val="none"/>
                <w:lang w:val="en-US" w:eastAsia="zh-CN"/>
              </w:rPr>
              <w:t>有组织废气</w:t>
            </w:r>
          </w:p>
        </w:tc>
        <w:tc>
          <w:tcPr>
            <w:tcW w:w="800" w:type="dxa"/>
            <w:tcBorders>
              <w:tl2br w:val="nil"/>
              <w:tr2bl w:val="nil"/>
            </w:tcBorders>
            <w:shd w:val="clear" w:color="auto" w:fill="auto"/>
            <w:vAlign w:val="center"/>
          </w:tcPr>
          <w:p w14:paraId="52745FA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二氧化硫</w:t>
            </w:r>
          </w:p>
        </w:tc>
        <w:tc>
          <w:tcPr>
            <w:tcW w:w="3337" w:type="dxa"/>
            <w:tcBorders>
              <w:tl2br w:val="nil"/>
              <w:tr2bl w:val="nil"/>
            </w:tcBorders>
            <w:shd w:val="clear" w:color="auto" w:fill="auto"/>
            <w:vAlign w:val="center"/>
          </w:tcPr>
          <w:p w14:paraId="3E27BF6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w:t>
            </w:r>
            <w:r>
              <w:rPr>
                <w:rFonts w:hint="default" w:ascii="Times New Roman" w:hAnsi="Times New Roman" w:eastAsia="宋体" w:cs="Times New Roman"/>
                <w:color w:val="auto"/>
                <w:kern w:val="0"/>
                <w:sz w:val="21"/>
                <w:szCs w:val="21"/>
                <w:highlight w:val="none"/>
                <w:lang w:eastAsia="zh-CN"/>
              </w:rPr>
              <w:t>固定污染源废气</w:t>
            </w:r>
            <w:r>
              <w:rPr>
                <w:rFonts w:hint="default" w:ascii="Times New Roman" w:hAnsi="Times New Roman" w:eastAsia="宋体" w:cs="Times New Roman"/>
                <w:color w:val="auto"/>
                <w:kern w:val="0"/>
                <w:sz w:val="21"/>
                <w:szCs w:val="21"/>
                <w:highlight w:val="none"/>
                <w:lang w:val="en-US" w:eastAsia="zh-CN"/>
              </w:rPr>
              <w:t xml:space="preserve"> </w:t>
            </w:r>
            <w:r>
              <w:rPr>
                <w:rFonts w:hint="default" w:ascii="Times New Roman" w:hAnsi="Times New Roman" w:eastAsia="宋体" w:cs="Times New Roman"/>
                <w:color w:val="auto"/>
                <w:kern w:val="0"/>
                <w:sz w:val="21"/>
                <w:szCs w:val="21"/>
                <w:highlight w:val="none"/>
                <w:lang w:eastAsia="zh-CN"/>
              </w:rPr>
              <w:t>二氧化硫的测定</w:t>
            </w:r>
            <w:r>
              <w:rPr>
                <w:rFonts w:hint="default" w:ascii="Times New Roman" w:hAnsi="Times New Roman" w:eastAsia="宋体" w:cs="Times New Roman"/>
                <w:color w:val="auto"/>
                <w:kern w:val="0"/>
                <w:sz w:val="21"/>
                <w:szCs w:val="21"/>
                <w:highlight w:val="none"/>
                <w:lang w:val="en-US" w:eastAsia="zh-CN"/>
              </w:rPr>
              <w:t xml:space="preserve"> 便携式紫外吸收法</w:t>
            </w:r>
            <w:r>
              <w:rPr>
                <w:rFonts w:hint="default" w:ascii="Times New Roman" w:hAnsi="Times New Roman" w:eastAsia="宋体" w:cs="Times New Roman"/>
                <w:color w:val="auto"/>
                <w:kern w:val="0"/>
                <w:sz w:val="21"/>
                <w:szCs w:val="21"/>
                <w:highlight w:val="none"/>
              </w:rPr>
              <w:t>》</w:t>
            </w:r>
          </w:p>
          <w:p w14:paraId="0F22366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auto"/>
                <w:kern w:val="0"/>
                <w:sz w:val="21"/>
                <w:szCs w:val="21"/>
                <w:highlight w:val="none"/>
              </w:rPr>
              <w:t>HJ</w:t>
            </w:r>
            <w:r>
              <w:rPr>
                <w:rFonts w:hint="default" w:ascii="Times New Roman" w:hAnsi="Times New Roman" w:eastAsia="宋体" w:cs="Times New Roman"/>
                <w:color w:val="auto"/>
                <w:kern w:val="0"/>
                <w:sz w:val="21"/>
                <w:szCs w:val="21"/>
                <w:highlight w:val="none"/>
                <w:lang w:val="en-US" w:eastAsia="zh-CN"/>
              </w:rPr>
              <w:t xml:space="preserve"> 1131-2020</w:t>
            </w:r>
          </w:p>
        </w:tc>
        <w:tc>
          <w:tcPr>
            <w:tcW w:w="2978" w:type="dxa"/>
            <w:tcBorders>
              <w:tl2br w:val="nil"/>
              <w:tr2bl w:val="nil"/>
            </w:tcBorders>
            <w:shd w:val="clear" w:color="auto" w:fill="auto"/>
            <w:vAlign w:val="center"/>
          </w:tcPr>
          <w:p w14:paraId="41636210">
            <w:pPr>
              <w:keepNext w:val="0"/>
              <w:keepLines w:val="0"/>
              <w:pageBreakBefore w:val="0"/>
              <w:widowControl/>
              <w:suppressLineNumbers w:val="0"/>
              <w:kinsoku/>
              <w:wordWrap/>
              <w:overflowPunct/>
              <w:topLinePunct w:val="0"/>
              <w:autoSpaceDE/>
              <w:autoSpaceDN/>
              <w:bidi w:val="0"/>
              <w:spacing w:before="0" w:beforeAutospacing="0" w:after="0" w:afterAutospacing="0" w:line="330" w:lineRule="exact"/>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ZR-3211H型便携式紫外烟气综合分析仪：TD-S-310</w:t>
            </w:r>
          </w:p>
        </w:tc>
        <w:tc>
          <w:tcPr>
            <w:tcW w:w="918" w:type="dxa"/>
            <w:tcBorders>
              <w:tl2br w:val="nil"/>
              <w:tr2bl w:val="nil"/>
            </w:tcBorders>
            <w:shd w:val="clear" w:color="auto" w:fill="auto"/>
            <w:vAlign w:val="center"/>
          </w:tcPr>
          <w:p w14:paraId="4C72764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r>
      <w:tr w14:paraId="7AF5B0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555" w:type="dxa"/>
            <w:vMerge w:val="continue"/>
            <w:tcBorders>
              <w:tl2br w:val="nil"/>
              <w:tr2bl w:val="nil"/>
            </w:tcBorders>
            <w:vAlign w:val="center"/>
          </w:tcPr>
          <w:p w14:paraId="1D24439E">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zh-CN"/>
              </w:rPr>
            </w:pPr>
          </w:p>
        </w:tc>
        <w:tc>
          <w:tcPr>
            <w:tcW w:w="800" w:type="dxa"/>
            <w:tcBorders>
              <w:tl2br w:val="nil"/>
              <w:tr2bl w:val="nil"/>
            </w:tcBorders>
            <w:shd w:val="clear" w:color="auto" w:fill="auto"/>
            <w:vAlign w:val="center"/>
          </w:tcPr>
          <w:p w14:paraId="5A4EBAA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氮氧化物</w:t>
            </w:r>
          </w:p>
        </w:tc>
        <w:tc>
          <w:tcPr>
            <w:tcW w:w="3337" w:type="dxa"/>
            <w:tcBorders>
              <w:tl2br w:val="nil"/>
              <w:tr2bl w:val="nil"/>
            </w:tcBorders>
            <w:shd w:val="clear" w:color="auto" w:fill="auto"/>
            <w:vAlign w:val="center"/>
          </w:tcPr>
          <w:p w14:paraId="4DC00038">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w:t>
            </w:r>
            <w:r>
              <w:rPr>
                <w:rFonts w:hint="default" w:ascii="Times New Roman" w:hAnsi="Times New Roman" w:eastAsia="宋体" w:cs="Times New Roman"/>
                <w:color w:val="auto"/>
                <w:kern w:val="0"/>
                <w:sz w:val="21"/>
                <w:szCs w:val="21"/>
                <w:highlight w:val="none"/>
                <w:lang w:eastAsia="zh-CN"/>
              </w:rPr>
              <w:t>固定污染源废气</w:t>
            </w:r>
            <w:r>
              <w:rPr>
                <w:rFonts w:hint="default" w:ascii="Times New Roman" w:hAnsi="Times New Roman" w:eastAsia="宋体" w:cs="Times New Roman"/>
                <w:color w:val="auto"/>
                <w:kern w:val="0"/>
                <w:sz w:val="21"/>
                <w:szCs w:val="21"/>
                <w:highlight w:val="none"/>
                <w:lang w:val="en-US" w:eastAsia="zh-CN"/>
              </w:rPr>
              <w:t xml:space="preserve"> </w:t>
            </w:r>
            <w:r>
              <w:rPr>
                <w:rFonts w:hint="default" w:ascii="Times New Roman" w:hAnsi="Times New Roman" w:eastAsia="宋体" w:cs="Times New Roman"/>
                <w:color w:val="auto"/>
                <w:kern w:val="0"/>
                <w:sz w:val="21"/>
                <w:szCs w:val="21"/>
                <w:highlight w:val="none"/>
                <w:lang w:eastAsia="zh-CN"/>
              </w:rPr>
              <w:t>氮氧化物的测定</w:t>
            </w:r>
            <w:r>
              <w:rPr>
                <w:rFonts w:hint="default" w:ascii="Times New Roman" w:hAnsi="Times New Roman" w:eastAsia="宋体" w:cs="Times New Roman"/>
                <w:color w:val="auto"/>
                <w:kern w:val="0"/>
                <w:sz w:val="21"/>
                <w:szCs w:val="21"/>
                <w:highlight w:val="none"/>
                <w:lang w:val="en-US" w:eastAsia="zh-CN"/>
              </w:rPr>
              <w:t xml:space="preserve"> 便携式紫外吸收法</w:t>
            </w:r>
            <w:r>
              <w:rPr>
                <w:rFonts w:hint="default" w:ascii="Times New Roman" w:hAnsi="Times New Roman" w:eastAsia="宋体" w:cs="Times New Roman"/>
                <w:color w:val="auto"/>
                <w:kern w:val="0"/>
                <w:sz w:val="21"/>
                <w:szCs w:val="21"/>
                <w:highlight w:val="none"/>
              </w:rPr>
              <w:t>》</w:t>
            </w:r>
          </w:p>
          <w:p w14:paraId="4D080C0B">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auto"/>
                <w:kern w:val="0"/>
                <w:sz w:val="21"/>
                <w:szCs w:val="21"/>
                <w:highlight w:val="none"/>
              </w:rPr>
              <w:t>HJ</w:t>
            </w:r>
            <w:r>
              <w:rPr>
                <w:rFonts w:hint="default" w:ascii="Times New Roman" w:hAnsi="Times New Roman" w:eastAsia="宋体" w:cs="Times New Roman"/>
                <w:color w:val="auto"/>
                <w:kern w:val="0"/>
                <w:sz w:val="21"/>
                <w:szCs w:val="21"/>
                <w:highlight w:val="none"/>
                <w:lang w:val="en-US" w:eastAsia="zh-CN"/>
              </w:rPr>
              <w:t xml:space="preserve"> 1132-2020</w:t>
            </w:r>
          </w:p>
        </w:tc>
        <w:tc>
          <w:tcPr>
            <w:tcW w:w="2978" w:type="dxa"/>
            <w:tcBorders>
              <w:tl2br w:val="nil"/>
              <w:tr2bl w:val="nil"/>
            </w:tcBorders>
            <w:shd w:val="clear" w:color="auto" w:fill="auto"/>
            <w:vAlign w:val="center"/>
          </w:tcPr>
          <w:p w14:paraId="0C31C400">
            <w:pPr>
              <w:keepNext w:val="0"/>
              <w:keepLines w:val="0"/>
              <w:pageBreakBefore w:val="0"/>
              <w:widowControl/>
              <w:suppressLineNumbers w:val="0"/>
              <w:kinsoku/>
              <w:wordWrap/>
              <w:overflowPunct/>
              <w:topLinePunct w:val="0"/>
              <w:autoSpaceDE/>
              <w:autoSpaceDN/>
              <w:bidi w:val="0"/>
              <w:spacing w:before="0" w:beforeAutospacing="0" w:after="0" w:afterAutospacing="0" w:line="330" w:lineRule="exact"/>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ZR-3211H型便携式紫外烟气综合分析仪：TD-S-310</w:t>
            </w:r>
          </w:p>
        </w:tc>
        <w:tc>
          <w:tcPr>
            <w:tcW w:w="918" w:type="dxa"/>
            <w:tcBorders>
              <w:tl2br w:val="nil"/>
              <w:tr2bl w:val="nil"/>
            </w:tcBorders>
            <w:shd w:val="clear" w:color="auto" w:fill="auto"/>
            <w:vAlign w:val="center"/>
          </w:tcPr>
          <w:p w14:paraId="3AB3C0E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r>
      <w:tr w14:paraId="07DC9D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555" w:type="dxa"/>
            <w:vMerge w:val="continue"/>
            <w:tcBorders>
              <w:tl2br w:val="nil"/>
              <w:tr2bl w:val="nil"/>
            </w:tcBorders>
            <w:vAlign w:val="center"/>
          </w:tcPr>
          <w:p w14:paraId="035A8881">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zh-CN"/>
              </w:rPr>
            </w:pPr>
          </w:p>
        </w:tc>
        <w:tc>
          <w:tcPr>
            <w:tcW w:w="800" w:type="dxa"/>
            <w:tcBorders>
              <w:tl2br w:val="nil"/>
              <w:tr2bl w:val="nil"/>
            </w:tcBorders>
            <w:shd w:val="clear" w:color="auto" w:fill="auto"/>
            <w:vAlign w:val="center"/>
          </w:tcPr>
          <w:p w14:paraId="7F3918EC">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spacing w:val="0"/>
                <w:kern w:val="0"/>
                <w:sz w:val="21"/>
                <w:szCs w:val="21"/>
              </w:rPr>
              <w:t>氨</w:t>
            </w:r>
          </w:p>
        </w:tc>
        <w:tc>
          <w:tcPr>
            <w:tcW w:w="3337" w:type="dxa"/>
            <w:tcBorders>
              <w:tl2br w:val="nil"/>
              <w:tr2bl w:val="nil"/>
            </w:tcBorders>
            <w:shd w:val="clear" w:color="auto" w:fill="auto"/>
            <w:vAlign w:val="center"/>
          </w:tcPr>
          <w:p w14:paraId="673257D9">
            <w:pPr>
              <w:widowControl/>
              <w:jc w:val="center"/>
              <w:rPr>
                <w:rFonts w:hint="default" w:ascii="Times New Roman" w:hAnsi="Times New Roman" w:eastAsia="宋体" w:cs="Times New Roman"/>
                <w:spacing w:val="0"/>
                <w:kern w:val="0"/>
                <w:sz w:val="21"/>
                <w:szCs w:val="21"/>
                <w:lang w:val="en-US" w:eastAsia="zh-CN" w:bidi="ar-SA"/>
              </w:rPr>
            </w:pPr>
            <w:r>
              <w:rPr>
                <w:rFonts w:hint="default" w:ascii="Times New Roman" w:hAnsi="Times New Roman" w:eastAsia="宋体" w:cs="Times New Roman"/>
                <w:spacing w:val="0"/>
                <w:kern w:val="0"/>
                <w:sz w:val="21"/>
                <w:szCs w:val="21"/>
              </w:rPr>
              <w:t>《环境空气和废气 氨的测定 纳氏试剂分光光度法》HJ 533-2009</w:t>
            </w:r>
          </w:p>
        </w:tc>
        <w:tc>
          <w:tcPr>
            <w:tcW w:w="2978" w:type="dxa"/>
            <w:tcBorders>
              <w:tl2br w:val="nil"/>
              <w:tr2bl w:val="nil"/>
            </w:tcBorders>
            <w:shd w:val="clear" w:color="auto" w:fill="auto"/>
            <w:vAlign w:val="center"/>
          </w:tcPr>
          <w:p w14:paraId="7B4C3203">
            <w:pPr>
              <w:keepNext w:val="0"/>
              <w:keepLines w:val="0"/>
              <w:pageBreakBefore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众瑞ZR-3260型自动烟尘烟气综合测试仪：TD-S-113</w:t>
            </w:r>
          </w:p>
          <w:p w14:paraId="5EAA67B3">
            <w:pPr>
              <w:keepNext w:val="0"/>
              <w:keepLines w:val="0"/>
              <w:pageBreakBefore w:val="0"/>
              <w:widowControl w:val="0"/>
              <w:suppressLineNumbers w:val="0"/>
              <w:suppressAutoHyphens/>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
              </w:rPr>
              <w:t>崂应3072型智能双气路采样器：TD-S-079</w:t>
            </w:r>
          </w:p>
          <w:p w14:paraId="0571D0B8">
            <w:pPr>
              <w:suppressAutoHyphens/>
              <w:jc w:val="center"/>
              <w:rPr>
                <w:rFonts w:hint="default" w:ascii="Times New Roman" w:hAnsi="Times New Roman" w:eastAsia="宋体" w:cs="Times New Roman"/>
                <w:color w:val="000000"/>
                <w:spacing w:val="0"/>
                <w:kern w:val="2"/>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V1200</w:t>
            </w:r>
            <w:r>
              <w:rPr>
                <w:rFonts w:hint="default" w:ascii="Times New Roman" w:hAnsi="Times New Roman" w:eastAsia="宋体" w:cs="Times New Roman"/>
                <w:color w:val="auto"/>
                <w:sz w:val="21"/>
                <w:szCs w:val="21"/>
                <w:highlight w:val="none"/>
                <w:shd w:val="clear" w:color="auto" w:fill="auto"/>
                <w:lang w:eastAsia="zh-CN"/>
              </w:rPr>
              <w:t>型</w:t>
            </w:r>
            <w:r>
              <w:rPr>
                <w:rFonts w:hint="default" w:ascii="Times New Roman" w:hAnsi="Times New Roman" w:eastAsia="宋体" w:cs="Times New Roman"/>
                <w:color w:val="auto"/>
                <w:sz w:val="21"/>
                <w:szCs w:val="21"/>
                <w:highlight w:val="none"/>
                <w:shd w:val="clear" w:color="auto" w:fill="auto"/>
              </w:rPr>
              <w:t>可见分光光度计：TD-S-</w:t>
            </w:r>
            <w:r>
              <w:rPr>
                <w:rFonts w:hint="default" w:ascii="Times New Roman" w:hAnsi="Times New Roman" w:eastAsia="宋体" w:cs="Times New Roman"/>
                <w:color w:val="auto"/>
                <w:sz w:val="21"/>
                <w:szCs w:val="21"/>
                <w:highlight w:val="none"/>
                <w:shd w:val="clear" w:color="auto" w:fill="auto"/>
                <w:lang w:val="en-US" w:eastAsia="zh-CN"/>
              </w:rPr>
              <w:t>012</w:t>
            </w:r>
          </w:p>
        </w:tc>
        <w:tc>
          <w:tcPr>
            <w:tcW w:w="918" w:type="dxa"/>
            <w:tcBorders>
              <w:tl2br w:val="nil"/>
              <w:tr2bl w:val="nil"/>
            </w:tcBorders>
            <w:shd w:val="clear" w:color="auto" w:fill="auto"/>
            <w:vAlign w:val="center"/>
          </w:tcPr>
          <w:p w14:paraId="0EAD5FFB">
            <w:pPr>
              <w:keepNext w:val="0"/>
              <w:keepLines w:val="0"/>
              <w:pageBreakBefore w:val="0"/>
              <w:kinsoku/>
              <w:wordWrap/>
              <w:overflowPunct/>
              <w:topLinePunct w:val="0"/>
              <w:autoSpaceDE/>
              <w:autoSpaceDN/>
              <w:bidi w:val="0"/>
              <w:spacing w:line="240" w:lineRule="auto"/>
              <w:ind w:left="-105" w:leftChars="-50" w:right="-105" w:rightChars="-50" w:firstLine="0" w:firstLineChars="0"/>
              <w:jc w:val="center"/>
              <w:textAlignment w:val="auto"/>
              <w:rPr>
                <w:rFonts w:hint="default" w:ascii="Times New Roman" w:hAnsi="Times New Roman" w:eastAsia="宋体" w:cs="Times New Roman"/>
                <w:color w:val="000000"/>
                <w:spacing w:val="0"/>
                <w:kern w:val="0"/>
                <w:sz w:val="21"/>
                <w:szCs w:val="21"/>
                <w:highlight w:val="none"/>
                <w:lang w:val="en-US" w:eastAsia="zh-CN" w:bidi="ar-SA"/>
              </w:rPr>
            </w:pPr>
            <w:r>
              <w:rPr>
                <w:rFonts w:hint="default" w:ascii="Times New Roman" w:hAnsi="Times New Roman" w:eastAsia="宋体" w:cs="Times New Roman"/>
                <w:color w:val="000000"/>
                <w:spacing w:val="0"/>
                <w:kern w:val="0"/>
                <w:sz w:val="21"/>
                <w:szCs w:val="21"/>
                <w:highlight w:val="none"/>
                <w:lang w:val="en-US" w:eastAsia="zh-CN" w:bidi="ar-SA"/>
              </w:rPr>
              <w:t>0.25</w:t>
            </w:r>
          </w:p>
          <w:p w14:paraId="689BDF2C">
            <w:pPr>
              <w:keepNext w:val="0"/>
              <w:keepLines w:val="0"/>
              <w:pageBreakBefore w:val="0"/>
              <w:kinsoku/>
              <w:wordWrap/>
              <w:overflowPunct/>
              <w:topLinePunct w:val="0"/>
              <w:autoSpaceDE/>
              <w:autoSpaceDN/>
              <w:bidi w:val="0"/>
              <w:spacing w:line="240" w:lineRule="auto"/>
              <w:ind w:left="-105" w:leftChars="-50" w:right="-105" w:rightChars="-50" w:firstLine="0" w:firstLineChars="0"/>
              <w:jc w:val="center"/>
              <w:textAlignment w:val="auto"/>
              <w:rPr>
                <w:rFonts w:hint="default" w:ascii="Times New Roman" w:hAnsi="Times New Roman" w:eastAsia="宋体" w:cs="Times New Roman"/>
                <w:color w:val="000000"/>
                <w:spacing w:val="0"/>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r>
      <w:tr w14:paraId="62F371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555" w:type="dxa"/>
            <w:vMerge w:val="continue"/>
            <w:tcBorders>
              <w:tl2br w:val="nil"/>
              <w:tr2bl w:val="nil"/>
            </w:tcBorders>
            <w:vAlign w:val="center"/>
          </w:tcPr>
          <w:p w14:paraId="18B2E480">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zh-CN"/>
              </w:rPr>
            </w:pPr>
          </w:p>
        </w:tc>
        <w:tc>
          <w:tcPr>
            <w:tcW w:w="800" w:type="dxa"/>
            <w:tcBorders>
              <w:tl2br w:val="nil"/>
              <w:tr2bl w:val="nil"/>
            </w:tcBorders>
            <w:shd w:val="clear" w:color="auto" w:fill="auto"/>
            <w:vAlign w:val="center"/>
          </w:tcPr>
          <w:p w14:paraId="79F044B5">
            <w:pPr>
              <w:keepNext w:val="0"/>
              <w:keepLines w:val="0"/>
              <w:widowControl/>
              <w:suppressLineNumbers w:val="0"/>
              <w:jc w:val="center"/>
              <w:textAlignment w:val="center"/>
              <w:rPr>
                <w:rFonts w:hint="default" w:ascii="Times New Roman" w:hAnsi="Times New Roman" w:eastAsia="宋体" w:cs="Times New Roman"/>
                <w:spacing w:val="0"/>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烟气黑度</w:t>
            </w:r>
          </w:p>
        </w:tc>
        <w:tc>
          <w:tcPr>
            <w:tcW w:w="3337" w:type="dxa"/>
            <w:tcBorders>
              <w:tl2br w:val="nil"/>
              <w:tr2bl w:val="nil"/>
            </w:tcBorders>
            <w:shd w:val="clear" w:color="auto" w:fill="auto"/>
            <w:vAlign w:val="center"/>
          </w:tcPr>
          <w:p w14:paraId="77B96FF4">
            <w:pPr>
              <w:keepNext w:val="0"/>
              <w:keepLines w:val="0"/>
              <w:pageBreakBefore w:val="0"/>
              <w:widowControl/>
              <w:kinsoku/>
              <w:wordWrap/>
              <w:overflowPunct/>
              <w:topLinePunct w:val="0"/>
              <w:autoSpaceDE/>
              <w:autoSpaceDN/>
              <w:bidi w:val="0"/>
              <w:adjustRightInd/>
              <w:snapToGrid/>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《固定污染源排放烟气黑度的测定 林格曼烟气黑度图法》</w:t>
            </w:r>
          </w:p>
          <w:p w14:paraId="22E920D7">
            <w:pPr>
              <w:keepNext w:val="0"/>
              <w:keepLines w:val="0"/>
              <w:pageBreakBefore w:val="0"/>
              <w:widowControl/>
              <w:kinsoku/>
              <w:wordWrap/>
              <w:overflowPunct/>
              <w:topLinePunct w:val="0"/>
              <w:autoSpaceDE/>
              <w:autoSpaceDN/>
              <w:bidi w:val="0"/>
              <w:adjustRightInd/>
              <w:snapToGrid/>
              <w:ind w:left="0" w:leftChars="0" w:right="0" w:rightChars="0" w:firstLine="0" w:firstLineChars="0"/>
              <w:jc w:val="center"/>
              <w:textAlignment w:val="auto"/>
              <w:outlineLvl w:val="9"/>
              <w:rPr>
                <w:rFonts w:hint="default" w:ascii="Times New Roman" w:hAnsi="Times New Roman" w:eastAsia="宋体" w:cs="Times New Roman"/>
                <w:spacing w:val="0"/>
                <w:kern w:val="0"/>
                <w:sz w:val="21"/>
                <w:szCs w:val="21"/>
                <w:lang w:val="en-US" w:eastAsia="zh-CN" w:bidi="ar-SA"/>
              </w:rPr>
            </w:pPr>
            <w:r>
              <w:rPr>
                <w:rFonts w:hint="default" w:ascii="Times New Roman" w:hAnsi="Times New Roman" w:eastAsia="宋体" w:cs="Times New Roman"/>
                <w:color w:val="auto"/>
                <w:kern w:val="0"/>
                <w:sz w:val="21"/>
                <w:szCs w:val="21"/>
                <w:highlight w:val="none"/>
              </w:rPr>
              <w:t>HJ/T 398-2007</w:t>
            </w:r>
          </w:p>
        </w:tc>
        <w:tc>
          <w:tcPr>
            <w:tcW w:w="2978" w:type="dxa"/>
            <w:tcBorders>
              <w:tl2br w:val="nil"/>
              <w:tr2bl w:val="nil"/>
            </w:tcBorders>
            <w:shd w:val="clear" w:color="auto" w:fill="auto"/>
            <w:vAlign w:val="center"/>
          </w:tcPr>
          <w:p w14:paraId="07F3FACE">
            <w:pPr>
              <w:keepNext w:val="0"/>
              <w:keepLines w:val="0"/>
              <w:pageBreakBefore w:val="0"/>
              <w:suppressAutoHyphens/>
              <w:kinsoku/>
              <w:wordWrap/>
              <w:overflowPunct/>
              <w:topLinePunct w:val="0"/>
              <w:autoSpaceDE/>
              <w:autoSpaceDN/>
              <w:bidi w:val="0"/>
              <w:adjustRightInd/>
              <w:snapToGrid/>
              <w:ind w:left="0" w:leftChars="0" w:right="0" w:rightChars="0" w:firstLine="0" w:firstLineChars="0"/>
              <w:jc w:val="center"/>
              <w:textAlignment w:val="auto"/>
              <w:outlineLvl w:val="9"/>
              <w:rPr>
                <w:rFonts w:hint="default" w:ascii="Times New Roman" w:hAnsi="Times New Roman" w:eastAsia="宋体" w:cs="Times New Roman"/>
                <w:spacing w:val="0"/>
                <w:kern w:val="2"/>
                <w:sz w:val="21"/>
                <w:szCs w:val="21"/>
                <w:lang w:val="en-US" w:eastAsia="zh-CN" w:bidi="ar-SA"/>
              </w:rPr>
            </w:pPr>
            <w:r>
              <w:rPr>
                <w:rFonts w:hint="default" w:ascii="Times New Roman" w:hAnsi="Times New Roman" w:eastAsia="宋体" w:cs="Times New Roman"/>
                <w:color w:val="auto"/>
                <w:sz w:val="21"/>
                <w:szCs w:val="21"/>
                <w:highlight w:val="none"/>
                <w:lang w:val="en-US" w:eastAsia="zh-CN"/>
              </w:rPr>
              <w:t>JK-LG30型林格曼烟气浓度图：</w:t>
            </w:r>
            <w:r>
              <w:rPr>
                <w:rFonts w:hint="default" w:ascii="Times New Roman" w:hAnsi="Times New Roman" w:eastAsia="宋体" w:cs="Times New Roman"/>
                <w:color w:val="auto"/>
                <w:sz w:val="21"/>
                <w:szCs w:val="21"/>
                <w:highlight w:val="none"/>
              </w:rPr>
              <w:t>TD-S</w:t>
            </w:r>
            <w:r>
              <w:rPr>
                <w:rFonts w:hint="default" w:ascii="Times New Roman" w:hAnsi="Times New Roman" w:eastAsia="宋体" w:cs="Times New Roman"/>
                <w:color w:val="auto"/>
                <w:sz w:val="21"/>
                <w:szCs w:val="21"/>
                <w:highlight w:val="none"/>
                <w:lang w:val="en-US" w:eastAsia="zh-CN"/>
              </w:rPr>
              <w:t>-325</w:t>
            </w:r>
          </w:p>
        </w:tc>
        <w:tc>
          <w:tcPr>
            <w:tcW w:w="918" w:type="dxa"/>
            <w:tcBorders>
              <w:tl2br w:val="nil"/>
              <w:tr2bl w:val="nil"/>
            </w:tcBorders>
            <w:shd w:val="clear" w:color="auto" w:fill="auto"/>
            <w:vAlign w:val="center"/>
          </w:tcPr>
          <w:p w14:paraId="5B2001B6">
            <w:pPr>
              <w:keepNext w:val="0"/>
              <w:keepLines w:val="0"/>
              <w:pageBreakBefore w:val="0"/>
              <w:widowControl w:val="0"/>
              <w:suppressAutoHyphens/>
              <w:kinsoku/>
              <w:wordWrap/>
              <w:overflowPunct/>
              <w:topLinePunct w:val="0"/>
              <w:autoSpaceDE/>
              <w:autoSpaceDN/>
              <w:bidi w:val="0"/>
              <w:adjustRightInd/>
              <w:snapToGrid/>
              <w:ind w:left="-105" w:leftChars="-50" w:right="-105" w:rightChars="-50" w:firstLine="0" w:firstLineChars="0"/>
              <w:jc w:val="center"/>
              <w:textAlignment w:val="auto"/>
              <w:outlineLvl w:val="9"/>
              <w:rPr>
                <w:rFonts w:hint="default" w:ascii="Times New Roman" w:hAnsi="Times New Roman" w:eastAsia="宋体" w:cs="Times New Roman"/>
                <w:spacing w:val="0"/>
                <w:kern w:val="0"/>
                <w:sz w:val="21"/>
                <w:szCs w:val="21"/>
                <w:lang w:val="en-US" w:eastAsia="zh-CN" w:bidi="ar-SA"/>
              </w:rPr>
            </w:pPr>
            <w:r>
              <w:rPr>
                <w:rFonts w:hint="default" w:ascii="Times New Roman" w:hAnsi="Times New Roman" w:eastAsia="宋体" w:cs="Times New Roman"/>
                <w:color w:val="auto"/>
                <w:kern w:val="0"/>
                <w:sz w:val="21"/>
                <w:szCs w:val="21"/>
                <w:highlight w:val="none"/>
              </w:rPr>
              <w:t>—</w:t>
            </w:r>
          </w:p>
        </w:tc>
      </w:tr>
      <w:bookmarkEnd w:id="69"/>
      <w:tr w14:paraId="16F3BB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555" w:type="dxa"/>
            <w:vMerge w:val="continue"/>
            <w:tcBorders>
              <w:tl2br w:val="nil"/>
              <w:tr2bl w:val="nil"/>
            </w:tcBorders>
            <w:vAlign w:val="center"/>
          </w:tcPr>
          <w:p w14:paraId="771FEE16">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p>
        </w:tc>
        <w:tc>
          <w:tcPr>
            <w:tcW w:w="800" w:type="dxa"/>
            <w:tcBorders>
              <w:tl2br w:val="nil"/>
              <w:tr2bl w:val="nil"/>
            </w:tcBorders>
            <w:vAlign w:val="center"/>
          </w:tcPr>
          <w:p w14:paraId="191DD87C">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排气温度</w:t>
            </w:r>
          </w:p>
        </w:tc>
        <w:tc>
          <w:tcPr>
            <w:tcW w:w="3337" w:type="dxa"/>
            <w:tcBorders>
              <w:tl2br w:val="nil"/>
              <w:tr2bl w:val="nil"/>
            </w:tcBorders>
            <w:vAlign w:val="center"/>
          </w:tcPr>
          <w:p w14:paraId="6B624D8C">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《固定污染源排气中颗粒物测定与气态污染物采样方法》</w:t>
            </w:r>
          </w:p>
          <w:p w14:paraId="462A00DD">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GB/T 16157-1996及其修改单 5.1排气温度的测定</w:t>
            </w:r>
          </w:p>
        </w:tc>
        <w:tc>
          <w:tcPr>
            <w:tcW w:w="2978" w:type="dxa"/>
            <w:vMerge w:val="restart"/>
            <w:tcBorders>
              <w:tl2br w:val="nil"/>
              <w:tr2bl w:val="nil"/>
            </w:tcBorders>
            <w:shd w:val="clear" w:color="auto" w:fill="auto"/>
            <w:vAlign w:val="center"/>
          </w:tcPr>
          <w:p w14:paraId="212A6175">
            <w:pPr>
              <w:keepNext w:val="0"/>
              <w:keepLines w:val="0"/>
              <w:pageBreakBefore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众瑞ZR-3260型自动烟尘烟气综合测试仪：TD-S-113</w:t>
            </w:r>
          </w:p>
        </w:tc>
        <w:tc>
          <w:tcPr>
            <w:tcW w:w="918" w:type="dxa"/>
            <w:tcBorders>
              <w:tl2br w:val="nil"/>
              <w:tr2bl w:val="nil"/>
            </w:tcBorders>
            <w:shd w:val="clear" w:color="auto" w:fill="auto"/>
            <w:vAlign w:val="center"/>
          </w:tcPr>
          <w:p w14:paraId="6DBA7DB0">
            <w:pPr>
              <w:keepNext w:val="0"/>
              <w:keepLines w:val="0"/>
              <w:suppressLineNumbers w:val="0"/>
              <w:suppressAutoHyphens/>
              <w:spacing w:before="0" w:beforeAutospacing="0" w:after="0" w:afterAutospacing="0"/>
              <w:ind w:left="0" w:leftChars="0" w:right="0" w:rightChars="0"/>
              <w:jc w:val="center"/>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r>
      <w:bookmarkEnd w:id="71"/>
      <w:tr w14:paraId="1F988F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555" w:type="dxa"/>
            <w:vMerge w:val="continue"/>
            <w:tcBorders>
              <w:tl2br w:val="nil"/>
              <w:tr2bl w:val="nil"/>
            </w:tcBorders>
            <w:vAlign w:val="center"/>
          </w:tcPr>
          <w:p w14:paraId="1DCB8413">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p>
        </w:tc>
        <w:tc>
          <w:tcPr>
            <w:tcW w:w="800" w:type="dxa"/>
            <w:tcBorders>
              <w:tl2br w:val="nil"/>
              <w:tr2bl w:val="nil"/>
            </w:tcBorders>
            <w:vAlign w:val="center"/>
          </w:tcPr>
          <w:p w14:paraId="7EF4A727">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排气含湿量</w:t>
            </w:r>
          </w:p>
        </w:tc>
        <w:tc>
          <w:tcPr>
            <w:tcW w:w="3337" w:type="dxa"/>
            <w:tcBorders>
              <w:tl2br w:val="nil"/>
              <w:tr2bl w:val="nil"/>
            </w:tcBorders>
            <w:vAlign w:val="center"/>
          </w:tcPr>
          <w:p w14:paraId="34F5E6AB">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《固定污染源排气中颗粒物测定与气态污染物采样方法》</w:t>
            </w:r>
          </w:p>
          <w:p w14:paraId="26ADD592">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GB/T 16157-1996及其修改单 5.2排气中水分含量的测定</w:t>
            </w:r>
          </w:p>
        </w:tc>
        <w:tc>
          <w:tcPr>
            <w:tcW w:w="2978" w:type="dxa"/>
            <w:vMerge w:val="continue"/>
            <w:tcBorders>
              <w:tl2br w:val="nil"/>
              <w:tr2bl w:val="nil"/>
            </w:tcBorders>
            <w:shd w:val="clear" w:color="auto" w:fill="auto"/>
            <w:vAlign w:val="center"/>
          </w:tcPr>
          <w:p w14:paraId="5EBD8205">
            <w:pPr>
              <w:keepNext w:val="0"/>
              <w:keepLines w:val="0"/>
              <w:pageBreakBefore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pacing w:val="0"/>
                <w:sz w:val="21"/>
                <w:szCs w:val="21"/>
              </w:rPr>
            </w:pPr>
          </w:p>
        </w:tc>
        <w:tc>
          <w:tcPr>
            <w:tcW w:w="918" w:type="dxa"/>
            <w:tcBorders>
              <w:tl2br w:val="nil"/>
              <w:tr2bl w:val="nil"/>
            </w:tcBorders>
            <w:shd w:val="clear" w:color="auto" w:fill="auto"/>
            <w:vAlign w:val="center"/>
          </w:tcPr>
          <w:p w14:paraId="6B3BADDB">
            <w:pPr>
              <w:keepNext w:val="0"/>
              <w:keepLines w:val="0"/>
              <w:suppressLineNumbers w:val="0"/>
              <w:suppressAutoHyphens/>
              <w:spacing w:before="0" w:beforeAutospacing="0" w:after="0" w:afterAutospacing="0"/>
              <w:ind w:left="0" w:leftChars="0" w:right="0" w:rightChars="0"/>
              <w:jc w:val="center"/>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r>
      <w:tr w14:paraId="00F02C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555" w:type="dxa"/>
            <w:vMerge w:val="continue"/>
            <w:tcBorders>
              <w:tl2br w:val="nil"/>
              <w:tr2bl w:val="nil"/>
            </w:tcBorders>
            <w:vAlign w:val="center"/>
          </w:tcPr>
          <w:p w14:paraId="620F570E">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p>
        </w:tc>
        <w:tc>
          <w:tcPr>
            <w:tcW w:w="800" w:type="dxa"/>
            <w:tcBorders>
              <w:tl2br w:val="nil"/>
              <w:tr2bl w:val="nil"/>
            </w:tcBorders>
            <w:vAlign w:val="center"/>
          </w:tcPr>
          <w:p w14:paraId="7F0CE87A">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排气流速、流量</w:t>
            </w:r>
          </w:p>
        </w:tc>
        <w:tc>
          <w:tcPr>
            <w:tcW w:w="3337" w:type="dxa"/>
            <w:tcBorders>
              <w:tl2br w:val="nil"/>
              <w:tr2bl w:val="nil"/>
            </w:tcBorders>
            <w:vAlign w:val="center"/>
          </w:tcPr>
          <w:p w14:paraId="27F09C83">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《固定污染源排气中颗粒物测定与气态污染物采样方法》</w:t>
            </w:r>
          </w:p>
          <w:p w14:paraId="2108CFDD">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GB/T 16157-1996及其修改单 7排气流速、流量的测定</w:t>
            </w:r>
          </w:p>
        </w:tc>
        <w:tc>
          <w:tcPr>
            <w:tcW w:w="2978" w:type="dxa"/>
            <w:vMerge w:val="continue"/>
            <w:tcBorders>
              <w:tl2br w:val="nil"/>
              <w:tr2bl w:val="nil"/>
            </w:tcBorders>
            <w:shd w:val="clear" w:color="auto" w:fill="auto"/>
            <w:vAlign w:val="center"/>
          </w:tcPr>
          <w:p w14:paraId="27447386">
            <w:pPr>
              <w:keepNext w:val="0"/>
              <w:keepLines w:val="0"/>
              <w:pageBreakBefore w:val="0"/>
              <w:suppressAutoHyphens/>
              <w:kinsoku/>
              <w:wordWrap/>
              <w:overflowPunct/>
              <w:topLinePunct w:val="0"/>
              <w:autoSpaceDE/>
              <w:autoSpaceDN/>
              <w:bidi w:val="0"/>
              <w:adjustRightInd/>
              <w:snapToGrid/>
              <w:ind w:left="-105" w:leftChars="-50" w:right="-105" w:rightChars="-50" w:firstLine="0" w:firstLineChars="0"/>
              <w:jc w:val="center"/>
              <w:textAlignment w:val="auto"/>
              <w:outlineLvl w:val="9"/>
              <w:rPr>
                <w:rFonts w:hint="default" w:ascii="Times New Roman" w:hAnsi="Times New Roman" w:eastAsia="宋体" w:cs="Times New Roman"/>
                <w:color w:val="auto"/>
                <w:spacing w:val="0"/>
                <w:sz w:val="21"/>
                <w:szCs w:val="21"/>
              </w:rPr>
            </w:pPr>
          </w:p>
        </w:tc>
        <w:tc>
          <w:tcPr>
            <w:tcW w:w="918" w:type="dxa"/>
            <w:tcBorders>
              <w:tl2br w:val="nil"/>
              <w:tr2bl w:val="nil"/>
            </w:tcBorders>
            <w:shd w:val="clear" w:color="auto" w:fill="auto"/>
            <w:vAlign w:val="center"/>
          </w:tcPr>
          <w:p w14:paraId="6E6C555A">
            <w:pPr>
              <w:keepNext w:val="0"/>
              <w:keepLines w:val="0"/>
              <w:suppressLineNumbers w:val="0"/>
              <w:suppressAutoHyphens/>
              <w:spacing w:before="0" w:beforeAutospacing="0" w:after="0" w:afterAutospacing="0"/>
              <w:ind w:left="0" w:leftChars="0" w:right="0" w:rightChars="0"/>
              <w:jc w:val="center"/>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r>
      <w:tr w14:paraId="1C718B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555" w:type="dxa"/>
            <w:vMerge w:val="continue"/>
            <w:tcBorders>
              <w:tl2br w:val="nil"/>
              <w:tr2bl w:val="nil"/>
            </w:tcBorders>
            <w:vAlign w:val="center"/>
          </w:tcPr>
          <w:p w14:paraId="452FEB75">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p>
        </w:tc>
        <w:tc>
          <w:tcPr>
            <w:tcW w:w="800" w:type="dxa"/>
            <w:tcBorders>
              <w:tl2br w:val="nil"/>
              <w:tr2bl w:val="nil"/>
            </w:tcBorders>
            <w:shd w:val="clear" w:color="auto" w:fill="auto"/>
            <w:vAlign w:val="center"/>
          </w:tcPr>
          <w:p w14:paraId="3F25FA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排气中含氧量</w:t>
            </w:r>
          </w:p>
        </w:tc>
        <w:tc>
          <w:tcPr>
            <w:tcW w:w="3337" w:type="dxa"/>
            <w:tcBorders>
              <w:tl2br w:val="nil"/>
              <w:tr2bl w:val="nil"/>
            </w:tcBorders>
            <w:shd w:val="clear" w:color="auto" w:fill="auto"/>
            <w:vAlign w:val="center"/>
          </w:tcPr>
          <w:p w14:paraId="1C7F4A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《空气和废气监测分析方法》（第四版增补版） 5.2.6.3 电化学测定氧</w:t>
            </w:r>
            <w:r>
              <w:rPr>
                <w:rFonts w:hint="default" w:ascii="Times New Roman" w:hAnsi="Times New Roman" w:eastAsia="宋体" w:cs="Times New Roman"/>
                <w:color w:val="auto"/>
                <w:sz w:val="21"/>
                <w:szCs w:val="21"/>
                <w:highlight w:val="none"/>
                <w:lang w:val="en-US" w:eastAsia="zh-CN"/>
              </w:rPr>
              <w:t>（B）</w:t>
            </w:r>
          </w:p>
        </w:tc>
        <w:tc>
          <w:tcPr>
            <w:tcW w:w="2978" w:type="dxa"/>
            <w:tcBorders>
              <w:tl2br w:val="nil"/>
              <w:tr2bl w:val="nil"/>
            </w:tcBorders>
            <w:shd w:val="clear" w:color="auto" w:fill="auto"/>
            <w:vAlign w:val="center"/>
          </w:tcPr>
          <w:p w14:paraId="2719B7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60" w:lineRule="exact"/>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ZR-3211H型便携式紫外烟气综合分析仪：TD-S-310</w:t>
            </w:r>
          </w:p>
        </w:tc>
        <w:tc>
          <w:tcPr>
            <w:tcW w:w="918" w:type="dxa"/>
            <w:tcBorders>
              <w:tl2br w:val="nil"/>
              <w:tr2bl w:val="nil"/>
            </w:tcBorders>
            <w:shd w:val="clear" w:color="auto" w:fill="auto"/>
            <w:vAlign w:val="center"/>
          </w:tcPr>
          <w:p w14:paraId="40FFEEA9">
            <w:pPr>
              <w:keepNext w:val="0"/>
              <w:keepLines w:val="0"/>
              <w:pageBreakBefore w:val="0"/>
              <w:suppressLineNumbers w:val="0"/>
              <w:suppressAutoHyphens/>
              <w:kinsoku/>
              <w:wordWrap/>
              <w:overflowPunct/>
              <w:topLinePunct w:val="0"/>
              <w:autoSpaceDE/>
              <w:autoSpaceDN/>
              <w:bidi w:val="0"/>
              <w:adjustRightInd/>
              <w:snapToGrid/>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w:t>
            </w:r>
          </w:p>
        </w:tc>
      </w:tr>
      <w:bookmarkEnd w:id="72"/>
      <w:tr w14:paraId="6C544C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555" w:type="dxa"/>
            <w:tcBorders>
              <w:tl2br w:val="nil"/>
              <w:tr2bl w:val="nil"/>
            </w:tcBorders>
            <w:vAlign w:val="center"/>
          </w:tcPr>
          <w:p w14:paraId="64750DBB">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pacing w:val="0"/>
                <w:kern w:val="0"/>
                <w:sz w:val="21"/>
                <w:szCs w:val="21"/>
                <w:highlight w:val="yellow"/>
                <w:lang w:val="en-US" w:eastAsia="zh-CN" w:bidi="ar-SA"/>
              </w:rPr>
            </w:pPr>
            <w:r>
              <w:rPr>
                <w:rFonts w:hint="default" w:ascii="Times New Roman" w:hAnsi="Times New Roman" w:eastAsia="宋体" w:cs="Times New Roman"/>
                <w:color w:val="auto"/>
                <w:sz w:val="21"/>
                <w:szCs w:val="21"/>
                <w:highlight w:val="none"/>
                <w:lang w:eastAsia="zh-CN"/>
              </w:rPr>
              <w:t>无组织废气</w:t>
            </w:r>
          </w:p>
        </w:tc>
        <w:tc>
          <w:tcPr>
            <w:tcW w:w="800" w:type="dxa"/>
            <w:tcBorders>
              <w:tl2br w:val="nil"/>
              <w:tr2bl w:val="nil"/>
            </w:tcBorders>
            <w:vAlign w:val="center"/>
          </w:tcPr>
          <w:p w14:paraId="5197E0A0">
            <w:pPr>
              <w:keepNext w:val="0"/>
              <w:keepLines w:val="0"/>
              <w:pageBreakBefore w:val="0"/>
              <w:kinsoku/>
              <w:wordWrap/>
              <w:overflowPunct/>
              <w:topLinePunct w:val="0"/>
              <w:autoSpaceDE/>
              <w:autoSpaceDN/>
              <w:bidi w:val="0"/>
              <w:adjustRightInd/>
              <w:snapToGrid/>
              <w:spacing w:line="240" w:lineRule="auto"/>
              <w:ind w:left="-105" w:leftChars="-50" w:right="-105" w:rightChars="-50"/>
              <w:jc w:val="center"/>
              <w:textAlignment w:val="auto"/>
              <w:outlineLvl w:val="9"/>
              <w:rPr>
                <w:rFonts w:hint="default" w:ascii="Times New Roman" w:hAnsi="Times New Roman" w:eastAsia="宋体" w:cs="Times New Roman"/>
                <w:color w:val="auto"/>
                <w:kern w:val="2"/>
                <w:sz w:val="21"/>
                <w:szCs w:val="21"/>
                <w:highlight w:val="yellow"/>
                <w:lang w:val="en-US" w:eastAsia="zh-CN" w:bidi="ar-SA"/>
              </w:rPr>
            </w:pPr>
            <w:r>
              <w:rPr>
                <w:rFonts w:hint="default" w:ascii="Times New Roman" w:hAnsi="Times New Roman" w:eastAsia="宋体" w:cs="Times New Roman"/>
                <w:color w:val="auto"/>
                <w:sz w:val="21"/>
                <w:szCs w:val="21"/>
                <w:highlight w:val="none"/>
                <w:lang w:eastAsia="zh-CN"/>
              </w:rPr>
              <w:t>总悬浮颗粒物（</w:t>
            </w:r>
            <w:r>
              <w:rPr>
                <w:rFonts w:hint="default" w:ascii="Times New Roman" w:hAnsi="Times New Roman" w:eastAsia="宋体" w:cs="Times New Roman"/>
                <w:color w:val="auto"/>
                <w:sz w:val="21"/>
                <w:szCs w:val="21"/>
                <w:highlight w:val="none"/>
                <w:lang w:val="en-US" w:eastAsia="zh-CN"/>
              </w:rPr>
              <w:t>TSP</w:t>
            </w:r>
            <w:r>
              <w:rPr>
                <w:rFonts w:hint="default" w:ascii="Times New Roman" w:hAnsi="Times New Roman" w:eastAsia="宋体" w:cs="Times New Roman"/>
                <w:color w:val="auto"/>
                <w:sz w:val="21"/>
                <w:szCs w:val="21"/>
                <w:highlight w:val="none"/>
                <w:lang w:eastAsia="zh-CN"/>
              </w:rPr>
              <w:t>）</w:t>
            </w:r>
          </w:p>
        </w:tc>
        <w:tc>
          <w:tcPr>
            <w:tcW w:w="3337" w:type="dxa"/>
            <w:tcBorders>
              <w:tl2br w:val="nil"/>
              <w:tr2bl w:val="nil"/>
            </w:tcBorders>
            <w:vAlign w:val="center"/>
          </w:tcPr>
          <w:p w14:paraId="51BD0469">
            <w:pPr>
              <w:jc w:val="center"/>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color w:val="auto"/>
                <w:spacing w:val="0"/>
                <w:kern w:val="0"/>
                <w:sz w:val="21"/>
                <w:szCs w:val="21"/>
                <w:lang w:val="en-US" w:eastAsia="zh-CN"/>
              </w:rPr>
              <w:t>《环境空气 总悬浮颗粒物的测定 重量法》HJ 1263-2022</w:t>
            </w:r>
          </w:p>
        </w:tc>
        <w:tc>
          <w:tcPr>
            <w:tcW w:w="2978" w:type="dxa"/>
            <w:tcBorders>
              <w:tl2br w:val="nil"/>
              <w:tr2bl w:val="nil"/>
            </w:tcBorders>
            <w:shd w:val="clear" w:color="auto" w:fill="auto"/>
            <w:vAlign w:val="center"/>
          </w:tcPr>
          <w:p w14:paraId="7F518B53">
            <w:pPr>
              <w:suppressAutoHyphens/>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vertAlign w:val="baseline"/>
                <w:lang w:val="en-US" w:eastAsia="zh-CN"/>
              </w:rPr>
              <w:t>崂应2030型TSP采样器</w:t>
            </w:r>
            <w:r>
              <w:rPr>
                <w:rFonts w:hint="default" w:ascii="Times New Roman" w:hAnsi="Times New Roman" w:eastAsia="宋体" w:cs="Times New Roman"/>
                <w:color w:val="auto"/>
                <w:sz w:val="21"/>
                <w:szCs w:val="21"/>
                <w:highlight w:val="none"/>
                <w:vertAlign w:val="baseline"/>
                <w:lang w:eastAsia="zh-CN"/>
              </w:rPr>
              <w:t>：</w:t>
            </w:r>
            <w:r>
              <w:rPr>
                <w:rFonts w:hint="default" w:ascii="Times New Roman" w:hAnsi="Times New Roman" w:eastAsia="宋体" w:cs="Times New Roman"/>
                <w:color w:val="auto"/>
                <w:sz w:val="21"/>
                <w:szCs w:val="21"/>
                <w:highlight w:val="none"/>
                <w:vertAlign w:val="baseline"/>
              </w:rPr>
              <w:t>TD-S-</w:t>
            </w:r>
            <w:r>
              <w:rPr>
                <w:rFonts w:hint="default" w:ascii="Times New Roman" w:hAnsi="Times New Roman" w:eastAsia="宋体" w:cs="Times New Roman"/>
                <w:color w:val="auto"/>
                <w:sz w:val="21"/>
                <w:szCs w:val="21"/>
                <w:highlight w:val="none"/>
                <w:vertAlign w:val="baseline"/>
                <w:lang w:val="en-US" w:eastAsia="zh-CN"/>
              </w:rPr>
              <w:t>086</w:t>
            </w:r>
            <w:r>
              <w:rPr>
                <w:rFonts w:hint="default" w:ascii="Times New Roman" w:hAnsi="Times New Roman" w:eastAsia="宋体" w:cs="Times New Roman"/>
                <w:color w:val="auto"/>
                <w:sz w:val="21"/>
                <w:szCs w:val="21"/>
                <w:highlight w:val="none"/>
                <w:lang w:val="en-US" w:eastAsia="zh-CN"/>
              </w:rPr>
              <w:t>、087、089</w:t>
            </w:r>
          </w:p>
          <w:p w14:paraId="6A54EC0D">
            <w:pPr>
              <w:keepNext w:val="0"/>
              <w:keepLines w:val="0"/>
              <w:pageBreakBefore w:val="0"/>
              <w:kinsoku/>
              <w:wordWrap/>
              <w:overflowPunct/>
              <w:topLinePunct w:val="0"/>
              <w:autoSpaceDE/>
              <w:autoSpaceDN/>
              <w:bidi w:val="0"/>
              <w:adjustRightInd/>
              <w:snapToGrid/>
              <w:spacing w:line="240" w:lineRule="auto"/>
              <w:ind w:left="-105" w:leftChars="-50" w:right="-105" w:rightChars="-5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JF-2035型空气氟化物采样器：</w:t>
            </w:r>
            <w:r>
              <w:rPr>
                <w:rFonts w:hint="default" w:ascii="Times New Roman" w:hAnsi="Times New Roman" w:eastAsia="宋体" w:cs="Times New Roman"/>
                <w:color w:val="auto"/>
                <w:sz w:val="21"/>
                <w:szCs w:val="21"/>
                <w:highlight w:val="none"/>
                <w:vertAlign w:val="baseline"/>
              </w:rPr>
              <w:t>TD-S-</w:t>
            </w:r>
            <w:r>
              <w:rPr>
                <w:rFonts w:hint="default" w:ascii="Times New Roman" w:hAnsi="Times New Roman" w:eastAsia="宋体" w:cs="Times New Roman"/>
                <w:color w:val="auto"/>
                <w:sz w:val="21"/>
                <w:szCs w:val="21"/>
                <w:highlight w:val="none"/>
                <w:vertAlign w:val="baseline"/>
                <w:lang w:val="en-US" w:eastAsia="zh-CN"/>
              </w:rPr>
              <w:t>205</w:t>
            </w:r>
          </w:p>
          <w:p w14:paraId="2118B2DC">
            <w:pPr>
              <w:keepNext w:val="0"/>
              <w:keepLines w:val="0"/>
              <w:pageBreakBefore w:val="0"/>
              <w:kinsoku/>
              <w:wordWrap/>
              <w:overflowPunct/>
              <w:topLinePunct w:val="0"/>
              <w:autoSpaceDE/>
              <w:autoSpaceDN/>
              <w:bidi w:val="0"/>
              <w:adjustRightInd/>
              <w:snapToGrid/>
              <w:spacing w:line="240" w:lineRule="auto"/>
              <w:ind w:left="-105" w:leftChars="-50" w:right="-105" w:rightChars="-5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HD101</w:t>
            </w:r>
            <w:r>
              <w:rPr>
                <w:rFonts w:hint="default" w:ascii="Times New Roman" w:hAnsi="Times New Roman" w:eastAsia="宋体" w:cs="Times New Roman"/>
                <w:color w:val="auto"/>
                <w:sz w:val="21"/>
                <w:szCs w:val="21"/>
                <w:highlight w:val="none"/>
              </w:rPr>
              <w:t>型</w:t>
            </w:r>
            <w:r>
              <w:rPr>
                <w:rFonts w:hint="default" w:ascii="Times New Roman" w:hAnsi="Times New Roman" w:eastAsia="宋体" w:cs="Times New Roman"/>
                <w:color w:val="auto"/>
                <w:sz w:val="21"/>
                <w:szCs w:val="21"/>
                <w:highlight w:val="none"/>
                <w:lang w:val="en-US" w:eastAsia="zh-CN"/>
              </w:rPr>
              <w:t>恒温恒湿实验室</w:t>
            </w:r>
            <w:r>
              <w:rPr>
                <w:rFonts w:hint="default" w:ascii="Times New Roman" w:hAnsi="Times New Roman" w:eastAsia="宋体" w:cs="Times New Roman"/>
                <w:color w:val="auto"/>
                <w:sz w:val="21"/>
                <w:szCs w:val="21"/>
                <w:highlight w:val="none"/>
              </w:rPr>
              <w:t>：</w:t>
            </w:r>
          </w:p>
          <w:p w14:paraId="52FCF172">
            <w:pPr>
              <w:keepNext w:val="0"/>
              <w:keepLines w:val="0"/>
              <w:pageBreakBefore w:val="0"/>
              <w:kinsoku/>
              <w:wordWrap/>
              <w:overflowPunct/>
              <w:topLinePunct w:val="0"/>
              <w:autoSpaceDE/>
              <w:autoSpaceDN/>
              <w:bidi w:val="0"/>
              <w:adjustRightInd/>
              <w:snapToGrid/>
              <w:spacing w:line="240" w:lineRule="auto"/>
              <w:ind w:left="-105" w:leftChars="-50" w:right="-105" w:rightChars="-5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TD-S-</w:t>
            </w:r>
            <w:r>
              <w:rPr>
                <w:rFonts w:hint="default" w:ascii="Times New Roman" w:hAnsi="Times New Roman" w:eastAsia="宋体" w:cs="Times New Roman"/>
                <w:color w:val="auto"/>
                <w:sz w:val="21"/>
                <w:szCs w:val="21"/>
                <w:highlight w:val="none"/>
                <w:lang w:val="en-US" w:eastAsia="zh-CN"/>
              </w:rPr>
              <w:t>152</w:t>
            </w:r>
          </w:p>
          <w:p w14:paraId="73B13C77">
            <w:pPr>
              <w:keepNext w:val="0"/>
              <w:keepLines w:val="0"/>
              <w:pageBreakBefore w:val="0"/>
              <w:kinsoku/>
              <w:wordWrap/>
              <w:overflowPunct/>
              <w:topLinePunct w:val="0"/>
              <w:autoSpaceDE/>
              <w:autoSpaceDN/>
              <w:bidi w:val="0"/>
              <w:adjustRightInd/>
              <w:snapToGrid/>
              <w:spacing w:line="240" w:lineRule="auto"/>
              <w:ind w:left="-105" w:leftChars="-50" w:right="-105" w:rightChars="-50"/>
              <w:jc w:val="center"/>
              <w:textAlignment w:val="auto"/>
              <w:outlineLvl w:val="9"/>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XS105DU型十万分之一电子天平：TD-S-033</w:t>
            </w:r>
          </w:p>
        </w:tc>
        <w:tc>
          <w:tcPr>
            <w:tcW w:w="918" w:type="dxa"/>
            <w:tcBorders>
              <w:tl2br w:val="nil"/>
              <w:tr2bl w:val="nil"/>
            </w:tcBorders>
            <w:shd w:val="clear" w:color="auto" w:fill="auto"/>
            <w:vAlign w:val="center"/>
          </w:tcPr>
          <w:p w14:paraId="641EC81A">
            <w:pPr>
              <w:jc w:val="center"/>
              <w:rPr>
                <w:rFonts w:hint="default" w:ascii="Times New Roman" w:hAnsi="Times New Roman" w:eastAsia="宋体" w:cs="Times New Roman"/>
                <w:color w:val="auto"/>
                <w:spacing w:val="0"/>
                <w:kern w:val="0"/>
                <w:sz w:val="21"/>
                <w:szCs w:val="21"/>
                <w:highlight w:val="none"/>
                <w:lang w:val="en-US" w:eastAsia="zh-CN"/>
              </w:rPr>
            </w:pPr>
            <w:r>
              <w:rPr>
                <w:rFonts w:hint="default" w:ascii="Times New Roman" w:hAnsi="Times New Roman" w:eastAsia="宋体" w:cs="Times New Roman"/>
                <w:color w:val="auto"/>
                <w:spacing w:val="0"/>
                <w:kern w:val="0"/>
                <w:sz w:val="21"/>
                <w:szCs w:val="21"/>
                <w:highlight w:val="none"/>
                <w:lang w:val="en-US" w:eastAsia="zh-CN"/>
              </w:rPr>
              <w:t>0.168</w:t>
            </w:r>
          </w:p>
          <w:p w14:paraId="7767639C">
            <w:pPr>
              <w:jc w:val="center"/>
              <w:rPr>
                <w:rFonts w:hint="default" w:ascii="Times New Roman" w:hAnsi="Times New Roman" w:eastAsia="宋体" w:cs="Times New Roman"/>
                <w:color w:val="auto"/>
                <w:spacing w:val="0"/>
                <w:kern w:val="0"/>
                <w:sz w:val="21"/>
                <w:szCs w:val="21"/>
                <w:highlight w:val="none"/>
                <w:lang w:val="en-US" w:eastAsia="zh-CN"/>
              </w:rPr>
            </w:pPr>
            <w:r>
              <w:rPr>
                <w:rFonts w:hint="default" w:ascii="Times New Roman" w:hAnsi="Times New Roman" w:eastAsia="宋体" w:cs="Times New Roman"/>
                <w:color w:val="auto"/>
                <w:spacing w:val="0"/>
                <w:kern w:val="0"/>
                <w:sz w:val="21"/>
                <w:szCs w:val="21"/>
                <w:highlight w:val="none"/>
                <w:lang w:val="en-US" w:eastAsia="zh-CN"/>
              </w:rPr>
              <w:t>mg/m</w:t>
            </w:r>
            <w:r>
              <w:rPr>
                <w:rFonts w:hint="default" w:ascii="Times New Roman" w:hAnsi="Times New Roman" w:eastAsia="宋体" w:cs="Times New Roman"/>
                <w:color w:val="auto"/>
                <w:spacing w:val="0"/>
                <w:kern w:val="0"/>
                <w:sz w:val="21"/>
                <w:szCs w:val="21"/>
                <w:highlight w:val="none"/>
                <w:vertAlign w:val="superscript"/>
                <w:lang w:val="en-US" w:eastAsia="zh-CN"/>
              </w:rPr>
              <w:t>3</w:t>
            </w:r>
          </w:p>
          <w:p w14:paraId="27BF2658">
            <w:pPr>
              <w:jc w:val="center"/>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color w:val="auto"/>
                <w:spacing w:val="0"/>
                <w:kern w:val="0"/>
                <w:sz w:val="21"/>
                <w:szCs w:val="21"/>
                <w:highlight w:val="none"/>
                <w:lang w:val="en-US" w:eastAsia="zh-CN"/>
              </w:rPr>
              <w:t>（采集1h）</w:t>
            </w:r>
          </w:p>
        </w:tc>
      </w:tr>
      <w:tr w14:paraId="5CAA34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555" w:type="dxa"/>
            <w:tcBorders>
              <w:tl2br w:val="nil"/>
              <w:tr2bl w:val="nil"/>
            </w:tcBorders>
            <w:vAlign w:val="center"/>
          </w:tcPr>
          <w:p w14:paraId="09001B66">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kern w:val="0"/>
                <w:sz w:val="21"/>
                <w:szCs w:val="21"/>
                <w:highlight w:val="yellow"/>
                <w:lang w:val="en-US" w:eastAsia="zh-CN"/>
              </w:rPr>
            </w:pPr>
            <w:bookmarkStart w:id="73" w:name="OLE_LINK146" w:colFirst="2" w:colLast="4"/>
            <w:r>
              <w:rPr>
                <w:rFonts w:hint="default" w:ascii="Times New Roman" w:hAnsi="Times New Roman" w:eastAsia="宋体" w:cs="Times New Roman"/>
                <w:color w:val="auto"/>
                <w:sz w:val="21"/>
                <w:szCs w:val="21"/>
                <w:highlight w:val="none"/>
                <w:lang w:eastAsia="zh-CN"/>
              </w:rPr>
              <w:t>噪声</w:t>
            </w:r>
          </w:p>
        </w:tc>
        <w:tc>
          <w:tcPr>
            <w:tcW w:w="800" w:type="dxa"/>
            <w:tcBorders>
              <w:tl2br w:val="nil"/>
              <w:tr2bl w:val="nil"/>
            </w:tcBorders>
            <w:vAlign w:val="center"/>
          </w:tcPr>
          <w:p w14:paraId="75A35603">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0"/>
                <w:sz w:val="21"/>
                <w:szCs w:val="21"/>
              </w:rPr>
              <w:t>工业企业厂界环境噪声</w:t>
            </w:r>
          </w:p>
        </w:tc>
        <w:tc>
          <w:tcPr>
            <w:tcW w:w="3337" w:type="dxa"/>
            <w:tcBorders>
              <w:tl2br w:val="nil"/>
              <w:tr2bl w:val="nil"/>
            </w:tcBorders>
            <w:vAlign w:val="center"/>
          </w:tcPr>
          <w:p w14:paraId="55DBEA53">
            <w:pPr>
              <w:keepNext w:val="0"/>
              <w:keepLines w:val="0"/>
              <w:pageBreakBefore w:val="0"/>
              <w:widowControl/>
              <w:kinsoku/>
              <w:wordWrap/>
              <w:overflowPunct/>
              <w:topLinePunct w:val="0"/>
              <w:autoSpaceDE/>
              <w:autoSpaceDN/>
              <w:bidi w:val="0"/>
              <w:adjustRightInd w:val="0"/>
              <w:snapToGrid w:val="0"/>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《工业企业厂界环境噪声排放标准》</w:t>
            </w:r>
          </w:p>
          <w:p w14:paraId="55630F1F">
            <w:pPr>
              <w:keepNext w:val="0"/>
              <w:keepLines w:val="0"/>
              <w:pageBreakBefore w:val="0"/>
              <w:widowControl/>
              <w:kinsoku/>
              <w:wordWrap/>
              <w:overflowPunct/>
              <w:topLinePunct w:val="0"/>
              <w:autoSpaceDE/>
              <w:autoSpaceDN/>
              <w:bidi w:val="0"/>
              <w:adjustRightInd w:val="0"/>
              <w:snapToGrid w:val="0"/>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rPr>
              <w:t>GB 12348-2008</w:t>
            </w:r>
          </w:p>
        </w:tc>
        <w:tc>
          <w:tcPr>
            <w:tcW w:w="2978" w:type="dxa"/>
            <w:tcBorders>
              <w:tl2br w:val="nil"/>
              <w:tr2bl w:val="nil"/>
            </w:tcBorders>
            <w:vAlign w:val="center"/>
          </w:tcPr>
          <w:p w14:paraId="1BF87F7F">
            <w:pPr>
              <w:keepNext w:val="0"/>
              <w:keepLines w:val="0"/>
              <w:pageBreakBefore w:val="0"/>
              <w:widowControl/>
              <w:kinsoku/>
              <w:wordWrap/>
              <w:overflowPunct/>
              <w:topLinePunct w:val="0"/>
              <w:autoSpaceDE/>
              <w:autoSpaceDN/>
              <w:bidi w:val="0"/>
              <w:adjustRightInd/>
              <w:snapToGrid/>
              <w:ind w:left="0" w:leftChars="0" w:right="0" w:right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DEM6型轻便三杯风向风速表</w:t>
            </w:r>
            <w:r>
              <w:rPr>
                <w:rFonts w:hint="default" w:ascii="Times New Roman" w:hAnsi="Times New Roman" w:eastAsia="宋体" w:cs="Times New Roman"/>
                <w:color w:val="auto"/>
                <w:kern w:val="0"/>
                <w:sz w:val="21"/>
                <w:szCs w:val="21"/>
                <w:highlight w:val="none"/>
                <w:lang w:eastAsia="zh-CN"/>
              </w:rPr>
              <w:t>：</w:t>
            </w:r>
            <w:r>
              <w:rPr>
                <w:rFonts w:hint="default" w:ascii="Times New Roman" w:hAnsi="Times New Roman" w:eastAsia="宋体" w:cs="Times New Roman"/>
                <w:color w:val="auto"/>
                <w:kern w:val="0"/>
                <w:sz w:val="21"/>
                <w:szCs w:val="21"/>
                <w:highlight w:val="none"/>
              </w:rPr>
              <w:t>TD-S-</w:t>
            </w:r>
            <w:r>
              <w:rPr>
                <w:rFonts w:hint="default" w:ascii="Times New Roman" w:hAnsi="Times New Roman" w:eastAsia="宋体" w:cs="Times New Roman"/>
                <w:color w:val="auto"/>
                <w:kern w:val="0"/>
                <w:sz w:val="21"/>
                <w:szCs w:val="21"/>
                <w:highlight w:val="none"/>
                <w:lang w:val="en-US" w:eastAsia="zh-CN"/>
              </w:rPr>
              <w:t>378</w:t>
            </w:r>
          </w:p>
          <w:p w14:paraId="59B229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AWA6022A型</w:t>
            </w:r>
            <w:r>
              <w:rPr>
                <w:rFonts w:hint="default" w:ascii="Times New Roman" w:hAnsi="Times New Roman" w:eastAsia="宋体" w:cs="Times New Roman"/>
                <w:kern w:val="0"/>
                <w:sz w:val="21"/>
                <w:szCs w:val="21"/>
                <w:highlight w:val="none"/>
                <w:lang w:eastAsia="zh-CN"/>
              </w:rPr>
              <w:t>声校准器：</w:t>
            </w:r>
            <w:r>
              <w:rPr>
                <w:rFonts w:hint="default" w:ascii="Times New Roman" w:hAnsi="Times New Roman" w:eastAsia="宋体" w:cs="Times New Roman"/>
                <w:kern w:val="0"/>
                <w:sz w:val="21"/>
                <w:szCs w:val="21"/>
                <w:highlight w:val="none"/>
              </w:rPr>
              <w:t>TD-S-</w:t>
            </w:r>
            <w:r>
              <w:rPr>
                <w:rFonts w:hint="default" w:ascii="Times New Roman" w:hAnsi="Times New Roman" w:eastAsia="宋体" w:cs="Times New Roman"/>
                <w:kern w:val="0"/>
                <w:sz w:val="21"/>
                <w:szCs w:val="21"/>
                <w:highlight w:val="none"/>
                <w:lang w:val="en-US" w:eastAsia="zh-CN"/>
              </w:rPr>
              <w:t>213</w:t>
            </w:r>
          </w:p>
          <w:p w14:paraId="55622751">
            <w:pPr>
              <w:keepNext w:val="0"/>
              <w:keepLines w:val="0"/>
              <w:pageBreakBefore w:val="0"/>
              <w:widowControl/>
              <w:kinsoku/>
              <w:wordWrap/>
              <w:overflowPunct/>
              <w:topLinePunct w:val="0"/>
              <w:autoSpaceDE/>
              <w:autoSpaceDN/>
              <w:bidi w:val="0"/>
              <w:adjustRightInd w:val="0"/>
              <w:snapToGrid w:val="0"/>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AWA5688型</w:t>
            </w:r>
            <w:r>
              <w:rPr>
                <w:rFonts w:hint="default" w:ascii="Times New Roman" w:hAnsi="Times New Roman" w:eastAsia="宋体" w:cs="Times New Roman"/>
                <w:kern w:val="0"/>
                <w:sz w:val="21"/>
                <w:szCs w:val="21"/>
                <w:highlight w:val="none"/>
              </w:rPr>
              <w:t>声级计：TD-S-</w:t>
            </w:r>
            <w:r>
              <w:rPr>
                <w:rFonts w:hint="default" w:ascii="Times New Roman" w:hAnsi="Times New Roman" w:eastAsia="宋体" w:cs="Times New Roman"/>
                <w:kern w:val="0"/>
                <w:sz w:val="21"/>
                <w:szCs w:val="21"/>
                <w:highlight w:val="none"/>
                <w:lang w:val="en-US" w:eastAsia="zh-CN"/>
              </w:rPr>
              <w:t>108</w:t>
            </w:r>
          </w:p>
        </w:tc>
        <w:tc>
          <w:tcPr>
            <w:tcW w:w="918" w:type="dxa"/>
            <w:tcBorders>
              <w:tl2br w:val="nil"/>
              <w:tr2bl w:val="nil"/>
            </w:tcBorders>
            <w:vAlign w:val="center"/>
          </w:tcPr>
          <w:p w14:paraId="04269CF0">
            <w:pPr>
              <w:keepNext w:val="0"/>
              <w:keepLines w:val="0"/>
              <w:pageBreakBefore w:val="0"/>
              <w:suppressAutoHyphens/>
              <w:kinsoku/>
              <w:wordWrap/>
              <w:overflowPunct/>
              <w:topLinePunct w:val="0"/>
              <w:autoSpaceDE/>
              <w:autoSpaceDN/>
              <w:bidi w:val="0"/>
              <w:adjustRightInd w:val="0"/>
              <w:snapToGrid w:val="0"/>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eastAsia="zh-CN"/>
              </w:rPr>
              <w:t>—</w:t>
            </w:r>
          </w:p>
        </w:tc>
      </w:tr>
      <w:bookmarkEnd w:id="73"/>
    </w:tbl>
    <w:p w14:paraId="33583C2A">
      <w:pPr>
        <w:pStyle w:val="3"/>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auto"/>
          <w:sz w:val="24"/>
          <w:szCs w:val="24"/>
          <w:highlight w:val="cyan"/>
        </w:rPr>
      </w:pPr>
      <w:r>
        <w:rPr>
          <w:rFonts w:hint="default" w:ascii="Times New Roman" w:hAnsi="Times New Roman" w:eastAsia="宋体" w:cs="Times New Roman"/>
          <w:color w:val="auto"/>
          <w:sz w:val="24"/>
          <w:szCs w:val="24"/>
          <w:highlight w:val="cyan"/>
        </w:rPr>
        <w:t>8.</w:t>
      </w:r>
      <w:r>
        <w:rPr>
          <w:rFonts w:hint="eastAsia" w:eastAsia="宋体" w:cs="Times New Roman"/>
          <w:color w:val="auto"/>
          <w:sz w:val="24"/>
          <w:szCs w:val="24"/>
          <w:highlight w:val="cyan"/>
          <w:lang w:val="en-US" w:eastAsia="zh-CN"/>
        </w:rPr>
        <w:t>2</w:t>
      </w:r>
      <w:r>
        <w:rPr>
          <w:rFonts w:hint="default" w:ascii="Times New Roman" w:hAnsi="Times New Roman" w:eastAsia="宋体" w:cs="Times New Roman"/>
          <w:color w:val="auto"/>
          <w:sz w:val="24"/>
          <w:szCs w:val="24"/>
          <w:highlight w:val="cyan"/>
        </w:rPr>
        <w:t>人员能力</w:t>
      </w:r>
    </w:p>
    <w:p w14:paraId="5D7683E3">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cyan"/>
        </w:rPr>
      </w:pPr>
      <w:r>
        <w:rPr>
          <w:rFonts w:hint="default" w:ascii="Times New Roman" w:hAnsi="Times New Roman" w:eastAsia="宋体" w:cs="Times New Roman"/>
          <w:color w:val="auto"/>
          <w:sz w:val="24"/>
          <w:szCs w:val="24"/>
          <w:highlight w:val="cyan"/>
        </w:rPr>
        <w:t>参加本项目检测人员均持证上岗，检测人员均具备采样及分析等相关能力。</w:t>
      </w:r>
    </w:p>
    <w:p w14:paraId="69E626D2">
      <w:pPr>
        <w:pStyle w:val="3"/>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auto"/>
          <w:sz w:val="24"/>
          <w:szCs w:val="24"/>
          <w:highlight w:val="cyan"/>
        </w:rPr>
      </w:pPr>
      <w:r>
        <w:rPr>
          <w:rFonts w:hint="default" w:ascii="Times New Roman" w:hAnsi="Times New Roman" w:eastAsia="宋体" w:cs="Times New Roman"/>
          <w:color w:val="auto"/>
          <w:sz w:val="24"/>
          <w:szCs w:val="24"/>
          <w:highlight w:val="cyan"/>
        </w:rPr>
        <w:t>8.</w:t>
      </w:r>
      <w:r>
        <w:rPr>
          <w:rFonts w:hint="eastAsia" w:eastAsia="宋体" w:cs="Times New Roman"/>
          <w:color w:val="auto"/>
          <w:sz w:val="24"/>
          <w:szCs w:val="24"/>
          <w:highlight w:val="cyan"/>
          <w:lang w:val="en-US" w:eastAsia="zh-CN"/>
        </w:rPr>
        <w:t>3</w:t>
      </w:r>
      <w:r>
        <w:rPr>
          <w:rFonts w:hint="eastAsia" w:ascii="Times New Roman" w:hAnsi="Times New Roman" w:eastAsia="宋体" w:cs="Times New Roman"/>
          <w:color w:val="auto"/>
          <w:sz w:val="24"/>
          <w:szCs w:val="24"/>
          <w:highlight w:val="cyan"/>
          <w:lang w:val="en-US" w:eastAsia="zh-CN"/>
        </w:rPr>
        <w:t>气体</w:t>
      </w:r>
      <w:r>
        <w:rPr>
          <w:rFonts w:hint="default" w:ascii="Times New Roman" w:hAnsi="Times New Roman" w:eastAsia="宋体" w:cs="Times New Roman"/>
          <w:color w:val="auto"/>
          <w:sz w:val="24"/>
          <w:szCs w:val="24"/>
          <w:highlight w:val="cyan"/>
        </w:rPr>
        <w:t>监测分析过程中的质量保证和质量控制</w:t>
      </w:r>
    </w:p>
    <w:p w14:paraId="79EC44D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cyan"/>
        </w:rPr>
      </w:pPr>
      <w:r>
        <w:rPr>
          <w:rFonts w:hint="default" w:ascii="Times New Roman" w:hAnsi="Times New Roman" w:eastAsia="宋体" w:cs="Times New Roman"/>
          <w:color w:val="auto"/>
          <w:sz w:val="24"/>
          <w:szCs w:val="24"/>
          <w:highlight w:val="cyan"/>
        </w:rPr>
        <w:t>（1）严格按照</w:t>
      </w:r>
      <w:r>
        <w:rPr>
          <w:rFonts w:hint="default" w:ascii="Times New Roman" w:hAnsi="Times New Roman" w:eastAsia="宋体" w:cs="Times New Roman"/>
          <w:color w:val="auto"/>
          <w:sz w:val="24"/>
          <w:szCs w:val="24"/>
          <w:highlight w:val="cyan"/>
          <w:lang w:val="en-GB"/>
        </w:rPr>
        <w:t>《环境监测技术规范》</w:t>
      </w:r>
      <w:r>
        <w:rPr>
          <w:rFonts w:hint="eastAsia" w:ascii="Times New Roman" w:hAnsi="Times New Roman" w:eastAsia="宋体" w:cs="Times New Roman"/>
          <w:color w:val="auto"/>
          <w:sz w:val="24"/>
          <w:szCs w:val="24"/>
          <w:highlight w:val="cyan"/>
          <w:lang w:val="en-US" w:eastAsia="zh-CN"/>
        </w:rPr>
        <w:t>、相应分析方法等</w:t>
      </w:r>
      <w:r>
        <w:rPr>
          <w:rFonts w:hint="default" w:ascii="Times New Roman" w:hAnsi="Times New Roman" w:eastAsia="宋体" w:cs="Times New Roman"/>
          <w:color w:val="auto"/>
          <w:sz w:val="24"/>
          <w:szCs w:val="24"/>
          <w:highlight w:val="cyan"/>
          <w:lang w:val="en-GB"/>
        </w:rPr>
        <w:t>有关环境监测质量保证的要求进行样品采集、保存、分析等，全程进行质量控制。</w:t>
      </w:r>
    </w:p>
    <w:p w14:paraId="5EB1C80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cyan"/>
          <w:lang w:val="en-GB"/>
        </w:rPr>
      </w:pPr>
      <w:r>
        <w:rPr>
          <w:rFonts w:hint="default" w:ascii="Times New Roman" w:hAnsi="Times New Roman" w:eastAsia="宋体" w:cs="Times New Roman"/>
          <w:color w:val="auto"/>
          <w:sz w:val="24"/>
          <w:szCs w:val="24"/>
          <w:highlight w:val="cyan"/>
          <w:lang w:val="en-GB"/>
        </w:rPr>
        <w:t>（</w:t>
      </w:r>
      <w:r>
        <w:rPr>
          <w:rFonts w:hint="default" w:ascii="Times New Roman" w:hAnsi="Times New Roman" w:eastAsia="宋体" w:cs="Times New Roman"/>
          <w:color w:val="auto"/>
          <w:sz w:val="24"/>
          <w:szCs w:val="24"/>
          <w:highlight w:val="cyan"/>
        </w:rPr>
        <w:t>2</w:t>
      </w:r>
      <w:r>
        <w:rPr>
          <w:rFonts w:hint="default" w:ascii="Times New Roman" w:hAnsi="Times New Roman" w:eastAsia="宋体" w:cs="Times New Roman"/>
          <w:color w:val="auto"/>
          <w:sz w:val="24"/>
          <w:szCs w:val="24"/>
          <w:highlight w:val="cyan"/>
          <w:lang w:val="en-GB"/>
        </w:rPr>
        <w:t>）废气：无组织排放采样和分析过程严格按照相关国家标准和《大气污染物无组织排放监测技术导则》（HJ/T 55-2000）</w:t>
      </w:r>
      <w:r>
        <w:rPr>
          <w:rFonts w:hint="eastAsia" w:ascii="Times New Roman" w:hAnsi="Times New Roman" w:eastAsia="宋体" w:cs="Times New Roman"/>
          <w:color w:val="auto"/>
          <w:sz w:val="24"/>
          <w:szCs w:val="24"/>
          <w:highlight w:val="cyan"/>
          <w:lang w:val="en-US" w:eastAsia="zh-CN"/>
        </w:rPr>
        <w:t>、相应分析方法</w:t>
      </w:r>
      <w:r>
        <w:rPr>
          <w:rFonts w:hint="default" w:ascii="Times New Roman" w:hAnsi="Times New Roman" w:eastAsia="宋体" w:cs="Times New Roman"/>
          <w:color w:val="auto"/>
          <w:sz w:val="24"/>
          <w:szCs w:val="24"/>
          <w:highlight w:val="cyan"/>
          <w:lang w:val="en-GB"/>
        </w:rPr>
        <w:t>等技术规范中相关要求进行，风速小于3.0m/s。</w:t>
      </w:r>
    </w:p>
    <w:p w14:paraId="1674DAC0">
      <w:pPr>
        <w:pStyle w:val="3"/>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auto"/>
          <w:sz w:val="24"/>
          <w:szCs w:val="24"/>
          <w:highlight w:val="cyan"/>
        </w:rPr>
      </w:pPr>
      <w:r>
        <w:rPr>
          <w:rFonts w:hint="default" w:ascii="Times New Roman" w:hAnsi="Times New Roman" w:eastAsia="宋体" w:cs="Times New Roman"/>
          <w:color w:val="auto"/>
          <w:sz w:val="24"/>
          <w:szCs w:val="24"/>
          <w:highlight w:val="cyan"/>
        </w:rPr>
        <w:t>8.</w:t>
      </w:r>
      <w:r>
        <w:rPr>
          <w:rFonts w:hint="eastAsia" w:eastAsia="宋体" w:cs="Times New Roman"/>
          <w:color w:val="auto"/>
          <w:sz w:val="24"/>
          <w:szCs w:val="24"/>
          <w:highlight w:val="cyan"/>
          <w:lang w:val="en-US" w:eastAsia="zh-CN"/>
        </w:rPr>
        <w:t>4</w:t>
      </w:r>
      <w:r>
        <w:rPr>
          <w:rFonts w:hint="eastAsia" w:ascii="Times New Roman" w:hAnsi="Times New Roman" w:eastAsia="宋体" w:cs="Times New Roman"/>
          <w:color w:val="auto"/>
          <w:sz w:val="24"/>
          <w:szCs w:val="24"/>
          <w:highlight w:val="cyan"/>
          <w:lang w:val="en-US" w:eastAsia="zh-CN"/>
        </w:rPr>
        <w:t>噪声监测分析过程中的质量保证和质量控制</w:t>
      </w:r>
    </w:p>
    <w:p w14:paraId="157E5D8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cyan"/>
        </w:rPr>
      </w:pPr>
      <w:r>
        <w:rPr>
          <w:rFonts w:hint="default" w:ascii="Times New Roman" w:hAnsi="Times New Roman" w:eastAsia="宋体" w:cs="Times New Roman"/>
          <w:color w:val="auto"/>
          <w:sz w:val="24"/>
          <w:szCs w:val="24"/>
          <w:highlight w:val="cyan"/>
        </w:rPr>
        <w:t>噪声</w:t>
      </w:r>
      <w:r>
        <w:rPr>
          <w:rFonts w:hint="eastAsia" w:ascii="Times New Roman" w:hAnsi="Times New Roman" w:eastAsia="宋体" w:cs="Times New Roman"/>
          <w:color w:val="auto"/>
          <w:sz w:val="24"/>
          <w:szCs w:val="24"/>
          <w:highlight w:val="cyan"/>
          <w:lang w:val="en-US" w:eastAsia="zh-CN"/>
        </w:rPr>
        <w:t>监</w:t>
      </w:r>
      <w:r>
        <w:rPr>
          <w:rFonts w:hint="default" w:ascii="Times New Roman" w:hAnsi="Times New Roman" w:eastAsia="宋体" w:cs="Times New Roman"/>
          <w:color w:val="auto"/>
          <w:sz w:val="24"/>
          <w:szCs w:val="24"/>
          <w:highlight w:val="cyan"/>
        </w:rPr>
        <w:t>测严格按照相关国家标准和环境噪声检测技术规范进行。声级计测量前后均经标准声源校准且合格，测量时无雨雪、无雷电，风速小于5m/s。</w:t>
      </w:r>
    </w:p>
    <w:p w14:paraId="2F09D225">
      <w:pPr>
        <w:pStyle w:val="3"/>
        <w:pageBreakBefore w:val="0"/>
        <w:widowControl w:val="0"/>
        <w:kinsoku/>
        <w:wordWrap/>
        <w:overflowPunct/>
        <w:topLinePunct w:val="0"/>
        <w:autoSpaceDE/>
        <w:autoSpaceDN/>
        <w:bidi w:val="0"/>
        <w:adjustRightInd/>
        <w:snapToGrid/>
        <w:spacing w:before="0" w:after="0" w:line="480" w:lineRule="exact"/>
        <w:textAlignment w:val="auto"/>
        <w:rPr>
          <w:rFonts w:hint="eastAsia" w:ascii="Times New Roman" w:hAnsi="Times New Roman" w:eastAsia="宋体" w:cs="Times New Roman"/>
          <w:color w:val="auto"/>
          <w:sz w:val="24"/>
          <w:szCs w:val="24"/>
          <w:highlight w:val="cyan"/>
          <w:lang w:val="en-US" w:eastAsia="zh-CN"/>
        </w:rPr>
      </w:pPr>
      <w:r>
        <w:rPr>
          <w:rFonts w:hint="eastAsia" w:ascii="Times New Roman" w:hAnsi="Times New Roman" w:eastAsia="宋体" w:cs="Times New Roman"/>
          <w:color w:val="auto"/>
          <w:sz w:val="24"/>
          <w:szCs w:val="24"/>
          <w:highlight w:val="cyan"/>
          <w:lang w:val="en-US" w:eastAsia="zh-CN"/>
        </w:rPr>
        <w:t>8.</w:t>
      </w:r>
      <w:r>
        <w:rPr>
          <w:rFonts w:hint="eastAsia" w:eastAsia="宋体" w:cs="Times New Roman"/>
          <w:color w:val="auto"/>
          <w:sz w:val="24"/>
          <w:szCs w:val="24"/>
          <w:highlight w:val="cyan"/>
          <w:lang w:val="en-US" w:eastAsia="zh-CN"/>
        </w:rPr>
        <w:t>5</w:t>
      </w:r>
      <w:r>
        <w:rPr>
          <w:rFonts w:hint="eastAsia" w:ascii="Times New Roman" w:hAnsi="Times New Roman" w:eastAsia="宋体" w:cs="Times New Roman"/>
          <w:color w:val="auto"/>
          <w:sz w:val="24"/>
          <w:szCs w:val="24"/>
          <w:highlight w:val="cyan"/>
          <w:lang w:val="en-US" w:eastAsia="zh-CN"/>
        </w:rPr>
        <w:t>其他质量保证和质量控制</w:t>
      </w:r>
    </w:p>
    <w:p w14:paraId="57D59ED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cyan"/>
        </w:rPr>
      </w:pPr>
      <w:r>
        <w:rPr>
          <w:rFonts w:hint="default" w:ascii="Times New Roman" w:hAnsi="Times New Roman" w:eastAsia="宋体" w:cs="Times New Roman"/>
          <w:color w:val="auto"/>
          <w:sz w:val="24"/>
          <w:szCs w:val="24"/>
          <w:highlight w:val="cyan"/>
        </w:rPr>
        <w:t>（</w:t>
      </w:r>
      <w:r>
        <w:rPr>
          <w:rFonts w:hint="eastAsia" w:ascii="Times New Roman" w:hAnsi="Times New Roman" w:eastAsia="宋体" w:cs="Times New Roman"/>
          <w:color w:val="auto"/>
          <w:sz w:val="24"/>
          <w:szCs w:val="24"/>
          <w:highlight w:val="cyan"/>
          <w:lang w:val="en-US" w:eastAsia="zh-CN"/>
        </w:rPr>
        <w:t>1</w:t>
      </w:r>
      <w:r>
        <w:rPr>
          <w:rFonts w:hint="default" w:ascii="Times New Roman" w:hAnsi="Times New Roman" w:eastAsia="宋体" w:cs="Times New Roman"/>
          <w:color w:val="auto"/>
          <w:sz w:val="24"/>
          <w:szCs w:val="24"/>
          <w:highlight w:val="cyan"/>
        </w:rPr>
        <w:t>）监测数据严格执行三级审核制度。</w:t>
      </w:r>
    </w:p>
    <w:p w14:paraId="1DFFE5D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cyan"/>
        </w:rPr>
      </w:pPr>
      <w:r>
        <w:rPr>
          <w:rFonts w:hint="default" w:ascii="Times New Roman" w:hAnsi="Times New Roman" w:eastAsia="宋体" w:cs="Times New Roman"/>
          <w:color w:val="auto"/>
          <w:sz w:val="24"/>
          <w:szCs w:val="24"/>
          <w:highlight w:val="cyan"/>
        </w:rPr>
        <w:t>（</w:t>
      </w:r>
      <w:r>
        <w:rPr>
          <w:rFonts w:hint="eastAsia" w:ascii="Times New Roman" w:hAnsi="Times New Roman" w:eastAsia="宋体" w:cs="Times New Roman"/>
          <w:color w:val="auto"/>
          <w:sz w:val="24"/>
          <w:szCs w:val="24"/>
          <w:highlight w:val="cyan"/>
          <w:lang w:val="en-US" w:eastAsia="zh-CN"/>
        </w:rPr>
        <w:t>2</w:t>
      </w:r>
      <w:r>
        <w:rPr>
          <w:rFonts w:hint="default" w:ascii="Times New Roman" w:hAnsi="Times New Roman" w:eastAsia="宋体" w:cs="Times New Roman"/>
          <w:color w:val="auto"/>
          <w:sz w:val="24"/>
          <w:szCs w:val="24"/>
          <w:highlight w:val="cyan"/>
        </w:rPr>
        <w:t>）检测分析方法均采用污染物排放标准列出的标准测试方法及国家有关部门颁布的标（或推荐）分析方法进行。</w:t>
      </w:r>
    </w:p>
    <w:p w14:paraId="0443D68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cyan"/>
          <w:lang w:val="en-GB"/>
        </w:rPr>
      </w:pPr>
      <w:r>
        <w:rPr>
          <w:rFonts w:hint="default" w:ascii="Times New Roman" w:hAnsi="Times New Roman" w:eastAsia="宋体" w:cs="Times New Roman"/>
          <w:color w:val="auto"/>
          <w:sz w:val="24"/>
          <w:szCs w:val="24"/>
          <w:highlight w:val="cyan"/>
          <w:lang w:val="en-GB"/>
        </w:rPr>
        <w:t>（</w:t>
      </w:r>
      <w:r>
        <w:rPr>
          <w:rFonts w:hint="eastAsia" w:ascii="Times New Roman" w:hAnsi="Times New Roman" w:eastAsia="宋体" w:cs="Times New Roman"/>
          <w:color w:val="auto"/>
          <w:sz w:val="24"/>
          <w:szCs w:val="24"/>
          <w:highlight w:val="cyan"/>
          <w:lang w:val="en-US" w:eastAsia="zh-CN"/>
        </w:rPr>
        <w:t>3</w:t>
      </w:r>
      <w:r>
        <w:rPr>
          <w:rFonts w:hint="default" w:ascii="Times New Roman" w:hAnsi="Times New Roman" w:eastAsia="宋体" w:cs="Times New Roman"/>
          <w:color w:val="auto"/>
          <w:sz w:val="24"/>
          <w:szCs w:val="24"/>
          <w:highlight w:val="cyan"/>
          <w:lang w:val="en-GB"/>
        </w:rPr>
        <w:t>）监测过程生产工况稳定。</w:t>
      </w:r>
    </w:p>
    <w:p w14:paraId="5E91477C">
      <w:pPr>
        <w:rPr>
          <w:color w:val="auto"/>
          <w:highlight w:val="yellow"/>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5067009E">
      <w:pPr>
        <w:pStyle w:val="2"/>
        <w:keepNext/>
        <w:keepLines/>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9验收监测结果</w:t>
      </w:r>
    </w:p>
    <w:p w14:paraId="48B6A38E">
      <w:pPr>
        <w:pStyle w:val="3"/>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9.1生产工况</w:t>
      </w:r>
    </w:p>
    <w:p w14:paraId="06E7A58E">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yellow"/>
        </w:rPr>
      </w:pP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中材建设有限公</w:t>
      </w:r>
      <w:r>
        <w:rPr>
          <w:rFonts w:hint="eastAsia" w:ascii="Times New Roman" w:hAnsi="Times New Roman" w:eastAsia="宋体" w:cs="Times New Roman"/>
          <w:color w:val="auto"/>
          <w:sz w:val="24"/>
          <w:szCs w:val="24"/>
          <w:highlight w:val="cyan"/>
          <w:lang w:val="en-US" w:eastAsia="zh-CN"/>
        </w:rPr>
        <w:t>司</w:t>
      </w:r>
      <w:r>
        <w:rPr>
          <w:rFonts w:hint="default" w:ascii="Times New Roman" w:hAnsi="Times New Roman" w:eastAsia="宋体" w:cs="Times New Roman"/>
          <w:color w:val="auto"/>
          <w:sz w:val="24"/>
          <w:szCs w:val="24"/>
          <w:highlight w:val="cyan"/>
        </w:rPr>
        <w:t>委托</w:t>
      </w:r>
      <w:r>
        <w:rPr>
          <w:rFonts w:hint="eastAsia" w:ascii="Times New Roman" w:hAnsi="Times New Roman" w:eastAsia="宋体" w:cs="Times New Roman"/>
          <w:color w:val="auto"/>
          <w:sz w:val="24"/>
          <w:szCs w:val="24"/>
          <w:highlight w:val="cyan"/>
          <w:lang w:val="en-US" w:eastAsia="zh-CN"/>
        </w:rPr>
        <w:t>河北天大检测技术有限公司</w:t>
      </w:r>
      <w:r>
        <w:rPr>
          <w:rFonts w:hint="default" w:ascii="Times New Roman" w:hAnsi="Times New Roman" w:eastAsia="宋体" w:cs="Times New Roman"/>
          <w:color w:val="auto"/>
          <w:sz w:val="24"/>
          <w:szCs w:val="24"/>
          <w:highlight w:val="cyan"/>
          <w:lang w:val="en-US" w:eastAsia="zh-CN"/>
        </w:rPr>
        <w:t>于202</w:t>
      </w:r>
      <w:r>
        <w:rPr>
          <w:rFonts w:hint="eastAsia" w:ascii="Times New Roman" w:hAnsi="Times New Roman" w:eastAsia="宋体" w:cs="Times New Roman"/>
          <w:color w:val="auto"/>
          <w:sz w:val="24"/>
          <w:szCs w:val="24"/>
          <w:highlight w:val="cyan"/>
          <w:lang w:val="en-US" w:eastAsia="zh-CN"/>
        </w:rPr>
        <w:t>5</w:t>
      </w:r>
      <w:r>
        <w:rPr>
          <w:rFonts w:hint="default" w:ascii="Times New Roman" w:hAnsi="Times New Roman" w:eastAsia="宋体" w:cs="Times New Roman"/>
          <w:color w:val="auto"/>
          <w:sz w:val="24"/>
          <w:szCs w:val="24"/>
          <w:highlight w:val="cyan"/>
          <w:lang w:val="en-US" w:eastAsia="zh-CN"/>
        </w:rPr>
        <w:t>年</w:t>
      </w:r>
      <w:r>
        <w:rPr>
          <w:rFonts w:hint="eastAsia" w:ascii="Times New Roman" w:hAnsi="Times New Roman" w:eastAsia="宋体" w:cs="Times New Roman"/>
          <w:color w:val="auto"/>
          <w:sz w:val="24"/>
          <w:szCs w:val="24"/>
          <w:highlight w:val="cyan"/>
          <w:lang w:val="en-US" w:eastAsia="zh-CN"/>
        </w:rPr>
        <w:t>7</w:t>
      </w:r>
      <w:r>
        <w:rPr>
          <w:rFonts w:hint="default" w:ascii="Times New Roman" w:hAnsi="Times New Roman" w:eastAsia="宋体" w:cs="Times New Roman"/>
          <w:color w:val="auto"/>
          <w:sz w:val="24"/>
          <w:szCs w:val="24"/>
          <w:highlight w:val="cyan"/>
          <w:lang w:val="en-US" w:eastAsia="zh-CN"/>
        </w:rPr>
        <w:t>月</w:t>
      </w:r>
      <w:r>
        <w:rPr>
          <w:rFonts w:hint="eastAsia" w:ascii="Times New Roman" w:hAnsi="Times New Roman" w:eastAsia="宋体" w:cs="Times New Roman"/>
          <w:color w:val="auto"/>
          <w:sz w:val="24"/>
          <w:szCs w:val="24"/>
          <w:highlight w:val="cyan"/>
          <w:lang w:val="en-US" w:eastAsia="zh-CN"/>
        </w:rPr>
        <w:t>9</w:t>
      </w:r>
      <w:r>
        <w:rPr>
          <w:rFonts w:hint="default" w:ascii="Times New Roman" w:hAnsi="Times New Roman" w:eastAsia="宋体" w:cs="Times New Roman"/>
          <w:color w:val="auto"/>
          <w:sz w:val="24"/>
          <w:szCs w:val="24"/>
          <w:highlight w:val="cyan"/>
          <w:lang w:val="en-US" w:eastAsia="zh-CN"/>
        </w:rPr>
        <w:t>日</w:t>
      </w:r>
      <w:r>
        <w:rPr>
          <w:rFonts w:hint="eastAsia" w:ascii="Times New Roman" w:hAnsi="Times New Roman" w:eastAsia="宋体" w:cs="Times New Roman"/>
          <w:color w:val="auto"/>
          <w:sz w:val="24"/>
          <w:szCs w:val="24"/>
          <w:highlight w:val="cyan"/>
          <w:lang w:val="en-US" w:eastAsia="zh-CN"/>
        </w:rPr>
        <w:t>、</w:t>
      </w:r>
      <w:r>
        <w:rPr>
          <w:rFonts w:hint="default" w:ascii="Times New Roman" w:hAnsi="Times New Roman" w:eastAsia="宋体" w:cs="Times New Roman"/>
          <w:color w:val="auto"/>
          <w:sz w:val="24"/>
          <w:szCs w:val="24"/>
          <w:highlight w:val="cyan"/>
          <w:lang w:val="en-US" w:eastAsia="zh-CN"/>
        </w:rPr>
        <w:t>202</w:t>
      </w:r>
      <w:r>
        <w:rPr>
          <w:rFonts w:hint="eastAsia" w:ascii="Times New Roman" w:hAnsi="Times New Roman" w:eastAsia="宋体" w:cs="Times New Roman"/>
          <w:color w:val="auto"/>
          <w:sz w:val="24"/>
          <w:szCs w:val="24"/>
          <w:highlight w:val="cyan"/>
          <w:lang w:val="en-US" w:eastAsia="zh-CN"/>
        </w:rPr>
        <w:t>5</w:t>
      </w:r>
      <w:r>
        <w:rPr>
          <w:rFonts w:hint="default" w:ascii="Times New Roman" w:hAnsi="Times New Roman" w:eastAsia="宋体" w:cs="Times New Roman"/>
          <w:color w:val="auto"/>
          <w:sz w:val="24"/>
          <w:szCs w:val="24"/>
          <w:highlight w:val="cyan"/>
          <w:lang w:val="en-US" w:eastAsia="zh-CN"/>
        </w:rPr>
        <w:t>年</w:t>
      </w:r>
      <w:r>
        <w:rPr>
          <w:rFonts w:hint="eastAsia" w:ascii="Times New Roman" w:hAnsi="Times New Roman" w:eastAsia="宋体" w:cs="Times New Roman"/>
          <w:color w:val="auto"/>
          <w:sz w:val="24"/>
          <w:szCs w:val="24"/>
          <w:highlight w:val="cyan"/>
          <w:lang w:val="en-US" w:eastAsia="zh-CN"/>
        </w:rPr>
        <w:t>7</w:t>
      </w:r>
      <w:r>
        <w:rPr>
          <w:rFonts w:hint="default" w:ascii="Times New Roman" w:hAnsi="Times New Roman" w:eastAsia="宋体" w:cs="Times New Roman"/>
          <w:color w:val="auto"/>
          <w:sz w:val="24"/>
          <w:szCs w:val="24"/>
          <w:highlight w:val="cyan"/>
          <w:lang w:val="en-US" w:eastAsia="zh-CN"/>
        </w:rPr>
        <w:t>月</w:t>
      </w:r>
      <w:r>
        <w:rPr>
          <w:rFonts w:hint="eastAsia" w:ascii="Times New Roman" w:hAnsi="Times New Roman" w:eastAsia="宋体" w:cs="Times New Roman"/>
          <w:color w:val="auto"/>
          <w:sz w:val="24"/>
          <w:szCs w:val="24"/>
          <w:highlight w:val="cyan"/>
          <w:lang w:val="en-US" w:eastAsia="zh-CN"/>
        </w:rPr>
        <w:t>10</w:t>
      </w:r>
      <w:r>
        <w:rPr>
          <w:rFonts w:hint="default" w:ascii="Times New Roman" w:hAnsi="Times New Roman" w:eastAsia="宋体" w:cs="Times New Roman"/>
          <w:color w:val="auto"/>
          <w:sz w:val="24"/>
          <w:szCs w:val="24"/>
          <w:highlight w:val="cyan"/>
          <w:lang w:val="en-US" w:eastAsia="zh-CN"/>
        </w:rPr>
        <w:t>日进行了检测</w:t>
      </w:r>
      <w:r>
        <w:rPr>
          <w:rFonts w:hint="eastAsia" w:ascii="Times New Roman" w:hAnsi="Times New Roman" w:eastAsia="宋体" w:cs="Times New Roman"/>
          <w:color w:val="auto"/>
          <w:sz w:val="24"/>
          <w:szCs w:val="24"/>
          <w:highlight w:val="cyan"/>
          <w:lang w:val="en-US" w:eastAsia="zh-CN"/>
        </w:rPr>
        <w:t>，2025年7</w:t>
      </w:r>
      <w:r>
        <w:rPr>
          <w:rFonts w:hint="default" w:ascii="Times New Roman" w:hAnsi="Times New Roman" w:eastAsia="宋体" w:cs="Times New Roman"/>
          <w:color w:val="auto"/>
          <w:sz w:val="24"/>
          <w:szCs w:val="24"/>
          <w:highlight w:val="cyan"/>
        </w:rPr>
        <w:t>月</w:t>
      </w:r>
      <w:r>
        <w:rPr>
          <w:rFonts w:hint="eastAsia" w:ascii="Times New Roman" w:hAnsi="Times New Roman" w:eastAsia="宋体" w:cs="Times New Roman"/>
          <w:color w:val="auto"/>
          <w:sz w:val="24"/>
          <w:szCs w:val="24"/>
          <w:highlight w:val="cyan"/>
          <w:lang w:val="en-US" w:eastAsia="zh-CN"/>
        </w:rPr>
        <w:t>30</w:t>
      </w:r>
      <w:r>
        <w:rPr>
          <w:rFonts w:hint="default" w:ascii="Times New Roman" w:hAnsi="Times New Roman" w:eastAsia="宋体" w:cs="Times New Roman"/>
          <w:color w:val="auto"/>
          <w:sz w:val="24"/>
          <w:szCs w:val="24"/>
          <w:highlight w:val="cyan"/>
        </w:rPr>
        <w:t>日出具检测报告。</w:t>
      </w:r>
    </w:p>
    <w:p w14:paraId="2B2B3827">
      <w:pPr>
        <w:pStyle w:val="3"/>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9.2环保设施调试运行效果</w:t>
      </w:r>
    </w:p>
    <w:p w14:paraId="1E6F7C62">
      <w:pPr>
        <w:pStyle w:val="7"/>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9.2.1废气治理设施</w:t>
      </w:r>
    </w:p>
    <w:p w14:paraId="3F8D3134">
      <w:pPr>
        <w:spacing w:line="240" w:lineRule="auto"/>
        <w:jc w:val="center"/>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t>表9-</w:t>
      </w:r>
      <w:r>
        <w:rPr>
          <w:rFonts w:hint="default" w:ascii="Times New Roman" w:hAnsi="Times New Roman" w:cs="Times New Roman" w:eastAsiaTheme="minorEastAsia"/>
          <w:b/>
          <w:color w:val="auto"/>
          <w:sz w:val="24"/>
          <w:szCs w:val="24"/>
          <w:highlight w:val="none"/>
          <w:lang w:val="en-US" w:eastAsia="zh-CN"/>
        </w:rPr>
        <w:t>1</w:t>
      </w:r>
      <w:r>
        <w:rPr>
          <w:rFonts w:hint="default" w:ascii="Times New Roman" w:hAnsi="Times New Roman" w:cs="Times New Roman" w:eastAsiaTheme="minorEastAsia"/>
          <w:b/>
          <w:color w:val="auto"/>
          <w:sz w:val="24"/>
          <w:szCs w:val="24"/>
          <w:highlight w:val="none"/>
        </w:rPr>
        <w:t xml:space="preserve">  </w:t>
      </w:r>
      <w:r>
        <w:rPr>
          <w:rFonts w:hint="eastAsia" w:ascii="Times New Roman" w:hAnsi="Times New Roman" w:cs="Times New Roman" w:eastAsiaTheme="minorEastAsia"/>
          <w:b/>
          <w:color w:val="auto"/>
          <w:sz w:val="24"/>
          <w:szCs w:val="24"/>
          <w:highlight w:val="none"/>
          <w:lang w:val="en-US" w:eastAsia="zh-CN"/>
        </w:rPr>
        <w:t>废气</w:t>
      </w:r>
      <w:r>
        <w:rPr>
          <w:rFonts w:hint="default" w:ascii="Times New Roman" w:hAnsi="Times New Roman" w:cs="Times New Roman" w:eastAsiaTheme="minorEastAsia"/>
          <w:b/>
          <w:color w:val="auto"/>
          <w:sz w:val="24"/>
          <w:szCs w:val="24"/>
          <w:highlight w:val="none"/>
          <w:lang w:val="en-US" w:eastAsia="zh-CN"/>
        </w:rPr>
        <w:t>有组织</w:t>
      </w:r>
      <w:r>
        <w:rPr>
          <w:rFonts w:hint="default" w:ascii="Times New Roman" w:hAnsi="Times New Roman" w:cs="Times New Roman" w:eastAsiaTheme="minorEastAsia"/>
          <w:b/>
          <w:color w:val="auto"/>
          <w:sz w:val="24"/>
          <w:szCs w:val="24"/>
          <w:highlight w:val="none"/>
        </w:rPr>
        <w:t>废气监测结果一览表</w:t>
      </w:r>
    </w:p>
    <w:tbl>
      <w:tblPr>
        <w:tblStyle w:val="28"/>
        <w:tblW w:w="85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7"/>
        <w:gridCol w:w="1105"/>
        <w:gridCol w:w="1050"/>
        <w:gridCol w:w="1044"/>
        <w:gridCol w:w="1050"/>
        <w:gridCol w:w="1125"/>
        <w:gridCol w:w="1231"/>
      </w:tblGrid>
      <w:tr w14:paraId="5C58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blHeader/>
          <w:jc w:val="center"/>
        </w:trPr>
        <w:tc>
          <w:tcPr>
            <w:tcW w:w="1947" w:type="dxa"/>
            <w:vMerge w:val="restart"/>
            <w:vAlign w:val="center"/>
          </w:tcPr>
          <w:p w14:paraId="19A86470">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检测</w:t>
            </w:r>
            <w:r>
              <w:rPr>
                <w:rFonts w:hint="default" w:ascii="Times New Roman" w:hAnsi="Times New Roman" w:eastAsia="宋体" w:cs="Times New Roman"/>
                <w:color w:val="auto"/>
                <w:sz w:val="21"/>
                <w:szCs w:val="21"/>
                <w:highlight w:val="none"/>
              </w:rPr>
              <w:t>点位</w:t>
            </w:r>
          </w:p>
          <w:p w14:paraId="5AEBD8F1">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及</w:t>
            </w:r>
            <w:r>
              <w:rPr>
                <w:rFonts w:hint="default" w:ascii="Times New Roman" w:hAnsi="Times New Roman" w:eastAsia="宋体" w:cs="Times New Roman"/>
                <w:color w:val="auto"/>
                <w:sz w:val="21"/>
                <w:szCs w:val="21"/>
                <w:highlight w:val="none"/>
                <w:lang w:eastAsia="zh-CN"/>
              </w:rPr>
              <w:t>采样日期</w:t>
            </w:r>
          </w:p>
        </w:tc>
        <w:tc>
          <w:tcPr>
            <w:tcW w:w="2155" w:type="dxa"/>
            <w:gridSpan w:val="2"/>
            <w:vMerge w:val="restart"/>
            <w:vAlign w:val="center"/>
          </w:tcPr>
          <w:p w14:paraId="697B2672">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检测</w:t>
            </w:r>
            <w:r>
              <w:rPr>
                <w:rFonts w:hint="default" w:ascii="Times New Roman" w:hAnsi="Times New Roman" w:eastAsia="宋体" w:cs="Times New Roman"/>
                <w:color w:val="auto"/>
                <w:sz w:val="21"/>
                <w:szCs w:val="21"/>
                <w:highlight w:val="none"/>
              </w:rPr>
              <w:t>项目</w:t>
            </w:r>
          </w:p>
        </w:tc>
        <w:tc>
          <w:tcPr>
            <w:tcW w:w="4450" w:type="dxa"/>
            <w:gridSpan w:val="4"/>
            <w:vAlign w:val="center"/>
          </w:tcPr>
          <w:p w14:paraId="1737AB38">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检测频次及</w:t>
            </w:r>
            <w:r>
              <w:rPr>
                <w:rFonts w:hint="default" w:ascii="Times New Roman" w:hAnsi="Times New Roman" w:eastAsia="宋体" w:cs="Times New Roman"/>
                <w:color w:val="auto"/>
                <w:sz w:val="21"/>
                <w:szCs w:val="21"/>
                <w:highlight w:val="none"/>
              </w:rPr>
              <w:t>结果</w:t>
            </w:r>
          </w:p>
        </w:tc>
      </w:tr>
      <w:tr w14:paraId="5E61B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blHeader/>
          <w:jc w:val="center"/>
        </w:trPr>
        <w:tc>
          <w:tcPr>
            <w:tcW w:w="1947" w:type="dxa"/>
            <w:vMerge w:val="continue"/>
            <w:vAlign w:val="center"/>
          </w:tcPr>
          <w:p w14:paraId="19BD67CC">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i w:val="0"/>
                <w:iCs w:val="0"/>
                <w:color w:val="auto"/>
                <w:sz w:val="21"/>
                <w:szCs w:val="21"/>
                <w:highlight w:val="none"/>
                <w:lang w:val="en-US" w:eastAsia="zh-CN"/>
              </w:rPr>
            </w:pPr>
          </w:p>
        </w:tc>
        <w:tc>
          <w:tcPr>
            <w:tcW w:w="2155" w:type="dxa"/>
            <w:gridSpan w:val="2"/>
            <w:vMerge w:val="continue"/>
            <w:vAlign w:val="center"/>
          </w:tcPr>
          <w:p w14:paraId="3A26B7A9">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sz w:val="21"/>
                <w:szCs w:val="21"/>
                <w:highlight w:val="none"/>
              </w:rPr>
            </w:pPr>
          </w:p>
        </w:tc>
        <w:tc>
          <w:tcPr>
            <w:tcW w:w="1044" w:type="dxa"/>
            <w:vAlign w:val="center"/>
          </w:tcPr>
          <w:p w14:paraId="5CE08C8A">
            <w:pPr>
              <w:keepNext w:val="0"/>
              <w:keepLines w:val="0"/>
              <w:pageBreakBefore w:val="0"/>
              <w:widowControl/>
              <w:suppressLineNumbers w:val="0"/>
              <w:kinsoku/>
              <w:wordWrap/>
              <w:overflowPunct/>
              <w:topLinePunct w:val="0"/>
              <w:autoSpaceDE/>
              <w:autoSpaceDN/>
              <w:bidi w:val="0"/>
              <w:adjustRightInd/>
              <w:snapToGrid/>
              <w:spacing w:line="240" w:lineRule="auto"/>
              <w:ind w:left="-105" w:leftChars="-50" w:right="-105" w:rightChars="-50" w:firstLine="0" w:firstLineChars="0"/>
              <w:jc w:val="center"/>
              <w:textAlignment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1</w:t>
            </w:r>
          </w:p>
        </w:tc>
        <w:tc>
          <w:tcPr>
            <w:tcW w:w="1050" w:type="dxa"/>
            <w:vAlign w:val="center"/>
          </w:tcPr>
          <w:p w14:paraId="752AB55A">
            <w:pPr>
              <w:keepNext w:val="0"/>
              <w:keepLines w:val="0"/>
              <w:pageBreakBefore w:val="0"/>
              <w:widowControl/>
              <w:suppressLineNumbers w:val="0"/>
              <w:kinsoku/>
              <w:wordWrap/>
              <w:overflowPunct/>
              <w:topLinePunct w:val="0"/>
              <w:autoSpaceDE/>
              <w:autoSpaceDN/>
              <w:bidi w:val="0"/>
              <w:adjustRightInd/>
              <w:snapToGrid/>
              <w:spacing w:line="240" w:lineRule="auto"/>
              <w:ind w:left="-105" w:leftChars="-50" w:right="-105" w:rightChars="-50" w:firstLine="0" w:firstLineChars="0"/>
              <w:jc w:val="center"/>
              <w:textAlignment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w:t>
            </w:r>
          </w:p>
        </w:tc>
        <w:tc>
          <w:tcPr>
            <w:tcW w:w="1125" w:type="dxa"/>
            <w:vAlign w:val="center"/>
          </w:tcPr>
          <w:p w14:paraId="7D9B7538">
            <w:pPr>
              <w:keepNext w:val="0"/>
              <w:keepLines w:val="0"/>
              <w:pageBreakBefore w:val="0"/>
              <w:widowControl/>
              <w:suppressLineNumbers w:val="0"/>
              <w:kinsoku/>
              <w:wordWrap/>
              <w:overflowPunct/>
              <w:topLinePunct w:val="0"/>
              <w:autoSpaceDE/>
              <w:autoSpaceDN/>
              <w:bidi w:val="0"/>
              <w:adjustRightInd/>
              <w:snapToGrid/>
              <w:spacing w:line="240" w:lineRule="auto"/>
              <w:ind w:left="-105" w:leftChars="-50" w:right="-105" w:rightChars="-50" w:firstLine="0" w:firstLineChars="0"/>
              <w:jc w:val="center"/>
              <w:textAlignment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3</w:t>
            </w:r>
          </w:p>
        </w:tc>
        <w:tc>
          <w:tcPr>
            <w:tcW w:w="1231" w:type="dxa"/>
            <w:vAlign w:val="center"/>
          </w:tcPr>
          <w:p w14:paraId="0B2D6CA3">
            <w:pPr>
              <w:keepNext w:val="0"/>
              <w:keepLines w:val="0"/>
              <w:pageBreakBefore w:val="0"/>
              <w:widowControl/>
              <w:suppressLineNumbers w:val="0"/>
              <w:kinsoku/>
              <w:wordWrap/>
              <w:overflowPunct/>
              <w:topLinePunct w:val="0"/>
              <w:autoSpaceDE/>
              <w:autoSpaceDN/>
              <w:bidi w:val="0"/>
              <w:adjustRightInd/>
              <w:snapToGrid/>
              <w:spacing w:line="240" w:lineRule="auto"/>
              <w:ind w:left="-105" w:leftChars="-50" w:right="-105" w:rightChars="-50" w:firstLine="0" w:firstLineChars="0"/>
              <w:jc w:val="center"/>
              <w:textAlignment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最大值</w:t>
            </w:r>
          </w:p>
        </w:tc>
      </w:tr>
      <w:tr w14:paraId="3A933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47" w:type="dxa"/>
            <w:vMerge w:val="restart"/>
            <w:vAlign w:val="center"/>
          </w:tcPr>
          <w:p w14:paraId="3ABD51A3">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bookmarkStart w:id="74" w:name="OLE_LINK76"/>
            <w:bookmarkStart w:id="75" w:name="OLE_LINK18"/>
            <w:bookmarkStart w:id="76" w:name="OLE_LINK77" w:colFirst="2" w:colLast="4"/>
            <w:bookmarkStart w:id="77" w:name="OLE_LINK78" w:colFirst="2" w:colLast="5"/>
            <w:bookmarkStart w:id="78" w:name="OLE_LINK16" w:colFirst="1" w:colLast="8"/>
            <w:bookmarkStart w:id="79" w:name="OLE_LINK12" w:colFirst="2" w:colLast="6"/>
            <w:r>
              <w:rPr>
                <w:rFonts w:hint="default" w:ascii="Times New Roman" w:hAnsi="Times New Roman" w:eastAsia="宋体" w:cs="Times New Roman"/>
                <w:i w:val="0"/>
                <w:iCs w:val="0"/>
                <w:color w:val="auto"/>
                <w:sz w:val="21"/>
                <w:szCs w:val="21"/>
                <w:highlight w:val="none"/>
                <w:lang w:val="en-US" w:eastAsia="zh-CN"/>
              </w:rPr>
              <w:t>DA001废气排气筒净化后采样口</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202</w:t>
            </w:r>
            <w:bookmarkEnd w:id="74"/>
            <w:r>
              <w:rPr>
                <w:rFonts w:hint="default" w:ascii="Times New Roman" w:hAnsi="Times New Roman" w:eastAsia="宋体" w:cs="Times New Roman"/>
                <w:color w:val="auto"/>
                <w:sz w:val="21"/>
                <w:szCs w:val="21"/>
                <w:highlight w:val="none"/>
                <w:lang w:val="en-US" w:eastAsia="zh-CN"/>
              </w:rPr>
              <w:t>5.7.9</w:t>
            </w:r>
            <w:r>
              <w:rPr>
                <w:rFonts w:hint="default" w:ascii="Times New Roman" w:hAnsi="Times New Roman" w:eastAsia="宋体" w:cs="Times New Roman"/>
                <w:color w:val="auto"/>
                <w:sz w:val="21"/>
                <w:szCs w:val="21"/>
                <w:highlight w:val="none"/>
                <w:lang w:eastAsia="zh-CN"/>
              </w:rPr>
              <w:t>）</w:t>
            </w:r>
            <w:bookmarkEnd w:id="75"/>
          </w:p>
        </w:tc>
        <w:tc>
          <w:tcPr>
            <w:tcW w:w="2155" w:type="dxa"/>
            <w:gridSpan w:val="2"/>
            <w:shd w:val="clear" w:color="auto" w:fill="auto"/>
            <w:vAlign w:val="center"/>
          </w:tcPr>
          <w:p w14:paraId="723742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outlineLvl w:val="9"/>
              <w:rPr>
                <w:rFonts w:hint="default" w:ascii="Times New Roman" w:hAnsi="Times New Roman" w:eastAsia="宋体" w:cs="Times New Roman"/>
                <w:color w:val="FF0000"/>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排气流速</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m/s</w:t>
            </w:r>
            <w:r>
              <w:rPr>
                <w:rFonts w:hint="default" w:ascii="Times New Roman" w:hAnsi="Times New Roman" w:eastAsia="宋体" w:cs="Times New Roman"/>
                <w:color w:val="auto"/>
                <w:sz w:val="21"/>
                <w:szCs w:val="21"/>
                <w:highlight w:val="none"/>
                <w:lang w:eastAsia="zh-CN"/>
              </w:rPr>
              <w:t>）</w:t>
            </w:r>
          </w:p>
        </w:tc>
        <w:tc>
          <w:tcPr>
            <w:tcW w:w="1044" w:type="dxa"/>
            <w:vAlign w:val="center"/>
          </w:tcPr>
          <w:p w14:paraId="3301EBF4">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5.1</w:t>
            </w:r>
          </w:p>
        </w:tc>
        <w:tc>
          <w:tcPr>
            <w:tcW w:w="1050" w:type="dxa"/>
            <w:vAlign w:val="center"/>
          </w:tcPr>
          <w:p w14:paraId="6FAD51AF">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5.2</w:t>
            </w:r>
          </w:p>
        </w:tc>
        <w:tc>
          <w:tcPr>
            <w:tcW w:w="1125" w:type="dxa"/>
            <w:vAlign w:val="center"/>
          </w:tcPr>
          <w:p w14:paraId="439C5740">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5.2</w:t>
            </w:r>
          </w:p>
        </w:tc>
        <w:tc>
          <w:tcPr>
            <w:tcW w:w="1231" w:type="dxa"/>
            <w:vAlign w:val="center"/>
          </w:tcPr>
          <w:p w14:paraId="3E381EA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5.2</w:t>
            </w:r>
          </w:p>
        </w:tc>
      </w:tr>
      <w:bookmarkEnd w:id="76"/>
      <w:bookmarkEnd w:id="77"/>
      <w:tr w14:paraId="6B673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47" w:type="dxa"/>
            <w:vMerge w:val="continue"/>
            <w:vAlign w:val="center"/>
          </w:tcPr>
          <w:p w14:paraId="4B5BBCBE">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bookmarkStart w:id="80" w:name="OLE_LINK79" w:colFirst="2" w:colLast="5"/>
          </w:p>
        </w:tc>
        <w:tc>
          <w:tcPr>
            <w:tcW w:w="2155" w:type="dxa"/>
            <w:gridSpan w:val="2"/>
            <w:shd w:val="clear" w:color="auto" w:fill="auto"/>
            <w:vAlign w:val="center"/>
          </w:tcPr>
          <w:p w14:paraId="3A54077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outlineLvl w:val="9"/>
              <w:rPr>
                <w:rFonts w:hint="default" w:ascii="Times New Roman" w:hAnsi="Times New Roman" w:eastAsia="宋体" w:cs="Times New Roman"/>
                <w:color w:val="FF0000"/>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排气温度</w:t>
            </w:r>
            <w:r>
              <w:rPr>
                <w:rFonts w:hint="default" w:ascii="Times New Roman" w:hAnsi="Times New Roman" w:eastAsia="宋体" w:cs="Times New Roman"/>
                <w:color w:val="auto"/>
                <w:sz w:val="21"/>
                <w:szCs w:val="21"/>
                <w:highlight w:val="none"/>
                <w:lang w:eastAsia="zh-CN"/>
              </w:rPr>
              <w:t>（℃）</w:t>
            </w:r>
          </w:p>
        </w:tc>
        <w:tc>
          <w:tcPr>
            <w:tcW w:w="1044" w:type="dxa"/>
            <w:vAlign w:val="center"/>
          </w:tcPr>
          <w:p w14:paraId="4680A977">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82.8</w:t>
            </w:r>
          </w:p>
        </w:tc>
        <w:tc>
          <w:tcPr>
            <w:tcW w:w="1050" w:type="dxa"/>
            <w:vAlign w:val="center"/>
          </w:tcPr>
          <w:p w14:paraId="151DA157">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80.8</w:t>
            </w:r>
          </w:p>
        </w:tc>
        <w:tc>
          <w:tcPr>
            <w:tcW w:w="1125" w:type="dxa"/>
            <w:vAlign w:val="center"/>
          </w:tcPr>
          <w:p w14:paraId="6B380706">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78.9</w:t>
            </w:r>
          </w:p>
        </w:tc>
        <w:tc>
          <w:tcPr>
            <w:tcW w:w="1231" w:type="dxa"/>
            <w:vAlign w:val="center"/>
          </w:tcPr>
          <w:p w14:paraId="114B96A2">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82.8</w:t>
            </w:r>
          </w:p>
        </w:tc>
      </w:tr>
      <w:bookmarkEnd w:id="80"/>
      <w:tr w14:paraId="79379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47" w:type="dxa"/>
            <w:vMerge w:val="continue"/>
            <w:vAlign w:val="center"/>
          </w:tcPr>
          <w:p w14:paraId="212F44DB">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bookmarkStart w:id="81" w:name="OLE_LINK80" w:colFirst="2" w:colLast="5"/>
          </w:p>
        </w:tc>
        <w:tc>
          <w:tcPr>
            <w:tcW w:w="2155" w:type="dxa"/>
            <w:gridSpan w:val="2"/>
            <w:shd w:val="clear" w:color="auto" w:fill="auto"/>
            <w:vAlign w:val="center"/>
          </w:tcPr>
          <w:p w14:paraId="20D845C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outlineLvl w:val="9"/>
              <w:rPr>
                <w:rFonts w:hint="default" w:ascii="Times New Roman" w:hAnsi="Times New Roman" w:eastAsia="宋体" w:cs="Times New Roman"/>
                <w:color w:val="FF0000"/>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排气含湿量</w:t>
            </w:r>
            <w:r>
              <w:rPr>
                <w:rFonts w:hint="default" w:ascii="Times New Roman" w:hAnsi="Times New Roman" w:eastAsia="宋体" w:cs="Times New Roman"/>
                <w:color w:val="auto"/>
                <w:kern w:val="2"/>
                <w:sz w:val="21"/>
                <w:szCs w:val="21"/>
                <w:highlight w:val="none"/>
                <w:lang w:val="en-US" w:eastAsia="zh-CN" w:bidi="ar-SA"/>
              </w:rPr>
              <w:t>（%）</w:t>
            </w:r>
          </w:p>
        </w:tc>
        <w:tc>
          <w:tcPr>
            <w:tcW w:w="1044" w:type="dxa"/>
            <w:vAlign w:val="center"/>
          </w:tcPr>
          <w:p w14:paraId="469831FA">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2.7</w:t>
            </w:r>
          </w:p>
        </w:tc>
        <w:tc>
          <w:tcPr>
            <w:tcW w:w="1050" w:type="dxa"/>
            <w:vAlign w:val="center"/>
          </w:tcPr>
          <w:p w14:paraId="2F64504D">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2.7</w:t>
            </w:r>
          </w:p>
        </w:tc>
        <w:tc>
          <w:tcPr>
            <w:tcW w:w="1125" w:type="dxa"/>
            <w:vAlign w:val="center"/>
          </w:tcPr>
          <w:p w14:paraId="7A81DE00">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2.9</w:t>
            </w:r>
          </w:p>
        </w:tc>
        <w:tc>
          <w:tcPr>
            <w:tcW w:w="1231" w:type="dxa"/>
            <w:vAlign w:val="center"/>
          </w:tcPr>
          <w:p w14:paraId="360DEE83">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2.9</w:t>
            </w:r>
          </w:p>
        </w:tc>
      </w:tr>
      <w:bookmarkEnd w:id="81"/>
      <w:tr w14:paraId="0EE8D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47" w:type="dxa"/>
            <w:vMerge w:val="continue"/>
            <w:vAlign w:val="center"/>
          </w:tcPr>
          <w:p w14:paraId="012103D8">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bookmarkStart w:id="82" w:name="OLE_LINK81" w:colFirst="2" w:colLast="5"/>
            <w:bookmarkStart w:id="83" w:name="OLE_LINK13" w:colFirst="6" w:colLast="7"/>
          </w:p>
        </w:tc>
        <w:tc>
          <w:tcPr>
            <w:tcW w:w="2155" w:type="dxa"/>
            <w:gridSpan w:val="2"/>
            <w:shd w:val="clear" w:color="auto" w:fill="auto"/>
            <w:vAlign w:val="center"/>
          </w:tcPr>
          <w:p w14:paraId="617FB81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outlineLvl w:val="9"/>
              <w:rPr>
                <w:rFonts w:hint="default" w:ascii="Times New Roman" w:hAnsi="Times New Roman" w:eastAsia="宋体" w:cs="Times New Roman"/>
                <w:color w:val="FF0000"/>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排气中含氧量</w:t>
            </w:r>
            <w:r>
              <w:rPr>
                <w:rFonts w:hint="default" w:ascii="Times New Roman" w:hAnsi="Times New Roman" w:eastAsia="宋体" w:cs="Times New Roman"/>
                <w:color w:val="auto"/>
                <w:kern w:val="2"/>
                <w:sz w:val="21"/>
                <w:szCs w:val="21"/>
                <w:highlight w:val="none"/>
                <w:lang w:val="en-US" w:eastAsia="zh-CN" w:bidi="ar-SA"/>
              </w:rPr>
              <w:t>（%）</w:t>
            </w:r>
          </w:p>
        </w:tc>
        <w:tc>
          <w:tcPr>
            <w:tcW w:w="1044" w:type="dxa"/>
            <w:vAlign w:val="center"/>
          </w:tcPr>
          <w:p w14:paraId="155E7217">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20.9</w:t>
            </w:r>
          </w:p>
        </w:tc>
        <w:tc>
          <w:tcPr>
            <w:tcW w:w="1050" w:type="dxa"/>
            <w:vAlign w:val="center"/>
          </w:tcPr>
          <w:p w14:paraId="5E4438A8">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20.9</w:t>
            </w:r>
          </w:p>
        </w:tc>
        <w:tc>
          <w:tcPr>
            <w:tcW w:w="1125" w:type="dxa"/>
            <w:vAlign w:val="center"/>
          </w:tcPr>
          <w:p w14:paraId="4E60291B">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20.9</w:t>
            </w:r>
          </w:p>
        </w:tc>
        <w:tc>
          <w:tcPr>
            <w:tcW w:w="1231" w:type="dxa"/>
            <w:vAlign w:val="center"/>
          </w:tcPr>
          <w:p w14:paraId="40841CF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20.9</w:t>
            </w:r>
          </w:p>
        </w:tc>
      </w:tr>
      <w:tr w14:paraId="4D4AE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47" w:type="dxa"/>
            <w:vMerge w:val="continue"/>
            <w:vAlign w:val="center"/>
          </w:tcPr>
          <w:p w14:paraId="634E2B38">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bookmarkStart w:id="84" w:name="OLE_LINK17" w:colFirst="7" w:colLast="8"/>
            <w:bookmarkStart w:id="85" w:name="OLE_LINK82" w:colFirst="3" w:colLast="6"/>
            <w:bookmarkStart w:id="86" w:name="OLE_LINK14" w:colFirst="7" w:colLast="8"/>
          </w:p>
        </w:tc>
        <w:tc>
          <w:tcPr>
            <w:tcW w:w="2155" w:type="dxa"/>
            <w:gridSpan w:val="2"/>
            <w:shd w:val="clear" w:color="auto" w:fill="auto"/>
            <w:vAlign w:val="center"/>
          </w:tcPr>
          <w:p w14:paraId="057F936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outlineLvl w:val="9"/>
              <w:rPr>
                <w:rFonts w:hint="default" w:ascii="Times New Roman" w:hAnsi="Times New Roman" w:eastAsia="宋体" w:cs="Times New Roman"/>
                <w:color w:val="FF0000"/>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标态干</w:t>
            </w:r>
            <w:r>
              <w:rPr>
                <w:rFonts w:hint="default" w:ascii="Times New Roman" w:hAnsi="Times New Roman" w:eastAsia="宋体" w:cs="Times New Roman"/>
                <w:i w:val="0"/>
                <w:iCs w:val="0"/>
                <w:color w:val="auto"/>
                <w:kern w:val="0"/>
                <w:sz w:val="21"/>
                <w:szCs w:val="21"/>
                <w:highlight w:val="none"/>
                <w:u w:val="none"/>
                <w:lang w:val="en-US" w:eastAsia="zh-CN" w:bidi="ar"/>
              </w:rPr>
              <w:t>排气流量</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1044" w:type="dxa"/>
            <w:vAlign w:val="center"/>
          </w:tcPr>
          <w:p w14:paraId="6DA919B5">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2680</w:t>
            </w:r>
          </w:p>
        </w:tc>
        <w:tc>
          <w:tcPr>
            <w:tcW w:w="1050" w:type="dxa"/>
            <w:vAlign w:val="center"/>
          </w:tcPr>
          <w:p w14:paraId="1379BFD6">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2785</w:t>
            </w:r>
          </w:p>
        </w:tc>
        <w:tc>
          <w:tcPr>
            <w:tcW w:w="1125" w:type="dxa"/>
            <w:vAlign w:val="center"/>
          </w:tcPr>
          <w:p w14:paraId="2270BFCA">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2805</w:t>
            </w:r>
          </w:p>
        </w:tc>
        <w:tc>
          <w:tcPr>
            <w:tcW w:w="1231" w:type="dxa"/>
            <w:vAlign w:val="center"/>
          </w:tcPr>
          <w:p w14:paraId="08ED40C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2805</w:t>
            </w:r>
          </w:p>
        </w:tc>
      </w:tr>
      <w:bookmarkEnd w:id="82"/>
      <w:bookmarkEnd w:id="83"/>
      <w:tr w14:paraId="1FE08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47" w:type="dxa"/>
            <w:vMerge w:val="continue"/>
            <w:vAlign w:val="center"/>
          </w:tcPr>
          <w:p w14:paraId="6CB6BB96">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p>
        </w:tc>
        <w:tc>
          <w:tcPr>
            <w:tcW w:w="1105" w:type="dxa"/>
            <w:shd w:val="clear" w:color="auto" w:fill="auto"/>
            <w:vAlign w:val="center"/>
          </w:tcPr>
          <w:p w14:paraId="6835D65A">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strike w:val="0"/>
                <w:dstrike w:val="0"/>
                <w:color w:val="auto"/>
                <w:sz w:val="21"/>
                <w:szCs w:val="21"/>
                <w:highlight w:val="none"/>
                <w:lang w:val="en-US" w:eastAsia="zh-CN"/>
              </w:rPr>
            </w:pPr>
            <w:r>
              <w:rPr>
                <w:rFonts w:hint="default" w:ascii="Times New Roman" w:hAnsi="Times New Roman" w:eastAsia="宋体" w:cs="Times New Roman"/>
                <w:strike w:val="0"/>
                <w:dstrike w:val="0"/>
                <w:color w:val="auto"/>
                <w:sz w:val="21"/>
                <w:szCs w:val="21"/>
                <w:highlight w:val="none"/>
                <w:lang w:val="en-US" w:eastAsia="zh-CN"/>
              </w:rPr>
              <w:t>低浓度</w:t>
            </w:r>
          </w:p>
          <w:p w14:paraId="21FC0C11">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strike w:val="0"/>
                <w:dstrike w:val="0"/>
                <w:color w:val="auto"/>
                <w:kern w:val="2"/>
                <w:sz w:val="21"/>
                <w:szCs w:val="21"/>
                <w:highlight w:val="none"/>
                <w:lang w:val="en-US" w:eastAsia="zh-CN" w:bidi="ar-SA"/>
              </w:rPr>
            </w:pPr>
            <w:r>
              <w:rPr>
                <w:rFonts w:hint="default" w:ascii="Times New Roman" w:hAnsi="Times New Roman" w:eastAsia="宋体" w:cs="Times New Roman"/>
                <w:strike w:val="0"/>
                <w:dstrike w:val="0"/>
                <w:color w:val="auto"/>
                <w:sz w:val="21"/>
                <w:szCs w:val="21"/>
                <w:highlight w:val="none"/>
                <w:lang w:val="en-US" w:eastAsia="zh-CN"/>
              </w:rPr>
              <w:t>颗粒物</w:t>
            </w:r>
          </w:p>
        </w:tc>
        <w:tc>
          <w:tcPr>
            <w:tcW w:w="1050" w:type="dxa"/>
            <w:shd w:val="clear" w:color="auto" w:fill="auto"/>
            <w:vAlign w:val="center"/>
          </w:tcPr>
          <w:p w14:paraId="61B7C6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实测</w:t>
            </w:r>
            <w:r>
              <w:rPr>
                <w:rFonts w:hint="default" w:ascii="Times New Roman" w:hAnsi="Times New Roman" w:eastAsia="宋体" w:cs="Times New Roman"/>
                <w:color w:val="auto"/>
                <w:sz w:val="21"/>
                <w:szCs w:val="21"/>
                <w:highlight w:val="none"/>
              </w:rPr>
              <w:t>浓度（</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pacing w:val="0"/>
                <w:sz w:val="21"/>
                <w:szCs w:val="21"/>
                <w:highlight w:val="none"/>
                <w:lang w:val="en-US" w:eastAsia="zh-CN"/>
              </w:rPr>
              <w:t>g/m</w:t>
            </w:r>
            <w:r>
              <w:rPr>
                <w:rFonts w:hint="default" w:ascii="Times New Roman" w:hAnsi="Times New Roman" w:eastAsia="宋体" w:cs="Times New Roman"/>
                <w:color w:val="auto"/>
                <w:spacing w:val="0"/>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rPr>
              <w:t>）</w:t>
            </w:r>
          </w:p>
        </w:tc>
        <w:tc>
          <w:tcPr>
            <w:tcW w:w="1044" w:type="dxa"/>
            <w:vAlign w:val="center"/>
          </w:tcPr>
          <w:p w14:paraId="1E649C93">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2.5</w:t>
            </w:r>
          </w:p>
        </w:tc>
        <w:tc>
          <w:tcPr>
            <w:tcW w:w="1050" w:type="dxa"/>
            <w:vAlign w:val="center"/>
          </w:tcPr>
          <w:p w14:paraId="10ACF676">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1.9</w:t>
            </w:r>
          </w:p>
        </w:tc>
        <w:tc>
          <w:tcPr>
            <w:tcW w:w="1125" w:type="dxa"/>
            <w:vAlign w:val="center"/>
          </w:tcPr>
          <w:p w14:paraId="7BCDF8B8">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2.1</w:t>
            </w:r>
          </w:p>
        </w:tc>
        <w:tc>
          <w:tcPr>
            <w:tcW w:w="1231" w:type="dxa"/>
            <w:vAlign w:val="center"/>
          </w:tcPr>
          <w:p w14:paraId="2976E36F">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2.5</w:t>
            </w:r>
          </w:p>
        </w:tc>
      </w:tr>
      <w:tr w14:paraId="31021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47" w:type="dxa"/>
            <w:vMerge w:val="continue"/>
            <w:vAlign w:val="center"/>
          </w:tcPr>
          <w:p w14:paraId="2E363DE9">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bookmarkStart w:id="87" w:name="OLE_LINK83" w:colFirst="2" w:colLast="5"/>
            <w:bookmarkStart w:id="88" w:name="OLE_LINK20" w:colFirst="1" w:colLast="2"/>
          </w:p>
        </w:tc>
        <w:tc>
          <w:tcPr>
            <w:tcW w:w="1105" w:type="dxa"/>
            <w:shd w:val="clear" w:color="auto" w:fill="auto"/>
            <w:vAlign w:val="center"/>
          </w:tcPr>
          <w:p w14:paraId="408CCB08">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strike w:val="0"/>
                <w:dstrike w:val="0"/>
                <w:color w:val="auto"/>
                <w:sz w:val="21"/>
                <w:szCs w:val="21"/>
                <w:highlight w:val="none"/>
                <w:lang w:val="en-US" w:eastAsia="zh-CN"/>
              </w:rPr>
            </w:pPr>
            <w:r>
              <w:rPr>
                <w:rFonts w:hint="default" w:ascii="Times New Roman" w:hAnsi="Times New Roman" w:eastAsia="宋体" w:cs="Times New Roman"/>
                <w:strike w:val="0"/>
                <w:dstrike w:val="0"/>
                <w:color w:val="auto"/>
                <w:sz w:val="21"/>
                <w:szCs w:val="21"/>
                <w:highlight w:val="none"/>
                <w:lang w:val="en-US" w:eastAsia="zh-CN"/>
              </w:rPr>
              <w:t>二氧化硫</w:t>
            </w:r>
          </w:p>
        </w:tc>
        <w:tc>
          <w:tcPr>
            <w:tcW w:w="1050" w:type="dxa"/>
            <w:shd w:val="clear" w:color="auto" w:fill="auto"/>
            <w:vAlign w:val="center"/>
          </w:tcPr>
          <w:p w14:paraId="0E3226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实测</w:t>
            </w:r>
            <w:r>
              <w:rPr>
                <w:rFonts w:hint="default" w:ascii="Times New Roman" w:hAnsi="Times New Roman" w:eastAsia="宋体" w:cs="Times New Roman"/>
                <w:color w:val="auto"/>
                <w:sz w:val="21"/>
                <w:szCs w:val="21"/>
                <w:highlight w:val="none"/>
              </w:rPr>
              <w:t>浓度（</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pacing w:val="0"/>
                <w:sz w:val="21"/>
                <w:szCs w:val="21"/>
                <w:highlight w:val="none"/>
                <w:lang w:val="en-US" w:eastAsia="zh-CN"/>
              </w:rPr>
              <w:t>g/m</w:t>
            </w:r>
            <w:r>
              <w:rPr>
                <w:rFonts w:hint="default" w:ascii="Times New Roman" w:hAnsi="Times New Roman" w:eastAsia="宋体" w:cs="Times New Roman"/>
                <w:color w:val="auto"/>
                <w:spacing w:val="0"/>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rPr>
              <w:t>）</w:t>
            </w:r>
          </w:p>
        </w:tc>
        <w:tc>
          <w:tcPr>
            <w:tcW w:w="1044" w:type="dxa"/>
            <w:vAlign w:val="center"/>
          </w:tcPr>
          <w:p w14:paraId="7292EB07">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lang w:val="en-US" w:eastAsia="zh-CN" w:bidi="ar"/>
              </w:rPr>
              <w:t>&lt;2</w:t>
            </w:r>
          </w:p>
        </w:tc>
        <w:tc>
          <w:tcPr>
            <w:tcW w:w="1050" w:type="dxa"/>
            <w:vAlign w:val="center"/>
          </w:tcPr>
          <w:p w14:paraId="3B3514A4">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lang w:val="en-US" w:eastAsia="zh-CN" w:bidi="ar"/>
              </w:rPr>
              <w:t>&lt;2</w:t>
            </w:r>
          </w:p>
        </w:tc>
        <w:tc>
          <w:tcPr>
            <w:tcW w:w="1125" w:type="dxa"/>
            <w:vAlign w:val="center"/>
          </w:tcPr>
          <w:p w14:paraId="452240D4">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lang w:val="en-US" w:eastAsia="zh-CN" w:bidi="ar"/>
              </w:rPr>
              <w:t>&lt;2</w:t>
            </w:r>
          </w:p>
        </w:tc>
        <w:tc>
          <w:tcPr>
            <w:tcW w:w="1231" w:type="dxa"/>
            <w:vAlign w:val="center"/>
          </w:tcPr>
          <w:p w14:paraId="24FAB057">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kern w:val="2"/>
                <w:sz w:val="21"/>
                <w:szCs w:val="21"/>
                <w:lang w:val="en-US" w:eastAsia="zh-CN" w:bidi="ar"/>
              </w:rPr>
              <w:t>&lt;2</w:t>
            </w:r>
          </w:p>
        </w:tc>
      </w:tr>
      <w:tr w14:paraId="27051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47" w:type="dxa"/>
            <w:vMerge w:val="continue"/>
            <w:vAlign w:val="center"/>
          </w:tcPr>
          <w:p w14:paraId="14B113AC">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p>
        </w:tc>
        <w:tc>
          <w:tcPr>
            <w:tcW w:w="1105" w:type="dxa"/>
            <w:shd w:val="clear" w:color="auto" w:fill="auto"/>
            <w:vAlign w:val="center"/>
          </w:tcPr>
          <w:p w14:paraId="099D3E3E">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strike w:val="0"/>
                <w:dstrike w:val="0"/>
                <w:color w:val="auto"/>
                <w:sz w:val="21"/>
                <w:szCs w:val="21"/>
                <w:highlight w:val="none"/>
                <w:lang w:val="en-US" w:eastAsia="zh-CN"/>
              </w:rPr>
            </w:pPr>
            <w:r>
              <w:rPr>
                <w:rFonts w:hint="default" w:ascii="Times New Roman" w:hAnsi="Times New Roman" w:eastAsia="宋体" w:cs="Times New Roman"/>
                <w:strike w:val="0"/>
                <w:dstrike w:val="0"/>
                <w:color w:val="auto"/>
                <w:sz w:val="21"/>
                <w:szCs w:val="21"/>
                <w:highlight w:val="none"/>
                <w:lang w:val="en-US" w:eastAsia="zh-CN"/>
              </w:rPr>
              <w:t>氮氧化物</w:t>
            </w:r>
          </w:p>
        </w:tc>
        <w:tc>
          <w:tcPr>
            <w:tcW w:w="1050" w:type="dxa"/>
            <w:shd w:val="clear" w:color="auto" w:fill="auto"/>
            <w:vAlign w:val="center"/>
          </w:tcPr>
          <w:p w14:paraId="4E42C3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实测</w:t>
            </w:r>
            <w:r>
              <w:rPr>
                <w:rFonts w:hint="default" w:ascii="Times New Roman" w:hAnsi="Times New Roman" w:eastAsia="宋体" w:cs="Times New Roman"/>
                <w:color w:val="auto"/>
                <w:sz w:val="21"/>
                <w:szCs w:val="21"/>
                <w:highlight w:val="none"/>
              </w:rPr>
              <w:t>浓度（</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pacing w:val="0"/>
                <w:sz w:val="21"/>
                <w:szCs w:val="21"/>
                <w:highlight w:val="none"/>
                <w:lang w:val="en-US" w:eastAsia="zh-CN"/>
              </w:rPr>
              <w:t>g/m</w:t>
            </w:r>
            <w:r>
              <w:rPr>
                <w:rFonts w:hint="default" w:ascii="Times New Roman" w:hAnsi="Times New Roman" w:eastAsia="宋体" w:cs="Times New Roman"/>
                <w:color w:val="auto"/>
                <w:spacing w:val="0"/>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rPr>
              <w:t>）</w:t>
            </w:r>
          </w:p>
        </w:tc>
        <w:tc>
          <w:tcPr>
            <w:tcW w:w="1044" w:type="dxa"/>
            <w:vAlign w:val="center"/>
          </w:tcPr>
          <w:p w14:paraId="778A0308">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lang w:val="en-US" w:eastAsia="zh-CN" w:bidi="ar"/>
              </w:rPr>
              <w:t>&lt;2</w:t>
            </w:r>
          </w:p>
        </w:tc>
        <w:tc>
          <w:tcPr>
            <w:tcW w:w="1050" w:type="dxa"/>
            <w:vAlign w:val="center"/>
          </w:tcPr>
          <w:p w14:paraId="3275711B">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lang w:val="en-US" w:eastAsia="zh-CN" w:bidi="ar"/>
              </w:rPr>
              <w:t>&lt;2</w:t>
            </w:r>
          </w:p>
        </w:tc>
        <w:tc>
          <w:tcPr>
            <w:tcW w:w="1125" w:type="dxa"/>
            <w:vAlign w:val="center"/>
          </w:tcPr>
          <w:p w14:paraId="213A2C68">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lang w:val="en-US" w:eastAsia="zh-CN" w:bidi="ar"/>
              </w:rPr>
              <w:t>&lt;2</w:t>
            </w:r>
          </w:p>
        </w:tc>
        <w:tc>
          <w:tcPr>
            <w:tcW w:w="1231" w:type="dxa"/>
            <w:vAlign w:val="center"/>
          </w:tcPr>
          <w:p w14:paraId="386B89BE">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kern w:val="2"/>
                <w:sz w:val="21"/>
                <w:szCs w:val="21"/>
                <w:lang w:val="en-US" w:eastAsia="zh-CN" w:bidi="ar"/>
              </w:rPr>
              <w:t>&lt;2</w:t>
            </w:r>
          </w:p>
        </w:tc>
      </w:tr>
      <w:tr w14:paraId="7A294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47" w:type="dxa"/>
            <w:vMerge w:val="continue"/>
            <w:vAlign w:val="center"/>
          </w:tcPr>
          <w:p w14:paraId="7FAA1C73">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p>
        </w:tc>
        <w:tc>
          <w:tcPr>
            <w:tcW w:w="1105" w:type="dxa"/>
            <w:shd w:val="clear" w:color="auto" w:fill="auto"/>
            <w:vAlign w:val="center"/>
          </w:tcPr>
          <w:p w14:paraId="2B207E89">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strike w:val="0"/>
                <w:dstrike w:val="0"/>
                <w:color w:val="auto"/>
                <w:sz w:val="21"/>
                <w:szCs w:val="21"/>
                <w:highlight w:val="none"/>
                <w:lang w:val="en-US" w:eastAsia="zh-CN"/>
              </w:rPr>
            </w:pPr>
            <w:r>
              <w:rPr>
                <w:rFonts w:hint="default" w:ascii="Times New Roman" w:hAnsi="Times New Roman" w:eastAsia="宋体" w:cs="Times New Roman"/>
                <w:strike w:val="0"/>
                <w:dstrike w:val="0"/>
                <w:color w:val="auto"/>
                <w:sz w:val="21"/>
                <w:szCs w:val="21"/>
                <w:highlight w:val="none"/>
                <w:lang w:val="en-US" w:eastAsia="zh-CN"/>
              </w:rPr>
              <w:t>氨</w:t>
            </w:r>
          </w:p>
        </w:tc>
        <w:tc>
          <w:tcPr>
            <w:tcW w:w="1050" w:type="dxa"/>
            <w:shd w:val="clear" w:color="auto" w:fill="auto"/>
            <w:vAlign w:val="center"/>
          </w:tcPr>
          <w:p w14:paraId="53656B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实测</w:t>
            </w:r>
            <w:r>
              <w:rPr>
                <w:rFonts w:hint="default" w:ascii="Times New Roman" w:hAnsi="Times New Roman" w:eastAsia="宋体" w:cs="Times New Roman"/>
                <w:color w:val="auto"/>
                <w:sz w:val="21"/>
                <w:szCs w:val="21"/>
                <w:highlight w:val="none"/>
              </w:rPr>
              <w:t>浓度（</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pacing w:val="0"/>
                <w:sz w:val="21"/>
                <w:szCs w:val="21"/>
                <w:highlight w:val="none"/>
                <w:lang w:val="en-US" w:eastAsia="zh-CN"/>
              </w:rPr>
              <w:t>g/m</w:t>
            </w:r>
            <w:r>
              <w:rPr>
                <w:rFonts w:hint="default" w:ascii="Times New Roman" w:hAnsi="Times New Roman" w:eastAsia="宋体" w:cs="Times New Roman"/>
                <w:color w:val="auto"/>
                <w:spacing w:val="0"/>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rPr>
              <w:t>）</w:t>
            </w:r>
          </w:p>
        </w:tc>
        <w:tc>
          <w:tcPr>
            <w:tcW w:w="1044" w:type="dxa"/>
            <w:vAlign w:val="center"/>
          </w:tcPr>
          <w:p w14:paraId="11973EAE">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1.41</w:t>
            </w:r>
          </w:p>
        </w:tc>
        <w:tc>
          <w:tcPr>
            <w:tcW w:w="1050" w:type="dxa"/>
            <w:vAlign w:val="center"/>
          </w:tcPr>
          <w:p w14:paraId="4B3F36D7">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1.30</w:t>
            </w:r>
          </w:p>
        </w:tc>
        <w:tc>
          <w:tcPr>
            <w:tcW w:w="1125" w:type="dxa"/>
            <w:vAlign w:val="center"/>
          </w:tcPr>
          <w:p w14:paraId="7A344E6C">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1.31</w:t>
            </w:r>
          </w:p>
        </w:tc>
        <w:tc>
          <w:tcPr>
            <w:tcW w:w="1231" w:type="dxa"/>
            <w:vAlign w:val="center"/>
          </w:tcPr>
          <w:p w14:paraId="39D8DC1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1.41</w:t>
            </w:r>
          </w:p>
        </w:tc>
      </w:tr>
      <w:tr w14:paraId="627E5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47" w:type="dxa"/>
            <w:vMerge w:val="continue"/>
            <w:vAlign w:val="center"/>
          </w:tcPr>
          <w:p w14:paraId="123EFE2A">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p>
        </w:tc>
        <w:tc>
          <w:tcPr>
            <w:tcW w:w="2155" w:type="dxa"/>
            <w:gridSpan w:val="2"/>
            <w:shd w:val="clear" w:color="auto" w:fill="auto"/>
            <w:vAlign w:val="center"/>
          </w:tcPr>
          <w:p w14:paraId="3ACA705F">
            <w:pPr>
              <w:keepNext w:val="0"/>
              <w:keepLines w:val="0"/>
              <w:widowControl w:val="0"/>
              <w:suppressLineNumbers w:val="0"/>
              <w:spacing w:before="0" w:beforeAutospacing="0" w:after="0" w:afterAutospacing="0"/>
              <w:ind w:left="-105" w:leftChars="-50" w:right="-105" w:rightChars="-50"/>
              <w:jc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kern w:val="2"/>
                <w:sz w:val="21"/>
                <w:szCs w:val="21"/>
                <w:lang w:val="en-US" w:eastAsia="zh-CN" w:bidi="ar"/>
              </w:rPr>
              <w:t>烟气黑度</w:t>
            </w:r>
          </w:p>
          <w:p w14:paraId="7B8F2F33">
            <w:pPr>
              <w:keepNext w:val="0"/>
              <w:keepLines w:val="0"/>
              <w:widowControl/>
              <w:suppressLineNumbers w:val="0"/>
              <w:spacing w:before="0" w:beforeAutospacing="0" w:after="0" w:afterAutospacing="0"/>
              <w:ind w:left="0" w:leftChars="0" w:right="0" w:rightChars="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2"/>
                <w:sz w:val="21"/>
                <w:szCs w:val="21"/>
                <w:lang w:val="en-US" w:eastAsia="zh-CN" w:bidi="ar"/>
              </w:rPr>
              <w:t>（林格曼黑度，级）</w:t>
            </w:r>
          </w:p>
        </w:tc>
        <w:tc>
          <w:tcPr>
            <w:tcW w:w="1044" w:type="dxa"/>
            <w:vAlign w:val="center"/>
          </w:tcPr>
          <w:p w14:paraId="16E2EB8F">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kern w:val="2"/>
                <w:sz w:val="21"/>
                <w:szCs w:val="21"/>
                <w:lang w:val="en-US" w:eastAsia="zh-CN" w:bidi="ar"/>
              </w:rPr>
              <w:t>&lt;1</w:t>
            </w:r>
          </w:p>
        </w:tc>
        <w:tc>
          <w:tcPr>
            <w:tcW w:w="1050" w:type="dxa"/>
            <w:vAlign w:val="center"/>
          </w:tcPr>
          <w:p w14:paraId="2B5FDCE4">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kern w:val="2"/>
                <w:sz w:val="21"/>
                <w:szCs w:val="21"/>
                <w:lang w:val="en-US" w:eastAsia="zh-CN" w:bidi="ar"/>
              </w:rPr>
              <w:t>&lt;1</w:t>
            </w:r>
          </w:p>
        </w:tc>
        <w:tc>
          <w:tcPr>
            <w:tcW w:w="1125" w:type="dxa"/>
            <w:vAlign w:val="center"/>
          </w:tcPr>
          <w:p w14:paraId="557327D2">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kern w:val="2"/>
                <w:sz w:val="21"/>
                <w:szCs w:val="21"/>
                <w:lang w:val="en-US" w:eastAsia="zh-CN" w:bidi="ar"/>
              </w:rPr>
              <w:t>&lt;1</w:t>
            </w:r>
          </w:p>
        </w:tc>
        <w:tc>
          <w:tcPr>
            <w:tcW w:w="1231" w:type="dxa"/>
            <w:vAlign w:val="center"/>
          </w:tcPr>
          <w:p w14:paraId="21AB08C4">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kern w:val="2"/>
                <w:sz w:val="21"/>
                <w:szCs w:val="21"/>
                <w:lang w:val="en-US" w:eastAsia="zh-CN" w:bidi="ar"/>
              </w:rPr>
              <w:t>&lt;1</w:t>
            </w:r>
          </w:p>
        </w:tc>
      </w:tr>
      <w:bookmarkEnd w:id="78"/>
      <w:bookmarkEnd w:id="84"/>
      <w:bookmarkEnd w:id="85"/>
      <w:tr w14:paraId="7D1C4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47" w:type="dxa"/>
            <w:vMerge w:val="restart"/>
            <w:vAlign w:val="center"/>
          </w:tcPr>
          <w:p w14:paraId="1F4E0D64">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sz w:val="21"/>
                <w:szCs w:val="21"/>
                <w:highlight w:val="none"/>
                <w:lang w:val="en-US" w:eastAsia="zh-CN"/>
              </w:rPr>
              <w:t>DA001废气排气筒净化后采样口</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2025.7.10</w:t>
            </w:r>
            <w:r>
              <w:rPr>
                <w:rFonts w:hint="default" w:ascii="Times New Roman" w:hAnsi="Times New Roman" w:eastAsia="宋体" w:cs="Times New Roman"/>
                <w:color w:val="auto"/>
                <w:sz w:val="21"/>
                <w:szCs w:val="21"/>
                <w:highlight w:val="none"/>
                <w:lang w:eastAsia="zh-CN"/>
              </w:rPr>
              <w:t>）</w:t>
            </w:r>
          </w:p>
        </w:tc>
        <w:tc>
          <w:tcPr>
            <w:tcW w:w="2155" w:type="dxa"/>
            <w:gridSpan w:val="2"/>
            <w:shd w:val="clear" w:color="auto" w:fill="auto"/>
            <w:vAlign w:val="center"/>
          </w:tcPr>
          <w:p w14:paraId="560D266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outlineLvl w:val="9"/>
              <w:rPr>
                <w:rFonts w:hint="default" w:ascii="Times New Roman" w:hAnsi="Times New Roman" w:eastAsia="宋体" w:cs="Times New Roman"/>
                <w:color w:val="FF0000"/>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排气流速</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m/s</w:t>
            </w:r>
            <w:r>
              <w:rPr>
                <w:rFonts w:hint="default" w:ascii="Times New Roman" w:hAnsi="Times New Roman" w:eastAsia="宋体" w:cs="Times New Roman"/>
                <w:color w:val="auto"/>
                <w:sz w:val="21"/>
                <w:szCs w:val="21"/>
                <w:highlight w:val="none"/>
                <w:lang w:eastAsia="zh-CN"/>
              </w:rPr>
              <w:t>）</w:t>
            </w:r>
          </w:p>
        </w:tc>
        <w:tc>
          <w:tcPr>
            <w:tcW w:w="1044" w:type="dxa"/>
            <w:shd w:val="clear" w:color="auto" w:fill="auto"/>
            <w:vAlign w:val="center"/>
          </w:tcPr>
          <w:p w14:paraId="737AE9ED">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6.0</w:t>
            </w:r>
          </w:p>
        </w:tc>
        <w:tc>
          <w:tcPr>
            <w:tcW w:w="1050" w:type="dxa"/>
            <w:shd w:val="clear" w:color="auto" w:fill="auto"/>
            <w:vAlign w:val="center"/>
          </w:tcPr>
          <w:p w14:paraId="77A3D4DC">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5.5</w:t>
            </w:r>
          </w:p>
        </w:tc>
        <w:tc>
          <w:tcPr>
            <w:tcW w:w="1125" w:type="dxa"/>
            <w:shd w:val="clear" w:color="auto" w:fill="auto"/>
            <w:vAlign w:val="center"/>
          </w:tcPr>
          <w:p w14:paraId="786A5D74">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5.6</w:t>
            </w:r>
          </w:p>
        </w:tc>
        <w:tc>
          <w:tcPr>
            <w:tcW w:w="1231" w:type="dxa"/>
            <w:shd w:val="clear" w:color="auto" w:fill="auto"/>
            <w:vAlign w:val="center"/>
          </w:tcPr>
          <w:p w14:paraId="3209EC0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6.0</w:t>
            </w:r>
          </w:p>
        </w:tc>
      </w:tr>
      <w:bookmarkEnd w:id="87"/>
      <w:tr w14:paraId="73310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47" w:type="dxa"/>
            <w:vMerge w:val="continue"/>
            <w:vAlign w:val="center"/>
          </w:tcPr>
          <w:p w14:paraId="78A9A65F">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i w:val="0"/>
                <w:iCs w:val="0"/>
                <w:color w:val="auto"/>
                <w:sz w:val="21"/>
                <w:szCs w:val="21"/>
                <w:highlight w:val="none"/>
                <w:lang w:val="en-US" w:eastAsia="zh-CN"/>
              </w:rPr>
            </w:pPr>
            <w:bookmarkStart w:id="89" w:name="OLE_LINK84" w:colFirst="2" w:colLast="5"/>
          </w:p>
        </w:tc>
        <w:tc>
          <w:tcPr>
            <w:tcW w:w="2155" w:type="dxa"/>
            <w:gridSpan w:val="2"/>
            <w:shd w:val="clear" w:color="auto" w:fill="auto"/>
            <w:vAlign w:val="center"/>
          </w:tcPr>
          <w:p w14:paraId="5667CDA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outlineLvl w:val="9"/>
              <w:rPr>
                <w:rFonts w:hint="default" w:ascii="Times New Roman" w:hAnsi="Times New Roman" w:eastAsia="宋体" w:cs="Times New Roman"/>
                <w:color w:val="FF0000"/>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排气温度</w:t>
            </w:r>
            <w:r>
              <w:rPr>
                <w:rFonts w:hint="default" w:ascii="Times New Roman" w:hAnsi="Times New Roman" w:eastAsia="宋体" w:cs="Times New Roman"/>
                <w:color w:val="auto"/>
                <w:sz w:val="21"/>
                <w:szCs w:val="21"/>
                <w:highlight w:val="none"/>
                <w:lang w:eastAsia="zh-CN"/>
              </w:rPr>
              <w:t>（℃）</w:t>
            </w:r>
          </w:p>
        </w:tc>
        <w:tc>
          <w:tcPr>
            <w:tcW w:w="1044" w:type="dxa"/>
            <w:shd w:val="clear" w:color="auto" w:fill="auto"/>
            <w:vAlign w:val="center"/>
          </w:tcPr>
          <w:p w14:paraId="0E664517">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84.9</w:t>
            </w:r>
          </w:p>
        </w:tc>
        <w:tc>
          <w:tcPr>
            <w:tcW w:w="1050" w:type="dxa"/>
            <w:shd w:val="clear" w:color="auto" w:fill="auto"/>
            <w:vAlign w:val="center"/>
          </w:tcPr>
          <w:p w14:paraId="51A7760A">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81.3</w:t>
            </w:r>
          </w:p>
        </w:tc>
        <w:tc>
          <w:tcPr>
            <w:tcW w:w="1125" w:type="dxa"/>
            <w:shd w:val="clear" w:color="auto" w:fill="auto"/>
            <w:vAlign w:val="center"/>
          </w:tcPr>
          <w:p w14:paraId="4EA82B55">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83.4</w:t>
            </w:r>
          </w:p>
        </w:tc>
        <w:tc>
          <w:tcPr>
            <w:tcW w:w="1231" w:type="dxa"/>
            <w:shd w:val="clear" w:color="auto" w:fill="auto"/>
            <w:vAlign w:val="center"/>
          </w:tcPr>
          <w:p w14:paraId="70BC000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84.9</w:t>
            </w:r>
          </w:p>
        </w:tc>
      </w:tr>
      <w:bookmarkEnd w:id="89"/>
      <w:tr w14:paraId="43DCF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47" w:type="dxa"/>
            <w:vMerge w:val="continue"/>
            <w:vAlign w:val="center"/>
          </w:tcPr>
          <w:p w14:paraId="0BE8DF9E">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i w:val="0"/>
                <w:iCs w:val="0"/>
                <w:color w:val="auto"/>
                <w:sz w:val="21"/>
                <w:szCs w:val="21"/>
                <w:highlight w:val="none"/>
                <w:lang w:val="en-US" w:eastAsia="zh-CN"/>
              </w:rPr>
            </w:pPr>
            <w:bookmarkStart w:id="90" w:name="OLE_LINK85" w:colFirst="2" w:colLast="5"/>
          </w:p>
        </w:tc>
        <w:tc>
          <w:tcPr>
            <w:tcW w:w="2155" w:type="dxa"/>
            <w:gridSpan w:val="2"/>
            <w:shd w:val="clear" w:color="auto" w:fill="auto"/>
            <w:vAlign w:val="center"/>
          </w:tcPr>
          <w:p w14:paraId="780D56C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outlineLvl w:val="9"/>
              <w:rPr>
                <w:rFonts w:hint="default" w:ascii="Times New Roman" w:hAnsi="Times New Roman" w:eastAsia="宋体" w:cs="Times New Roman"/>
                <w:color w:val="FF0000"/>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排气含湿量</w:t>
            </w:r>
            <w:r>
              <w:rPr>
                <w:rFonts w:hint="default" w:ascii="Times New Roman" w:hAnsi="Times New Roman" w:eastAsia="宋体" w:cs="Times New Roman"/>
                <w:color w:val="auto"/>
                <w:kern w:val="2"/>
                <w:sz w:val="21"/>
                <w:szCs w:val="21"/>
                <w:highlight w:val="none"/>
                <w:lang w:val="en-US" w:eastAsia="zh-CN" w:bidi="ar-SA"/>
              </w:rPr>
              <w:t>（%）</w:t>
            </w:r>
          </w:p>
        </w:tc>
        <w:tc>
          <w:tcPr>
            <w:tcW w:w="1044" w:type="dxa"/>
            <w:shd w:val="clear" w:color="auto" w:fill="auto"/>
            <w:vAlign w:val="center"/>
          </w:tcPr>
          <w:p w14:paraId="71F2AFF7">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2.7</w:t>
            </w:r>
          </w:p>
        </w:tc>
        <w:tc>
          <w:tcPr>
            <w:tcW w:w="1050" w:type="dxa"/>
            <w:shd w:val="clear" w:color="auto" w:fill="auto"/>
            <w:vAlign w:val="center"/>
          </w:tcPr>
          <w:p w14:paraId="14599197">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2.7</w:t>
            </w:r>
          </w:p>
        </w:tc>
        <w:tc>
          <w:tcPr>
            <w:tcW w:w="1125" w:type="dxa"/>
            <w:shd w:val="clear" w:color="auto" w:fill="auto"/>
            <w:vAlign w:val="center"/>
          </w:tcPr>
          <w:p w14:paraId="20E1A139">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2.8</w:t>
            </w:r>
          </w:p>
        </w:tc>
        <w:tc>
          <w:tcPr>
            <w:tcW w:w="1231" w:type="dxa"/>
            <w:shd w:val="clear" w:color="auto" w:fill="auto"/>
            <w:vAlign w:val="center"/>
          </w:tcPr>
          <w:p w14:paraId="7B3620FD">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2.8</w:t>
            </w:r>
          </w:p>
        </w:tc>
      </w:tr>
      <w:bookmarkEnd w:id="79"/>
      <w:bookmarkEnd w:id="86"/>
      <w:bookmarkEnd w:id="90"/>
      <w:tr w14:paraId="164CF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47" w:type="dxa"/>
            <w:vMerge w:val="continue"/>
            <w:vAlign w:val="center"/>
          </w:tcPr>
          <w:p w14:paraId="2403C043">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bookmarkStart w:id="91" w:name="OLE_LINK86" w:colFirst="2" w:colLast="5"/>
          </w:p>
        </w:tc>
        <w:tc>
          <w:tcPr>
            <w:tcW w:w="2155" w:type="dxa"/>
            <w:gridSpan w:val="2"/>
            <w:shd w:val="clear" w:color="auto" w:fill="auto"/>
            <w:vAlign w:val="center"/>
          </w:tcPr>
          <w:p w14:paraId="3A266F5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outlineLvl w:val="9"/>
              <w:rPr>
                <w:rFonts w:hint="default" w:ascii="Times New Roman" w:hAnsi="Times New Roman" w:eastAsia="宋体" w:cs="Times New Roman"/>
                <w:color w:val="FF0000"/>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排气中含氧量</w:t>
            </w:r>
            <w:r>
              <w:rPr>
                <w:rFonts w:hint="default" w:ascii="Times New Roman" w:hAnsi="Times New Roman" w:eastAsia="宋体" w:cs="Times New Roman"/>
                <w:color w:val="auto"/>
                <w:kern w:val="2"/>
                <w:sz w:val="21"/>
                <w:szCs w:val="21"/>
                <w:highlight w:val="none"/>
                <w:lang w:val="en-US" w:eastAsia="zh-CN" w:bidi="ar-SA"/>
              </w:rPr>
              <w:t>（%）</w:t>
            </w:r>
          </w:p>
        </w:tc>
        <w:tc>
          <w:tcPr>
            <w:tcW w:w="1044" w:type="dxa"/>
            <w:shd w:val="clear" w:color="auto" w:fill="auto"/>
            <w:vAlign w:val="center"/>
          </w:tcPr>
          <w:p w14:paraId="130924A8">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20.8</w:t>
            </w:r>
          </w:p>
        </w:tc>
        <w:tc>
          <w:tcPr>
            <w:tcW w:w="1050" w:type="dxa"/>
            <w:shd w:val="clear" w:color="auto" w:fill="auto"/>
            <w:vAlign w:val="center"/>
          </w:tcPr>
          <w:p w14:paraId="5474C61F">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20.6</w:t>
            </w:r>
          </w:p>
        </w:tc>
        <w:tc>
          <w:tcPr>
            <w:tcW w:w="1125" w:type="dxa"/>
            <w:shd w:val="clear" w:color="auto" w:fill="auto"/>
            <w:vAlign w:val="center"/>
          </w:tcPr>
          <w:p w14:paraId="5B8710E3">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20.4</w:t>
            </w:r>
          </w:p>
        </w:tc>
        <w:tc>
          <w:tcPr>
            <w:tcW w:w="1231" w:type="dxa"/>
            <w:shd w:val="clear" w:color="auto" w:fill="auto"/>
            <w:vAlign w:val="center"/>
          </w:tcPr>
          <w:p w14:paraId="5C9E4C7D">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20.8</w:t>
            </w:r>
          </w:p>
        </w:tc>
      </w:tr>
      <w:tr w14:paraId="651C5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47" w:type="dxa"/>
            <w:vMerge w:val="continue"/>
            <w:vAlign w:val="center"/>
          </w:tcPr>
          <w:p w14:paraId="2F9A7379">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bookmarkStart w:id="92" w:name="OLE_LINK87" w:colFirst="3" w:colLast="7"/>
          </w:p>
        </w:tc>
        <w:tc>
          <w:tcPr>
            <w:tcW w:w="2155" w:type="dxa"/>
            <w:gridSpan w:val="2"/>
            <w:shd w:val="clear" w:color="auto" w:fill="auto"/>
            <w:vAlign w:val="center"/>
          </w:tcPr>
          <w:p w14:paraId="58853ED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outlineLvl w:val="9"/>
              <w:rPr>
                <w:rFonts w:hint="default" w:ascii="Times New Roman" w:hAnsi="Times New Roman" w:eastAsia="宋体" w:cs="Times New Roman"/>
                <w:color w:val="FF0000"/>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标态干</w:t>
            </w:r>
            <w:r>
              <w:rPr>
                <w:rFonts w:hint="default" w:ascii="Times New Roman" w:hAnsi="Times New Roman" w:eastAsia="宋体" w:cs="Times New Roman"/>
                <w:i w:val="0"/>
                <w:iCs w:val="0"/>
                <w:color w:val="auto"/>
                <w:kern w:val="0"/>
                <w:sz w:val="21"/>
                <w:szCs w:val="21"/>
                <w:highlight w:val="none"/>
                <w:u w:val="none"/>
                <w:lang w:val="en-US" w:eastAsia="zh-CN" w:bidi="ar"/>
              </w:rPr>
              <w:t>排气流量</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1044" w:type="dxa"/>
            <w:shd w:val="clear" w:color="auto" w:fill="auto"/>
            <w:vAlign w:val="center"/>
          </w:tcPr>
          <w:p w14:paraId="0CF4F220">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3185</w:t>
            </w:r>
          </w:p>
        </w:tc>
        <w:tc>
          <w:tcPr>
            <w:tcW w:w="1050" w:type="dxa"/>
            <w:shd w:val="clear" w:color="auto" w:fill="auto"/>
            <w:vAlign w:val="center"/>
          </w:tcPr>
          <w:p w14:paraId="40519838">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2949</w:t>
            </w:r>
          </w:p>
        </w:tc>
        <w:tc>
          <w:tcPr>
            <w:tcW w:w="1125" w:type="dxa"/>
            <w:shd w:val="clear" w:color="auto" w:fill="auto"/>
            <w:vAlign w:val="center"/>
          </w:tcPr>
          <w:p w14:paraId="5C51A903">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2986</w:t>
            </w:r>
          </w:p>
        </w:tc>
        <w:tc>
          <w:tcPr>
            <w:tcW w:w="1231" w:type="dxa"/>
            <w:shd w:val="clear" w:color="auto" w:fill="auto"/>
            <w:vAlign w:val="center"/>
          </w:tcPr>
          <w:p w14:paraId="5CC98E2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3185</w:t>
            </w:r>
          </w:p>
        </w:tc>
      </w:tr>
      <w:bookmarkEnd w:id="91"/>
      <w:tr w14:paraId="455A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47" w:type="dxa"/>
            <w:vMerge w:val="continue"/>
            <w:vAlign w:val="center"/>
          </w:tcPr>
          <w:p w14:paraId="63EEFEFE">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p>
        </w:tc>
        <w:tc>
          <w:tcPr>
            <w:tcW w:w="1105" w:type="dxa"/>
            <w:shd w:val="clear" w:color="auto" w:fill="auto"/>
            <w:vAlign w:val="center"/>
          </w:tcPr>
          <w:p w14:paraId="5695C27B">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strike w:val="0"/>
                <w:dstrike w:val="0"/>
                <w:color w:val="auto"/>
                <w:sz w:val="21"/>
                <w:szCs w:val="21"/>
                <w:highlight w:val="none"/>
                <w:lang w:val="en-US" w:eastAsia="zh-CN"/>
              </w:rPr>
            </w:pPr>
            <w:r>
              <w:rPr>
                <w:rFonts w:hint="default" w:ascii="Times New Roman" w:hAnsi="Times New Roman" w:eastAsia="宋体" w:cs="Times New Roman"/>
                <w:strike w:val="0"/>
                <w:dstrike w:val="0"/>
                <w:color w:val="auto"/>
                <w:sz w:val="21"/>
                <w:szCs w:val="21"/>
                <w:highlight w:val="none"/>
                <w:lang w:val="en-US" w:eastAsia="zh-CN"/>
              </w:rPr>
              <w:t>低浓度</w:t>
            </w:r>
          </w:p>
          <w:p w14:paraId="6CB50CF7">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strike w:val="0"/>
                <w:dstrike w:val="0"/>
                <w:color w:val="auto"/>
                <w:kern w:val="2"/>
                <w:sz w:val="21"/>
                <w:szCs w:val="21"/>
                <w:highlight w:val="none"/>
                <w:lang w:val="en-US" w:eastAsia="zh-CN" w:bidi="ar-SA"/>
              </w:rPr>
            </w:pPr>
            <w:r>
              <w:rPr>
                <w:rFonts w:hint="default" w:ascii="Times New Roman" w:hAnsi="Times New Roman" w:eastAsia="宋体" w:cs="Times New Roman"/>
                <w:strike w:val="0"/>
                <w:dstrike w:val="0"/>
                <w:color w:val="auto"/>
                <w:sz w:val="21"/>
                <w:szCs w:val="21"/>
                <w:highlight w:val="none"/>
                <w:lang w:val="en-US" w:eastAsia="zh-CN"/>
              </w:rPr>
              <w:t>颗粒物</w:t>
            </w:r>
          </w:p>
        </w:tc>
        <w:tc>
          <w:tcPr>
            <w:tcW w:w="1050" w:type="dxa"/>
            <w:shd w:val="clear" w:color="auto" w:fill="auto"/>
            <w:vAlign w:val="center"/>
          </w:tcPr>
          <w:p w14:paraId="6DF21B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实测</w:t>
            </w:r>
            <w:r>
              <w:rPr>
                <w:rFonts w:hint="default" w:ascii="Times New Roman" w:hAnsi="Times New Roman" w:eastAsia="宋体" w:cs="Times New Roman"/>
                <w:color w:val="auto"/>
                <w:sz w:val="21"/>
                <w:szCs w:val="21"/>
                <w:highlight w:val="none"/>
              </w:rPr>
              <w:t>浓度（</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pacing w:val="0"/>
                <w:sz w:val="21"/>
                <w:szCs w:val="21"/>
                <w:highlight w:val="none"/>
                <w:lang w:val="en-US" w:eastAsia="zh-CN"/>
              </w:rPr>
              <w:t>g/m</w:t>
            </w:r>
            <w:r>
              <w:rPr>
                <w:rFonts w:hint="default" w:ascii="Times New Roman" w:hAnsi="Times New Roman" w:eastAsia="宋体" w:cs="Times New Roman"/>
                <w:color w:val="auto"/>
                <w:spacing w:val="0"/>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rPr>
              <w:t>）</w:t>
            </w:r>
          </w:p>
        </w:tc>
        <w:tc>
          <w:tcPr>
            <w:tcW w:w="1044" w:type="dxa"/>
            <w:shd w:val="clear" w:color="auto" w:fill="auto"/>
            <w:vAlign w:val="center"/>
          </w:tcPr>
          <w:p w14:paraId="2F6B82BE">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1.6</w:t>
            </w:r>
          </w:p>
        </w:tc>
        <w:tc>
          <w:tcPr>
            <w:tcW w:w="1050" w:type="dxa"/>
            <w:shd w:val="clear" w:color="auto" w:fill="auto"/>
            <w:vAlign w:val="center"/>
          </w:tcPr>
          <w:p w14:paraId="742F3DC2">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w:t>
            </w:r>
          </w:p>
        </w:tc>
        <w:tc>
          <w:tcPr>
            <w:tcW w:w="1125" w:type="dxa"/>
            <w:shd w:val="clear" w:color="auto" w:fill="auto"/>
            <w:vAlign w:val="center"/>
          </w:tcPr>
          <w:p w14:paraId="1AB8D00C">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1.8</w:t>
            </w:r>
          </w:p>
        </w:tc>
        <w:tc>
          <w:tcPr>
            <w:tcW w:w="1231" w:type="dxa"/>
            <w:shd w:val="clear" w:color="auto" w:fill="auto"/>
            <w:vAlign w:val="center"/>
          </w:tcPr>
          <w:p w14:paraId="2A2115D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2.0</w:t>
            </w:r>
          </w:p>
        </w:tc>
      </w:tr>
      <w:tr w14:paraId="0F544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47" w:type="dxa"/>
            <w:vMerge w:val="continue"/>
            <w:vAlign w:val="center"/>
          </w:tcPr>
          <w:p w14:paraId="60AA8E63">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bookmarkStart w:id="93" w:name="OLE_LINK88" w:colFirst="2" w:colLast="5"/>
          </w:p>
        </w:tc>
        <w:tc>
          <w:tcPr>
            <w:tcW w:w="1105" w:type="dxa"/>
            <w:shd w:val="clear" w:color="auto" w:fill="auto"/>
            <w:vAlign w:val="center"/>
          </w:tcPr>
          <w:p w14:paraId="4DC78FBF">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strike w:val="0"/>
                <w:dstrike w:val="0"/>
                <w:color w:val="auto"/>
                <w:kern w:val="2"/>
                <w:sz w:val="21"/>
                <w:szCs w:val="21"/>
                <w:highlight w:val="none"/>
                <w:lang w:val="en-US" w:eastAsia="zh-CN" w:bidi="ar-SA"/>
              </w:rPr>
            </w:pPr>
            <w:r>
              <w:rPr>
                <w:rFonts w:hint="default" w:ascii="Times New Roman" w:hAnsi="Times New Roman" w:eastAsia="宋体" w:cs="Times New Roman"/>
                <w:strike w:val="0"/>
                <w:dstrike w:val="0"/>
                <w:color w:val="auto"/>
                <w:sz w:val="21"/>
                <w:szCs w:val="21"/>
                <w:highlight w:val="none"/>
                <w:lang w:val="en-US" w:eastAsia="zh-CN"/>
              </w:rPr>
              <w:t>二氧化硫</w:t>
            </w:r>
          </w:p>
        </w:tc>
        <w:tc>
          <w:tcPr>
            <w:tcW w:w="1050" w:type="dxa"/>
            <w:shd w:val="clear" w:color="auto" w:fill="auto"/>
            <w:vAlign w:val="center"/>
          </w:tcPr>
          <w:p w14:paraId="5E3DCA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实测</w:t>
            </w:r>
            <w:r>
              <w:rPr>
                <w:rFonts w:hint="default" w:ascii="Times New Roman" w:hAnsi="Times New Roman" w:eastAsia="宋体" w:cs="Times New Roman"/>
                <w:color w:val="auto"/>
                <w:sz w:val="21"/>
                <w:szCs w:val="21"/>
                <w:highlight w:val="none"/>
              </w:rPr>
              <w:t>浓度（</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pacing w:val="0"/>
                <w:sz w:val="21"/>
                <w:szCs w:val="21"/>
                <w:highlight w:val="none"/>
                <w:lang w:val="en-US" w:eastAsia="zh-CN"/>
              </w:rPr>
              <w:t>g/m</w:t>
            </w:r>
            <w:r>
              <w:rPr>
                <w:rFonts w:hint="default" w:ascii="Times New Roman" w:hAnsi="Times New Roman" w:eastAsia="宋体" w:cs="Times New Roman"/>
                <w:color w:val="auto"/>
                <w:spacing w:val="0"/>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rPr>
              <w:t>）</w:t>
            </w:r>
          </w:p>
        </w:tc>
        <w:tc>
          <w:tcPr>
            <w:tcW w:w="1044" w:type="dxa"/>
            <w:shd w:val="clear" w:color="auto" w:fill="auto"/>
            <w:vAlign w:val="center"/>
          </w:tcPr>
          <w:p w14:paraId="71C10169">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lang w:val="en-US" w:eastAsia="zh-CN" w:bidi="ar"/>
              </w:rPr>
              <w:t>&lt;2</w:t>
            </w:r>
          </w:p>
        </w:tc>
        <w:tc>
          <w:tcPr>
            <w:tcW w:w="1050" w:type="dxa"/>
            <w:shd w:val="clear" w:color="auto" w:fill="auto"/>
            <w:vAlign w:val="center"/>
          </w:tcPr>
          <w:p w14:paraId="62FE8829">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lang w:val="en-US" w:eastAsia="zh-CN" w:bidi="ar"/>
              </w:rPr>
              <w:t>&lt;2</w:t>
            </w:r>
          </w:p>
        </w:tc>
        <w:tc>
          <w:tcPr>
            <w:tcW w:w="1125" w:type="dxa"/>
            <w:shd w:val="clear" w:color="auto" w:fill="auto"/>
            <w:vAlign w:val="center"/>
          </w:tcPr>
          <w:p w14:paraId="55026EC1">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lang w:val="en-US" w:eastAsia="zh-CN" w:bidi="ar"/>
              </w:rPr>
              <w:t>&lt;2</w:t>
            </w:r>
          </w:p>
        </w:tc>
        <w:tc>
          <w:tcPr>
            <w:tcW w:w="1231" w:type="dxa"/>
            <w:shd w:val="clear" w:color="auto" w:fill="auto"/>
            <w:vAlign w:val="center"/>
          </w:tcPr>
          <w:p w14:paraId="27125CE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kern w:val="2"/>
                <w:sz w:val="21"/>
                <w:szCs w:val="21"/>
                <w:lang w:val="en-US" w:eastAsia="zh-CN" w:bidi="ar"/>
              </w:rPr>
              <w:t>&lt;2</w:t>
            </w:r>
          </w:p>
        </w:tc>
      </w:tr>
      <w:tr w14:paraId="3C86D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47" w:type="dxa"/>
            <w:vMerge w:val="continue"/>
            <w:vAlign w:val="center"/>
          </w:tcPr>
          <w:p w14:paraId="146C7EC2">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p>
        </w:tc>
        <w:tc>
          <w:tcPr>
            <w:tcW w:w="1105" w:type="dxa"/>
            <w:shd w:val="clear" w:color="auto" w:fill="auto"/>
            <w:vAlign w:val="center"/>
          </w:tcPr>
          <w:p w14:paraId="296ABE41">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strike w:val="0"/>
                <w:dstrike w:val="0"/>
                <w:color w:val="auto"/>
                <w:kern w:val="2"/>
                <w:sz w:val="21"/>
                <w:szCs w:val="21"/>
                <w:highlight w:val="none"/>
                <w:lang w:val="en-US" w:eastAsia="zh-CN" w:bidi="ar-SA"/>
              </w:rPr>
            </w:pPr>
            <w:r>
              <w:rPr>
                <w:rFonts w:hint="default" w:ascii="Times New Roman" w:hAnsi="Times New Roman" w:eastAsia="宋体" w:cs="Times New Roman"/>
                <w:strike w:val="0"/>
                <w:dstrike w:val="0"/>
                <w:color w:val="auto"/>
                <w:sz w:val="21"/>
                <w:szCs w:val="21"/>
                <w:highlight w:val="none"/>
                <w:lang w:val="en-US" w:eastAsia="zh-CN"/>
              </w:rPr>
              <w:t>氮氧化物</w:t>
            </w:r>
          </w:p>
        </w:tc>
        <w:tc>
          <w:tcPr>
            <w:tcW w:w="1050" w:type="dxa"/>
            <w:shd w:val="clear" w:color="auto" w:fill="auto"/>
            <w:vAlign w:val="center"/>
          </w:tcPr>
          <w:p w14:paraId="725AE1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实测</w:t>
            </w:r>
            <w:r>
              <w:rPr>
                <w:rFonts w:hint="default" w:ascii="Times New Roman" w:hAnsi="Times New Roman" w:eastAsia="宋体" w:cs="Times New Roman"/>
                <w:color w:val="auto"/>
                <w:sz w:val="21"/>
                <w:szCs w:val="21"/>
                <w:highlight w:val="none"/>
              </w:rPr>
              <w:t>浓度（</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pacing w:val="0"/>
                <w:sz w:val="21"/>
                <w:szCs w:val="21"/>
                <w:highlight w:val="none"/>
                <w:lang w:val="en-US" w:eastAsia="zh-CN"/>
              </w:rPr>
              <w:t>g/m</w:t>
            </w:r>
            <w:r>
              <w:rPr>
                <w:rFonts w:hint="default" w:ascii="Times New Roman" w:hAnsi="Times New Roman" w:eastAsia="宋体" w:cs="Times New Roman"/>
                <w:color w:val="auto"/>
                <w:spacing w:val="0"/>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rPr>
              <w:t>）</w:t>
            </w:r>
          </w:p>
        </w:tc>
        <w:tc>
          <w:tcPr>
            <w:tcW w:w="1044" w:type="dxa"/>
            <w:shd w:val="clear" w:color="auto" w:fill="auto"/>
            <w:vAlign w:val="center"/>
          </w:tcPr>
          <w:p w14:paraId="26BF949C">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lang w:val="en-US" w:eastAsia="zh-CN" w:bidi="ar"/>
              </w:rPr>
              <w:t>&lt;2</w:t>
            </w:r>
          </w:p>
        </w:tc>
        <w:tc>
          <w:tcPr>
            <w:tcW w:w="1050" w:type="dxa"/>
            <w:shd w:val="clear" w:color="auto" w:fill="auto"/>
            <w:vAlign w:val="center"/>
          </w:tcPr>
          <w:p w14:paraId="1F79C4D5">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lang w:val="en-US" w:eastAsia="zh-CN" w:bidi="ar"/>
              </w:rPr>
              <w:t>&lt;2</w:t>
            </w:r>
          </w:p>
        </w:tc>
        <w:tc>
          <w:tcPr>
            <w:tcW w:w="1125" w:type="dxa"/>
            <w:shd w:val="clear" w:color="auto" w:fill="auto"/>
            <w:vAlign w:val="center"/>
          </w:tcPr>
          <w:p w14:paraId="7938FB24">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lang w:val="en-US" w:eastAsia="zh-CN" w:bidi="ar"/>
              </w:rPr>
              <w:t>&lt;2</w:t>
            </w:r>
          </w:p>
        </w:tc>
        <w:tc>
          <w:tcPr>
            <w:tcW w:w="1231" w:type="dxa"/>
            <w:shd w:val="clear" w:color="auto" w:fill="auto"/>
            <w:vAlign w:val="center"/>
          </w:tcPr>
          <w:p w14:paraId="646B3BC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kern w:val="2"/>
                <w:sz w:val="21"/>
                <w:szCs w:val="21"/>
                <w:lang w:val="en-US" w:eastAsia="zh-CN" w:bidi="ar"/>
              </w:rPr>
              <w:t>&lt;2</w:t>
            </w:r>
          </w:p>
        </w:tc>
      </w:tr>
      <w:tr w14:paraId="78B5B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47" w:type="dxa"/>
            <w:vMerge w:val="continue"/>
            <w:vAlign w:val="center"/>
          </w:tcPr>
          <w:p w14:paraId="22C5D4D0">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p>
        </w:tc>
        <w:tc>
          <w:tcPr>
            <w:tcW w:w="1105" w:type="dxa"/>
            <w:shd w:val="clear" w:color="auto" w:fill="auto"/>
            <w:vAlign w:val="center"/>
          </w:tcPr>
          <w:p w14:paraId="253FB028">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strike w:val="0"/>
                <w:dstrike w:val="0"/>
                <w:color w:val="auto"/>
                <w:kern w:val="2"/>
                <w:sz w:val="21"/>
                <w:szCs w:val="21"/>
                <w:highlight w:val="none"/>
                <w:lang w:val="en-US" w:eastAsia="zh-CN" w:bidi="ar-SA"/>
              </w:rPr>
            </w:pPr>
            <w:r>
              <w:rPr>
                <w:rFonts w:hint="default" w:ascii="Times New Roman" w:hAnsi="Times New Roman" w:eastAsia="宋体" w:cs="Times New Roman"/>
                <w:strike w:val="0"/>
                <w:dstrike w:val="0"/>
                <w:color w:val="auto"/>
                <w:sz w:val="21"/>
                <w:szCs w:val="21"/>
                <w:highlight w:val="none"/>
                <w:lang w:val="en-US" w:eastAsia="zh-CN"/>
              </w:rPr>
              <w:t>氨</w:t>
            </w:r>
          </w:p>
        </w:tc>
        <w:tc>
          <w:tcPr>
            <w:tcW w:w="1050" w:type="dxa"/>
            <w:shd w:val="clear" w:color="auto" w:fill="auto"/>
            <w:vAlign w:val="center"/>
          </w:tcPr>
          <w:p w14:paraId="1D91F3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实测</w:t>
            </w:r>
            <w:r>
              <w:rPr>
                <w:rFonts w:hint="default" w:ascii="Times New Roman" w:hAnsi="Times New Roman" w:eastAsia="宋体" w:cs="Times New Roman"/>
                <w:color w:val="auto"/>
                <w:sz w:val="21"/>
                <w:szCs w:val="21"/>
                <w:highlight w:val="none"/>
              </w:rPr>
              <w:t>浓度（</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pacing w:val="0"/>
                <w:sz w:val="21"/>
                <w:szCs w:val="21"/>
                <w:highlight w:val="none"/>
                <w:lang w:val="en-US" w:eastAsia="zh-CN"/>
              </w:rPr>
              <w:t>g/m</w:t>
            </w:r>
            <w:r>
              <w:rPr>
                <w:rFonts w:hint="default" w:ascii="Times New Roman" w:hAnsi="Times New Roman" w:eastAsia="宋体" w:cs="Times New Roman"/>
                <w:color w:val="auto"/>
                <w:spacing w:val="0"/>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rPr>
              <w:t>）</w:t>
            </w:r>
          </w:p>
        </w:tc>
        <w:tc>
          <w:tcPr>
            <w:tcW w:w="1044" w:type="dxa"/>
            <w:shd w:val="clear" w:color="auto" w:fill="auto"/>
            <w:vAlign w:val="center"/>
          </w:tcPr>
          <w:p w14:paraId="7371B551">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1.17</w:t>
            </w:r>
          </w:p>
        </w:tc>
        <w:tc>
          <w:tcPr>
            <w:tcW w:w="1050" w:type="dxa"/>
            <w:shd w:val="clear" w:color="auto" w:fill="auto"/>
            <w:vAlign w:val="center"/>
          </w:tcPr>
          <w:p w14:paraId="02E26C38">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1.36</w:t>
            </w:r>
          </w:p>
        </w:tc>
        <w:tc>
          <w:tcPr>
            <w:tcW w:w="1125" w:type="dxa"/>
            <w:shd w:val="clear" w:color="auto" w:fill="auto"/>
            <w:vAlign w:val="center"/>
          </w:tcPr>
          <w:p w14:paraId="543EA0AE">
            <w:pPr>
              <w:keepNext w:val="0"/>
              <w:keepLines w:val="0"/>
              <w:pageBreakBefore w:val="0"/>
              <w:kinsoku/>
              <w:wordWrap/>
              <w:overflowPunct/>
              <w:topLinePunct w:val="0"/>
              <w:autoSpaceDE/>
              <w:autoSpaceDN/>
              <w:bidi w:val="0"/>
              <w:adjustRightInd/>
              <w:snapToGrid/>
              <w:spacing w:line="240" w:lineRule="auto"/>
              <w:ind w:left="-105" w:leftChars="-50" w:right="-105" w:rightChars="-50" w:firstLine="0" w:firstLineChars="0"/>
              <w:jc w:val="center"/>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1.51</w:t>
            </w:r>
          </w:p>
        </w:tc>
        <w:tc>
          <w:tcPr>
            <w:tcW w:w="1231" w:type="dxa"/>
            <w:shd w:val="clear" w:color="auto" w:fill="auto"/>
            <w:vAlign w:val="center"/>
          </w:tcPr>
          <w:p w14:paraId="7E1D764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1.51</w:t>
            </w:r>
          </w:p>
        </w:tc>
      </w:tr>
      <w:tr w14:paraId="74CA5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47" w:type="dxa"/>
            <w:vMerge w:val="continue"/>
            <w:vAlign w:val="center"/>
          </w:tcPr>
          <w:p w14:paraId="1EA5F4D9">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rPr>
            </w:pPr>
          </w:p>
        </w:tc>
        <w:tc>
          <w:tcPr>
            <w:tcW w:w="2155" w:type="dxa"/>
            <w:gridSpan w:val="2"/>
            <w:shd w:val="clear" w:color="auto" w:fill="auto"/>
            <w:vAlign w:val="center"/>
          </w:tcPr>
          <w:p w14:paraId="3FFD850B">
            <w:pPr>
              <w:keepNext w:val="0"/>
              <w:keepLines w:val="0"/>
              <w:widowControl w:val="0"/>
              <w:suppressLineNumbers w:val="0"/>
              <w:spacing w:before="0" w:beforeAutospacing="0" w:after="0" w:afterAutospacing="0"/>
              <w:ind w:left="-105" w:leftChars="-50" w:right="-105" w:rightChars="-50"/>
              <w:jc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kern w:val="2"/>
                <w:sz w:val="21"/>
                <w:szCs w:val="21"/>
                <w:lang w:val="en-US" w:eastAsia="zh-CN" w:bidi="ar"/>
              </w:rPr>
              <w:t>烟气黑度</w:t>
            </w:r>
          </w:p>
          <w:p w14:paraId="4FE06618">
            <w:pPr>
              <w:keepNext w:val="0"/>
              <w:keepLines w:val="0"/>
              <w:widowControl/>
              <w:suppressLineNumbers w:val="0"/>
              <w:spacing w:before="0" w:beforeAutospacing="0" w:after="0" w:afterAutospacing="0"/>
              <w:ind w:left="0" w:leftChars="0" w:right="0" w:rightChars="0"/>
              <w:jc w:val="left"/>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lang w:val="en-US" w:eastAsia="zh-CN" w:bidi="ar"/>
              </w:rPr>
              <w:t>（林格曼黑度，级）</w:t>
            </w:r>
          </w:p>
        </w:tc>
        <w:tc>
          <w:tcPr>
            <w:tcW w:w="1044" w:type="dxa"/>
            <w:shd w:val="clear" w:color="auto" w:fill="auto"/>
            <w:vAlign w:val="center"/>
          </w:tcPr>
          <w:p w14:paraId="1A5C38CC">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kern w:val="2"/>
                <w:sz w:val="21"/>
                <w:szCs w:val="21"/>
                <w:lang w:val="en-US" w:eastAsia="zh-CN" w:bidi="ar"/>
              </w:rPr>
              <w:t>&lt;1</w:t>
            </w:r>
          </w:p>
        </w:tc>
        <w:tc>
          <w:tcPr>
            <w:tcW w:w="1050" w:type="dxa"/>
            <w:shd w:val="clear" w:color="auto" w:fill="auto"/>
            <w:vAlign w:val="center"/>
          </w:tcPr>
          <w:p w14:paraId="19D50612">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kern w:val="2"/>
                <w:sz w:val="21"/>
                <w:szCs w:val="21"/>
                <w:lang w:val="en-US" w:eastAsia="zh-CN" w:bidi="ar"/>
              </w:rPr>
              <w:t>&lt;1</w:t>
            </w:r>
          </w:p>
        </w:tc>
        <w:tc>
          <w:tcPr>
            <w:tcW w:w="1125" w:type="dxa"/>
            <w:shd w:val="clear" w:color="auto" w:fill="auto"/>
            <w:vAlign w:val="center"/>
          </w:tcPr>
          <w:p w14:paraId="433A8A8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kern w:val="2"/>
                <w:sz w:val="21"/>
                <w:szCs w:val="21"/>
                <w:lang w:val="en-US" w:eastAsia="zh-CN" w:bidi="ar"/>
              </w:rPr>
              <w:t>&lt;1</w:t>
            </w:r>
          </w:p>
        </w:tc>
        <w:tc>
          <w:tcPr>
            <w:tcW w:w="1231" w:type="dxa"/>
            <w:shd w:val="clear" w:color="auto" w:fill="auto"/>
            <w:vAlign w:val="center"/>
          </w:tcPr>
          <w:p w14:paraId="707B61D3">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kern w:val="2"/>
                <w:sz w:val="21"/>
                <w:szCs w:val="21"/>
                <w:lang w:val="en-US" w:eastAsia="zh-CN" w:bidi="ar"/>
              </w:rPr>
              <w:t>&lt;1</w:t>
            </w:r>
          </w:p>
        </w:tc>
      </w:tr>
      <w:bookmarkEnd w:id="88"/>
      <w:bookmarkEnd w:id="92"/>
      <w:bookmarkEnd w:id="93"/>
    </w:tbl>
    <w:p w14:paraId="35EBB9E8">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t>表9-</w:t>
      </w:r>
      <w:r>
        <w:rPr>
          <w:rFonts w:hint="eastAsia" w:ascii="Times New Roman" w:hAnsi="Times New Roman" w:cs="Times New Roman" w:eastAsiaTheme="minorEastAsia"/>
          <w:b/>
          <w:color w:val="auto"/>
          <w:sz w:val="24"/>
          <w:szCs w:val="24"/>
          <w:highlight w:val="none"/>
          <w:lang w:val="en-US" w:eastAsia="zh-CN"/>
        </w:rPr>
        <w:t>2</w:t>
      </w:r>
      <w:r>
        <w:rPr>
          <w:rFonts w:hint="default" w:ascii="Times New Roman" w:hAnsi="Times New Roman" w:cs="Times New Roman" w:eastAsiaTheme="minorEastAsia"/>
          <w:b/>
          <w:color w:val="auto"/>
          <w:sz w:val="24"/>
          <w:szCs w:val="24"/>
          <w:highlight w:val="none"/>
        </w:rPr>
        <w:t xml:space="preserve">  无组织废气监测结果一览表</w:t>
      </w:r>
    </w:p>
    <w:tbl>
      <w:tblPr>
        <w:tblStyle w:val="28"/>
        <w:tblW w:w="85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78"/>
        <w:gridCol w:w="1195"/>
        <w:gridCol w:w="1238"/>
        <w:gridCol w:w="940"/>
        <w:gridCol w:w="975"/>
        <w:gridCol w:w="1140"/>
        <w:gridCol w:w="1005"/>
        <w:gridCol w:w="910"/>
      </w:tblGrid>
      <w:tr w14:paraId="5F9DB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1178" w:type="dxa"/>
            <w:vMerge w:val="restart"/>
            <w:vAlign w:val="center"/>
          </w:tcPr>
          <w:p w14:paraId="42B22121">
            <w:pPr>
              <w:jc w:val="center"/>
              <w:rPr>
                <w:rFonts w:hint="default" w:ascii="Times New Roman" w:hAnsi="Times New Roman" w:eastAsia="宋体" w:cs="Times New Roman"/>
                <w:color w:val="auto"/>
                <w:spacing w:val="0"/>
                <w:sz w:val="21"/>
                <w:szCs w:val="21"/>
                <w:highlight w:val="none"/>
                <w:lang w:val="en-US" w:eastAsia="zh-CN"/>
              </w:rPr>
            </w:pPr>
            <w:r>
              <w:rPr>
                <w:rFonts w:hint="default" w:ascii="Times New Roman" w:hAnsi="Times New Roman" w:eastAsia="宋体" w:cs="Times New Roman"/>
                <w:color w:val="auto"/>
                <w:sz w:val="21"/>
                <w:szCs w:val="21"/>
                <w:lang w:eastAsia="zh-CN"/>
              </w:rPr>
              <w:t>采样日期</w:t>
            </w:r>
          </w:p>
        </w:tc>
        <w:tc>
          <w:tcPr>
            <w:tcW w:w="2433" w:type="dxa"/>
            <w:gridSpan w:val="2"/>
            <w:vMerge w:val="restart"/>
            <w:vAlign w:val="center"/>
          </w:tcPr>
          <w:p w14:paraId="78D09498">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lang w:eastAsia="zh-CN"/>
              </w:rPr>
              <w:t>检测项目及点位</w:t>
            </w:r>
          </w:p>
        </w:tc>
        <w:tc>
          <w:tcPr>
            <w:tcW w:w="4970" w:type="dxa"/>
            <w:gridSpan w:val="5"/>
            <w:vAlign w:val="center"/>
          </w:tcPr>
          <w:p w14:paraId="359B5088">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lang w:eastAsia="zh-CN"/>
              </w:rPr>
              <w:t>检测频次及结果</w:t>
            </w:r>
          </w:p>
        </w:tc>
      </w:tr>
      <w:tr w14:paraId="57B24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1178" w:type="dxa"/>
            <w:vMerge w:val="continue"/>
            <w:vAlign w:val="center"/>
          </w:tcPr>
          <w:p w14:paraId="66A9038C">
            <w:pPr>
              <w:jc w:val="both"/>
              <w:rPr>
                <w:rFonts w:hint="default" w:ascii="Times New Roman" w:hAnsi="Times New Roman" w:eastAsia="宋体" w:cs="Times New Roman"/>
                <w:color w:val="auto"/>
                <w:spacing w:val="0"/>
                <w:sz w:val="21"/>
                <w:szCs w:val="21"/>
                <w:highlight w:val="none"/>
                <w:lang w:val="en-US" w:eastAsia="zh-CN"/>
              </w:rPr>
            </w:pPr>
          </w:p>
        </w:tc>
        <w:tc>
          <w:tcPr>
            <w:tcW w:w="2433" w:type="dxa"/>
            <w:gridSpan w:val="2"/>
            <w:vMerge w:val="continue"/>
            <w:vAlign w:val="center"/>
          </w:tcPr>
          <w:p w14:paraId="3FA9A3C1">
            <w:pPr>
              <w:jc w:val="center"/>
              <w:rPr>
                <w:rFonts w:hint="default" w:ascii="Times New Roman" w:hAnsi="Times New Roman" w:eastAsia="宋体" w:cs="Times New Roman"/>
                <w:color w:val="auto"/>
                <w:sz w:val="21"/>
                <w:szCs w:val="21"/>
                <w:highlight w:val="none"/>
                <w:lang w:val="en-US" w:eastAsia="zh-CN"/>
              </w:rPr>
            </w:pPr>
          </w:p>
        </w:tc>
        <w:tc>
          <w:tcPr>
            <w:tcW w:w="940" w:type="dxa"/>
            <w:vAlign w:val="center"/>
          </w:tcPr>
          <w:p w14:paraId="79DA7B3D">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0"/>
                <w:sz w:val="21"/>
                <w:szCs w:val="21"/>
                <w:lang w:val="en-US" w:eastAsia="zh-CN"/>
              </w:rPr>
              <w:t>1</w:t>
            </w:r>
          </w:p>
        </w:tc>
        <w:tc>
          <w:tcPr>
            <w:tcW w:w="975" w:type="dxa"/>
            <w:vAlign w:val="center"/>
          </w:tcPr>
          <w:p w14:paraId="46C62413">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0"/>
                <w:sz w:val="21"/>
                <w:szCs w:val="21"/>
                <w:lang w:val="en-US" w:eastAsia="zh-CN"/>
              </w:rPr>
              <w:t>2</w:t>
            </w:r>
          </w:p>
        </w:tc>
        <w:tc>
          <w:tcPr>
            <w:tcW w:w="1140" w:type="dxa"/>
            <w:vAlign w:val="center"/>
          </w:tcPr>
          <w:p w14:paraId="18579E21">
            <w:pPr>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spacing w:val="0"/>
                <w:sz w:val="21"/>
                <w:szCs w:val="21"/>
                <w:lang w:val="en-US" w:eastAsia="zh-CN"/>
              </w:rPr>
              <w:t>3</w:t>
            </w:r>
          </w:p>
        </w:tc>
        <w:tc>
          <w:tcPr>
            <w:tcW w:w="1005" w:type="dxa"/>
            <w:vAlign w:val="center"/>
          </w:tcPr>
          <w:p w14:paraId="3B95656B">
            <w:pPr>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color w:val="auto"/>
                <w:spacing w:val="0"/>
                <w:sz w:val="21"/>
                <w:szCs w:val="21"/>
                <w:lang w:val="en-US" w:eastAsia="zh-CN"/>
              </w:rPr>
              <w:t>4</w:t>
            </w:r>
          </w:p>
        </w:tc>
        <w:tc>
          <w:tcPr>
            <w:tcW w:w="910" w:type="dxa"/>
            <w:vAlign w:val="center"/>
          </w:tcPr>
          <w:p w14:paraId="21AB5BE4">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0"/>
                <w:sz w:val="21"/>
                <w:szCs w:val="21"/>
                <w:lang w:val="en-US" w:eastAsia="zh-CN"/>
              </w:rPr>
              <w:t>最大值</w:t>
            </w:r>
          </w:p>
        </w:tc>
      </w:tr>
      <w:tr w14:paraId="10E98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178" w:type="dxa"/>
            <w:vMerge w:val="restart"/>
            <w:vAlign w:val="center"/>
          </w:tcPr>
          <w:p w14:paraId="3E92A683">
            <w:pPr>
              <w:jc w:val="center"/>
              <w:rPr>
                <w:rFonts w:hint="default" w:ascii="Times New Roman" w:hAnsi="Times New Roman" w:eastAsia="宋体" w:cs="Times New Roman"/>
                <w:color w:val="auto"/>
                <w:spacing w:val="0"/>
                <w:sz w:val="21"/>
                <w:szCs w:val="21"/>
                <w:highlight w:val="none"/>
                <w:lang w:val="en-US" w:eastAsia="zh-CN"/>
              </w:rPr>
            </w:pPr>
            <w:bookmarkStart w:id="94" w:name="OLE_LINK128" w:colFirst="8" w:colLast="9"/>
            <w:bookmarkStart w:id="95" w:name="OLE_LINK130" w:colFirst="3" w:colLast="6"/>
            <w:bookmarkStart w:id="96" w:name="OLE_LINK117" w:colFirst="2" w:colLast="2"/>
            <w:bookmarkStart w:id="97" w:name="OLE_LINK120" w:colFirst="3" w:colLast="6"/>
            <w:bookmarkStart w:id="98" w:name="OLE_LINK37" w:colFirst="1" w:colLast="1"/>
            <w:r>
              <w:rPr>
                <w:rFonts w:hint="default" w:ascii="Times New Roman" w:hAnsi="Times New Roman" w:eastAsia="宋体" w:cs="Times New Roman"/>
                <w:color w:val="auto"/>
                <w:spacing w:val="0"/>
                <w:sz w:val="21"/>
                <w:szCs w:val="21"/>
                <w:highlight w:val="none"/>
                <w:lang w:val="en-US" w:eastAsia="zh-CN"/>
              </w:rPr>
              <w:t>2025.7.9</w:t>
            </w:r>
          </w:p>
        </w:tc>
        <w:tc>
          <w:tcPr>
            <w:tcW w:w="1195" w:type="dxa"/>
            <w:vMerge w:val="restart"/>
            <w:vAlign w:val="center"/>
          </w:tcPr>
          <w:p w14:paraId="0946F48A">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总悬浮颗粒物（</w:t>
            </w:r>
            <w:r>
              <w:rPr>
                <w:rFonts w:hint="default" w:ascii="Times New Roman" w:hAnsi="Times New Roman" w:eastAsia="宋体" w:cs="Times New Roman"/>
                <w:color w:val="auto"/>
                <w:sz w:val="21"/>
                <w:szCs w:val="21"/>
                <w:highlight w:val="none"/>
                <w:lang w:val="en-US" w:eastAsia="zh-CN"/>
              </w:rPr>
              <w:t>TSP</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mg/</w:t>
            </w:r>
            <w:r>
              <w:rPr>
                <w:rFonts w:hint="default" w:ascii="Times New Roman" w:hAnsi="Times New Roman" w:eastAsia="宋体" w:cs="Times New Roman"/>
                <w:color w:val="auto"/>
                <w:spacing w:val="0"/>
                <w:sz w:val="21"/>
                <w:szCs w:val="21"/>
                <w:highlight w:val="none"/>
                <w:lang w:val="en-US" w:eastAsia="zh-CN"/>
              </w:rPr>
              <w:t>m</w:t>
            </w:r>
            <w:r>
              <w:rPr>
                <w:rFonts w:hint="default" w:ascii="Times New Roman" w:hAnsi="Times New Roman" w:eastAsia="宋体" w:cs="Times New Roman"/>
                <w:color w:val="auto"/>
                <w:spacing w:val="0"/>
                <w:sz w:val="21"/>
                <w:szCs w:val="21"/>
                <w:highlight w:val="none"/>
                <w:vertAlign w:val="superscript"/>
                <w:lang w:val="en-US" w:eastAsia="zh-CN"/>
              </w:rPr>
              <w:t>3</w:t>
            </w:r>
            <w:r>
              <w:rPr>
                <w:rFonts w:hint="default" w:ascii="Times New Roman" w:hAnsi="Times New Roman" w:eastAsia="宋体" w:cs="Times New Roman"/>
                <w:color w:val="auto"/>
                <w:spacing w:val="0"/>
                <w:sz w:val="21"/>
                <w:szCs w:val="21"/>
                <w:highlight w:val="none"/>
                <w:lang w:eastAsia="zh-CN"/>
              </w:rPr>
              <w:t>）</w:t>
            </w:r>
          </w:p>
        </w:tc>
        <w:tc>
          <w:tcPr>
            <w:tcW w:w="1238" w:type="dxa"/>
            <w:vAlign w:val="center"/>
          </w:tcPr>
          <w:p w14:paraId="5338C6F2">
            <w:pPr>
              <w:jc w:val="center"/>
              <w:rPr>
                <w:rFonts w:hint="default" w:ascii="Times New Roman" w:hAnsi="Times New Roman" w:eastAsia="宋体" w:cs="Times New Roman"/>
                <w:color w:val="auto"/>
                <w:sz w:val="21"/>
                <w:szCs w:val="21"/>
                <w:highlight w:val="none"/>
                <w:lang w:val="en-US" w:eastAsia="zh-CN"/>
              </w:rPr>
            </w:pPr>
            <w:bookmarkStart w:id="99" w:name="OLE_LINK39"/>
            <w:r>
              <w:rPr>
                <w:rFonts w:hint="default" w:ascii="Times New Roman" w:hAnsi="Times New Roman" w:eastAsia="宋体" w:cs="Times New Roman"/>
                <w:color w:val="auto"/>
                <w:sz w:val="21"/>
                <w:szCs w:val="21"/>
                <w:highlight w:val="none"/>
                <w:lang w:val="en-US" w:eastAsia="zh-CN"/>
              </w:rPr>
              <w:t>上风向</w:t>
            </w:r>
            <w:bookmarkEnd w:id="99"/>
            <w:r>
              <w:rPr>
                <w:rFonts w:hint="default" w:ascii="Times New Roman" w:hAnsi="Times New Roman" w:eastAsia="宋体" w:cs="Times New Roman"/>
                <w:color w:val="auto"/>
                <w:sz w:val="21"/>
                <w:szCs w:val="21"/>
                <w:highlight w:val="none"/>
                <w:lang w:val="en-US" w:eastAsia="zh-CN"/>
              </w:rPr>
              <w:t>1#</w:t>
            </w:r>
          </w:p>
        </w:tc>
        <w:tc>
          <w:tcPr>
            <w:tcW w:w="940" w:type="dxa"/>
            <w:vAlign w:val="center"/>
          </w:tcPr>
          <w:p w14:paraId="2EDDA574">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0.188</w:t>
            </w:r>
          </w:p>
        </w:tc>
        <w:tc>
          <w:tcPr>
            <w:tcW w:w="975" w:type="dxa"/>
            <w:vAlign w:val="center"/>
          </w:tcPr>
          <w:p w14:paraId="60A0184D">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0.191</w:t>
            </w:r>
          </w:p>
        </w:tc>
        <w:tc>
          <w:tcPr>
            <w:tcW w:w="1140" w:type="dxa"/>
            <w:vAlign w:val="center"/>
          </w:tcPr>
          <w:p w14:paraId="2DD0F4C5">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0.197</w:t>
            </w:r>
          </w:p>
        </w:tc>
        <w:tc>
          <w:tcPr>
            <w:tcW w:w="1005" w:type="dxa"/>
            <w:vAlign w:val="center"/>
          </w:tcPr>
          <w:p w14:paraId="45D3331B">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0.191</w:t>
            </w:r>
          </w:p>
        </w:tc>
        <w:tc>
          <w:tcPr>
            <w:tcW w:w="910" w:type="dxa"/>
            <w:vMerge w:val="restart"/>
            <w:vAlign w:val="center"/>
          </w:tcPr>
          <w:p w14:paraId="4A36A44B">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0.220</w:t>
            </w:r>
          </w:p>
        </w:tc>
      </w:tr>
      <w:bookmarkEnd w:id="94"/>
      <w:tr w14:paraId="68BD7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178" w:type="dxa"/>
            <w:vMerge w:val="continue"/>
          </w:tcPr>
          <w:p w14:paraId="6EAF5359">
            <w:pPr>
              <w:jc w:val="both"/>
              <w:rPr>
                <w:rFonts w:hint="default" w:ascii="Times New Roman" w:hAnsi="Times New Roman" w:eastAsia="宋体" w:cs="Times New Roman"/>
                <w:color w:val="auto"/>
                <w:spacing w:val="0"/>
                <w:sz w:val="21"/>
                <w:szCs w:val="21"/>
                <w:highlight w:val="none"/>
                <w:lang w:val="en-US" w:eastAsia="zh-CN"/>
              </w:rPr>
            </w:pPr>
          </w:p>
        </w:tc>
        <w:tc>
          <w:tcPr>
            <w:tcW w:w="1195" w:type="dxa"/>
            <w:vMerge w:val="continue"/>
            <w:vAlign w:val="center"/>
          </w:tcPr>
          <w:p w14:paraId="66198BE9">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eastAsia="zh-CN"/>
              </w:rPr>
            </w:pPr>
          </w:p>
        </w:tc>
        <w:tc>
          <w:tcPr>
            <w:tcW w:w="1238" w:type="dxa"/>
            <w:vAlign w:val="center"/>
          </w:tcPr>
          <w:p w14:paraId="0C8A2E9D">
            <w:pPr>
              <w:jc w:val="center"/>
              <w:rPr>
                <w:rFonts w:hint="default" w:ascii="Times New Roman" w:hAnsi="Times New Roman" w:eastAsia="宋体" w:cs="Times New Roman"/>
                <w:color w:val="auto"/>
                <w:sz w:val="21"/>
                <w:szCs w:val="21"/>
                <w:highlight w:val="none"/>
                <w:lang w:val="en-US" w:eastAsia="zh-CN"/>
              </w:rPr>
            </w:pPr>
            <w:bookmarkStart w:id="100" w:name="OLE_LINK38"/>
            <w:r>
              <w:rPr>
                <w:rFonts w:hint="default" w:ascii="Times New Roman" w:hAnsi="Times New Roman" w:eastAsia="宋体" w:cs="Times New Roman"/>
                <w:color w:val="auto"/>
                <w:sz w:val="21"/>
                <w:szCs w:val="21"/>
                <w:highlight w:val="none"/>
                <w:lang w:val="en-US" w:eastAsia="zh-CN"/>
              </w:rPr>
              <w:t>下风向</w:t>
            </w:r>
            <w:bookmarkEnd w:id="100"/>
            <w:r>
              <w:rPr>
                <w:rFonts w:hint="default" w:ascii="Times New Roman" w:hAnsi="Times New Roman" w:eastAsia="宋体" w:cs="Times New Roman"/>
                <w:color w:val="auto"/>
                <w:sz w:val="21"/>
                <w:szCs w:val="21"/>
                <w:highlight w:val="none"/>
                <w:lang w:val="en-US" w:eastAsia="zh-CN"/>
              </w:rPr>
              <w:t>2#</w:t>
            </w:r>
          </w:p>
        </w:tc>
        <w:tc>
          <w:tcPr>
            <w:tcW w:w="940" w:type="dxa"/>
            <w:vAlign w:val="center"/>
          </w:tcPr>
          <w:p w14:paraId="716086D6">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0.197</w:t>
            </w:r>
          </w:p>
        </w:tc>
        <w:tc>
          <w:tcPr>
            <w:tcW w:w="975" w:type="dxa"/>
            <w:vAlign w:val="center"/>
          </w:tcPr>
          <w:p w14:paraId="6B5FE3BF">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0.212</w:t>
            </w:r>
          </w:p>
        </w:tc>
        <w:tc>
          <w:tcPr>
            <w:tcW w:w="1140" w:type="dxa"/>
            <w:vAlign w:val="center"/>
          </w:tcPr>
          <w:p w14:paraId="3FEBAE5A">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0.210</w:t>
            </w:r>
          </w:p>
        </w:tc>
        <w:tc>
          <w:tcPr>
            <w:tcW w:w="1005" w:type="dxa"/>
            <w:vAlign w:val="center"/>
          </w:tcPr>
          <w:p w14:paraId="480E4351">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0.204</w:t>
            </w:r>
          </w:p>
        </w:tc>
        <w:tc>
          <w:tcPr>
            <w:tcW w:w="910" w:type="dxa"/>
            <w:vMerge w:val="continue"/>
            <w:vAlign w:val="center"/>
          </w:tcPr>
          <w:p w14:paraId="14FF0C2E">
            <w:pPr>
              <w:jc w:val="center"/>
              <w:rPr>
                <w:rFonts w:hint="default" w:ascii="Times New Roman" w:hAnsi="Times New Roman" w:eastAsia="宋体" w:cs="Times New Roman"/>
                <w:color w:val="auto"/>
                <w:sz w:val="21"/>
                <w:szCs w:val="21"/>
                <w:highlight w:val="none"/>
                <w:lang w:val="en-US" w:eastAsia="zh-CN"/>
              </w:rPr>
            </w:pPr>
          </w:p>
        </w:tc>
      </w:tr>
      <w:tr w14:paraId="091AB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178" w:type="dxa"/>
            <w:vMerge w:val="continue"/>
          </w:tcPr>
          <w:p w14:paraId="1ACE7EBA">
            <w:pPr>
              <w:jc w:val="both"/>
              <w:rPr>
                <w:rFonts w:hint="default" w:ascii="Times New Roman" w:hAnsi="Times New Roman" w:eastAsia="宋体" w:cs="Times New Roman"/>
                <w:color w:val="auto"/>
                <w:spacing w:val="0"/>
                <w:sz w:val="21"/>
                <w:szCs w:val="21"/>
                <w:highlight w:val="none"/>
                <w:lang w:val="en-US" w:eastAsia="zh-CN"/>
              </w:rPr>
            </w:pPr>
            <w:bookmarkStart w:id="101" w:name="OLE_LINK127" w:colFirst="6" w:colLast="6"/>
          </w:p>
        </w:tc>
        <w:tc>
          <w:tcPr>
            <w:tcW w:w="1195" w:type="dxa"/>
            <w:vMerge w:val="continue"/>
            <w:vAlign w:val="center"/>
          </w:tcPr>
          <w:p w14:paraId="5F981B80">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eastAsia="zh-CN"/>
              </w:rPr>
            </w:pPr>
          </w:p>
        </w:tc>
        <w:tc>
          <w:tcPr>
            <w:tcW w:w="1238" w:type="dxa"/>
            <w:vAlign w:val="center"/>
          </w:tcPr>
          <w:p w14:paraId="45BCB1F5">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下风向3#</w:t>
            </w:r>
          </w:p>
        </w:tc>
        <w:tc>
          <w:tcPr>
            <w:tcW w:w="940" w:type="dxa"/>
            <w:vAlign w:val="center"/>
          </w:tcPr>
          <w:p w14:paraId="299A7CD7">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0.204</w:t>
            </w:r>
          </w:p>
        </w:tc>
        <w:tc>
          <w:tcPr>
            <w:tcW w:w="975" w:type="dxa"/>
            <w:vAlign w:val="center"/>
          </w:tcPr>
          <w:p w14:paraId="1F4E7B49">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0.202</w:t>
            </w:r>
          </w:p>
        </w:tc>
        <w:tc>
          <w:tcPr>
            <w:tcW w:w="1140" w:type="dxa"/>
            <w:vAlign w:val="center"/>
          </w:tcPr>
          <w:p w14:paraId="396C3656">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0.202</w:t>
            </w:r>
          </w:p>
        </w:tc>
        <w:tc>
          <w:tcPr>
            <w:tcW w:w="1005" w:type="dxa"/>
            <w:vAlign w:val="center"/>
          </w:tcPr>
          <w:p w14:paraId="5B80BE9E">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0.217</w:t>
            </w:r>
          </w:p>
        </w:tc>
        <w:tc>
          <w:tcPr>
            <w:tcW w:w="910" w:type="dxa"/>
            <w:vMerge w:val="continue"/>
            <w:vAlign w:val="center"/>
          </w:tcPr>
          <w:p w14:paraId="59C3C41B">
            <w:pPr>
              <w:jc w:val="center"/>
              <w:rPr>
                <w:rFonts w:hint="default" w:ascii="Times New Roman" w:hAnsi="Times New Roman" w:eastAsia="宋体" w:cs="Times New Roman"/>
                <w:color w:val="auto"/>
                <w:sz w:val="21"/>
                <w:szCs w:val="21"/>
                <w:highlight w:val="none"/>
                <w:lang w:val="en-US" w:eastAsia="zh-CN"/>
              </w:rPr>
            </w:pPr>
          </w:p>
        </w:tc>
      </w:tr>
      <w:tr w14:paraId="4C61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178" w:type="dxa"/>
            <w:vMerge w:val="continue"/>
          </w:tcPr>
          <w:p w14:paraId="547BED42">
            <w:pPr>
              <w:jc w:val="both"/>
              <w:rPr>
                <w:rFonts w:hint="default" w:ascii="Times New Roman" w:hAnsi="Times New Roman" w:eastAsia="宋体" w:cs="Times New Roman"/>
                <w:color w:val="auto"/>
                <w:spacing w:val="0"/>
                <w:sz w:val="21"/>
                <w:szCs w:val="21"/>
                <w:highlight w:val="none"/>
                <w:lang w:val="en-US" w:eastAsia="zh-CN"/>
              </w:rPr>
            </w:pPr>
            <w:bookmarkStart w:id="102" w:name="OLE_LINK121" w:colFirst="3" w:colLast="6"/>
            <w:bookmarkStart w:id="103" w:name="OLE_LINK122" w:colFirst="2" w:colLast="5"/>
          </w:p>
        </w:tc>
        <w:tc>
          <w:tcPr>
            <w:tcW w:w="1195" w:type="dxa"/>
            <w:vMerge w:val="continue"/>
            <w:vAlign w:val="center"/>
          </w:tcPr>
          <w:p w14:paraId="707884BD">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eastAsia="zh-CN"/>
              </w:rPr>
            </w:pPr>
          </w:p>
        </w:tc>
        <w:tc>
          <w:tcPr>
            <w:tcW w:w="1238" w:type="dxa"/>
            <w:vAlign w:val="center"/>
          </w:tcPr>
          <w:p w14:paraId="569D1724">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下风向4#</w:t>
            </w:r>
          </w:p>
        </w:tc>
        <w:tc>
          <w:tcPr>
            <w:tcW w:w="940" w:type="dxa"/>
            <w:vAlign w:val="center"/>
          </w:tcPr>
          <w:p w14:paraId="3CEAAE61">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0.201</w:t>
            </w:r>
          </w:p>
        </w:tc>
        <w:tc>
          <w:tcPr>
            <w:tcW w:w="975" w:type="dxa"/>
            <w:vAlign w:val="center"/>
          </w:tcPr>
          <w:p w14:paraId="78B4ABF9">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0.199</w:t>
            </w:r>
          </w:p>
        </w:tc>
        <w:tc>
          <w:tcPr>
            <w:tcW w:w="1140" w:type="dxa"/>
            <w:vAlign w:val="center"/>
          </w:tcPr>
          <w:p w14:paraId="49D10A6A">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0.220</w:t>
            </w:r>
          </w:p>
        </w:tc>
        <w:tc>
          <w:tcPr>
            <w:tcW w:w="1005" w:type="dxa"/>
            <w:vAlign w:val="center"/>
          </w:tcPr>
          <w:p w14:paraId="4A1E88B6">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0.212</w:t>
            </w:r>
          </w:p>
        </w:tc>
        <w:tc>
          <w:tcPr>
            <w:tcW w:w="910" w:type="dxa"/>
            <w:vMerge w:val="continue"/>
            <w:vAlign w:val="center"/>
          </w:tcPr>
          <w:p w14:paraId="753344D2">
            <w:pPr>
              <w:jc w:val="center"/>
              <w:rPr>
                <w:rFonts w:hint="default" w:ascii="Times New Roman" w:hAnsi="Times New Roman" w:eastAsia="宋体" w:cs="Times New Roman"/>
                <w:color w:val="auto"/>
                <w:sz w:val="21"/>
                <w:szCs w:val="21"/>
                <w:highlight w:val="none"/>
                <w:lang w:val="en-US" w:eastAsia="zh-CN"/>
              </w:rPr>
            </w:pPr>
          </w:p>
        </w:tc>
      </w:tr>
      <w:bookmarkEnd w:id="95"/>
      <w:bookmarkEnd w:id="96"/>
      <w:bookmarkEnd w:id="97"/>
      <w:bookmarkEnd w:id="101"/>
      <w:bookmarkEnd w:id="102"/>
      <w:bookmarkEnd w:id="103"/>
      <w:tr w14:paraId="4397E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178" w:type="dxa"/>
            <w:vMerge w:val="restart"/>
            <w:vAlign w:val="center"/>
          </w:tcPr>
          <w:p w14:paraId="2BEE33DC">
            <w:pPr>
              <w:jc w:val="center"/>
              <w:rPr>
                <w:rFonts w:hint="default" w:ascii="Times New Roman" w:hAnsi="Times New Roman" w:eastAsia="宋体" w:cs="Times New Roman"/>
                <w:color w:val="auto"/>
                <w:sz w:val="21"/>
                <w:szCs w:val="21"/>
                <w:highlight w:val="none"/>
                <w:lang w:val="en-US" w:eastAsia="zh-CN"/>
              </w:rPr>
            </w:pPr>
            <w:bookmarkStart w:id="104" w:name="OLE_LINK36" w:colFirst="8" w:colLast="9"/>
            <w:bookmarkStart w:id="105" w:name="OLE_LINK118" w:colFirst="2" w:colLast="2"/>
            <w:bookmarkStart w:id="106" w:name="OLE_LINK126" w:colFirst="2" w:colLast="6"/>
            <w:bookmarkStart w:id="107" w:name="OLE_LINK125" w:colFirst="3" w:colLast="6"/>
            <w:r>
              <w:rPr>
                <w:rFonts w:hint="default" w:ascii="Times New Roman" w:hAnsi="Times New Roman" w:eastAsia="宋体" w:cs="Times New Roman"/>
                <w:color w:val="auto"/>
                <w:sz w:val="21"/>
                <w:szCs w:val="21"/>
                <w:highlight w:val="none"/>
                <w:lang w:val="en-US" w:eastAsia="zh-CN"/>
              </w:rPr>
              <w:t>2025.7.10</w:t>
            </w:r>
          </w:p>
        </w:tc>
        <w:tc>
          <w:tcPr>
            <w:tcW w:w="1195" w:type="dxa"/>
            <w:vMerge w:val="restart"/>
            <w:vAlign w:val="center"/>
          </w:tcPr>
          <w:p w14:paraId="0681559B">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总悬浮颗粒物（</w:t>
            </w:r>
            <w:r>
              <w:rPr>
                <w:rFonts w:hint="default" w:ascii="Times New Roman" w:hAnsi="Times New Roman" w:eastAsia="宋体" w:cs="Times New Roman"/>
                <w:color w:val="auto"/>
                <w:sz w:val="21"/>
                <w:szCs w:val="21"/>
                <w:highlight w:val="none"/>
                <w:lang w:val="en-US" w:eastAsia="zh-CN"/>
              </w:rPr>
              <w:t>TSP</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mg/</w:t>
            </w:r>
            <w:r>
              <w:rPr>
                <w:rFonts w:hint="default" w:ascii="Times New Roman" w:hAnsi="Times New Roman" w:eastAsia="宋体" w:cs="Times New Roman"/>
                <w:color w:val="auto"/>
                <w:spacing w:val="0"/>
                <w:sz w:val="21"/>
                <w:szCs w:val="21"/>
                <w:highlight w:val="none"/>
                <w:lang w:val="en-US" w:eastAsia="zh-CN"/>
              </w:rPr>
              <w:t>m</w:t>
            </w:r>
            <w:r>
              <w:rPr>
                <w:rFonts w:hint="default" w:ascii="Times New Roman" w:hAnsi="Times New Roman" w:eastAsia="宋体" w:cs="Times New Roman"/>
                <w:color w:val="auto"/>
                <w:spacing w:val="0"/>
                <w:sz w:val="21"/>
                <w:szCs w:val="21"/>
                <w:highlight w:val="none"/>
                <w:vertAlign w:val="superscript"/>
                <w:lang w:val="en-US" w:eastAsia="zh-CN"/>
              </w:rPr>
              <w:t>3</w:t>
            </w:r>
            <w:r>
              <w:rPr>
                <w:rFonts w:hint="default" w:ascii="Times New Roman" w:hAnsi="Times New Roman" w:eastAsia="宋体" w:cs="Times New Roman"/>
                <w:color w:val="auto"/>
                <w:spacing w:val="0"/>
                <w:sz w:val="21"/>
                <w:szCs w:val="21"/>
                <w:highlight w:val="none"/>
                <w:lang w:eastAsia="zh-CN"/>
              </w:rPr>
              <w:t>）</w:t>
            </w:r>
          </w:p>
        </w:tc>
        <w:tc>
          <w:tcPr>
            <w:tcW w:w="1238" w:type="dxa"/>
            <w:vAlign w:val="center"/>
          </w:tcPr>
          <w:p w14:paraId="2FC7F3B4">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上风向1#</w:t>
            </w:r>
          </w:p>
        </w:tc>
        <w:tc>
          <w:tcPr>
            <w:tcW w:w="940" w:type="dxa"/>
            <w:vAlign w:val="center"/>
          </w:tcPr>
          <w:p w14:paraId="0BD015BB">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0.200</w:t>
            </w:r>
          </w:p>
        </w:tc>
        <w:tc>
          <w:tcPr>
            <w:tcW w:w="975" w:type="dxa"/>
            <w:vAlign w:val="center"/>
          </w:tcPr>
          <w:p w14:paraId="08B9587D">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0.193</w:t>
            </w:r>
          </w:p>
        </w:tc>
        <w:tc>
          <w:tcPr>
            <w:tcW w:w="1140" w:type="dxa"/>
            <w:vAlign w:val="center"/>
          </w:tcPr>
          <w:p w14:paraId="47923453">
            <w:pPr>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0.196</w:t>
            </w:r>
          </w:p>
        </w:tc>
        <w:tc>
          <w:tcPr>
            <w:tcW w:w="1005" w:type="dxa"/>
            <w:vAlign w:val="center"/>
          </w:tcPr>
          <w:p w14:paraId="6E086CC9">
            <w:pPr>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0.197</w:t>
            </w:r>
          </w:p>
        </w:tc>
        <w:tc>
          <w:tcPr>
            <w:tcW w:w="910" w:type="dxa"/>
            <w:vMerge w:val="restart"/>
            <w:vAlign w:val="center"/>
          </w:tcPr>
          <w:p w14:paraId="64758EAC">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0.223</w:t>
            </w:r>
          </w:p>
        </w:tc>
      </w:tr>
      <w:bookmarkEnd w:id="98"/>
      <w:bookmarkEnd w:id="104"/>
      <w:tr w14:paraId="21DE8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178" w:type="dxa"/>
            <w:vMerge w:val="continue"/>
            <w:vAlign w:val="center"/>
          </w:tcPr>
          <w:p w14:paraId="742EC32A">
            <w:pPr>
              <w:jc w:val="center"/>
              <w:rPr>
                <w:rFonts w:hint="default" w:ascii="Times New Roman" w:hAnsi="Times New Roman" w:eastAsia="宋体" w:cs="Times New Roman"/>
                <w:color w:val="auto"/>
                <w:spacing w:val="0"/>
                <w:sz w:val="21"/>
                <w:szCs w:val="21"/>
                <w:highlight w:val="none"/>
                <w:lang w:val="en-US" w:eastAsia="zh-CN"/>
              </w:rPr>
            </w:pPr>
          </w:p>
        </w:tc>
        <w:tc>
          <w:tcPr>
            <w:tcW w:w="1195" w:type="dxa"/>
            <w:vMerge w:val="continue"/>
            <w:vAlign w:val="center"/>
          </w:tcPr>
          <w:p w14:paraId="2B4D8B50">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sz w:val="21"/>
                <w:szCs w:val="21"/>
                <w:highlight w:val="none"/>
                <w:lang w:eastAsia="zh-CN"/>
              </w:rPr>
            </w:pPr>
          </w:p>
        </w:tc>
        <w:tc>
          <w:tcPr>
            <w:tcW w:w="1238" w:type="dxa"/>
            <w:vAlign w:val="center"/>
          </w:tcPr>
          <w:p w14:paraId="1B6FF722">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下风向2#</w:t>
            </w:r>
          </w:p>
        </w:tc>
        <w:tc>
          <w:tcPr>
            <w:tcW w:w="940" w:type="dxa"/>
            <w:vAlign w:val="center"/>
          </w:tcPr>
          <w:p w14:paraId="0782B3B6">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0.204</w:t>
            </w:r>
          </w:p>
        </w:tc>
        <w:tc>
          <w:tcPr>
            <w:tcW w:w="975" w:type="dxa"/>
            <w:vAlign w:val="center"/>
          </w:tcPr>
          <w:p w14:paraId="2B695120">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0.223</w:t>
            </w:r>
          </w:p>
        </w:tc>
        <w:tc>
          <w:tcPr>
            <w:tcW w:w="1140" w:type="dxa"/>
            <w:vAlign w:val="center"/>
          </w:tcPr>
          <w:p w14:paraId="406191EF">
            <w:pPr>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0.220</w:t>
            </w:r>
          </w:p>
        </w:tc>
        <w:tc>
          <w:tcPr>
            <w:tcW w:w="1005" w:type="dxa"/>
            <w:vAlign w:val="center"/>
          </w:tcPr>
          <w:p w14:paraId="6B478D94">
            <w:pPr>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0.204</w:t>
            </w:r>
          </w:p>
        </w:tc>
        <w:tc>
          <w:tcPr>
            <w:tcW w:w="910" w:type="dxa"/>
            <w:vMerge w:val="continue"/>
            <w:vAlign w:val="center"/>
          </w:tcPr>
          <w:p w14:paraId="6F36C965">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r>
      <w:tr w14:paraId="7D482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178" w:type="dxa"/>
            <w:vMerge w:val="continue"/>
            <w:vAlign w:val="center"/>
          </w:tcPr>
          <w:p w14:paraId="53D1727A">
            <w:pPr>
              <w:jc w:val="center"/>
              <w:rPr>
                <w:rFonts w:hint="default" w:ascii="Times New Roman" w:hAnsi="Times New Roman" w:eastAsia="宋体" w:cs="Times New Roman"/>
                <w:color w:val="auto"/>
                <w:spacing w:val="0"/>
                <w:sz w:val="21"/>
                <w:szCs w:val="21"/>
                <w:highlight w:val="none"/>
                <w:lang w:val="en-US" w:eastAsia="zh-CN"/>
              </w:rPr>
            </w:pPr>
          </w:p>
        </w:tc>
        <w:tc>
          <w:tcPr>
            <w:tcW w:w="1195" w:type="dxa"/>
            <w:vMerge w:val="continue"/>
            <w:vAlign w:val="center"/>
          </w:tcPr>
          <w:p w14:paraId="1A2A907A">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sz w:val="21"/>
                <w:szCs w:val="21"/>
                <w:highlight w:val="none"/>
                <w:lang w:eastAsia="zh-CN"/>
              </w:rPr>
            </w:pPr>
          </w:p>
        </w:tc>
        <w:tc>
          <w:tcPr>
            <w:tcW w:w="1238" w:type="dxa"/>
            <w:vAlign w:val="center"/>
          </w:tcPr>
          <w:p w14:paraId="78E2A7D3">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下风向3#</w:t>
            </w:r>
          </w:p>
        </w:tc>
        <w:tc>
          <w:tcPr>
            <w:tcW w:w="940" w:type="dxa"/>
            <w:vAlign w:val="center"/>
          </w:tcPr>
          <w:p w14:paraId="2EBD9DE2">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0.208</w:t>
            </w:r>
          </w:p>
        </w:tc>
        <w:tc>
          <w:tcPr>
            <w:tcW w:w="975" w:type="dxa"/>
            <w:vAlign w:val="center"/>
          </w:tcPr>
          <w:p w14:paraId="79277CE2">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0.212</w:t>
            </w:r>
          </w:p>
        </w:tc>
        <w:tc>
          <w:tcPr>
            <w:tcW w:w="1140" w:type="dxa"/>
            <w:vAlign w:val="center"/>
          </w:tcPr>
          <w:p w14:paraId="36C1399F">
            <w:pPr>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0.203</w:t>
            </w:r>
          </w:p>
        </w:tc>
        <w:tc>
          <w:tcPr>
            <w:tcW w:w="1005" w:type="dxa"/>
            <w:vAlign w:val="center"/>
          </w:tcPr>
          <w:p w14:paraId="1657AC58">
            <w:pPr>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0.206</w:t>
            </w:r>
          </w:p>
        </w:tc>
        <w:tc>
          <w:tcPr>
            <w:tcW w:w="910" w:type="dxa"/>
            <w:vMerge w:val="continue"/>
            <w:vAlign w:val="center"/>
          </w:tcPr>
          <w:p w14:paraId="03F0E9D1">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r>
      <w:tr w14:paraId="46E6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178" w:type="dxa"/>
            <w:vMerge w:val="continue"/>
            <w:vAlign w:val="center"/>
          </w:tcPr>
          <w:p w14:paraId="017177B5">
            <w:pPr>
              <w:jc w:val="center"/>
              <w:rPr>
                <w:rFonts w:hint="default" w:ascii="Times New Roman" w:hAnsi="Times New Roman" w:eastAsia="宋体" w:cs="Times New Roman"/>
                <w:color w:val="auto"/>
                <w:spacing w:val="0"/>
                <w:sz w:val="21"/>
                <w:szCs w:val="21"/>
                <w:highlight w:val="none"/>
                <w:lang w:val="en-US" w:eastAsia="zh-CN"/>
              </w:rPr>
            </w:pPr>
            <w:bookmarkStart w:id="108" w:name="OLE_LINK123" w:colFirst="2" w:colLast="5"/>
          </w:p>
        </w:tc>
        <w:tc>
          <w:tcPr>
            <w:tcW w:w="1195" w:type="dxa"/>
            <w:vMerge w:val="continue"/>
            <w:vAlign w:val="center"/>
          </w:tcPr>
          <w:p w14:paraId="2E3A9359">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sz w:val="21"/>
                <w:szCs w:val="21"/>
                <w:highlight w:val="none"/>
                <w:lang w:eastAsia="zh-CN"/>
              </w:rPr>
            </w:pPr>
          </w:p>
        </w:tc>
        <w:tc>
          <w:tcPr>
            <w:tcW w:w="1238" w:type="dxa"/>
            <w:vAlign w:val="center"/>
          </w:tcPr>
          <w:p w14:paraId="3B5D5E0D">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下风向4#</w:t>
            </w:r>
          </w:p>
        </w:tc>
        <w:tc>
          <w:tcPr>
            <w:tcW w:w="940" w:type="dxa"/>
            <w:vAlign w:val="center"/>
          </w:tcPr>
          <w:p w14:paraId="248DA02C">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0.217</w:t>
            </w:r>
          </w:p>
        </w:tc>
        <w:tc>
          <w:tcPr>
            <w:tcW w:w="975" w:type="dxa"/>
            <w:vAlign w:val="center"/>
          </w:tcPr>
          <w:p w14:paraId="5E3A9960">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0.204</w:t>
            </w:r>
          </w:p>
        </w:tc>
        <w:tc>
          <w:tcPr>
            <w:tcW w:w="1140" w:type="dxa"/>
            <w:vAlign w:val="center"/>
          </w:tcPr>
          <w:p w14:paraId="3C2D954B">
            <w:pPr>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0.209</w:t>
            </w:r>
          </w:p>
        </w:tc>
        <w:tc>
          <w:tcPr>
            <w:tcW w:w="1005" w:type="dxa"/>
            <w:vAlign w:val="center"/>
          </w:tcPr>
          <w:p w14:paraId="1EE11FA9">
            <w:pPr>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0.214</w:t>
            </w:r>
          </w:p>
        </w:tc>
        <w:tc>
          <w:tcPr>
            <w:tcW w:w="910" w:type="dxa"/>
            <w:vMerge w:val="continue"/>
            <w:vAlign w:val="center"/>
          </w:tcPr>
          <w:p w14:paraId="00E0E701">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r>
      <w:bookmarkEnd w:id="105"/>
      <w:bookmarkEnd w:id="106"/>
      <w:bookmarkEnd w:id="107"/>
      <w:bookmarkEnd w:id="108"/>
    </w:tbl>
    <w:p w14:paraId="7E85E473">
      <w:pPr>
        <w:pStyle w:val="7"/>
        <w:spacing w:line="360" w:lineRule="auto"/>
        <w:rPr>
          <w:color w:val="auto"/>
          <w:highlight w:val="none"/>
        </w:rPr>
      </w:pPr>
      <w:r>
        <w:rPr>
          <w:rFonts w:hint="eastAsia"/>
          <w:color w:val="auto"/>
          <w:highlight w:val="none"/>
        </w:rPr>
        <w:t>9.2.2</w:t>
      </w:r>
      <w:r>
        <w:rPr>
          <w:color w:val="auto"/>
          <w:highlight w:val="none"/>
        </w:rPr>
        <w:t>噪声治理设施</w:t>
      </w:r>
    </w:p>
    <w:p w14:paraId="6CE51B7C">
      <w:pPr>
        <w:spacing w:line="240" w:lineRule="auto"/>
        <w:jc w:val="center"/>
        <w:rPr>
          <w:rFonts w:hint="eastAsia" w:ascii="Times New Roman" w:hAnsi="Times New Roman" w:cs="Times New Roman" w:eastAsiaTheme="minorEastAsia"/>
          <w:b/>
          <w:color w:val="auto"/>
          <w:sz w:val="21"/>
          <w:szCs w:val="21"/>
          <w:highlight w:val="none"/>
        </w:rPr>
      </w:pPr>
      <w:r>
        <w:rPr>
          <w:rFonts w:hint="eastAsia" w:ascii="Times New Roman" w:hAnsi="Times New Roman" w:cs="Times New Roman" w:eastAsiaTheme="minorEastAsia"/>
          <w:b/>
          <w:color w:val="auto"/>
          <w:sz w:val="24"/>
          <w:szCs w:val="24"/>
          <w:highlight w:val="none"/>
        </w:rPr>
        <w:t>表9-</w:t>
      </w:r>
      <w:r>
        <w:rPr>
          <w:rFonts w:hint="eastAsia" w:ascii="Times New Roman" w:hAnsi="Times New Roman" w:cs="Times New Roman" w:eastAsiaTheme="minorEastAsia"/>
          <w:b/>
          <w:color w:val="auto"/>
          <w:sz w:val="24"/>
          <w:szCs w:val="24"/>
          <w:highlight w:val="none"/>
          <w:lang w:val="en-US" w:eastAsia="zh-CN"/>
        </w:rPr>
        <w:t>3</w:t>
      </w:r>
      <w:r>
        <w:rPr>
          <w:rFonts w:hint="eastAsia" w:ascii="Times New Roman" w:hAnsi="Times New Roman" w:cs="Times New Roman" w:eastAsiaTheme="minorEastAsia"/>
          <w:b/>
          <w:color w:val="auto"/>
          <w:sz w:val="24"/>
          <w:szCs w:val="24"/>
          <w:highlight w:val="none"/>
        </w:rPr>
        <w:t xml:space="preserve">  噪声监测结果</w:t>
      </w:r>
    </w:p>
    <w:tbl>
      <w:tblPr>
        <w:tblStyle w:val="28"/>
        <w:tblW w:w="8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10"/>
        <w:gridCol w:w="1217"/>
        <w:gridCol w:w="1345"/>
        <w:gridCol w:w="1877"/>
        <w:gridCol w:w="2493"/>
      </w:tblGrid>
      <w:tr w14:paraId="7044C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2827" w:type="dxa"/>
            <w:gridSpan w:val="2"/>
            <w:vAlign w:val="center"/>
          </w:tcPr>
          <w:p w14:paraId="578700A5">
            <w:pPr>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检测</w:t>
            </w:r>
            <w:r>
              <w:rPr>
                <w:rFonts w:hint="default" w:ascii="Times New Roman" w:hAnsi="Times New Roman" w:eastAsia="宋体" w:cs="Times New Roman"/>
                <w:color w:val="auto"/>
                <w:sz w:val="21"/>
                <w:szCs w:val="21"/>
                <w:lang w:eastAsia="zh-CN"/>
              </w:rPr>
              <w:t>日期</w:t>
            </w:r>
          </w:p>
        </w:tc>
        <w:tc>
          <w:tcPr>
            <w:tcW w:w="1345" w:type="dxa"/>
            <w:vAlign w:val="center"/>
          </w:tcPr>
          <w:p w14:paraId="1B4766C3">
            <w:pPr>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检测点位</w:t>
            </w:r>
          </w:p>
        </w:tc>
        <w:tc>
          <w:tcPr>
            <w:tcW w:w="1877" w:type="dxa"/>
            <w:vAlign w:val="center"/>
          </w:tcPr>
          <w:p w14:paraId="70135AF4">
            <w:pPr>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时间</w:t>
            </w:r>
            <w:r>
              <w:rPr>
                <w:rFonts w:hint="default" w:ascii="Times New Roman" w:hAnsi="Times New Roman" w:eastAsia="宋体" w:cs="Times New Roman"/>
                <w:color w:val="auto"/>
                <w:sz w:val="21"/>
                <w:szCs w:val="21"/>
                <w:lang w:eastAsia="zh-CN"/>
              </w:rPr>
              <w:t>段</w:t>
            </w:r>
          </w:p>
        </w:tc>
        <w:tc>
          <w:tcPr>
            <w:tcW w:w="2493" w:type="dxa"/>
            <w:vAlign w:val="center"/>
          </w:tcPr>
          <w:p w14:paraId="640715D5">
            <w:pPr>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检测结果</w:t>
            </w:r>
          </w:p>
        </w:tc>
      </w:tr>
      <w:tr w14:paraId="07DF4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610" w:type="dxa"/>
            <w:vMerge w:val="restart"/>
            <w:vAlign w:val="center"/>
          </w:tcPr>
          <w:p w14:paraId="2062A307">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0"/>
                <w:sz w:val="21"/>
                <w:szCs w:val="21"/>
                <w:highlight w:val="none"/>
                <w:lang w:val="en-US" w:eastAsia="zh-CN"/>
              </w:rPr>
              <w:t>2025.7.9</w:t>
            </w:r>
          </w:p>
        </w:tc>
        <w:tc>
          <w:tcPr>
            <w:tcW w:w="1217" w:type="dxa"/>
            <w:vMerge w:val="restart"/>
            <w:vAlign w:val="center"/>
          </w:tcPr>
          <w:p w14:paraId="47551E24">
            <w:pPr>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昼间</w:t>
            </w:r>
          </w:p>
          <w:p w14:paraId="6F7A371B">
            <w:pPr>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dB(A)</w:t>
            </w:r>
          </w:p>
        </w:tc>
        <w:tc>
          <w:tcPr>
            <w:tcW w:w="1345" w:type="dxa"/>
            <w:shd w:val="clear" w:color="auto" w:fill="auto"/>
            <w:vAlign w:val="center"/>
          </w:tcPr>
          <w:p w14:paraId="5B8502D2">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rPr>
              <w:t>厂界</w:t>
            </w:r>
            <w:r>
              <w:rPr>
                <w:rFonts w:hint="default" w:ascii="Times New Roman" w:hAnsi="Times New Roman" w:eastAsia="宋体" w:cs="Times New Roman"/>
                <w:color w:val="auto"/>
                <w:szCs w:val="21"/>
                <w:highlight w:val="none"/>
                <w:lang w:eastAsia="zh-CN"/>
              </w:rPr>
              <w:t>西</w:t>
            </w:r>
          </w:p>
        </w:tc>
        <w:tc>
          <w:tcPr>
            <w:tcW w:w="1877" w:type="dxa"/>
            <w:shd w:val="clear" w:color="auto" w:fill="auto"/>
            <w:vAlign w:val="center"/>
          </w:tcPr>
          <w:p w14:paraId="35E367DB">
            <w:pPr>
              <w:jc w:val="center"/>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pacing w:val="0"/>
                <w:kern w:val="2"/>
                <w:sz w:val="21"/>
                <w:szCs w:val="21"/>
                <w:highlight w:val="none"/>
                <w:lang w:val="en-US" w:eastAsia="zh-CN" w:bidi="ar-SA"/>
              </w:rPr>
              <w:t>14:56~15:01</w:t>
            </w:r>
          </w:p>
        </w:tc>
        <w:tc>
          <w:tcPr>
            <w:tcW w:w="2493" w:type="dxa"/>
            <w:shd w:val="clear" w:color="auto" w:fill="auto"/>
            <w:vAlign w:val="center"/>
          </w:tcPr>
          <w:p w14:paraId="4331D31A">
            <w:pPr>
              <w:jc w:val="center"/>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58</w:t>
            </w:r>
          </w:p>
        </w:tc>
      </w:tr>
      <w:tr w14:paraId="073E8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610" w:type="dxa"/>
            <w:vMerge w:val="continue"/>
            <w:vAlign w:val="center"/>
          </w:tcPr>
          <w:p w14:paraId="0AAC9ADE">
            <w:pPr>
              <w:jc w:val="center"/>
              <w:rPr>
                <w:rFonts w:hint="default" w:ascii="Times New Roman" w:hAnsi="Times New Roman" w:eastAsia="宋体" w:cs="Times New Roman"/>
                <w:color w:val="auto"/>
                <w:sz w:val="21"/>
                <w:szCs w:val="21"/>
                <w:highlight w:val="none"/>
                <w:lang w:val="en-US" w:eastAsia="zh-CN"/>
              </w:rPr>
            </w:pPr>
          </w:p>
        </w:tc>
        <w:tc>
          <w:tcPr>
            <w:tcW w:w="1217" w:type="dxa"/>
            <w:vMerge w:val="continue"/>
            <w:vAlign w:val="center"/>
          </w:tcPr>
          <w:p w14:paraId="326F90B4">
            <w:pPr>
              <w:jc w:val="center"/>
              <w:rPr>
                <w:rFonts w:hint="default" w:ascii="Times New Roman" w:hAnsi="Times New Roman" w:eastAsia="宋体" w:cs="Times New Roman"/>
                <w:color w:val="auto"/>
                <w:kern w:val="0"/>
                <w:szCs w:val="21"/>
                <w:highlight w:val="none"/>
              </w:rPr>
            </w:pPr>
          </w:p>
        </w:tc>
        <w:tc>
          <w:tcPr>
            <w:tcW w:w="1345" w:type="dxa"/>
            <w:shd w:val="clear" w:color="auto" w:fill="auto"/>
            <w:vAlign w:val="center"/>
          </w:tcPr>
          <w:p w14:paraId="17D3CFA4">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rPr>
              <w:t>厂界北</w:t>
            </w:r>
          </w:p>
        </w:tc>
        <w:tc>
          <w:tcPr>
            <w:tcW w:w="1877" w:type="dxa"/>
            <w:shd w:val="clear" w:color="auto" w:fill="auto"/>
            <w:vAlign w:val="center"/>
          </w:tcPr>
          <w:p w14:paraId="733AC651">
            <w:pPr>
              <w:jc w:val="center"/>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pacing w:val="0"/>
                <w:kern w:val="2"/>
                <w:sz w:val="21"/>
                <w:szCs w:val="21"/>
                <w:highlight w:val="none"/>
                <w:lang w:val="en-US" w:eastAsia="zh-CN" w:bidi="ar-SA"/>
              </w:rPr>
              <w:t>15:02~15:07</w:t>
            </w:r>
          </w:p>
        </w:tc>
        <w:tc>
          <w:tcPr>
            <w:tcW w:w="2493" w:type="dxa"/>
            <w:shd w:val="clear" w:color="auto" w:fill="auto"/>
            <w:vAlign w:val="center"/>
          </w:tcPr>
          <w:p w14:paraId="41FFAC7D">
            <w:pPr>
              <w:jc w:val="center"/>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54</w:t>
            </w:r>
          </w:p>
        </w:tc>
      </w:tr>
      <w:tr w14:paraId="2AFB3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610" w:type="dxa"/>
            <w:vMerge w:val="restart"/>
            <w:vAlign w:val="center"/>
          </w:tcPr>
          <w:p w14:paraId="40E33625">
            <w:pPr>
              <w:jc w:val="center"/>
              <w:rPr>
                <w:rFonts w:hint="default" w:ascii="Times New Roman" w:hAnsi="Times New Roman" w:eastAsia="宋体" w:cs="Times New Roman"/>
                <w:color w:val="auto"/>
                <w:spacing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2025.7.10</w:t>
            </w:r>
          </w:p>
        </w:tc>
        <w:tc>
          <w:tcPr>
            <w:tcW w:w="1217" w:type="dxa"/>
            <w:vMerge w:val="restart"/>
            <w:vAlign w:val="center"/>
          </w:tcPr>
          <w:p w14:paraId="486049D6">
            <w:pPr>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昼间</w:t>
            </w:r>
          </w:p>
          <w:p w14:paraId="6D68C623">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Cs w:val="21"/>
                <w:highlight w:val="none"/>
              </w:rPr>
              <w:t>dB(A)</w:t>
            </w:r>
          </w:p>
        </w:tc>
        <w:tc>
          <w:tcPr>
            <w:tcW w:w="1345" w:type="dxa"/>
            <w:shd w:val="clear" w:color="auto" w:fill="auto"/>
            <w:vAlign w:val="center"/>
          </w:tcPr>
          <w:p w14:paraId="55CE422E">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rPr>
              <w:t>厂界</w:t>
            </w:r>
            <w:r>
              <w:rPr>
                <w:rFonts w:hint="default" w:ascii="Times New Roman" w:hAnsi="Times New Roman" w:eastAsia="宋体" w:cs="Times New Roman"/>
                <w:color w:val="auto"/>
                <w:szCs w:val="21"/>
                <w:highlight w:val="none"/>
                <w:lang w:eastAsia="zh-CN"/>
              </w:rPr>
              <w:t>西</w:t>
            </w:r>
          </w:p>
        </w:tc>
        <w:tc>
          <w:tcPr>
            <w:tcW w:w="1877" w:type="dxa"/>
            <w:shd w:val="clear" w:color="auto" w:fill="auto"/>
            <w:vAlign w:val="center"/>
          </w:tcPr>
          <w:p w14:paraId="3DA4455F">
            <w:pPr>
              <w:jc w:val="center"/>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pacing w:val="0"/>
                <w:sz w:val="21"/>
                <w:szCs w:val="21"/>
                <w:highlight w:val="none"/>
                <w:lang w:val="en-US" w:eastAsia="zh-CN"/>
              </w:rPr>
              <w:t>11:31~11:36</w:t>
            </w:r>
          </w:p>
        </w:tc>
        <w:tc>
          <w:tcPr>
            <w:tcW w:w="2493" w:type="dxa"/>
            <w:shd w:val="clear" w:color="auto" w:fill="auto"/>
            <w:vAlign w:val="center"/>
          </w:tcPr>
          <w:p w14:paraId="197EF0DF">
            <w:pPr>
              <w:jc w:val="center"/>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pacing w:val="0"/>
                <w:sz w:val="21"/>
                <w:szCs w:val="21"/>
                <w:highlight w:val="none"/>
                <w:lang w:val="en-US" w:eastAsia="zh-CN"/>
              </w:rPr>
              <w:t>60</w:t>
            </w:r>
          </w:p>
        </w:tc>
      </w:tr>
      <w:tr w14:paraId="4210C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610" w:type="dxa"/>
            <w:vMerge w:val="continue"/>
            <w:vAlign w:val="center"/>
          </w:tcPr>
          <w:p w14:paraId="788CBAF9">
            <w:pPr>
              <w:jc w:val="both"/>
              <w:rPr>
                <w:rFonts w:hint="default" w:ascii="Times New Roman" w:hAnsi="Times New Roman" w:eastAsia="宋体" w:cs="Times New Roman"/>
                <w:color w:val="auto"/>
                <w:spacing w:val="0"/>
                <w:sz w:val="21"/>
                <w:szCs w:val="21"/>
                <w:highlight w:val="none"/>
                <w:lang w:val="en-US" w:eastAsia="zh-CN"/>
              </w:rPr>
            </w:pPr>
          </w:p>
        </w:tc>
        <w:tc>
          <w:tcPr>
            <w:tcW w:w="1217" w:type="dxa"/>
            <w:vMerge w:val="continue"/>
            <w:vAlign w:val="center"/>
          </w:tcPr>
          <w:p w14:paraId="703118E5">
            <w:pPr>
              <w:jc w:val="center"/>
              <w:rPr>
                <w:rFonts w:hint="default" w:ascii="Times New Roman" w:hAnsi="Times New Roman" w:eastAsia="宋体" w:cs="Times New Roman"/>
                <w:color w:val="auto"/>
                <w:sz w:val="21"/>
                <w:szCs w:val="21"/>
                <w:highlight w:val="none"/>
                <w:lang w:val="en-US" w:eastAsia="zh-CN"/>
              </w:rPr>
            </w:pPr>
          </w:p>
        </w:tc>
        <w:tc>
          <w:tcPr>
            <w:tcW w:w="1345" w:type="dxa"/>
            <w:shd w:val="clear" w:color="auto" w:fill="auto"/>
            <w:vAlign w:val="center"/>
          </w:tcPr>
          <w:p w14:paraId="2ACA8A2D">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rPr>
              <w:t>厂界北</w:t>
            </w:r>
          </w:p>
        </w:tc>
        <w:tc>
          <w:tcPr>
            <w:tcW w:w="1877" w:type="dxa"/>
            <w:shd w:val="clear" w:color="auto" w:fill="auto"/>
            <w:vAlign w:val="center"/>
          </w:tcPr>
          <w:p w14:paraId="0A54A955">
            <w:pPr>
              <w:jc w:val="center"/>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pacing w:val="0"/>
                <w:sz w:val="21"/>
                <w:szCs w:val="21"/>
                <w:highlight w:val="none"/>
                <w:lang w:val="en-US" w:eastAsia="zh-CN"/>
              </w:rPr>
              <w:t>11:38~11:43</w:t>
            </w:r>
          </w:p>
        </w:tc>
        <w:tc>
          <w:tcPr>
            <w:tcW w:w="2493" w:type="dxa"/>
            <w:shd w:val="clear" w:color="auto" w:fill="auto"/>
            <w:vAlign w:val="center"/>
          </w:tcPr>
          <w:p w14:paraId="2DC4E5EC">
            <w:pPr>
              <w:jc w:val="center"/>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pacing w:val="0"/>
                <w:sz w:val="21"/>
                <w:szCs w:val="21"/>
                <w:highlight w:val="none"/>
                <w:lang w:val="en-US" w:eastAsia="zh-CN"/>
              </w:rPr>
              <w:t>54</w:t>
            </w:r>
          </w:p>
        </w:tc>
      </w:tr>
    </w:tbl>
    <w:p w14:paraId="136D0C2E">
      <w:pPr>
        <w:pStyle w:val="7"/>
        <w:pageBreakBefore w:val="0"/>
        <w:kinsoku/>
        <w:wordWrap/>
        <w:overflowPunct/>
        <w:topLinePunct w:val="0"/>
        <w:autoSpaceDE/>
        <w:autoSpaceDN/>
        <w:bidi w:val="0"/>
        <w:adjustRightInd/>
        <w:snapToGrid/>
        <w:spacing w:before="0" w:after="0" w:line="480" w:lineRule="exact"/>
        <w:textAlignment w:val="auto"/>
        <w:rPr>
          <w:color w:val="auto"/>
          <w:highlight w:val="none"/>
        </w:rPr>
      </w:pPr>
      <w:r>
        <w:rPr>
          <w:color w:val="auto"/>
          <w:highlight w:val="none"/>
        </w:rPr>
        <w:t>9.2.</w:t>
      </w:r>
      <w:r>
        <w:rPr>
          <w:rFonts w:hint="eastAsia"/>
          <w:color w:val="auto"/>
          <w:highlight w:val="none"/>
          <w:lang w:val="en-US" w:eastAsia="zh-CN"/>
        </w:rPr>
        <w:t>3</w:t>
      </w:r>
      <w:r>
        <w:rPr>
          <w:color w:val="auto"/>
          <w:highlight w:val="none"/>
        </w:rPr>
        <w:t>污染物排放监测结果</w:t>
      </w:r>
    </w:p>
    <w:p w14:paraId="57243229">
      <w:pPr>
        <w:pStyle w:val="5"/>
        <w:pageBreakBefore w:val="0"/>
        <w:kinsoku/>
        <w:wordWrap/>
        <w:overflowPunct/>
        <w:topLinePunct w:val="0"/>
        <w:autoSpaceDE/>
        <w:autoSpaceDN/>
        <w:bidi w:val="0"/>
        <w:adjustRightInd/>
        <w:snapToGrid/>
        <w:spacing w:before="0" w:after="0" w:line="480" w:lineRule="exact"/>
        <w:ind w:left="0" w:leftChars="0" w:firstLine="480" w:firstLineChars="200"/>
        <w:textAlignment w:val="auto"/>
        <w:rPr>
          <w:rFonts w:cs="Times New Roman"/>
          <w:color w:val="auto"/>
          <w:highlight w:val="none"/>
        </w:rPr>
      </w:pPr>
      <w:r>
        <w:rPr>
          <w:rFonts w:cs="Times New Roman"/>
          <w:color w:val="auto"/>
          <w:highlight w:val="none"/>
        </w:rPr>
        <w:t>9.2.</w:t>
      </w:r>
      <w:r>
        <w:rPr>
          <w:rFonts w:hint="eastAsia" w:cs="Times New Roman"/>
          <w:color w:val="auto"/>
          <w:highlight w:val="none"/>
          <w:lang w:val="en-US" w:eastAsia="zh-CN"/>
        </w:rPr>
        <w:t>3</w:t>
      </w:r>
      <w:r>
        <w:rPr>
          <w:rFonts w:cs="Times New Roman"/>
          <w:color w:val="auto"/>
          <w:highlight w:val="none"/>
        </w:rPr>
        <w:t>.</w:t>
      </w:r>
      <w:r>
        <w:rPr>
          <w:rFonts w:hint="eastAsia" w:cs="Times New Roman"/>
          <w:color w:val="auto"/>
          <w:highlight w:val="none"/>
        </w:rPr>
        <w:t>1</w:t>
      </w:r>
      <w:r>
        <w:rPr>
          <w:rFonts w:cs="Times New Roman"/>
          <w:color w:val="auto"/>
          <w:highlight w:val="none"/>
        </w:rPr>
        <w:t>废气</w:t>
      </w:r>
    </w:p>
    <w:p w14:paraId="613EC5DE">
      <w:pPr>
        <w:pageBreakBefore w:val="0"/>
        <w:numPr>
          <w:ilvl w:val="0"/>
          <w:numId w:val="4"/>
        </w:numPr>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Cs/>
          <w:color w:val="auto"/>
          <w:sz w:val="24"/>
          <w:szCs w:val="24"/>
          <w:highlight w:val="none"/>
        </w:rPr>
      </w:pPr>
      <w:bookmarkStart w:id="109" w:name="_Toc45522690"/>
      <w:r>
        <w:rPr>
          <w:rFonts w:hint="default" w:ascii="Times New Roman" w:hAnsi="Times New Roman" w:eastAsia="宋体" w:cs="Times New Roman"/>
          <w:bCs/>
          <w:color w:val="auto"/>
          <w:sz w:val="24"/>
          <w:szCs w:val="24"/>
          <w:highlight w:val="none"/>
        </w:rPr>
        <w:t>有组织废气</w:t>
      </w:r>
      <w:bookmarkEnd w:id="109"/>
    </w:p>
    <w:p w14:paraId="09DBE391">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bCs/>
          <w:color w:val="auto"/>
          <w:sz w:val="24"/>
          <w:szCs w:val="24"/>
          <w:highlight w:val="none"/>
          <w:lang w:val="en-US" w:eastAsia="zh-CN"/>
        </w:rPr>
        <w:t>经验收</w:t>
      </w:r>
      <w:r>
        <w:rPr>
          <w:rFonts w:hint="default" w:ascii="Times New Roman" w:hAnsi="Times New Roman" w:eastAsia="宋体" w:cs="Times New Roman"/>
          <w:bCs/>
          <w:color w:val="auto"/>
          <w:sz w:val="24"/>
          <w:szCs w:val="24"/>
          <w:highlight w:val="cyan"/>
          <w:lang w:val="en-US" w:eastAsia="zh-CN"/>
        </w:rPr>
        <w:t>检测，研磨、选粉、活化工序废气排放口颗粒物最大排放浓度为2.5mg/m</w:t>
      </w:r>
      <w:r>
        <w:rPr>
          <w:rFonts w:hint="default" w:ascii="Times New Roman" w:hAnsi="Times New Roman" w:eastAsia="宋体" w:cs="Times New Roman"/>
          <w:bCs/>
          <w:color w:val="auto"/>
          <w:sz w:val="24"/>
          <w:szCs w:val="24"/>
          <w:highlight w:val="cyan"/>
          <w:vertAlign w:val="superscript"/>
          <w:lang w:val="en-US" w:eastAsia="zh-CN"/>
        </w:rPr>
        <w:t>3</w:t>
      </w:r>
      <w:r>
        <w:rPr>
          <w:rFonts w:hint="default" w:ascii="Times New Roman" w:hAnsi="Times New Roman" w:eastAsia="宋体" w:cs="Times New Roman"/>
          <w:bCs/>
          <w:color w:val="auto"/>
          <w:sz w:val="24"/>
          <w:szCs w:val="24"/>
          <w:highlight w:val="cyan"/>
          <w:lang w:val="en-US" w:eastAsia="zh-CN"/>
        </w:rPr>
        <w:t>，</w:t>
      </w:r>
      <w:r>
        <w:rPr>
          <w:rFonts w:hint="default" w:ascii="Times New Roman" w:hAnsi="Times New Roman" w:eastAsia="宋体" w:cs="Times New Roman"/>
          <w:b w:val="0"/>
          <w:bCs w:val="0"/>
          <w:color w:val="auto"/>
          <w:sz w:val="24"/>
          <w:szCs w:val="24"/>
          <w:highlight w:val="cyan"/>
          <w:lang w:val="en-US" w:eastAsia="zh-CN"/>
        </w:rPr>
        <w:t>SO</w:t>
      </w:r>
      <w:r>
        <w:rPr>
          <w:rFonts w:hint="default" w:ascii="Times New Roman" w:hAnsi="Times New Roman" w:eastAsia="宋体" w:cs="Times New Roman"/>
          <w:b w:val="0"/>
          <w:bCs w:val="0"/>
          <w:color w:val="auto"/>
          <w:sz w:val="24"/>
          <w:szCs w:val="24"/>
          <w:highlight w:val="cyan"/>
          <w:vertAlign w:val="subscript"/>
          <w:lang w:val="en-US" w:eastAsia="zh-CN"/>
        </w:rPr>
        <w:t>2</w:t>
      </w:r>
      <w:r>
        <w:rPr>
          <w:rFonts w:hint="default" w:ascii="Times New Roman" w:hAnsi="Times New Roman" w:eastAsia="宋体" w:cs="Times New Roman"/>
          <w:bCs/>
          <w:color w:val="auto"/>
          <w:sz w:val="24"/>
          <w:szCs w:val="24"/>
          <w:highlight w:val="cyan"/>
          <w:lang w:val="en-US" w:eastAsia="zh-CN"/>
        </w:rPr>
        <w:t>最大排放浓度为</w:t>
      </w:r>
      <w:r>
        <w:rPr>
          <w:rFonts w:hint="default" w:ascii="Times New Roman" w:hAnsi="Times New Roman" w:eastAsia="宋体" w:cs="Times New Roman"/>
          <w:color w:val="auto"/>
          <w:kern w:val="2"/>
          <w:sz w:val="21"/>
          <w:szCs w:val="21"/>
          <w:highlight w:val="cyan"/>
          <w:lang w:val="en-US" w:eastAsia="zh-CN" w:bidi="ar"/>
        </w:rPr>
        <w:t>&lt;2</w:t>
      </w:r>
      <w:r>
        <w:rPr>
          <w:rFonts w:hint="default" w:ascii="Times New Roman" w:hAnsi="Times New Roman" w:eastAsia="宋体" w:cs="Times New Roman"/>
          <w:bCs/>
          <w:color w:val="auto"/>
          <w:sz w:val="24"/>
          <w:szCs w:val="24"/>
          <w:highlight w:val="cyan"/>
          <w:lang w:val="en-US" w:eastAsia="zh-CN"/>
        </w:rPr>
        <w:t>mg/m</w:t>
      </w:r>
      <w:r>
        <w:rPr>
          <w:rFonts w:hint="default" w:ascii="Times New Roman" w:hAnsi="Times New Roman" w:eastAsia="宋体" w:cs="Times New Roman"/>
          <w:bCs/>
          <w:color w:val="auto"/>
          <w:sz w:val="24"/>
          <w:szCs w:val="24"/>
          <w:highlight w:val="cyan"/>
          <w:vertAlign w:val="superscript"/>
          <w:lang w:val="en-US" w:eastAsia="zh-CN"/>
        </w:rPr>
        <w:t>3</w:t>
      </w:r>
      <w:r>
        <w:rPr>
          <w:rFonts w:hint="default" w:ascii="Times New Roman" w:hAnsi="Times New Roman" w:eastAsia="宋体" w:cs="Times New Roman"/>
          <w:bCs/>
          <w:color w:val="auto"/>
          <w:sz w:val="24"/>
          <w:szCs w:val="24"/>
          <w:highlight w:val="cyan"/>
          <w:lang w:val="en-US" w:eastAsia="zh-CN"/>
        </w:rPr>
        <w:t>，</w:t>
      </w:r>
      <w:r>
        <w:rPr>
          <w:rFonts w:hint="default" w:ascii="Times New Roman" w:hAnsi="Times New Roman" w:eastAsia="宋体" w:cs="Times New Roman"/>
          <w:color w:val="auto"/>
          <w:sz w:val="24"/>
          <w:szCs w:val="24"/>
          <w:highlight w:val="cyan"/>
          <w:lang w:val="en-US" w:eastAsia="zh-CN"/>
        </w:rPr>
        <w:t>NO</w:t>
      </w:r>
      <w:r>
        <w:rPr>
          <w:rFonts w:hint="default" w:ascii="Times New Roman" w:hAnsi="Times New Roman" w:eastAsia="宋体" w:cs="Times New Roman"/>
          <w:color w:val="auto"/>
          <w:sz w:val="24"/>
          <w:szCs w:val="24"/>
          <w:highlight w:val="cyan"/>
          <w:vertAlign w:val="subscript"/>
          <w:lang w:val="en-US" w:eastAsia="zh-CN"/>
        </w:rPr>
        <w:t>x</w:t>
      </w:r>
      <w:r>
        <w:rPr>
          <w:rFonts w:hint="default" w:ascii="Times New Roman" w:hAnsi="Times New Roman" w:eastAsia="宋体" w:cs="Times New Roman"/>
          <w:bCs/>
          <w:color w:val="auto"/>
          <w:sz w:val="24"/>
          <w:szCs w:val="24"/>
          <w:highlight w:val="cyan"/>
          <w:lang w:val="en-US" w:eastAsia="zh-CN"/>
        </w:rPr>
        <w:t>最大排放浓度为</w:t>
      </w:r>
      <w:r>
        <w:rPr>
          <w:rFonts w:hint="default" w:ascii="Times New Roman" w:hAnsi="Times New Roman" w:eastAsia="宋体" w:cs="Times New Roman"/>
          <w:color w:val="auto"/>
          <w:kern w:val="2"/>
          <w:sz w:val="21"/>
          <w:szCs w:val="21"/>
          <w:highlight w:val="cyan"/>
          <w:lang w:val="en-US" w:eastAsia="zh-CN" w:bidi="ar"/>
        </w:rPr>
        <w:t>&lt;2</w:t>
      </w:r>
      <w:r>
        <w:rPr>
          <w:rFonts w:hint="default" w:ascii="Times New Roman" w:hAnsi="Times New Roman" w:eastAsia="宋体" w:cs="Times New Roman"/>
          <w:bCs/>
          <w:color w:val="auto"/>
          <w:sz w:val="24"/>
          <w:szCs w:val="24"/>
          <w:highlight w:val="cyan"/>
          <w:lang w:val="en-US" w:eastAsia="zh-CN"/>
        </w:rPr>
        <w:t>mg/m</w:t>
      </w:r>
      <w:r>
        <w:rPr>
          <w:rFonts w:hint="default" w:ascii="Times New Roman" w:hAnsi="Times New Roman" w:eastAsia="宋体" w:cs="Times New Roman"/>
          <w:bCs/>
          <w:color w:val="auto"/>
          <w:sz w:val="24"/>
          <w:szCs w:val="24"/>
          <w:highlight w:val="cyan"/>
          <w:vertAlign w:val="superscript"/>
          <w:lang w:val="en-US" w:eastAsia="zh-CN"/>
        </w:rPr>
        <w:t>3</w:t>
      </w:r>
      <w:r>
        <w:rPr>
          <w:rFonts w:hint="default" w:ascii="Times New Roman" w:hAnsi="Times New Roman" w:eastAsia="宋体" w:cs="Times New Roman"/>
          <w:bCs/>
          <w:color w:val="auto"/>
          <w:sz w:val="24"/>
          <w:szCs w:val="24"/>
          <w:highlight w:val="cyan"/>
          <w:lang w:val="en-US" w:eastAsia="zh-CN"/>
        </w:rPr>
        <w:t>，氨逃逸最大排放浓度为1.51mg/m</w:t>
      </w:r>
      <w:r>
        <w:rPr>
          <w:rFonts w:hint="default" w:ascii="Times New Roman" w:hAnsi="Times New Roman" w:eastAsia="宋体" w:cs="Times New Roman"/>
          <w:bCs/>
          <w:color w:val="auto"/>
          <w:sz w:val="24"/>
          <w:szCs w:val="24"/>
          <w:highlight w:val="cyan"/>
          <w:vertAlign w:val="superscript"/>
          <w:lang w:val="en-US" w:eastAsia="zh-CN"/>
        </w:rPr>
        <w:t>3</w:t>
      </w:r>
      <w:r>
        <w:rPr>
          <w:rFonts w:hint="default" w:ascii="Times New Roman" w:hAnsi="Times New Roman" w:eastAsia="宋体" w:cs="Times New Roman"/>
          <w:color w:val="auto"/>
          <w:spacing w:val="0"/>
          <w:sz w:val="24"/>
          <w:szCs w:val="24"/>
          <w:highlight w:val="cyan"/>
          <w:lang w:val="en-US" w:eastAsia="zh-CN"/>
        </w:rPr>
        <w:t>，烟气黑度</w:t>
      </w:r>
      <w:r>
        <w:rPr>
          <w:rFonts w:hint="default" w:ascii="Times New Roman" w:hAnsi="Times New Roman" w:eastAsia="宋体" w:cs="Times New Roman"/>
          <w:color w:val="auto"/>
          <w:sz w:val="24"/>
          <w:szCs w:val="24"/>
          <w:highlight w:val="cyan"/>
          <w:lang w:val="en-US" w:eastAsia="zh-CN"/>
        </w:rPr>
        <w:t>＜1级</w:t>
      </w:r>
      <w:r>
        <w:rPr>
          <w:rFonts w:hint="default" w:ascii="Times New Roman" w:hAnsi="Times New Roman" w:eastAsia="宋体" w:cs="Times New Roman"/>
          <w:color w:val="auto"/>
          <w:spacing w:val="0"/>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满足《陶瓷工业污染物排放标准》（GB 25464-2010）及修改单限值和</w:t>
      </w:r>
      <w:r>
        <w:rPr>
          <w:rFonts w:hint="default" w:ascii="Times New Roman" w:hAnsi="Times New Roman" w:eastAsia="宋体" w:cs="Times New Roman"/>
          <w:color w:val="auto"/>
          <w:kern w:val="2"/>
          <w:sz w:val="24"/>
          <w:szCs w:val="24"/>
          <w:highlight w:val="none"/>
          <w:lang w:val="en-US" w:eastAsia="zh-CN" w:bidi="ar-SA"/>
        </w:rPr>
        <w:t>《工业炉窑大气污染物排放标准》（DB13/1640-2012）表1、表2的排放限制，同时满足</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中共唐山市委办公室唐山市人民政府办公室关于印发&lt;2019年“十项重点工作”工作方案&gt;的通知</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唐办发〔2019〕3号)-重点行业深度治理专项行动-水泥行业和《唐山市生态环境局&lt;关于印发独立石灰窑等五个行业工业窑炉烟气达标治理工作方案&gt;的通知》(唐办发〔2019〕2号）-唐山市陶瓷行业烟气达标治理工作方案的要求（</w:t>
      </w:r>
      <w:r>
        <w:rPr>
          <w:rFonts w:hint="default" w:ascii="Times New Roman" w:hAnsi="Times New Roman" w:eastAsia="宋体" w:cs="Times New Roman"/>
          <w:color w:val="auto"/>
          <w:sz w:val="24"/>
          <w:szCs w:val="24"/>
          <w:highlight w:val="none"/>
        </w:rPr>
        <w:t>颗粒物</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10mg/m³、</w:t>
      </w:r>
      <w:r>
        <w:rPr>
          <w:rFonts w:hint="default" w:ascii="Times New Roman" w:hAnsi="Times New Roman" w:eastAsia="宋体" w:cs="Times New Roman"/>
          <w:b w:val="0"/>
          <w:bCs w:val="0"/>
          <w:color w:val="auto"/>
          <w:sz w:val="24"/>
          <w:szCs w:val="24"/>
          <w:highlight w:val="none"/>
          <w:lang w:val="en-US" w:eastAsia="zh-CN"/>
        </w:rPr>
        <w:t>SO</w:t>
      </w:r>
      <w:r>
        <w:rPr>
          <w:rFonts w:hint="default" w:ascii="Times New Roman" w:hAnsi="Times New Roman" w:eastAsia="宋体" w:cs="Times New Roman"/>
          <w:b w:val="0"/>
          <w:bCs w:val="0"/>
          <w:color w:val="auto"/>
          <w:sz w:val="24"/>
          <w:szCs w:val="24"/>
          <w:highlight w:val="none"/>
          <w:vertAlign w:val="subscript"/>
          <w:lang w:val="en-US" w:eastAsia="zh-CN"/>
        </w:rPr>
        <w:t>2</w:t>
      </w:r>
      <w:r>
        <w:rPr>
          <w:rFonts w:hint="default" w:ascii="Times New Roman" w:hAnsi="Times New Roman" w:eastAsia="宋体" w:cs="Times New Roman"/>
          <w:color w:val="auto"/>
          <w:sz w:val="24"/>
          <w:szCs w:val="24"/>
          <w:highlight w:val="none"/>
          <w:vertAlign w:val="baseline"/>
          <w:lang w:val="en-US" w:eastAsia="zh-CN"/>
        </w:rPr>
        <w:t>：30</w:t>
      </w:r>
      <w:r>
        <w:rPr>
          <w:rFonts w:hint="default" w:ascii="Times New Roman" w:hAnsi="Times New Roman" w:eastAsia="宋体" w:cs="Times New Roman"/>
          <w:color w:val="auto"/>
          <w:sz w:val="24"/>
          <w:szCs w:val="24"/>
          <w:highlight w:val="none"/>
        </w:rPr>
        <w:t>mg/m³、</w:t>
      </w:r>
      <w:r>
        <w:rPr>
          <w:rFonts w:hint="default" w:ascii="Times New Roman" w:hAnsi="Times New Roman" w:eastAsia="宋体" w:cs="Times New Roman"/>
          <w:color w:val="auto"/>
          <w:sz w:val="24"/>
          <w:szCs w:val="24"/>
          <w:highlight w:val="none"/>
          <w:lang w:val="en-US" w:eastAsia="zh-CN"/>
        </w:rPr>
        <w:t>NO</w:t>
      </w:r>
      <w:r>
        <w:rPr>
          <w:rFonts w:hint="default" w:ascii="Times New Roman" w:hAnsi="Times New Roman" w:eastAsia="宋体" w:cs="Times New Roman"/>
          <w:color w:val="auto"/>
          <w:sz w:val="24"/>
          <w:szCs w:val="24"/>
          <w:highlight w:val="none"/>
          <w:vertAlign w:val="subscript"/>
          <w:lang w:val="en-US" w:eastAsia="zh-CN"/>
        </w:rPr>
        <w:t>x</w:t>
      </w:r>
      <w:r>
        <w:rPr>
          <w:rFonts w:hint="default" w:ascii="Times New Roman" w:hAnsi="Times New Roman" w:eastAsia="宋体" w:cs="Times New Roman"/>
          <w:color w:val="auto"/>
          <w:sz w:val="24"/>
          <w:szCs w:val="24"/>
          <w:highlight w:val="none"/>
          <w:vertAlign w:val="baseline"/>
          <w:lang w:val="en-US" w:eastAsia="zh-CN"/>
        </w:rPr>
        <w:t>：50</w:t>
      </w:r>
      <w:r>
        <w:rPr>
          <w:rFonts w:hint="default" w:ascii="Times New Roman" w:hAnsi="Times New Roman" w:eastAsia="宋体" w:cs="Times New Roman"/>
          <w:color w:val="auto"/>
          <w:sz w:val="24"/>
          <w:szCs w:val="24"/>
          <w:highlight w:val="none"/>
        </w:rPr>
        <w:t>mg/m³、</w:t>
      </w:r>
      <w:r>
        <w:rPr>
          <w:rFonts w:hint="default" w:ascii="Times New Roman" w:hAnsi="Times New Roman" w:eastAsia="宋体" w:cs="Times New Roman"/>
          <w:color w:val="auto"/>
          <w:sz w:val="24"/>
          <w:szCs w:val="24"/>
          <w:highlight w:val="none"/>
          <w:lang w:val="en-US" w:eastAsia="zh-CN"/>
        </w:rPr>
        <w:t>氨逃逸</w:t>
      </w:r>
      <w:r>
        <w:rPr>
          <w:rFonts w:hint="default" w:ascii="Times New Roman" w:hAnsi="Times New Roman" w:eastAsia="宋体" w:cs="Times New Roman"/>
          <w:color w:val="auto"/>
          <w:sz w:val="24"/>
          <w:szCs w:val="24"/>
          <w:highlight w:val="none"/>
          <w:vertAlign w:val="baseline"/>
          <w:lang w:val="en-US" w:eastAsia="zh-CN"/>
        </w:rPr>
        <w:t>：2.5</w:t>
      </w:r>
      <w:r>
        <w:rPr>
          <w:rFonts w:hint="default" w:ascii="Times New Roman" w:hAnsi="Times New Roman" w:eastAsia="宋体" w:cs="Times New Roman"/>
          <w:color w:val="auto"/>
          <w:sz w:val="24"/>
          <w:szCs w:val="24"/>
          <w:highlight w:val="none"/>
        </w:rPr>
        <w:t>mg/m³、</w:t>
      </w:r>
      <w:r>
        <w:rPr>
          <w:rFonts w:hint="default" w:ascii="Times New Roman" w:hAnsi="Times New Roman" w:eastAsia="宋体" w:cs="Times New Roman"/>
          <w:color w:val="auto"/>
          <w:sz w:val="24"/>
          <w:szCs w:val="24"/>
          <w:highlight w:val="none"/>
          <w:lang w:val="en-US" w:eastAsia="zh-CN"/>
        </w:rPr>
        <w:t>烟气黑度：＜1级）</w:t>
      </w:r>
      <w:r>
        <w:rPr>
          <w:rFonts w:hint="default" w:ascii="Times New Roman" w:hAnsi="Times New Roman" w:eastAsia="宋体" w:cs="Times New Roman"/>
          <w:color w:val="auto"/>
          <w:sz w:val="24"/>
          <w:szCs w:val="24"/>
          <w:highlight w:val="none"/>
          <w:lang w:eastAsia="zh-CN"/>
        </w:rPr>
        <w:t>。</w:t>
      </w:r>
    </w:p>
    <w:p w14:paraId="6B820489">
      <w:pPr>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B、无组织废气</w:t>
      </w:r>
    </w:p>
    <w:p w14:paraId="687D2D87">
      <w:pPr>
        <w:keepNext w:val="0"/>
        <w:keepLines w:val="0"/>
        <w:widowControl/>
        <w:suppressLineNumbers w:val="0"/>
        <w:spacing w:line="360" w:lineRule="auto"/>
        <w:ind w:firstLine="480" w:firstLineChars="200"/>
        <w:jc w:val="left"/>
        <w:rPr>
          <w:rFonts w:hint="default" w:ascii="Times New Roman" w:hAnsi="Times New Roman" w:eastAsia="宋体" w:cs="Times New Roman"/>
          <w:bCs w:val="0"/>
          <w:color w:val="auto"/>
          <w:kern w:val="0"/>
          <w:sz w:val="24"/>
          <w:szCs w:val="21"/>
          <w:highlight w:val="none"/>
          <w:lang w:val="en-US" w:eastAsia="zh-CN" w:bidi="ar-SA"/>
        </w:rPr>
      </w:pPr>
      <w:r>
        <w:rPr>
          <w:rFonts w:hint="default" w:ascii="Times New Roman" w:hAnsi="Times New Roman" w:eastAsia="宋体" w:cs="Times New Roman"/>
          <w:bCs w:val="0"/>
          <w:color w:val="auto"/>
          <w:kern w:val="0"/>
          <w:sz w:val="24"/>
          <w:szCs w:val="21"/>
          <w:highlight w:val="none"/>
          <w:lang w:val="en-US" w:eastAsia="zh-CN" w:bidi="ar-SA"/>
        </w:rPr>
        <w:t>经验收检测，厂界颗粒物最大浓度为</w:t>
      </w:r>
      <w:r>
        <w:rPr>
          <w:rFonts w:hint="default" w:ascii="Times New Roman" w:hAnsi="Times New Roman" w:eastAsia="宋体" w:cs="Times New Roman"/>
          <w:bCs w:val="0"/>
          <w:color w:val="auto"/>
          <w:kern w:val="0"/>
          <w:sz w:val="24"/>
          <w:szCs w:val="21"/>
          <w:highlight w:val="cyan"/>
          <w:lang w:val="en-US" w:eastAsia="zh-CN" w:bidi="ar-SA"/>
        </w:rPr>
        <w:t>0.223mg/m</w:t>
      </w:r>
      <w:r>
        <w:rPr>
          <w:rFonts w:hint="default" w:ascii="Times New Roman" w:hAnsi="Times New Roman" w:eastAsia="宋体" w:cs="Times New Roman"/>
          <w:bCs w:val="0"/>
          <w:color w:val="auto"/>
          <w:kern w:val="0"/>
          <w:sz w:val="24"/>
          <w:szCs w:val="21"/>
          <w:highlight w:val="cyan"/>
          <w:vertAlign w:val="superscript"/>
          <w:lang w:val="en-US" w:eastAsia="zh-CN" w:bidi="ar-SA"/>
        </w:rPr>
        <w:t>3</w:t>
      </w:r>
      <w:r>
        <w:rPr>
          <w:rFonts w:hint="default" w:ascii="Times New Roman" w:hAnsi="Times New Roman" w:eastAsia="宋体" w:cs="Times New Roman"/>
          <w:bCs w:val="0"/>
          <w:color w:val="auto"/>
          <w:kern w:val="0"/>
          <w:sz w:val="24"/>
          <w:szCs w:val="21"/>
          <w:highlight w:val="none"/>
          <w:lang w:val="en-US" w:eastAsia="zh-CN" w:bidi="ar-SA"/>
        </w:rPr>
        <w:t>，</w:t>
      </w:r>
      <w:r>
        <w:rPr>
          <w:rFonts w:hint="default" w:ascii="Times New Roman" w:hAnsi="Times New Roman" w:eastAsia="宋体" w:cs="Times New Roman"/>
          <w:color w:val="auto"/>
          <w:sz w:val="24"/>
          <w:szCs w:val="24"/>
          <w:highlight w:val="none"/>
          <w:lang w:val="en-US" w:eastAsia="zh-CN"/>
        </w:rPr>
        <w:t>满足《陶瓷工业污染物排放标准》（GB 25464-2010）表6的排放限值和</w:t>
      </w:r>
      <w:r>
        <w:rPr>
          <w:rFonts w:hint="default" w:ascii="Times New Roman" w:hAnsi="Times New Roman" w:eastAsia="宋体" w:cs="Times New Roman"/>
          <w:color w:val="auto"/>
          <w:kern w:val="2"/>
          <w:sz w:val="24"/>
          <w:szCs w:val="24"/>
          <w:highlight w:val="none"/>
          <w:lang w:val="en-US" w:eastAsia="zh-CN" w:bidi="ar-SA"/>
        </w:rPr>
        <w:t>《工业炉窑大气污染物排放标准》（DB13/1640-2012）表3的排放限制</w:t>
      </w:r>
      <w:r>
        <w:rPr>
          <w:rFonts w:hint="default" w:ascii="Times New Roman" w:hAnsi="Times New Roman" w:eastAsia="宋体" w:cs="Times New Roman"/>
          <w:color w:val="auto"/>
          <w:sz w:val="24"/>
          <w:szCs w:val="24"/>
          <w:highlight w:val="none"/>
          <w:lang w:val="en-US" w:eastAsia="zh-CN" w:bidi="ar"/>
        </w:rPr>
        <w:t>，同时满足</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中共唐山市委办公室唐山市人民政府办公室关于印发&lt;2019年“十项重点工作”工作方案&gt;的通知</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唐办发〔2019〕3号)-重点行业深度治理专项行动-水泥行业和《唐山市生态环境局&lt;关于印发独立石灰窑等五个行业工业窑炉烟气达标治理工作方案&gt;的通知》(唐办发〔2019〕2号）-唐山市陶瓷行业烟气达标治理工作方案的要求颗粒物</w:t>
      </w:r>
      <w:r>
        <w:rPr>
          <w:rFonts w:hint="default" w:ascii="Times New Roman" w:hAnsi="Times New Roman" w:eastAsia="宋体" w:cs="Times New Roman"/>
          <w:color w:val="auto"/>
          <w:sz w:val="24"/>
          <w:szCs w:val="24"/>
          <w:highlight w:val="none"/>
          <w:lang w:val="en-US" w:eastAsia="zh-CN"/>
        </w:rPr>
        <w:t>无组织排放浓度</w:t>
      </w:r>
      <w:r>
        <w:rPr>
          <w:rFonts w:hint="default" w:ascii="Times New Roman" w:hAnsi="Times New Roman" w:eastAsia="宋体" w:cs="Times New Roman"/>
          <w:b w:val="0"/>
          <w:bCs w:val="0"/>
          <w:color w:val="auto"/>
          <w:sz w:val="24"/>
          <w:szCs w:val="24"/>
          <w:highlight w:val="none"/>
          <w:lang w:val="en-US" w:eastAsia="zh-CN"/>
        </w:rPr>
        <w:t>0.5</w:t>
      </w:r>
      <w:r>
        <w:rPr>
          <w:rFonts w:hint="default" w:ascii="Times New Roman" w:hAnsi="Times New Roman" w:eastAsia="宋体" w:cs="Times New Roman"/>
          <w:b w:val="0"/>
          <w:bCs w:val="0"/>
          <w:color w:val="auto"/>
          <w:sz w:val="24"/>
          <w:szCs w:val="24"/>
          <w:highlight w:val="none"/>
        </w:rPr>
        <w:t>mg/m</w:t>
      </w:r>
      <w:r>
        <w:rPr>
          <w:rFonts w:hint="default" w:ascii="Times New Roman" w:hAnsi="Times New Roman" w:eastAsia="宋体" w:cs="Times New Roman"/>
          <w:b w:val="0"/>
          <w:bCs w:val="0"/>
          <w:color w:val="auto"/>
          <w:sz w:val="24"/>
          <w:szCs w:val="24"/>
          <w:highlight w:val="none"/>
          <w:vertAlign w:val="superscript"/>
        </w:rPr>
        <w:t>3</w:t>
      </w:r>
      <w:r>
        <w:rPr>
          <w:rFonts w:hint="default" w:ascii="Times New Roman" w:hAnsi="Times New Roman" w:eastAsia="宋体" w:cs="Times New Roman"/>
          <w:color w:val="auto"/>
          <w:sz w:val="24"/>
          <w:szCs w:val="24"/>
          <w:highlight w:val="none"/>
          <w:lang w:val="en-US" w:eastAsia="zh-CN"/>
        </w:rPr>
        <w:t>的限值。</w:t>
      </w:r>
    </w:p>
    <w:p w14:paraId="20476A63">
      <w:pPr>
        <w:pStyle w:val="5"/>
        <w:keepNext/>
        <w:keepLines/>
        <w:pageBreakBefore w:val="0"/>
        <w:widowControl w:val="0"/>
        <w:kinsoku/>
        <w:wordWrap/>
        <w:overflowPunct/>
        <w:topLinePunct w:val="0"/>
        <w:autoSpaceDE/>
        <w:autoSpaceDN/>
        <w:bidi w:val="0"/>
        <w:adjustRightInd/>
        <w:snapToGrid/>
        <w:spacing w:before="0" w:after="0" w:line="360" w:lineRule="auto"/>
        <w:ind w:left="0" w:leftChars="0" w:firstLine="48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9.2.</w:t>
      </w:r>
      <w:r>
        <w:rPr>
          <w:rFonts w:hint="default" w:ascii="Times New Roman" w:hAnsi="Times New Roman" w:eastAsia="宋体" w:cs="Times New Roman"/>
          <w:color w:val="auto"/>
          <w:highlight w:val="none"/>
          <w:lang w:val="en-US" w:eastAsia="zh-CN"/>
        </w:rPr>
        <w:t>3</w:t>
      </w:r>
      <w:r>
        <w:rPr>
          <w:rFonts w:hint="default" w:ascii="Times New Roman" w:hAnsi="Times New Roman" w:eastAsia="宋体" w:cs="Times New Roman"/>
          <w:color w:val="auto"/>
          <w:highlight w:val="none"/>
        </w:rPr>
        <w:t>.2厂界噪声</w:t>
      </w:r>
    </w:p>
    <w:p w14:paraId="26D2FDD5">
      <w:pPr>
        <w:widowControl/>
        <w:spacing w:line="360" w:lineRule="auto"/>
        <w:ind w:firstLine="480" w:firstLineChars="200"/>
        <w:outlineLvl w:val="0"/>
        <w:rPr>
          <w:rFonts w:hint="default" w:ascii="Times New Roman" w:hAnsi="Times New Roman" w:eastAsia="宋体" w:cs="Times New Roman"/>
          <w:color w:val="auto"/>
          <w:kern w:val="0"/>
          <w:sz w:val="24"/>
          <w:szCs w:val="21"/>
          <w:highlight w:val="none"/>
          <w:lang w:eastAsia="zh-CN"/>
        </w:rPr>
      </w:pPr>
      <w:r>
        <w:rPr>
          <w:rFonts w:hint="eastAsia" w:ascii="Times New Roman" w:hAnsi="Times New Roman" w:eastAsia="宋体" w:cs="Times New Roman"/>
          <w:color w:val="auto"/>
          <w:kern w:val="0"/>
          <w:sz w:val="24"/>
          <w:szCs w:val="21"/>
          <w:highlight w:val="none"/>
          <w:lang w:val="en-US" w:eastAsia="zh-CN"/>
        </w:rPr>
        <w:t>本项目南侧和东侧紧邻其他企业不具备检测条件，</w:t>
      </w:r>
      <w:r>
        <w:rPr>
          <w:rFonts w:hint="default" w:ascii="Times New Roman" w:hAnsi="Times New Roman" w:eastAsia="宋体" w:cs="Times New Roman"/>
          <w:color w:val="auto"/>
          <w:kern w:val="0"/>
          <w:sz w:val="24"/>
          <w:szCs w:val="21"/>
          <w:highlight w:val="none"/>
        </w:rPr>
        <w:t>经</w:t>
      </w:r>
      <w:r>
        <w:rPr>
          <w:rFonts w:hint="default" w:ascii="Times New Roman" w:hAnsi="Times New Roman" w:eastAsia="宋体" w:cs="Times New Roman"/>
          <w:color w:val="auto"/>
          <w:kern w:val="0"/>
          <w:sz w:val="24"/>
          <w:szCs w:val="21"/>
          <w:highlight w:val="none"/>
          <w:lang w:val="en-US" w:eastAsia="zh-CN"/>
        </w:rPr>
        <w:t>验收检测</w:t>
      </w:r>
      <w:r>
        <w:rPr>
          <w:rFonts w:hint="default" w:ascii="Times New Roman" w:hAnsi="Times New Roman" w:eastAsia="宋体" w:cs="Times New Roman"/>
          <w:color w:val="auto"/>
          <w:kern w:val="0"/>
          <w:sz w:val="24"/>
          <w:szCs w:val="21"/>
          <w:highlight w:val="none"/>
        </w:rPr>
        <w:t>，该企业</w:t>
      </w:r>
      <w:r>
        <w:rPr>
          <w:rFonts w:hint="eastAsia" w:ascii="Times New Roman" w:hAnsi="Times New Roman" w:eastAsia="宋体" w:cs="Times New Roman"/>
          <w:color w:val="auto"/>
          <w:kern w:val="0"/>
          <w:sz w:val="24"/>
          <w:szCs w:val="21"/>
          <w:highlight w:val="none"/>
          <w:lang w:val="en-US" w:eastAsia="zh-CN"/>
        </w:rPr>
        <w:t>西、北</w:t>
      </w:r>
      <w:r>
        <w:rPr>
          <w:rFonts w:hint="default" w:ascii="Times New Roman" w:hAnsi="Times New Roman" w:eastAsia="宋体" w:cs="Times New Roman"/>
          <w:color w:val="auto"/>
          <w:kern w:val="0"/>
          <w:sz w:val="24"/>
          <w:szCs w:val="21"/>
          <w:highlight w:val="none"/>
          <w:lang w:val="en-US" w:eastAsia="zh-CN"/>
        </w:rPr>
        <w:t>厂界</w:t>
      </w:r>
      <w:r>
        <w:rPr>
          <w:rFonts w:hint="default" w:ascii="Times New Roman" w:hAnsi="Times New Roman" w:eastAsia="宋体" w:cs="Times New Roman"/>
          <w:color w:val="auto"/>
          <w:kern w:val="0"/>
          <w:sz w:val="24"/>
          <w:szCs w:val="21"/>
          <w:highlight w:val="none"/>
        </w:rPr>
        <w:t>昼间噪声</w:t>
      </w:r>
      <w:r>
        <w:rPr>
          <w:rFonts w:hint="default" w:ascii="Times New Roman" w:hAnsi="Times New Roman" w:eastAsia="宋体" w:cs="Times New Roman"/>
          <w:color w:val="auto"/>
          <w:kern w:val="0"/>
          <w:sz w:val="24"/>
          <w:szCs w:val="21"/>
          <w:highlight w:val="cyan"/>
        </w:rPr>
        <w:t>值</w:t>
      </w:r>
      <w:r>
        <w:rPr>
          <w:rFonts w:hint="default" w:ascii="Times New Roman" w:hAnsi="Times New Roman" w:eastAsia="宋体" w:cs="Times New Roman"/>
          <w:color w:val="auto"/>
          <w:sz w:val="24"/>
          <w:highlight w:val="cyan"/>
          <w:lang w:val="en-US" w:eastAsia="zh-CN"/>
        </w:rPr>
        <w:t>5</w:t>
      </w:r>
      <w:r>
        <w:rPr>
          <w:rFonts w:hint="eastAsia" w:ascii="Times New Roman" w:hAnsi="Times New Roman" w:eastAsia="宋体" w:cs="Times New Roman"/>
          <w:color w:val="auto"/>
          <w:sz w:val="24"/>
          <w:highlight w:val="cyan"/>
          <w:lang w:val="en-US" w:eastAsia="zh-CN"/>
        </w:rPr>
        <w:t>4</w:t>
      </w:r>
      <w:r>
        <w:rPr>
          <w:rFonts w:hint="default" w:ascii="Times New Roman" w:hAnsi="Times New Roman" w:eastAsia="宋体" w:cs="Times New Roman"/>
          <w:color w:val="auto"/>
          <w:sz w:val="24"/>
          <w:highlight w:val="cyan"/>
          <w:lang w:val="en-GB"/>
        </w:rPr>
        <w:t>~</w:t>
      </w:r>
      <w:r>
        <w:rPr>
          <w:rFonts w:hint="default" w:ascii="Times New Roman" w:hAnsi="Times New Roman" w:eastAsia="宋体" w:cs="Times New Roman"/>
          <w:color w:val="auto"/>
          <w:sz w:val="24"/>
          <w:highlight w:val="cyan"/>
          <w:lang w:val="en-US" w:eastAsia="zh-CN"/>
        </w:rPr>
        <w:t>60</w:t>
      </w:r>
      <w:r>
        <w:rPr>
          <w:rFonts w:hint="default" w:ascii="Times New Roman" w:hAnsi="Times New Roman" w:eastAsia="宋体" w:cs="Times New Roman"/>
          <w:color w:val="auto"/>
          <w:sz w:val="24"/>
          <w:highlight w:val="cyan"/>
          <w:lang w:val="en-GB"/>
        </w:rPr>
        <w:t>dB(A)</w:t>
      </w:r>
      <w:r>
        <w:rPr>
          <w:rFonts w:hint="default" w:ascii="Times New Roman" w:hAnsi="Times New Roman" w:eastAsia="宋体" w:cs="Times New Roman"/>
          <w:color w:val="auto"/>
          <w:kern w:val="0"/>
          <w:sz w:val="24"/>
          <w:szCs w:val="21"/>
          <w:highlight w:val="cyan"/>
          <w:lang w:eastAsia="zh-CN"/>
        </w:rPr>
        <w:t>，</w:t>
      </w:r>
      <w:r>
        <w:rPr>
          <w:rFonts w:hint="default" w:ascii="Times New Roman" w:hAnsi="Times New Roman" w:eastAsia="宋体" w:cs="Times New Roman"/>
          <w:color w:val="auto"/>
          <w:kern w:val="0"/>
          <w:sz w:val="24"/>
          <w:szCs w:val="21"/>
          <w:highlight w:val="cyan"/>
        </w:rPr>
        <w:t>满足《工业企业厂界环境噪声排放标准》(GB12348-2008)中</w:t>
      </w:r>
      <w:r>
        <w:rPr>
          <w:rFonts w:hint="default" w:ascii="Times New Roman" w:hAnsi="Times New Roman" w:eastAsia="宋体" w:cs="Times New Roman"/>
          <w:color w:val="auto"/>
          <w:kern w:val="0"/>
          <w:sz w:val="24"/>
          <w:szCs w:val="21"/>
          <w:highlight w:val="cyan"/>
          <w:lang w:val="en-US" w:eastAsia="zh-CN"/>
        </w:rPr>
        <w:t>2</w:t>
      </w:r>
      <w:r>
        <w:rPr>
          <w:rFonts w:hint="default" w:ascii="Times New Roman" w:hAnsi="Times New Roman" w:eastAsia="宋体" w:cs="Times New Roman"/>
          <w:color w:val="auto"/>
          <w:kern w:val="0"/>
          <w:sz w:val="24"/>
          <w:szCs w:val="21"/>
          <w:highlight w:val="cyan"/>
        </w:rPr>
        <w:t>类标准限值要求</w:t>
      </w:r>
      <w:r>
        <w:rPr>
          <w:rFonts w:hint="default" w:ascii="Times New Roman" w:hAnsi="Times New Roman" w:eastAsia="宋体" w:cs="Times New Roman"/>
          <w:color w:val="auto"/>
          <w:kern w:val="0"/>
          <w:sz w:val="24"/>
          <w:szCs w:val="21"/>
          <w:highlight w:val="cyan"/>
          <w:lang w:eastAsia="zh-CN"/>
        </w:rPr>
        <w:t>。</w:t>
      </w:r>
    </w:p>
    <w:p w14:paraId="6D5EDB31">
      <w:pPr>
        <w:pStyle w:val="7"/>
        <w:spacing w:line="360" w:lineRule="auto"/>
        <w:rPr>
          <w:color w:val="auto"/>
          <w:highlight w:val="cyan"/>
        </w:rPr>
      </w:pPr>
      <w:r>
        <w:rPr>
          <w:rFonts w:hint="eastAsia"/>
          <w:color w:val="auto"/>
          <w:highlight w:val="cyan"/>
        </w:rPr>
        <w:t>9.2.</w:t>
      </w:r>
      <w:r>
        <w:rPr>
          <w:rFonts w:hint="eastAsia"/>
          <w:color w:val="auto"/>
          <w:highlight w:val="cyan"/>
          <w:lang w:val="en-US" w:eastAsia="zh-CN"/>
        </w:rPr>
        <w:t>4</w:t>
      </w:r>
      <w:r>
        <w:rPr>
          <w:color w:val="auto"/>
          <w:highlight w:val="cyan"/>
        </w:rPr>
        <w:t>污染物排放总量核算</w:t>
      </w:r>
    </w:p>
    <w:p w14:paraId="1ECB964B">
      <w:pPr>
        <w:pStyle w:val="47"/>
        <w:keepNext w:val="0"/>
        <w:keepLines w:val="0"/>
        <w:pageBreakBefore w:val="0"/>
        <w:widowControl/>
        <w:numPr>
          <w:ilvl w:val="0"/>
          <w:numId w:val="5"/>
        </w:numPr>
        <w:kinsoku/>
        <w:wordWrap/>
        <w:overflowPunct/>
        <w:topLinePunct w:val="0"/>
        <w:autoSpaceDE/>
        <w:autoSpaceDN/>
        <w:bidi w:val="0"/>
        <w:adjustRightInd/>
        <w:snapToGrid/>
        <w:spacing w:line="360" w:lineRule="auto"/>
        <w:ind w:firstLine="480"/>
        <w:rPr>
          <w:rFonts w:hint="eastAsia"/>
          <w:color w:val="auto"/>
          <w:szCs w:val="21"/>
          <w:highlight w:val="cyan"/>
          <w:lang w:val="en-US" w:eastAsia="zh-CN"/>
        </w:rPr>
      </w:pPr>
      <w:r>
        <w:rPr>
          <w:rFonts w:hint="eastAsia"/>
          <w:color w:val="auto"/>
          <w:szCs w:val="21"/>
          <w:highlight w:val="cyan"/>
          <w:lang w:val="en-US" w:eastAsia="zh-CN"/>
        </w:rPr>
        <w:t>废水</w:t>
      </w:r>
    </w:p>
    <w:p w14:paraId="659B3ED7">
      <w:pPr>
        <w:pStyle w:val="47"/>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rPr>
          <w:rFonts w:hint="eastAsia" w:ascii="Times New Roman" w:hAnsi="Times New Roman" w:eastAsia="宋体" w:cs="Times New Roman"/>
          <w:color w:val="auto"/>
          <w:sz w:val="24"/>
          <w:szCs w:val="24"/>
          <w:highlight w:val="cyan"/>
          <w:lang w:val="en-US" w:eastAsia="zh-CN"/>
        </w:rPr>
      </w:pPr>
      <w:r>
        <w:rPr>
          <w:rFonts w:hint="eastAsia"/>
          <w:color w:val="auto"/>
          <w:szCs w:val="21"/>
          <w:highlight w:val="cyan"/>
          <w:lang w:val="en-US" w:eastAsia="zh-CN"/>
        </w:rPr>
        <w:t>本项目无废水外排，</w:t>
      </w:r>
      <w:r>
        <w:rPr>
          <w:rFonts w:hint="default" w:ascii="Times New Roman" w:hAnsi="Times New Roman" w:eastAsia="宋体" w:cs="Times New Roman"/>
          <w:color w:val="auto"/>
          <w:sz w:val="24"/>
          <w:szCs w:val="24"/>
          <w:highlight w:val="cyan"/>
          <w:lang w:val="en-US" w:eastAsia="zh-CN"/>
        </w:rPr>
        <w:t>COD：0t/a，氨氮：0t/a</w:t>
      </w:r>
      <w:r>
        <w:rPr>
          <w:rFonts w:hint="eastAsia" w:ascii="Times New Roman" w:hAnsi="Times New Roman" w:eastAsia="宋体" w:cs="Times New Roman"/>
          <w:color w:val="auto"/>
          <w:sz w:val="24"/>
          <w:szCs w:val="24"/>
          <w:highlight w:val="cyan"/>
          <w:lang w:val="en-US" w:eastAsia="zh-CN"/>
        </w:rPr>
        <w:t>。</w:t>
      </w:r>
    </w:p>
    <w:p w14:paraId="0D985B94">
      <w:pPr>
        <w:pStyle w:val="47"/>
        <w:keepNext w:val="0"/>
        <w:keepLines w:val="0"/>
        <w:pageBreakBefore w:val="0"/>
        <w:widowControl/>
        <w:numPr>
          <w:ilvl w:val="0"/>
          <w:numId w:val="5"/>
        </w:numPr>
        <w:kinsoku/>
        <w:wordWrap/>
        <w:overflowPunct/>
        <w:topLinePunct w:val="0"/>
        <w:autoSpaceDE/>
        <w:autoSpaceDN/>
        <w:bidi w:val="0"/>
        <w:adjustRightInd/>
        <w:snapToGrid/>
        <w:spacing w:line="360" w:lineRule="auto"/>
        <w:ind w:left="0" w:leftChars="0" w:firstLine="480" w:firstLineChars="200"/>
        <w:rPr>
          <w:rFonts w:hint="eastAsia"/>
          <w:color w:val="auto"/>
          <w:szCs w:val="21"/>
          <w:highlight w:val="cyan"/>
          <w:lang w:val="en-US" w:eastAsia="zh-CN"/>
        </w:rPr>
      </w:pPr>
      <w:r>
        <w:rPr>
          <w:rFonts w:hint="eastAsia"/>
          <w:color w:val="auto"/>
          <w:szCs w:val="21"/>
          <w:highlight w:val="cyan"/>
          <w:lang w:val="en-US" w:eastAsia="zh-CN"/>
        </w:rPr>
        <w:t>废气</w:t>
      </w:r>
    </w:p>
    <w:p w14:paraId="0B3F77BF">
      <w:pPr>
        <w:pStyle w:val="47"/>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rPr>
          <w:color w:val="auto"/>
          <w:szCs w:val="21"/>
          <w:highlight w:val="cyan"/>
        </w:rPr>
      </w:pPr>
      <w:r>
        <w:rPr>
          <w:color w:val="auto"/>
          <w:szCs w:val="21"/>
          <w:highlight w:val="cyan"/>
        </w:rPr>
        <w:t>根据企业提供的资料和监测结果，</w:t>
      </w:r>
      <w:r>
        <w:rPr>
          <w:rFonts w:hint="eastAsia"/>
          <w:color w:val="auto"/>
          <w:szCs w:val="21"/>
          <w:highlight w:val="cyan"/>
        </w:rPr>
        <w:t>本项目</w:t>
      </w:r>
      <w:r>
        <w:rPr>
          <w:rFonts w:hint="eastAsia" w:ascii="Times New Roman" w:hAnsi="Times New Roman" w:eastAsia="宋体" w:cs="Times New Roman"/>
          <w:bCs/>
          <w:color w:val="auto"/>
          <w:sz w:val="24"/>
          <w:szCs w:val="24"/>
          <w:highlight w:val="cyan"/>
          <w:lang w:val="en-US" w:eastAsia="zh-CN"/>
        </w:rPr>
        <w:t>研磨、选粉、活化</w:t>
      </w:r>
      <w:r>
        <w:rPr>
          <w:rFonts w:hint="default" w:ascii="Times New Roman" w:hAnsi="Times New Roman" w:eastAsia="宋体" w:cs="Times New Roman"/>
          <w:bCs/>
          <w:color w:val="auto"/>
          <w:sz w:val="24"/>
          <w:szCs w:val="24"/>
          <w:highlight w:val="cyan"/>
          <w:lang w:val="en-US" w:eastAsia="zh-CN"/>
        </w:rPr>
        <w:t>工序</w:t>
      </w:r>
      <w:r>
        <w:rPr>
          <w:rFonts w:hint="eastAsia"/>
          <w:color w:val="auto"/>
          <w:szCs w:val="21"/>
          <w:highlight w:val="cyan"/>
          <w:lang w:val="en-US" w:eastAsia="zh-CN"/>
        </w:rPr>
        <w:t>年运行时间为10h/a</w:t>
      </w:r>
      <w:r>
        <w:rPr>
          <w:color w:val="auto"/>
          <w:szCs w:val="21"/>
          <w:highlight w:val="cyan"/>
        </w:rPr>
        <w:t>，</w:t>
      </w:r>
      <w:r>
        <w:rPr>
          <w:rFonts w:hint="eastAsia"/>
          <w:color w:val="auto"/>
          <w:szCs w:val="21"/>
          <w:highlight w:val="cyan"/>
          <w:lang w:val="en-US" w:eastAsia="zh-CN"/>
        </w:rPr>
        <w:t>根据验收检测报告</w:t>
      </w:r>
      <w:r>
        <w:rPr>
          <w:rFonts w:hint="default" w:ascii="Times New Roman" w:hAnsi="Times New Roman" w:eastAsia="宋体" w:cs="Times New Roman"/>
          <w:b w:val="0"/>
          <w:bCs w:val="0"/>
          <w:color w:val="auto"/>
          <w:sz w:val="24"/>
          <w:szCs w:val="24"/>
          <w:highlight w:val="cyan"/>
          <w:lang w:val="en-US" w:eastAsia="zh-CN"/>
        </w:rPr>
        <w:t>SO</w:t>
      </w:r>
      <w:r>
        <w:rPr>
          <w:rFonts w:hint="default" w:ascii="Times New Roman" w:hAnsi="Times New Roman" w:eastAsia="宋体" w:cs="Times New Roman"/>
          <w:b w:val="0"/>
          <w:bCs w:val="0"/>
          <w:color w:val="auto"/>
          <w:sz w:val="24"/>
          <w:szCs w:val="24"/>
          <w:highlight w:val="cyan"/>
          <w:vertAlign w:val="subscript"/>
          <w:lang w:val="en-US" w:eastAsia="zh-CN"/>
        </w:rPr>
        <w:t>2</w:t>
      </w:r>
      <w:r>
        <w:rPr>
          <w:rFonts w:hint="eastAsia" w:ascii="Times New Roman" w:hAnsi="Times New Roman" w:eastAsia="宋体" w:cs="Times New Roman"/>
          <w:b w:val="0"/>
          <w:bCs w:val="0"/>
          <w:color w:val="auto"/>
          <w:sz w:val="24"/>
          <w:szCs w:val="24"/>
          <w:highlight w:val="cyan"/>
          <w:vertAlign w:val="baseline"/>
          <w:lang w:val="en-US" w:eastAsia="zh-CN"/>
        </w:rPr>
        <w:t>、</w:t>
      </w:r>
      <w:r>
        <w:rPr>
          <w:rFonts w:hint="default" w:ascii="Times New Roman" w:hAnsi="Times New Roman" w:eastAsia="宋体" w:cs="Times New Roman"/>
          <w:color w:val="auto"/>
          <w:sz w:val="24"/>
          <w:szCs w:val="24"/>
          <w:highlight w:val="cyan"/>
          <w:lang w:val="en-US" w:eastAsia="zh-CN"/>
        </w:rPr>
        <w:t>NO</w:t>
      </w:r>
      <w:r>
        <w:rPr>
          <w:rFonts w:hint="default" w:ascii="Times New Roman" w:hAnsi="Times New Roman" w:eastAsia="宋体" w:cs="Times New Roman"/>
          <w:color w:val="auto"/>
          <w:sz w:val="24"/>
          <w:szCs w:val="24"/>
          <w:highlight w:val="cyan"/>
          <w:vertAlign w:val="subscript"/>
          <w:lang w:val="en-US" w:eastAsia="zh-CN"/>
        </w:rPr>
        <w:t>x</w:t>
      </w:r>
      <w:r>
        <w:rPr>
          <w:rFonts w:hint="eastAsia" w:ascii="Times New Roman" w:hAnsi="Times New Roman" w:eastAsia="宋体" w:cs="Times New Roman"/>
          <w:color w:val="auto"/>
          <w:sz w:val="24"/>
          <w:szCs w:val="24"/>
          <w:highlight w:val="cyan"/>
          <w:vertAlign w:val="baseline"/>
          <w:lang w:val="en-US" w:eastAsia="zh-CN"/>
        </w:rPr>
        <w:t>实测浓度未到检出限，按检出限一半计算，</w:t>
      </w:r>
      <w:r>
        <w:rPr>
          <w:rFonts w:hint="eastAsia"/>
          <w:color w:val="auto"/>
          <w:szCs w:val="21"/>
          <w:highlight w:val="cyan"/>
          <w:lang w:val="en-US" w:eastAsia="zh-CN"/>
        </w:rPr>
        <w:t>可知</w:t>
      </w:r>
      <w:r>
        <w:rPr>
          <w:color w:val="auto"/>
          <w:szCs w:val="21"/>
          <w:highlight w:val="cyan"/>
        </w:rPr>
        <w:t>该企业污染物排放量为：</w:t>
      </w:r>
    </w:p>
    <w:p w14:paraId="78BE7B0D">
      <w:pPr>
        <w:pStyle w:val="47"/>
        <w:widowControl/>
        <w:numPr>
          <w:ilvl w:val="0"/>
          <w:numId w:val="0"/>
        </w:numPr>
        <w:spacing w:line="360" w:lineRule="auto"/>
        <w:ind w:firstLine="480" w:firstLineChars="200"/>
        <w:rPr>
          <w:rFonts w:hint="default" w:ascii="Times New Roman" w:hAnsi="Times New Roman" w:eastAsia="宋体" w:cs="Times New Roman"/>
          <w:color w:val="auto"/>
          <w:sz w:val="24"/>
          <w:szCs w:val="24"/>
          <w:highlight w:val="cyan"/>
        </w:rPr>
      </w:pPr>
      <w:r>
        <w:rPr>
          <w:rFonts w:hint="default" w:ascii="Times New Roman" w:hAnsi="Times New Roman" w:eastAsia="宋体" w:cs="Times New Roman"/>
          <w:color w:val="auto"/>
          <w:sz w:val="24"/>
          <w:szCs w:val="24"/>
          <w:highlight w:val="cyan"/>
        </w:rPr>
        <w:t>排气量：</w:t>
      </w:r>
      <w:r>
        <w:rPr>
          <w:rFonts w:hint="eastAsia" w:cs="Times New Roman"/>
          <w:i w:val="0"/>
          <w:color w:val="auto"/>
          <w:kern w:val="0"/>
          <w:sz w:val="24"/>
          <w:szCs w:val="24"/>
          <w:highlight w:val="cyan"/>
          <w:u w:val="none"/>
          <w:lang w:val="en-US" w:eastAsia="zh-CN" w:bidi="ar"/>
        </w:rPr>
        <w:t>3185</w:t>
      </w:r>
      <w:r>
        <w:rPr>
          <w:rFonts w:hint="default" w:ascii="Times New Roman" w:hAnsi="Times New Roman" w:eastAsia="宋体" w:cs="Times New Roman"/>
          <w:color w:val="auto"/>
          <w:sz w:val="24"/>
          <w:szCs w:val="24"/>
          <w:highlight w:val="cyan"/>
        </w:rPr>
        <w:t>m</w:t>
      </w:r>
      <w:r>
        <w:rPr>
          <w:rFonts w:hint="default" w:ascii="Times New Roman" w:hAnsi="Times New Roman" w:eastAsia="宋体" w:cs="Times New Roman"/>
          <w:color w:val="auto"/>
          <w:sz w:val="24"/>
          <w:szCs w:val="24"/>
          <w:highlight w:val="cyan"/>
          <w:vertAlign w:val="superscript"/>
        </w:rPr>
        <w:t>3</w:t>
      </w:r>
      <w:r>
        <w:rPr>
          <w:rFonts w:hint="default" w:ascii="Times New Roman" w:hAnsi="Times New Roman" w:eastAsia="宋体" w:cs="Times New Roman"/>
          <w:color w:val="auto"/>
          <w:sz w:val="24"/>
          <w:szCs w:val="24"/>
          <w:highlight w:val="cyan"/>
        </w:rPr>
        <w:t>/h×</w:t>
      </w:r>
      <w:r>
        <w:rPr>
          <w:rFonts w:hint="eastAsia" w:cs="Times New Roman"/>
          <w:color w:val="auto"/>
          <w:sz w:val="24"/>
          <w:szCs w:val="24"/>
          <w:highlight w:val="cyan"/>
          <w:lang w:val="en-US" w:eastAsia="zh-CN"/>
        </w:rPr>
        <w:t>10</w:t>
      </w:r>
      <w:r>
        <w:rPr>
          <w:rFonts w:hint="default" w:ascii="Times New Roman" w:hAnsi="Times New Roman" w:eastAsia="宋体" w:cs="Times New Roman"/>
          <w:color w:val="auto"/>
          <w:sz w:val="24"/>
          <w:szCs w:val="24"/>
          <w:highlight w:val="cyan"/>
        </w:rPr>
        <w:t>h</w:t>
      </w:r>
      <w:r>
        <w:rPr>
          <w:rFonts w:hint="eastAsia" w:cs="Times New Roman"/>
          <w:color w:val="auto"/>
          <w:sz w:val="24"/>
          <w:szCs w:val="24"/>
          <w:highlight w:val="cyan"/>
          <w:lang w:val="en-US" w:eastAsia="zh-CN"/>
        </w:rPr>
        <w:t>/a</w:t>
      </w:r>
      <w:r>
        <w:rPr>
          <w:rFonts w:hint="default" w:ascii="Times New Roman" w:hAnsi="Times New Roman" w:eastAsia="宋体" w:cs="Times New Roman"/>
          <w:color w:val="auto"/>
          <w:sz w:val="24"/>
          <w:szCs w:val="24"/>
          <w:highlight w:val="cyan"/>
        </w:rPr>
        <w:t>×10</w:t>
      </w:r>
      <w:r>
        <w:rPr>
          <w:rFonts w:hint="default" w:ascii="Times New Roman" w:hAnsi="Times New Roman" w:eastAsia="宋体" w:cs="Times New Roman"/>
          <w:color w:val="auto"/>
          <w:sz w:val="24"/>
          <w:szCs w:val="24"/>
          <w:highlight w:val="cyan"/>
          <w:vertAlign w:val="superscript"/>
        </w:rPr>
        <w:t>-4</w:t>
      </w:r>
      <w:r>
        <w:rPr>
          <w:rFonts w:hint="default" w:ascii="Times New Roman" w:hAnsi="Times New Roman" w:eastAsia="宋体" w:cs="Times New Roman"/>
          <w:color w:val="auto"/>
          <w:sz w:val="24"/>
          <w:szCs w:val="24"/>
          <w:highlight w:val="cyan"/>
        </w:rPr>
        <w:t>=</w:t>
      </w:r>
      <w:r>
        <w:rPr>
          <w:rFonts w:hint="eastAsia" w:cs="Times New Roman"/>
          <w:color w:val="auto"/>
          <w:sz w:val="24"/>
          <w:szCs w:val="24"/>
          <w:highlight w:val="cyan"/>
          <w:lang w:val="en-US" w:eastAsia="zh-CN"/>
        </w:rPr>
        <w:t>3.185</w:t>
      </w:r>
      <w:r>
        <w:rPr>
          <w:rFonts w:hint="default" w:ascii="Times New Roman" w:hAnsi="Times New Roman" w:eastAsia="宋体" w:cs="Times New Roman"/>
          <w:color w:val="auto"/>
          <w:sz w:val="24"/>
          <w:szCs w:val="24"/>
          <w:highlight w:val="cyan"/>
        </w:rPr>
        <w:t>万m</w:t>
      </w:r>
      <w:r>
        <w:rPr>
          <w:rFonts w:hint="default" w:ascii="Times New Roman" w:hAnsi="Times New Roman" w:eastAsia="宋体" w:cs="Times New Roman"/>
          <w:color w:val="auto"/>
          <w:sz w:val="24"/>
          <w:szCs w:val="24"/>
          <w:highlight w:val="cyan"/>
          <w:vertAlign w:val="superscript"/>
        </w:rPr>
        <w:t>3</w:t>
      </w:r>
      <w:r>
        <w:rPr>
          <w:rFonts w:hint="default" w:ascii="Times New Roman" w:hAnsi="Times New Roman" w:eastAsia="宋体" w:cs="Times New Roman"/>
          <w:color w:val="auto"/>
          <w:sz w:val="24"/>
          <w:szCs w:val="24"/>
          <w:highlight w:val="cyan"/>
        </w:rPr>
        <w:t>/a；</w:t>
      </w:r>
    </w:p>
    <w:p w14:paraId="18CDFD93">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Times New Roman" w:hAnsi="Times New Roman" w:eastAsia="宋体" w:cs="Times New Roman"/>
          <w:b/>
          <w:bCs/>
          <w:color w:val="auto"/>
          <w:sz w:val="24"/>
          <w:szCs w:val="24"/>
          <w:highlight w:val="cyan"/>
        </w:rPr>
      </w:pPr>
      <w:r>
        <w:rPr>
          <w:rFonts w:hint="default" w:ascii="Times New Roman" w:hAnsi="Times New Roman" w:eastAsia="宋体" w:cs="Times New Roman"/>
          <w:color w:val="auto"/>
          <w:sz w:val="24"/>
          <w:szCs w:val="24"/>
          <w:highlight w:val="cyan"/>
        </w:rPr>
        <w:t>颗粒物排放量=</w:t>
      </w:r>
      <w:r>
        <w:rPr>
          <w:rFonts w:hint="eastAsia" w:ascii="Times New Roman" w:hAnsi="Times New Roman" w:eastAsia="宋体" w:cs="Times New Roman"/>
          <w:color w:val="auto"/>
          <w:sz w:val="24"/>
          <w:szCs w:val="24"/>
          <w:highlight w:val="cyan"/>
          <w:lang w:val="en-US" w:eastAsia="zh-CN"/>
        </w:rPr>
        <w:t>2.5</w:t>
      </w:r>
      <w:r>
        <w:rPr>
          <w:rFonts w:hint="default" w:ascii="Times New Roman" w:hAnsi="Times New Roman" w:eastAsia="宋体" w:cs="Times New Roman"/>
          <w:color w:val="auto"/>
          <w:sz w:val="24"/>
          <w:szCs w:val="24"/>
          <w:highlight w:val="cyan"/>
        </w:rPr>
        <w:t>mg/m</w:t>
      </w:r>
      <w:r>
        <w:rPr>
          <w:rFonts w:hint="default" w:ascii="Times New Roman" w:hAnsi="Times New Roman" w:eastAsia="宋体" w:cs="Times New Roman"/>
          <w:color w:val="auto"/>
          <w:sz w:val="24"/>
          <w:szCs w:val="24"/>
          <w:highlight w:val="cyan"/>
          <w:vertAlign w:val="superscript"/>
        </w:rPr>
        <w:t>3</w:t>
      </w:r>
      <w:r>
        <w:rPr>
          <w:rFonts w:hint="default" w:ascii="Times New Roman" w:hAnsi="Times New Roman" w:eastAsia="宋体" w:cs="Times New Roman"/>
          <w:color w:val="auto"/>
          <w:sz w:val="24"/>
          <w:szCs w:val="24"/>
          <w:highlight w:val="cyan"/>
        </w:rPr>
        <w:t>×</w:t>
      </w:r>
      <w:bookmarkStart w:id="110" w:name="OLE_LINK255"/>
      <w:r>
        <w:rPr>
          <w:rFonts w:hint="eastAsia" w:ascii="Times New Roman" w:hAnsi="Times New Roman" w:eastAsia="宋体" w:cs="Times New Roman"/>
          <w:color w:val="auto"/>
          <w:sz w:val="24"/>
          <w:szCs w:val="24"/>
          <w:highlight w:val="cyan"/>
          <w:lang w:val="en-US" w:eastAsia="zh-CN"/>
        </w:rPr>
        <w:t>2805</w:t>
      </w:r>
      <w:r>
        <w:rPr>
          <w:rFonts w:hint="default" w:ascii="Times New Roman" w:hAnsi="Times New Roman" w:eastAsia="宋体" w:cs="Times New Roman"/>
          <w:color w:val="auto"/>
          <w:sz w:val="24"/>
          <w:szCs w:val="24"/>
          <w:highlight w:val="cyan"/>
        </w:rPr>
        <w:t>m</w:t>
      </w:r>
      <w:r>
        <w:rPr>
          <w:rFonts w:hint="default" w:ascii="Times New Roman" w:hAnsi="Times New Roman" w:eastAsia="宋体" w:cs="Times New Roman"/>
          <w:color w:val="auto"/>
          <w:sz w:val="24"/>
          <w:szCs w:val="24"/>
          <w:highlight w:val="cyan"/>
          <w:vertAlign w:val="superscript"/>
        </w:rPr>
        <w:t>3</w:t>
      </w:r>
      <w:r>
        <w:rPr>
          <w:rFonts w:hint="default" w:ascii="Times New Roman" w:hAnsi="Times New Roman" w:eastAsia="宋体" w:cs="Times New Roman"/>
          <w:color w:val="auto"/>
          <w:sz w:val="24"/>
          <w:szCs w:val="24"/>
          <w:highlight w:val="cyan"/>
        </w:rPr>
        <w:t>/h</w:t>
      </w:r>
      <w:bookmarkEnd w:id="110"/>
      <w:r>
        <w:rPr>
          <w:rFonts w:hint="default" w:ascii="Times New Roman" w:hAnsi="Times New Roman" w:eastAsia="宋体" w:cs="Times New Roman"/>
          <w:color w:val="auto"/>
          <w:sz w:val="24"/>
          <w:szCs w:val="24"/>
          <w:highlight w:val="cyan"/>
        </w:rPr>
        <w:t>×</w:t>
      </w:r>
      <w:r>
        <w:rPr>
          <w:rFonts w:hint="default" w:ascii="Times New Roman" w:hAnsi="Times New Roman" w:eastAsia="宋体" w:cs="Times New Roman"/>
          <w:color w:val="auto"/>
          <w:sz w:val="24"/>
          <w:szCs w:val="24"/>
          <w:highlight w:val="cyan"/>
          <w:lang w:val="en-US" w:eastAsia="zh-CN"/>
        </w:rPr>
        <w:t>10</w:t>
      </w:r>
      <w:r>
        <w:rPr>
          <w:rFonts w:hint="default" w:ascii="Times New Roman" w:hAnsi="Times New Roman" w:eastAsia="宋体" w:cs="Times New Roman"/>
          <w:color w:val="auto"/>
          <w:sz w:val="24"/>
          <w:szCs w:val="24"/>
          <w:highlight w:val="cyan"/>
        </w:rPr>
        <w:t>h/a÷10</w:t>
      </w:r>
      <w:r>
        <w:rPr>
          <w:rFonts w:hint="default" w:ascii="Times New Roman" w:hAnsi="Times New Roman" w:eastAsia="宋体" w:cs="Times New Roman"/>
          <w:color w:val="auto"/>
          <w:sz w:val="24"/>
          <w:szCs w:val="24"/>
          <w:highlight w:val="cyan"/>
          <w:vertAlign w:val="superscript"/>
        </w:rPr>
        <w:t>9</w:t>
      </w:r>
      <w:r>
        <w:rPr>
          <w:rFonts w:hint="default" w:ascii="Times New Roman" w:hAnsi="Times New Roman" w:eastAsia="宋体" w:cs="Times New Roman"/>
          <w:color w:val="auto"/>
          <w:sz w:val="24"/>
          <w:szCs w:val="24"/>
          <w:highlight w:val="cyan"/>
        </w:rPr>
        <w:t>=</w:t>
      </w:r>
      <w:bookmarkStart w:id="111" w:name="OLE_LINK124"/>
      <w:r>
        <w:rPr>
          <w:rFonts w:hint="eastAsia" w:ascii="Times New Roman" w:hAnsi="Times New Roman" w:eastAsia="宋体" w:cs="Times New Roman"/>
          <w:color w:val="auto"/>
          <w:sz w:val="24"/>
          <w:szCs w:val="24"/>
          <w:highlight w:val="cyan"/>
          <w:lang w:val="en-US" w:eastAsia="zh-CN"/>
        </w:rPr>
        <w:t>0.00007</w:t>
      </w:r>
      <w:r>
        <w:rPr>
          <w:rFonts w:hint="default" w:ascii="Times New Roman" w:hAnsi="Times New Roman" w:eastAsia="宋体" w:cs="Times New Roman"/>
          <w:color w:val="auto"/>
          <w:sz w:val="24"/>
          <w:szCs w:val="24"/>
          <w:highlight w:val="cyan"/>
        </w:rPr>
        <w:t>t/a</w:t>
      </w:r>
      <w:bookmarkEnd w:id="111"/>
    </w:p>
    <w:p w14:paraId="22D10824">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Times New Roman" w:hAnsi="Times New Roman" w:eastAsia="宋体" w:cs="Times New Roman"/>
          <w:color w:val="auto"/>
          <w:sz w:val="24"/>
          <w:szCs w:val="24"/>
          <w:highlight w:val="cyan"/>
        </w:rPr>
      </w:pPr>
      <w:bookmarkStart w:id="112" w:name="OLE_LINK251"/>
      <w:r>
        <w:rPr>
          <w:rFonts w:hint="default" w:ascii="Times New Roman" w:hAnsi="Times New Roman" w:eastAsia="宋体" w:cs="Times New Roman"/>
          <w:b w:val="0"/>
          <w:bCs w:val="0"/>
          <w:color w:val="auto"/>
          <w:sz w:val="24"/>
          <w:szCs w:val="24"/>
          <w:highlight w:val="cyan"/>
          <w:lang w:val="en-US" w:eastAsia="zh-CN"/>
        </w:rPr>
        <w:t>SO</w:t>
      </w:r>
      <w:r>
        <w:rPr>
          <w:rFonts w:hint="default" w:ascii="Times New Roman" w:hAnsi="Times New Roman" w:eastAsia="宋体" w:cs="Times New Roman"/>
          <w:b w:val="0"/>
          <w:bCs w:val="0"/>
          <w:color w:val="auto"/>
          <w:sz w:val="24"/>
          <w:szCs w:val="24"/>
          <w:highlight w:val="cyan"/>
          <w:vertAlign w:val="subscript"/>
          <w:lang w:val="en-US" w:eastAsia="zh-CN"/>
        </w:rPr>
        <w:t>2</w:t>
      </w:r>
      <w:r>
        <w:rPr>
          <w:rFonts w:hint="default" w:ascii="Times New Roman" w:hAnsi="Times New Roman" w:eastAsia="宋体" w:cs="Times New Roman"/>
          <w:color w:val="auto"/>
          <w:sz w:val="24"/>
          <w:szCs w:val="24"/>
          <w:highlight w:val="cyan"/>
        </w:rPr>
        <w:t>排放量=</w:t>
      </w:r>
      <w:r>
        <w:rPr>
          <w:rFonts w:hint="eastAsia" w:ascii="Times New Roman" w:hAnsi="Times New Roman" w:eastAsia="宋体" w:cs="Times New Roman"/>
          <w:color w:val="auto"/>
          <w:sz w:val="24"/>
          <w:szCs w:val="24"/>
          <w:highlight w:val="cyan"/>
          <w:lang w:val="en-US" w:eastAsia="zh-CN"/>
        </w:rPr>
        <w:t>1</w:t>
      </w:r>
      <w:r>
        <w:rPr>
          <w:rFonts w:hint="default" w:ascii="Times New Roman" w:hAnsi="Times New Roman" w:eastAsia="宋体" w:cs="Times New Roman"/>
          <w:color w:val="auto"/>
          <w:sz w:val="24"/>
          <w:szCs w:val="24"/>
          <w:highlight w:val="cyan"/>
        </w:rPr>
        <w:t>mg/m</w:t>
      </w:r>
      <w:r>
        <w:rPr>
          <w:rFonts w:hint="default" w:ascii="Times New Roman" w:hAnsi="Times New Roman" w:eastAsia="宋体" w:cs="Times New Roman"/>
          <w:color w:val="auto"/>
          <w:sz w:val="24"/>
          <w:szCs w:val="24"/>
          <w:highlight w:val="cyan"/>
          <w:vertAlign w:val="superscript"/>
        </w:rPr>
        <w:t>3</w:t>
      </w:r>
      <w:r>
        <w:rPr>
          <w:rFonts w:hint="default" w:ascii="Times New Roman" w:hAnsi="Times New Roman" w:eastAsia="宋体" w:cs="Times New Roman"/>
          <w:color w:val="auto"/>
          <w:sz w:val="24"/>
          <w:szCs w:val="24"/>
          <w:highlight w:val="cyan"/>
        </w:rPr>
        <w:t>×</w:t>
      </w:r>
      <w:r>
        <w:rPr>
          <w:rFonts w:hint="eastAsia" w:ascii="Times New Roman" w:hAnsi="Times New Roman" w:eastAsia="宋体" w:cs="Times New Roman"/>
          <w:color w:val="auto"/>
          <w:sz w:val="24"/>
          <w:szCs w:val="24"/>
          <w:highlight w:val="cyan"/>
          <w:lang w:val="en-US" w:eastAsia="zh-CN"/>
        </w:rPr>
        <w:t>3185</w:t>
      </w:r>
      <w:r>
        <w:rPr>
          <w:rFonts w:hint="default" w:ascii="Times New Roman" w:hAnsi="Times New Roman" w:eastAsia="宋体" w:cs="Times New Roman"/>
          <w:color w:val="auto"/>
          <w:sz w:val="24"/>
          <w:szCs w:val="24"/>
          <w:highlight w:val="cyan"/>
        </w:rPr>
        <w:t>m</w:t>
      </w:r>
      <w:r>
        <w:rPr>
          <w:rFonts w:hint="default" w:ascii="Times New Roman" w:hAnsi="Times New Roman" w:eastAsia="宋体" w:cs="Times New Roman"/>
          <w:color w:val="auto"/>
          <w:sz w:val="24"/>
          <w:szCs w:val="24"/>
          <w:highlight w:val="cyan"/>
          <w:vertAlign w:val="superscript"/>
        </w:rPr>
        <w:t>3</w:t>
      </w:r>
      <w:r>
        <w:rPr>
          <w:rFonts w:hint="default" w:ascii="Times New Roman" w:hAnsi="Times New Roman" w:eastAsia="宋体" w:cs="Times New Roman"/>
          <w:color w:val="auto"/>
          <w:sz w:val="24"/>
          <w:szCs w:val="24"/>
          <w:highlight w:val="cyan"/>
        </w:rPr>
        <w:t>/h×</w:t>
      </w:r>
      <w:r>
        <w:rPr>
          <w:rFonts w:hint="default" w:ascii="Times New Roman" w:hAnsi="Times New Roman" w:eastAsia="宋体" w:cs="Times New Roman"/>
          <w:color w:val="auto"/>
          <w:sz w:val="24"/>
          <w:szCs w:val="24"/>
          <w:highlight w:val="cyan"/>
          <w:lang w:val="en-US" w:eastAsia="zh-CN"/>
        </w:rPr>
        <w:t>10</w:t>
      </w:r>
      <w:r>
        <w:rPr>
          <w:rFonts w:hint="default" w:ascii="Times New Roman" w:hAnsi="Times New Roman" w:eastAsia="宋体" w:cs="Times New Roman"/>
          <w:color w:val="auto"/>
          <w:sz w:val="24"/>
          <w:szCs w:val="24"/>
          <w:highlight w:val="cyan"/>
        </w:rPr>
        <w:t>h/a÷10</w:t>
      </w:r>
      <w:r>
        <w:rPr>
          <w:rFonts w:hint="default" w:ascii="Times New Roman" w:hAnsi="Times New Roman" w:eastAsia="宋体" w:cs="Times New Roman"/>
          <w:color w:val="auto"/>
          <w:sz w:val="24"/>
          <w:szCs w:val="24"/>
          <w:highlight w:val="cyan"/>
          <w:vertAlign w:val="superscript"/>
        </w:rPr>
        <w:t>9</w:t>
      </w:r>
      <w:r>
        <w:rPr>
          <w:rFonts w:hint="default" w:ascii="Times New Roman" w:hAnsi="Times New Roman" w:eastAsia="宋体" w:cs="Times New Roman"/>
          <w:color w:val="auto"/>
          <w:sz w:val="24"/>
          <w:szCs w:val="24"/>
          <w:highlight w:val="cyan"/>
        </w:rPr>
        <w:t>=</w:t>
      </w:r>
      <w:r>
        <w:rPr>
          <w:rFonts w:hint="default" w:ascii="Times New Roman" w:hAnsi="Times New Roman" w:eastAsia="宋体" w:cs="Times New Roman"/>
          <w:color w:val="auto"/>
          <w:sz w:val="24"/>
          <w:szCs w:val="24"/>
          <w:highlight w:val="cyan"/>
          <w:lang w:val="en-US" w:eastAsia="zh-CN"/>
        </w:rPr>
        <w:t>0.000</w:t>
      </w:r>
      <w:r>
        <w:rPr>
          <w:rFonts w:hint="eastAsia" w:ascii="Times New Roman" w:hAnsi="Times New Roman" w:eastAsia="宋体" w:cs="Times New Roman"/>
          <w:color w:val="auto"/>
          <w:sz w:val="24"/>
          <w:szCs w:val="24"/>
          <w:highlight w:val="cyan"/>
          <w:lang w:val="en-US" w:eastAsia="zh-CN"/>
        </w:rPr>
        <w:t>03</w:t>
      </w:r>
      <w:r>
        <w:rPr>
          <w:rFonts w:hint="default" w:ascii="Times New Roman" w:hAnsi="Times New Roman" w:eastAsia="宋体" w:cs="Times New Roman"/>
          <w:color w:val="auto"/>
          <w:sz w:val="24"/>
          <w:szCs w:val="24"/>
          <w:highlight w:val="cyan"/>
        </w:rPr>
        <w:t>t/a</w:t>
      </w:r>
    </w:p>
    <w:bookmarkEnd w:id="112"/>
    <w:p w14:paraId="5C893E20">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Times New Roman" w:hAnsi="Times New Roman" w:eastAsia="宋体" w:cs="Times New Roman"/>
          <w:color w:val="auto"/>
          <w:sz w:val="24"/>
          <w:szCs w:val="24"/>
          <w:highlight w:val="cyan"/>
        </w:rPr>
      </w:pPr>
      <w:r>
        <w:rPr>
          <w:rFonts w:hint="default" w:ascii="Times New Roman" w:hAnsi="Times New Roman" w:eastAsia="宋体" w:cs="Times New Roman"/>
          <w:color w:val="auto"/>
          <w:sz w:val="24"/>
          <w:szCs w:val="24"/>
          <w:highlight w:val="cyan"/>
          <w:lang w:val="en-US" w:eastAsia="zh-CN"/>
        </w:rPr>
        <w:t>NO</w:t>
      </w:r>
      <w:r>
        <w:rPr>
          <w:rFonts w:hint="default" w:ascii="Times New Roman" w:hAnsi="Times New Roman" w:eastAsia="宋体" w:cs="Times New Roman"/>
          <w:color w:val="auto"/>
          <w:sz w:val="24"/>
          <w:szCs w:val="24"/>
          <w:highlight w:val="cyan"/>
          <w:vertAlign w:val="subscript"/>
          <w:lang w:val="en-US" w:eastAsia="zh-CN"/>
        </w:rPr>
        <w:t>x</w:t>
      </w:r>
      <w:r>
        <w:rPr>
          <w:rFonts w:hint="default" w:ascii="Times New Roman" w:hAnsi="Times New Roman" w:eastAsia="宋体" w:cs="Times New Roman"/>
          <w:color w:val="auto"/>
          <w:sz w:val="24"/>
          <w:szCs w:val="24"/>
          <w:highlight w:val="cyan"/>
        </w:rPr>
        <w:t>排放量=</w:t>
      </w:r>
      <w:r>
        <w:rPr>
          <w:rFonts w:hint="eastAsia" w:ascii="Times New Roman" w:hAnsi="Times New Roman" w:eastAsia="宋体" w:cs="Times New Roman"/>
          <w:color w:val="auto"/>
          <w:sz w:val="24"/>
          <w:szCs w:val="24"/>
          <w:highlight w:val="cyan"/>
          <w:lang w:val="en-US" w:eastAsia="zh-CN"/>
        </w:rPr>
        <w:t>1</w:t>
      </w:r>
      <w:r>
        <w:rPr>
          <w:rFonts w:hint="default" w:ascii="Times New Roman" w:hAnsi="Times New Roman" w:eastAsia="宋体" w:cs="Times New Roman"/>
          <w:color w:val="auto"/>
          <w:sz w:val="24"/>
          <w:szCs w:val="24"/>
          <w:highlight w:val="cyan"/>
        </w:rPr>
        <w:t>mg/m</w:t>
      </w:r>
      <w:r>
        <w:rPr>
          <w:rFonts w:hint="default" w:ascii="Times New Roman" w:hAnsi="Times New Roman" w:eastAsia="宋体" w:cs="Times New Roman"/>
          <w:color w:val="auto"/>
          <w:sz w:val="24"/>
          <w:szCs w:val="24"/>
          <w:highlight w:val="cyan"/>
          <w:vertAlign w:val="superscript"/>
        </w:rPr>
        <w:t>3</w:t>
      </w:r>
      <w:r>
        <w:rPr>
          <w:rFonts w:hint="default" w:ascii="Times New Roman" w:hAnsi="Times New Roman" w:eastAsia="宋体" w:cs="Times New Roman"/>
          <w:color w:val="auto"/>
          <w:sz w:val="24"/>
          <w:szCs w:val="24"/>
          <w:highlight w:val="cyan"/>
        </w:rPr>
        <w:t>×</w:t>
      </w:r>
      <w:r>
        <w:rPr>
          <w:rFonts w:hint="eastAsia" w:ascii="Times New Roman" w:hAnsi="Times New Roman" w:eastAsia="宋体" w:cs="Times New Roman"/>
          <w:color w:val="auto"/>
          <w:sz w:val="24"/>
          <w:szCs w:val="24"/>
          <w:highlight w:val="cyan"/>
          <w:lang w:val="en-US" w:eastAsia="zh-CN"/>
        </w:rPr>
        <w:t>3185</w:t>
      </w:r>
      <w:r>
        <w:rPr>
          <w:rFonts w:hint="default" w:ascii="Times New Roman" w:hAnsi="Times New Roman" w:eastAsia="宋体" w:cs="Times New Roman"/>
          <w:color w:val="auto"/>
          <w:sz w:val="24"/>
          <w:szCs w:val="24"/>
          <w:highlight w:val="cyan"/>
        </w:rPr>
        <w:t>m</w:t>
      </w:r>
      <w:r>
        <w:rPr>
          <w:rFonts w:hint="default" w:ascii="Times New Roman" w:hAnsi="Times New Roman" w:eastAsia="宋体" w:cs="Times New Roman"/>
          <w:color w:val="auto"/>
          <w:sz w:val="24"/>
          <w:szCs w:val="24"/>
          <w:highlight w:val="cyan"/>
          <w:vertAlign w:val="superscript"/>
        </w:rPr>
        <w:t>3</w:t>
      </w:r>
      <w:r>
        <w:rPr>
          <w:rFonts w:hint="default" w:ascii="Times New Roman" w:hAnsi="Times New Roman" w:eastAsia="宋体" w:cs="Times New Roman"/>
          <w:color w:val="auto"/>
          <w:sz w:val="24"/>
          <w:szCs w:val="24"/>
          <w:highlight w:val="cyan"/>
        </w:rPr>
        <w:t>/h×</w:t>
      </w:r>
      <w:r>
        <w:rPr>
          <w:rFonts w:hint="default" w:ascii="Times New Roman" w:hAnsi="Times New Roman" w:eastAsia="宋体" w:cs="Times New Roman"/>
          <w:color w:val="auto"/>
          <w:sz w:val="24"/>
          <w:szCs w:val="24"/>
          <w:highlight w:val="cyan"/>
          <w:lang w:val="en-US" w:eastAsia="zh-CN"/>
        </w:rPr>
        <w:t>10</w:t>
      </w:r>
      <w:r>
        <w:rPr>
          <w:rFonts w:hint="default" w:ascii="Times New Roman" w:hAnsi="Times New Roman" w:eastAsia="宋体" w:cs="Times New Roman"/>
          <w:color w:val="auto"/>
          <w:sz w:val="24"/>
          <w:szCs w:val="24"/>
          <w:highlight w:val="cyan"/>
        </w:rPr>
        <w:t>h/a÷10</w:t>
      </w:r>
      <w:r>
        <w:rPr>
          <w:rFonts w:hint="default" w:ascii="Times New Roman" w:hAnsi="Times New Roman" w:eastAsia="宋体" w:cs="Times New Roman"/>
          <w:color w:val="auto"/>
          <w:sz w:val="24"/>
          <w:szCs w:val="24"/>
          <w:highlight w:val="cyan"/>
          <w:vertAlign w:val="superscript"/>
        </w:rPr>
        <w:t>9</w:t>
      </w:r>
      <w:r>
        <w:rPr>
          <w:rFonts w:hint="default" w:ascii="Times New Roman" w:hAnsi="Times New Roman" w:eastAsia="宋体" w:cs="Times New Roman"/>
          <w:color w:val="auto"/>
          <w:sz w:val="24"/>
          <w:szCs w:val="24"/>
          <w:highlight w:val="cyan"/>
        </w:rPr>
        <w:t>=</w:t>
      </w:r>
      <w:r>
        <w:rPr>
          <w:rFonts w:hint="default" w:ascii="Times New Roman" w:hAnsi="Times New Roman" w:eastAsia="宋体" w:cs="Times New Roman"/>
          <w:color w:val="auto"/>
          <w:sz w:val="24"/>
          <w:szCs w:val="24"/>
          <w:highlight w:val="cyan"/>
          <w:lang w:val="en-US" w:eastAsia="zh-CN"/>
        </w:rPr>
        <w:t>0.000</w:t>
      </w:r>
      <w:r>
        <w:rPr>
          <w:rFonts w:hint="eastAsia" w:ascii="Times New Roman" w:hAnsi="Times New Roman" w:eastAsia="宋体" w:cs="Times New Roman"/>
          <w:color w:val="auto"/>
          <w:sz w:val="24"/>
          <w:szCs w:val="24"/>
          <w:highlight w:val="cyan"/>
          <w:lang w:val="en-US" w:eastAsia="zh-CN"/>
        </w:rPr>
        <w:t>03</w:t>
      </w:r>
      <w:r>
        <w:rPr>
          <w:rFonts w:hint="default" w:ascii="Times New Roman" w:hAnsi="Times New Roman" w:eastAsia="宋体" w:cs="Times New Roman"/>
          <w:color w:val="auto"/>
          <w:sz w:val="24"/>
          <w:szCs w:val="24"/>
          <w:highlight w:val="cyan"/>
        </w:rPr>
        <w:t>t/a</w:t>
      </w:r>
    </w:p>
    <w:p w14:paraId="0E8CE700">
      <w:pPr>
        <w:pStyle w:val="47"/>
        <w:widowControl/>
        <w:spacing w:line="360" w:lineRule="auto"/>
        <w:ind w:firstLine="480"/>
        <w:rPr>
          <w:color w:val="auto"/>
          <w:szCs w:val="21"/>
          <w:highlight w:val="none"/>
        </w:rPr>
      </w:pPr>
      <w:r>
        <w:rPr>
          <w:rFonts w:hint="default" w:ascii="Times New Roman" w:hAnsi="Times New Roman" w:eastAsia="宋体" w:cs="Times New Roman"/>
          <w:color w:val="auto"/>
          <w:sz w:val="24"/>
          <w:szCs w:val="24"/>
          <w:highlight w:val="cyan"/>
          <w:lang w:val="en-US" w:eastAsia="zh-CN"/>
        </w:rPr>
        <w:t>故本验收阶段全厂有组织排放量为：颗粒物</w:t>
      </w:r>
      <w:r>
        <w:rPr>
          <w:rFonts w:hint="default" w:ascii="Times New Roman" w:hAnsi="Times New Roman" w:eastAsia="宋体" w:cs="Times New Roman"/>
          <w:color w:val="auto"/>
          <w:sz w:val="24"/>
          <w:szCs w:val="24"/>
          <w:highlight w:val="cyan"/>
        </w:rPr>
        <w:t>0.</w:t>
      </w:r>
      <w:r>
        <w:rPr>
          <w:rFonts w:hint="eastAsia" w:cs="Times New Roman"/>
          <w:color w:val="auto"/>
          <w:sz w:val="24"/>
          <w:szCs w:val="24"/>
          <w:highlight w:val="cyan"/>
          <w:lang w:val="en-US" w:eastAsia="zh-CN"/>
        </w:rPr>
        <w:t>00007</w:t>
      </w:r>
      <w:r>
        <w:rPr>
          <w:rFonts w:hint="default" w:ascii="Times New Roman" w:hAnsi="Times New Roman" w:eastAsia="宋体" w:cs="Times New Roman"/>
          <w:color w:val="auto"/>
          <w:sz w:val="24"/>
          <w:szCs w:val="24"/>
          <w:highlight w:val="cyan"/>
        </w:rPr>
        <w:t>t/a</w:t>
      </w:r>
      <w:r>
        <w:rPr>
          <w:rFonts w:hint="default" w:ascii="Times New Roman" w:hAnsi="Times New Roman" w:eastAsia="宋体" w:cs="Times New Roman"/>
          <w:color w:val="auto"/>
          <w:sz w:val="24"/>
          <w:szCs w:val="24"/>
          <w:highlight w:val="cyan"/>
          <w:lang w:eastAsia="zh-CN"/>
        </w:rPr>
        <w:t>、</w:t>
      </w:r>
      <w:r>
        <w:rPr>
          <w:rFonts w:hint="default" w:ascii="Times New Roman" w:hAnsi="Times New Roman" w:eastAsia="宋体" w:cs="Times New Roman"/>
          <w:color w:val="auto"/>
          <w:sz w:val="24"/>
          <w:szCs w:val="24"/>
          <w:highlight w:val="cyan"/>
          <w:lang w:val="en-US" w:eastAsia="zh-CN"/>
        </w:rPr>
        <w:t>二氧化硫0.00</w:t>
      </w:r>
      <w:r>
        <w:rPr>
          <w:rFonts w:hint="eastAsia" w:cs="Times New Roman"/>
          <w:color w:val="auto"/>
          <w:sz w:val="24"/>
          <w:szCs w:val="24"/>
          <w:highlight w:val="cyan"/>
          <w:lang w:val="en-US" w:eastAsia="zh-CN"/>
        </w:rPr>
        <w:t>003</w:t>
      </w:r>
      <w:r>
        <w:rPr>
          <w:rFonts w:hint="default" w:ascii="Times New Roman" w:hAnsi="Times New Roman" w:eastAsia="宋体" w:cs="Times New Roman"/>
          <w:color w:val="auto"/>
          <w:sz w:val="24"/>
          <w:szCs w:val="24"/>
          <w:highlight w:val="cyan"/>
        </w:rPr>
        <w:t>t/a</w:t>
      </w:r>
      <w:r>
        <w:rPr>
          <w:rFonts w:hint="default" w:ascii="Times New Roman" w:hAnsi="Times New Roman" w:eastAsia="宋体" w:cs="Times New Roman"/>
          <w:color w:val="auto"/>
          <w:sz w:val="24"/>
          <w:szCs w:val="24"/>
          <w:highlight w:val="cyan"/>
          <w:lang w:eastAsia="zh-CN"/>
        </w:rPr>
        <w:t>、</w:t>
      </w:r>
      <w:r>
        <w:rPr>
          <w:rFonts w:hint="default" w:ascii="Times New Roman" w:hAnsi="Times New Roman" w:eastAsia="宋体" w:cs="Times New Roman"/>
          <w:color w:val="auto"/>
          <w:sz w:val="24"/>
          <w:szCs w:val="24"/>
          <w:highlight w:val="cyan"/>
          <w:lang w:val="en-US" w:eastAsia="zh-CN"/>
        </w:rPr>
        <w:t>氮氧化物0.00</w:t>
      </w:r>
      <w:r>
        <w:rPr>
          <w:rFonts w:hint="eastAsia" w:cs="Times New Roman"/>
          <w:color w:val="auto"/>
          <w:sz w:val="24"/>
          <w:szCs w:val="24"/>
          <w:highlight w:val="cyan"/>
          <w:lang w:val="en-US" w:eastAsia="zh-CN"/>
        </w:rPr>
        <w:t>003</w:t>
      </w:r>
      <w:r>
        <w:rPr>
          <w:rFonts w:hint="default" w:ascii="Times New Roman" w:hAnsi="Times New Roman" w:eastAsia="宋体" w:cs="Times New Roman"/>
          <w:color w:val="auto"/>
          <w:sz w:val="24"/>
          <w:szCs w:val="24"/>
          <w:highlight w:val="cyan"/>
        </w:rPr>
        <w:t>t/a</w:t>
      </w:r>
      <w:r>
        <w:rPr>
          <w:rFonts w:hint="default" w:ascii="Times New Roman" w:hAnsi="Times New Roman" w:eastAsia="宋体" w:cs="Times New Roman"/>
          <w:color w:val="auto"/>
          <w:sz w:val="24"/>
          <w:szCs w:val="24"/>
          <w:highlight w:val="cyan"/>
          <w:lang w:val="en-US" w:eastAsia="zh-CN"/>
        </w:rPr>
        <w:t>。</w:t>
      </w:r>
      <w:r>
        <w:rPr>
          <w:color w:val="auto"/>
          <w:szCs w:val="21"/>
          <w:highlight w:val="none"/>
        </w:rPr>
        <w:br w:type="page"/>
      </w:r>
    </w:p>
    <w:p w14:paraId="32E5674A">
      <w:pPr>
        <w:pStyle w:val="2"/>
        <w:pageBreakBefore w:val="0"/>
        <w:kinsoku/>
        <w:wordWrap/>
        <w:overflowPunct/>
        <w:topLinePunct w:val="0"/>
        <w:autoSpaceDE/>
        <w:autoSpaceDN/>
        <w:bidi w:val="0"/>
        <w:adjustRightInd/>
        <w:snapToGrid/>
        <w:spacing w:before="0" w:after="0" w:line="480" w:lineRule="exact"/>
        <w:ind w:left="0" w:leftChars="0" w:right="0" w:righ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10验收监测结论</w:t>
      </w:r>
    </w:p>
    <w:p w14:paraId="7762C78C">
      <w:pPr>
        <w:pageBreakBefore w:val="0"/>
        <w:widowControl/>
        <w:kinsoku/>
        <w:wordWrap/>
        <w:overflowPunct/>
        <w:topLinePunct w:val="0"/>
        <w:autoSpaceDE/>
        <w:autoSpaceDN/>
        <w:bidi w:val="0"/>
        <w:adjustRightInd/>
        <w:snapToGrid/>
        <w:spacing w:line="480" w:lineRule="exact"/>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检测期间，企业生产正常，设施运行稳定，满足验收检测技术规范要求。</w:t>
      </w:r>
    </w:p>
    <w:p w14:paraId="746C8FE8">
      <w:pPr>
        <w:pStyle w:val="47"/>
        <w:pageBreakBefore w:val="0"/>
        <w:widowControl/>
        <w:kinsoku/>
        <w:wordWrap/>
        <w:overflowPunct/>
        <w:topLinePunct w:val="0"/>
        <w:autoSpaceDE/>
        <w:autoSpaceDN/>
        <w:bidi w:val="0"/>
        <w:adjustRightInd/>
        <w:snapToGrid/>
        <w:spacing w:line="480" w:lineRule="exact"/>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（1）废气</w:t>
      </w:r>
    </w:p>
    <w:p w14:paraId="009DDC44">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Times New Roman" w:hAnsi="Times New Roman" w:eastAsia="宋体" w:cs="Times New Roman"/>
          <w:color w:val="auto"/>
          <w:sz w:val="24"/>
          <w:szCs w:val="24"/>
          <w:highlight w:val="green"/>
          <w:lang w:val="en-US"/>
        </w:rPr>
      </w:pPr>
      <w:r>
        <w:rPr>
          <w:rFonts w:hint="default" w:ascii="Times New Roman" w:hAnsi="Times New Roman" w:eastAsia="宋体" w:cs="Times New Roman"/>
          <w:bCs/>
          <w:color w:val="auto"/>
          <w:sz w:val="24"/>
          <w:szCs w:val="24"/>
          <w:highlight w:val="none"/>
          <w:lang w:val="en-US" w:eastAsia="zh-CN"/>
        </w:rPr>
        <w:t>经验收</w:t>
      </w:r>
      <w:r>
        <w:rPr>
          <w:rFonts w:hint="default" w:ascii="Times New Roman" w:hAnsi="Times New Roman" w:eastAsia="宋体" w:cs="Times New Roman"/>
          <w:bCs/>
          <w:color w:val="auto"/>
          <w:sz w:val="24"/>
          <w:szCs w:val="24"/>
          <w:highlight w:val="cyan"/>
          <w:lang w:val="en-US" w:eastAsia="zh-CN"/>
        </w:rPr>
        <w:t>检测，研磨、选粉、活化工序废气排放口颗粒物最大排放浓度为2.5mg/m</w:t>
      </w:r>
      <w:r>
        <w:rPr>
          <w:rFonts w:hint="default" w:ascii="Times New Roman" w:hAnsi="Times New Roman" w:eastAsia="宋体" w:cs="Times New Roman"/>
          <w:bCs/>
          <w:color w:val="auto"/>
          <w:sz w:val="24"/>
          <w:szCs w:val="24"/>
          <w:highlight w:val="cyan"/>
          <w:vertAlign w:val="superscript"/>
          <w:lang w:val="en-US" w:eastAsia="zh-CN"/>
        </w:rPr>
        <w:t>3</w:t>
      </w:r>
      <w:r>
        <w:rPr>
          <w:rFonts w:hint="default" w:ascii="Times New Roman" w:hAnsi="Times New Roman" w:eastAsia="宋体" w:cs="Times New Roman"/>
          <w:bCs/>
          <w:color w:val="auto"/>
          <w:sz w:val="24"/>
          <w:szCs w:val="24"/>
          <w:highlight w:val="cyan"/>
          <w:lang w:val="en-US" w:eastAsia="zh-CN"/>
        </w:rPr>
        <w:t>，</w:t>
      </w:r>
      <w:r>
        <w:rPr>
          <w:rFonts w:hint="default" w:ascii="Times New Roman" w:hAnsi="Times New Roman" w:eastAsia="宋体" w:cs="Times New Roman"/>
          <w:b w:val="0"/>
          <w:bCs w:val="0"/>
          <w:color w:val="auto"/>
          <w:sz w:val="24"/>
          <w:szCs w:val="24"/>
          <w:highlight w:val="cyan"/>
          <w:lang w:val="en-US" w:eastAsia="zh-CN"/>
        </w:rPr>
        <w:t>SO</w:t>
      </w:r>
      <w:r>
        <w:rPr>
          <w:rFonts w:hint="default" w:ascii="Times New Roman" w:hAnsi="Times New Roman" w:eastAsia="宋体" w:cs="Times New Roman"/>
          <w:b w:val="0"/>
          <w:bCs w:val="0"/>
          <w:color w:val="auto"/>
          <w:sz w:val="24"/>
          <w:szCs w:val="24"/>
          <w:highlight w:val="cyan"/>
          <w:vertAlign w:val="subscript"/>
          <w:lang w:val="en-US" w:eastAsia="zh-CN"/>
        </w:rPr>
        <w:t>2</w:t>
      </w:r>
      <w:r>
        <w:rPr>
          <w:rFonts w:hint="default" w:ascii="Times New Roman" w:hAnsi="Times New Roman" w:eastAsia="宋体" w:cs="Times New Roman"/>
          <w:bCs/>
          <w:color w:val="auto"/>
          <w:sz w:val="24"/>
          <w:szCs w:val="24"/>
          <w:highlight w:val="cyan"/>
          <w:lang w:val="en-US" w:eastAsia="zh-CN"/>
        </w:rPr>
        <w:t>最大排放浓度为</w:t>
      </w:r>
      <w:r>
        <w:rPr>
          <w:rFonts w:hint="default" w:ascii="Times New Roman" w:hAnsi="Times New Roman" w:eastAsia="宋体" w:cs="Times New Roman"/>
          <w:color w:val="auto"/>
          <w:kern w:val="2"/>
          <w:sz w:val="21"/>
          <w:szCs w:val="21"/>
          <w:highlight w:val="cyan"/>
          <w:lang w:val="en-US" w:eastAsia="zh-CN" w:bidi="ar"/>
        </w:rPr>
        <w:t>&lt;2</w:t>
      </w:r>
      <w:r>
        <w:rPr>
          <w:rFonts w:hint="default" w:ascii="Times New Roman" w:hAnsi="Times New Roman" w:eastAsia="宋体" w:cs="Times New Roman"/>
          <w:bCs/>
          <w:color w:val="auto"/>
          <w:sz w:val="24"/>
          <w:szCs w:val="24"/>
          <w:highlight w:val="cyan"/>
          <w:lang w:val="en-US" w:eastAsia="zh-CN"/>
        </w:rPr>
        <w:t>mg/m</w:t>
      </w:r>
      <w:r>
        <w:rPr>
          <w:rFonts w:hint="default" w:ascii="Times New Roman" w:hAnsi="Times New Roman" w:eastAsia="宋体" w:cs="Times New Roman"/>
          <w:bCs/>
          <w:color w:val="auto"/>
          <w:sz w:val="24"/>
          <w:szCs w:val="24"/>
          <w:highlight w:val="cyan"/>
          <w:vertAlign w:val="superscript"/>
          <w:lang w:val="en-US" w:eastAsia="zh-CN"/>
        </w:rPr>
        <w:t>3</w:t>
      </w:r>
      <w:r>
        <w:rPr>
          <w:rFonts w:hint="default" w:ascii="Times New Roman" w:hAnsi="Times New Roman" w:eastAsia="宋体" w:cs="Times New Roman"/>
          <w:bCs/>
          <w:color w:val="auto"/>
          <w:sz w:val="24"/>
          <w:szCs w:val="24"/>
          <w:highlight w:val="cyan"/>
          <w:lang w:val="en-US" w:eastAsia="zh-CN"/>
        </w:rPr>
        <w:t>，</w:t>
      </w:r>
      <w:r>
        <w:rPr>
          <w:rFonts w:hint="default" w:ascii="Times New Roman" w:hAnsi="Times New Roman" w:eastAsia="宋体" w:cs="Times New Roman"/>
          <w:color w:val="auto"/>
          <w:sz w:val="24"/>
          <w:szCs w:val="24"/>
          <w:highlight w:val="cyan"/>
          <w:lang w:val="en-US" w:eastAsia="zh-CN"/>
        </w:rPr>
        <w:t>NO</w:t>
      </w:r>
      <w:r>
        <w:rPr>
          <w:rFonts w:hint="default" w:ascii="Times New Roman" w:hAnsi="Times New Roman" w:eastAsia="宋体" w:cs="Times New Roman"/>
          <w:color w:val="auto"/>
          <w:sz w:val="24"/>
          <w:szCs w:val="24"/>
          <w:highlight w:val="cyan"/>
          <w:vertAlign w:val="subscript"/>
          <w:lang w:val="en-US" w:eastAsia="zh-CN"/>
        </w:rPr>
        <w:t>x</w:t>
      </w:r>
      <w:r>
        <w:rPr>
          <w:rFonts w:hint="default" w:ascii="Times New Roman" w:hAnsi="Times New Roman" w:eastAsia="宋体" w:cs="Times New Roman"/>
          <w:bCs/>
          <w:color w:val="auto"/>
          <w:sz w:val="24"/>
          <w:szCs w:val="24"/>
          <w:highlight w:val="cyan"/>
          <w:lang w:val="en-US" w:eastAsia="zh-CN"/>
        </w:rPr>
        <w:t>最大排放浓度为</w:t>
      </w:r>
      <w:r>
        <w:rPr>
          <w:rFonts w:hint="default" w:ascii="Times New Roman" w:hAnsi="Times New Roman" w:eastAsia="宋体" w:cs="Times New Roman"/>
          <w:color w:val="auto"/>
          <w:kern w:val="2"/>
          <w:sz w:val="21"/>
          <w:szCs w:val="21"/>
          <w:highlight w:val="cyan"/>
          <w:lang w:val="en-US" w:eastAsia="zh-CN" w:bidi="ar"/>
        </w:rPr>
        <w:t>&lt;2</w:t>
      </w:r>
      <w:r>
        <w:rPr>
          <w:rFonts w:hint="default" w:ascii="Times New Roman" w:hAnsi="Times New Roman" w:eastAsia="宋体" w:cs="Times New Roman"/>
          <w:bCs/>
          <w:color w:val="auto"/>
          <w:sz w:val="24"/>
          <w:szCs w:val="24"/>
          <w:highlight w:val="cyan"/>
          <w:lang w:val="en-US" w:eastAsia="zh-CN"/>
        </w:rPr>
        <w:t>mg/m</w:t>
      </w:r>
      <w:r>
        <w:rPr>
          <w:rFonts w:hint="default" w:ascii="Times New Roman" w:hAnsi="Times New Roman" w:eastAsia="宋体" w:cs="Times New Roman"/>
          <w:bCs/>
          <w:color w:val="auto"/>
          <w:sz w:val="24"/>
          <w:szCs w:val="24"/>
          <w:highlight w:val="cyan"/>
          <w:vertAlign w:val="superscript"/>
          <w:lang w:val="en-US" w:eastAsia="zh-CN"/>
        </w:rPr>
        <w:t>3</w:t>
      </w:r>
      <w:r>
        <w:rPr>
          <w:rFonts w:hint="default" w:ascii="Times New Roman" w:hAnsi="Times New Roman" w:eastAsia="宋体" w:cs="Times New Roman"/>
          <w:bCs/>
          <w:color w:val="auto"/>
          <w:sz w:val="24"/>
          <w:szCs w:val="24"/>
          <w:highlight w:val="cyan"/>
          <w:lang w:val="en-US" w:eastAsia="zh-CN"/>
        </w:rPr>
        <w:t>，氨逃逸最大排放浓度为1.51mg/m</w:t>
      </w:r>
      <w:r>
        <w:rPr>
          <w:rFonts w:hint="default" w:ascii="Times New Roman" w:hAnsi="Times New Roman" w:eastAsia="宋体" w:cs="Times New Roman"/>
          <w:bCs/>
          <w:color w:val="auto"/>
          <w:sz w:val="24"/>
          <w:szCs w:val="24"/>
          <w:highlight w:val="cyan"/>
          <w:vertAlign w:val="superscript"/>
          <w:lang w:val="en-US" w:eastAsia="zh-CN"/>
        </w:rPr>
        <w:t>3</w:t>
      </w:r>
      <w:r>
        <w:rPr>
          <w:rFonts w:hint="default" w:ascii="Times New Roman" w:hAnsi="Times New Roman" w:eastAsia="宋体" w:cs="Times New Roman"/>
          <w:color w:val="auto"/>
          <w:spacing w:val="0"/>
          <w:sz w:val="24"/>
          <w:szCs w:val="24"/>
          <w:highlight w:val="cyan"/>
          <w:lang w:val="en-US" w:eastAsia="zh-CN"/>
        </w:rPr>
        <w:t>，烟气黑度</w:t>
      </w:r>
      <w:r>
        <w:rPr>
          <w:rFonts w:hint="default" w:ascii="Times New Roman" w:hAnsi="Times New Roman" w:eastAsia="宋体" w:cs="Times New Roman"/>
          <w:color w:val="auto"/>
          <w:sz w:val="24"/>
          <w:szCs w:val="24"/>
          <w:highlight w:val="cyan"/>
          <w:lang w:val="en-US" w:eastAsia="zh-CN"/>
        </w:rPr>
        <w:t>＜1级</w:t>
      </w:r>
      <w:r>
        <w:rPr>
          <w:rFonts w:hint="default" w:ascii="Times New Roman" w:hAnsi="Times New Roman" w:eastAsia="宋体" w:cs="Times New Roman"/>
          <w:color w:val="auto"/>
          <w:spacing w:val="0"/>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满足《陶瓷工业污染物排放标准》（GB 25464-2010）及修改单限值和</w:t>
      </w:r>
      <w:r>
        <w:rPr>
          <w:rFonts w:hint="default" w:ascii="Times New Roman" w:hAnsi="Times New Roman" w:eastAsia="宋体" w:cs="Times New Roman"/>
          <w:color w:val="auto"/>
          <w:kern w:val="2"/>
          <w:sz w:val="24"/>
          <w:szCs w:val="24"/>
          <w:highlight w:val="none"/>
          <w:lang w:val="en-US" w:eastAsia="zh-CN" w:bidi="ar-SA"/>
        </w:rPr>
        <w:t>《工业炉窑大气污染物排放标准》（DB13/1640-2012）表1、表2的排放限制，同时满足</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中共唐山市委办公室唐山市人民政府办公室关于印发&lt;2019年“十项重点工作”工作方案&gt;的通知</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唐办发〔2019〕3号)-重点行业深度治理专项行动-水泥行业和《唐山市生态环境局&lt;关于印发独立石灰窑等五个行业工业窑炉烟气达标治理工作方案&gt;的通知》(唐办发〔2019〕2号）-唐山市陶瓷行业烟气达标治理工作方案的要求（</w:t>
      </w:r>
      <w:r>
        <w:rPr>
          <w:rFonts w:hint="default" w:ascii="Times New Roman" w:hAnsi="Times New Roman" w:eastAsia="宋体" w:cs="Times New Roman"/>
          <w:color w:val="auto"/>
          <w:sz w:val="24"/>
          <w:szCs w:val="24"/>
          <w:highlight w:val="none"/>
        </w:rPr>
        <w:t>颗粒物</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10mg/m³、</w:t>
      </w:r>
      <w:r>
        <w:rPr>
          <w:rFonts w:hint="default" w:ascii="Times New Roman" w:hAnsi="Times New Roman" w:eastAsia="宋体" w:cs="Times New Roman"/>
          <w:b w:val="0"/>
          <w:bCs w:val="0"/>
          <w:color w:val="auto"/>
          <w:sz w:val="24"/>
          <w:szCs w:val="24"/>
          <w:highlight w:val="none"/>
          <w:lang w:val="en-US" w:eastAsia="zh-CN"/>
        </w:rPr>
        <w:t>SO</w:t>
      </w:r>
      <w:r>
        <w:rPr>
          <w:rFonts w:hint="default" w:ascii="Times New Roman" w:hAnsi="Times New Roman" w:eastAsia="宋体" w:cs="Times New Roman"/>
          <w:b w:val="0"/>
          <w:bCs w:val="0"/>
          <w:color w:val="auto"/>
          <w:sz w:val="24"/>
          <w:szCs w:val="24"/>
          <w:highlight w:val="none"/>
          <w:vertAlign w:val="subscript"/>
          <w:lang w:val="en-US" w:eastAsia="zh-CN"/>
        </w:rPr>
        <w:t>2</w:t>
      </w:r>
      <w:r>
        <w:rPr>
          <w:rFonts w:hint="default" w:ascii="Times New Roman" w:hAnsi="Times New Roman" w:eastAsia="宋体" w:cs="Times New Roman"/>
          <w:color w:val="auto"/>
          <w:sz w:val="24"/>
          <w:szCs w:val="24"/>
          <w:highlight w:val="none"/>
          <w:vertAlign w:val="baseline"/>
          <w:lang w:val="en-US" w:eastAsia="zh-CN"/>
        </w:rPr>
        <w:t>：30</w:t>
      </w:r>
      <w:r>
        <w:rPr>
          <w:rFonts w:hint="default" w:ascii="Times New Roman" w:hAnsi="Times New Roman" w:eastAsia="宋体" w:cs="Times New Roman"/>
          <w:color w:val="auto"/>
          <w:sz w:val="24"/>
          <w:szCs w:val="24"/>
          <w:highlight w:val="none"/>
        </w:rPr>
        <w:t>mg/m³、</w:t>
      </w:r>
      <w:r>
        <w:rPr>
          <w:rFonts w:hint="default" w:ascii="Times New Roman" w:hAnsi="Times New Roman" w:eastAsia="宋体" w:cs="Times New Roman"/>
          <w:color w:val="auto"/>
          <w:sz w:val="24"/>
          <w:szCs w:val="24"/>
          <w:highlight w:val="none"/>
          <w:lang w:val="en-US" w:eastAsia="zh-CN"/>
        </w:rPr>
        <w:t>NO</w:t>
      </w:r>
      <w:r>
        <w:rPr>
          <w:rFonts w:hint="default" w:ascii="Times New Roman" w:hAnsi="Times New Roman" w:eastAsia="宋体" w:cs="Times New Roman"/>
          <w:color w:val="auto"/>
          <w:sz w:val="24"/>
          <w:szCs w:val="24"/>
          <w:highlight w:val="none"/>
          <w:vertAlign w:val="subscript"/>
          <w:lang w:val="en-US" w:eastAsia="zh-CN"/>
        </w:rPr>
        <w:t>x</w:t>
      </w:r>
      <w:r>
        <w:rPr>
          <w:rFonts w:hint="default" w:ascii="Times New Roman" w:hAnsi="Times New Roman" w:eastAsia="宋体" w:cs="Times New Roman"/>
          <w:color w:val="auto"/>
          <w:sz w:val="24"/>
          <w:szCs w:val="24"/>
          <w:highlight w:val="none"/>
          <w:vertAlign w:val="baseline"/>
          <w:lang w:val="en-US" w:eastAsia="zh-CN"/>
        </w:rPr>
        <w:t>：50</w:t>
      </w:r>
      <w:r>
        <w:rPr>
          <w:rFonts w:hint="default" w:ascii="Times New Roman" w:hAnsi="Times New Roman" w:eastAsia="宋体" w:cs="Times New Roman"/>
          <w:color w:val="auto"/>
          <w:sz w:val="24"/>
          <w:szCs w:val="24"/>
          <w:highlight w:val="none"/>
        </w:rPr>
        <w:t>mg/m³、</w:t>
      </w:r>
      <w:r>
        <w:rPr>
          <w:rFonts w:hint="default" w:ascii="Times New Roman" w:hAnsi="Times New Roman" w:eastAsia="宋体" w:cs="Times New Roman"/>
          <w:color w:val="auto"/>
          <w:sz w:val="24"/>
          <w:szCs w:val="24"/>
          <w:highlight w:val="none"/>
          <w:lang w:val="en-US" w:eastAsia="zh-CN"/>
        </w:rPr>
        <w:t>氨逃逸</w:t>
      </w:r>
      <w:r>
        <w:rPr>
          <w:rFonts w:hint="default" w:ascii="Times New Roman" w:hAnsi="Times New Roman" w:eastAsia="宋体" w:cs="Times New Roman"/>
          <w:color w:val="auto"/>
          <w:sz w:val="24"/>
          <w:szCs w:val="24"/>
          <w:highlight w:val="none"/>
          <w:vertAlign w:val="baseline"/>
          <w:lang w:val="en-US" w:eastAsia="zh-CN"/>
        </w:rPr>
        <w:t>：2.5</w:t>
      </w:r>
      <w:r>
        <w:rPr>
          <w:rFonts w:hint="default" w:ascii="Times New Roman" w:hAnsi="Times New Roman" w:eastAsia="宋体" w:cs="Times New Roman"/>
          <w:color w:val="auto"/>
          <w:sz w:val="24"/>
          <w:szCs w:val="24"/>
          <w:highlight w:val="none"/>
        </w:rPr>
        <w:t>mg/m³、</w:t>
      </w:r>
      <w:r>
        <w:rPr>
          <w:rFonts w:hint="default" w:ascii="Times New Roman" w:hAnsi="Times New Roman" w:eastAsia="宋体" w:cs="Times New Roman"/>
          <w:color w:val="auto"/>
          <w:sz w:val="24"/>
          <w:szCs w:val="24"/>
          <w:highlight w:val="none"/>
          <w:lang w:val="en-US" w:eastAsia="zh-CN"/>
        </w:rPr>
        <w:t>烟气黑度：＜1级）</w:t>
      </w:r>
      <w:r>
        <w:rPr>
          <w:rFonts w:hint="default" w:ascii="Times New Roman" w:hAnsi="Times New Roman" w:eastAsia="宋体" w:cs="Times New Roman"/>
          <w:color w:val="auto"/>
          <w:sz w:val="24"/>
          <w:szCs w:val="24"/>
          <w:highlight w:val="none"/>
          <w:lang w:eastAsia="zh-CN"/>
        </w:rPr>
        <w:t>。</w:t>
      </w:r>
    </w:p>
    <w:p w14:paraId="10D2D13C">
      <w:pPr>
        <w:keepNext w:val="0"/>
        <w:keepLines w:val="0"/>
        <w:pageBreakBefore w:val="0"/>
        <w:widowControl/>
        <w:suppressLineNumbers w:val="0"/>
        <w:kinsoku/>
        <w:wordWrap/>
        <w:overflowPunct/>
        <w:topLinePunct w:val="0"/>
        <w:autoSpaceDE/>
        <w:autoSpaceDN/>
        <w:bidi w:val="0"/>
        <w:spacing w:line="480" w:lineRule="exact"/>
        <w:ind w:firstLine="480" w:firstLineChars="200"/>
        <w:jc w:val="left"/>
        <w:textAlignment w:val="auto"/>
        <w:rPr>
          <w:rFonts w:hint="default" w:ascii="Times New Roman" w:hAnsi="Times New Roman" w:eastAsia="宋体" w:cs="Times New Roman"/>
          <w:bCs w:val="0"/>
          <w:color w:val="auto"/>
          <w:kern w:val="0"/>
          <w:sz w:val="24"/>
          <w:szCs w:val="21"/>
          <w:highlight w:val="none"/>
          <w:lang w:val="en-US" w:eastAsia="zh-CN" w:bidi="ar-SA"/>
        </w:rPr>
      </w:pPr>
      <w:r>
        <w:rPr>
          <w:rFonts w:hint="default" w:ascii="Times New Roman" w:hAnsi="Times New Roman" w:eastAsia="宋体" w:cs="Times New Roman"/>
          <w:bCs w:val="0"/>
          <w:color w:val="auto"/>
          <w:kern w:val="0"/>
          <w:sz w:val="24"/>
          <w:szCs w:val="21"/>
          <w:highlight w:val="none"/>
          <w:lang w:val="en-US" w:eastAsia="zh-CN" w:bidi="ar-SA"/>
        </w:rPr>
        <w:t>经验收检测，厂界颗粒物最大浓度为</w:t>
      </w:r>
      <w:r>
        <w:rPr>
          <w:rFonts w:hint="default" w:ascii="Times New Roman" w:hAnsi="Times New Roman" w:eastAsia="宋体" w:cs="Times New Roman"/>
          <w:bCs w:val="0"/>
          <w:color w:val="auto"/>
          <w:kern w:val="0"/>
          <w:sz w:val="24"/>
          <w:szCs w:val="21"/>
          <w:highlight w:val="cyan"/>
          <w:lang w:val="en-US" w:eastAsia="zh-CN" w:bidi="ar-SA"/>
        </w:rPr>
        <w:t>0.223mg/m</w:t>
      </w:r>
      <w:r>
        <w:rPr>
          <w:rFonts w:hint="default" w:ascii="Times New Roman" w:hAnsi="Times New Roman" w:eastAsia="宋体" w:cs="Times New Roman"/>
          <w:bCs w:val="0"/>
          <w:color w:val="auto"/>
          <w:kern w:val="0"/>
          <w:sz w:val="24"/>
          <w:szCs w:val="21"/>
          <w:highlight w:val="cyan"/>
          <w:vertAlign w:val="superscript"/>
          <w:lang w:val="en-US" w:eastAsia="zh-CN" w:bidi="ar-SA"/>
        </w:rPr>
        <w:t>3</w:t>
      </w:r>
      <w:r>
        <w:rPr>
          <w:rFonts w:hint="default" w:ascii="Times New Roman" w:hAnsi="Times New Roman" w:eastAsia="宋体" w:cs="Times New Roman"/>
          <w:bCs w:val="0"/>
          <w:color w:val="auto"/>
          <w:kern w:val="0"/>
          <w:sz w:val="24"/>
          <w:szCs w:val="21"/>
          <w:highlight w:val="none"/>
          <w:lang w:val="en-US" w:eastAsia="zh-CN" w:bidi="ar-SA"/>
        </w:rPr>
        <w:t>，</w:t>
      </w:r>
      <w:r>
        <w:rPr>
          <w:rFonts w:hint="default" w:ascii="Times New Roman" w:hAnsi="Times New Roman" w:eastAsia="宋体" w:cs="Times New Roman"/>
          <w:color w:val="auto"/>
          <w:sz w:val="24"/>
          <w:szCs w:val="24"/>
          <w:highlight w:val="none"/>
          <w:lang w:val="en-US" w:eastAsia="zh-CN"/>
        </w:rPr>
        <w:t>满足《陶瓷工业污染物排放标准》（GB 25464-2010）表6的排放限值和</w:t>
      </w:r>
      <w:r>
        <w:rPr>
          <w:rFonts w:hint="default" w:ascii="Times New Roman" w:hAnsi="Times New Roman" w:eastAsia="宋体" w:cs="Times New Roman"/>
          <w:color w:val="auto"/>
          <w:kern w:val="2"/>
          <w:sz w:val="24"/>
          <w:szCs w:val="24"/>
          <w:highlight w:val="none"/>
          <w:lang w:val="en-US" w:eastAsia="zh-CN" w:bidi="ar-SA"/>
        </w:rPr>
        <w:t>《工业炉窑大气污染物排放标准》（DB13/1640-2012）表3的排放限制</w:t>
      </w:r>
      <w:r>
        <w:rPr>
          <w:rFonts w:hint="default" w:ascii="Times New Roman" w:hAnsi="Times New Roman" w:eastAsia="宋体" w:cs="Times New Roman"/>
          <w:color w:val="auto"/>
          <w:sz w:val="24"/>
          <w:szCs w:val="24"/>
          <w:highlight w:val="none"/>
          <w:lang w:val="en-US" w:eastAsia="zh-CN" w:bidi="ar"/>
        </w:rPr>
        <w:t>，同时满足</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中共唐山市委办公室唐山市人民政府办公室关于印发&lt;2019年“十项重点工作”工作方案&gt;的通知</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唐办发〔2019〕3号)-重点行业深度治理专项行动-水泥行业和《唐山市生态环境局&lt;关于印发独立石灰窑等五个行业工业窑炉烟气达标治理工作方案&gt;的通知》(唐办发〔2019〕2号）-唐山市陶瓷行业烟气达标治理工作方案的要求颗粒物</w:t>
      </w:r>
      <w:r>
        <w:rPr>
          <w:rFonts w:hint="default" w:ascii="Times New Roman" w:hAnsi="Times New Roman" w:eastAsia="宋体" w:cs="Times New Roman"/>
          <w:color w:val="auto"/>
          <w:sz w:val="24"/>
          <w:szCs w:val="24"/>
          <w:highlight w:val="none"/>
          <w:lang w:val="en-US" w:eastAsia="zh-CN"/>
        </w:rPr>
        <w:t>无组织排放浓度</w:t>
      </w:r>
      <w:r>
        <w:rPr>
          <w:rFonts w:hint="default" w:ascii="Times New Roman" w:hAnsi="Times New Roman" w:eastAsia="宋体" w:cs="Times New Roman"/>
          <w:b w:val="0"/>
          <w:bCs w:val="0"/>
          <w:color w:val="auto"/>
          <w:sz w:val="24"/>
          <w:szCs w:val="24"/>
          <w:highlight w:val="none"/>
          <w:lang w:val="en-US" w:eastAsia="zh-CN"/>
        </w:rPr>
        <w:t>0.5</w:t>
      </w:r>
      <w:r>
        <w:rPr>
          <w:rFonts w:hint="default" w:ascii="Times New Roman" w:hAnsi="Times New Roman" w:eastAsia="宋体" w:cs="Times New Roman"/>
          <w:b w:val="0"/>
          <w:bCs w:val="0"/>
          <w:color w:val="auto"/>
          <w:sz w:val="24"/>
          <w:szCs w:val="24"/>
          <w:highlight w:val="none"/>
        </w:rPr>
        <w:t>mg/m</w:t>
      </w:r>
      <w:r>
        <w:rPr>
          <w:rFonts w:hint="default" w:ascii="Times New Roman" w:hAnsi="Times New Roman" w:eastAsia="宋体" w:cs="Times New Roman"/>
          <w:b w:val="0"/>
          <w:bCs w:val="0"/>
          <w:color w:val="auto"/>
          <w:sz w:val="24"/>
          <w:szCs w:val="24"/>
          <w:highlight w:val="none"/>
          <w:vertAlign w:val="superscript"/>
        </w:rPr>
        <w:t>3</w:t>
      </w:r>
      <w:r>
        <w:rPr>
          <w:rFonts w:hint="default" w:ascii="Times New Roman" w:hAnsi="Times New Roman" w:eastAsia="宋体" w:cs="Times New Roman"/>
          <w:color w:val="auto"/>
          <w:sz w:val="24"/>
          <w:szCs w:val="24"/>
          <w:highlight w:val="none"/>
          <w:lang w:val="en-US" w:eastAsia="zh-CN"/>
        </w:rPr>
        <w:t>的限值。</w:t>
      </w:r>
    </w:p>
    <w:p w14:paraId="0059B5E9">
      <w:pPr>
        <w:pageBreakBefore w:val="0"/>
        <w:kinsoku/>
        <w:wordWrap/>
        <w:overflowPunct/>
        <w:topLinePunct w:val="0"/>
        <w:autoSpaceDE/>
        <w:autoSpaceDN/>
        <w:bidi w:val="0"/>
        <w:adjustRightInd/>
        <w:snapToGrid/>
        <w:spacing w:line="480" w:lineRule="exact"/>
        <w:ind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）噪声</w:t>
      </w:r>
    </w:p>
    <w:p w14:paraId="4F9E5318">
      <w:pPr>
        <w:pageBreakBefore w:val="0"/>
        <w:widowControl/>
        <w:kinsoku/>
        <w:wordWrap/>
        <w:overflowPunct/>
        <w:topLinePunct w:val="0"/>
        <w:autoSpaceDE/>
        <w:autoSpaceDN/>
        <w:bidi w:val="0"/>
        <w:spacing w:line="480" w:lineRule="exact"/>
        <w:ind w:firstLine="480" w:firstLineChars="200"/>
        <w:textAlignment w:val="auto"/>
        <w:outlineLvl w:val="0"/>
        <w:rPr>
          <w:rFonts w:hint="default" w:ascii="Times New Roman" w:hAnsi="Times New Roman" w:eastAsia="宋体" w:cs="Times New Roman"/>
          <w:color w:val="auto"/>
          <w:kern w:val="0"/>
          <w:sz w:val="24"/>
          <w:szCs w:val="21"/>
          <w:highlight w:val="none"/>
          <w:lang w:eastAsia="zh-CN"/>
        </w:rPr>
      </w:pPr>
      <w:r>
        <w:rPr>
          <w:rFonts w:hint="eastAsia" w:ascii="Times New Roman" w:hAnsi="Times New Roman" w:eastAsia="宋体" w:cs="Times New Roman"/>
          <w:color w:val="auto"/>
          <w:kern w:val="0"/>
          <w:sz w:val="24"/>
          <w:szCs w:val="21"/>
          <w:highlight w:val="none"/>
          <w:lang w:val="en-US" w:eastAsia="zh-CN"/>
        </w:rPr>
        <w:t>本项目南侧和东侧紧邻其他企业不具备检测条件，</w:t>
      </w:r>
      <w:r>
        <w:rPr>
          <w:rFonts w:hint="default" w:ascii="Times New Roman" w:hAnsi="Times New Roman" w:eastAsia="宋体" w:cs="Times New Roman"/>
          <w:color w:val="auto"/>
          <w:kern w:val="0"/>
          <w:sz w:val="24"/>
          <w:szCs w:val="21"/>
          <w:highlight w:val="none"/>
        </w:rPr>
        <w:t>经</w:t>
      </w:r>
      <w:r>
        <w:rPr>
          <w:rFonts w:hint="default" w:ascii="Times New Roman" w:hAnsi="Times New Roman" w:eastAsia="宋体" w:cs="Times New Roman"/>
          <w:color w:val="auto"/>
          <w:kern w:val="0"/>
          <w:sz w:val="24"/>
          <w:szCs w:val="21"/>
          <w:highlight w:val="none"/>
          <w:lang w:val="en-US" w:eastAsia="zh-CN"/>
        </w:rPr>
        <w:t>验收检测</w:t>
      </w:r>
      <w:r>
        <w:rPr>
          <w:rFonts w:hint="default" w:ascii="Times New Roman" w:hAnsi="Times New Roman" w:eastAsia="宋体" w:cs="Times New Roman"/>
          <w:color w:val="auto"/>
          <w:kern w:val="0"/>
          <w:sz w:val="24"/>
          <w:szCs w:val="21"/>
          <w:highlight w:val="none"/>
        </w:rPr>
        <w:t>，该企业</w:t>
      </w:r>
      <w:r>
        <w:rPr>
          <w:rFonts w:hint="eastAsia" w:ascii="Times New Roman" w:hAnsi="Times New Roman" w:eastAsia="宋体" w:cs="Times New Roman"/>
          <w:color w:val="auto"/>
          <w:kern w:val="0"/>
          <w:sz w:val="24"/>
          <w:szCs w:val="21"/>
          <w:highlight w:val="none"/>
          <w:lang w:val="en-US" w:eastAsia="zh-CN"/>
        </w:rPr>
        <w:t>西、北</w:t>
      </w:r>
      <w:r>
        <w:rPr>
          <w:rFonts w:hint="default" w:ascii="Times New Roman" w:hAnsi="Times New Roman" w:eastAsia="宋体" w:cs="Times New Roman"/>
          <w:color w:val="auto"/>
          <w:kern w:val="0"/>
          <w:sz w:val="24"/>
          <w:szCs w:val="21"/>
          <w:highlight w:val="none"/>
          <w:lang w:val="en-US" w:eastAsia="zh-CN"/>
        </w:rPr>
        <w:t>厂界</w:t>
      </w:r>
      <w:r>
        <w:rPr>
          <w:rFonts w:hint="default" w:ascii="Times New Roman" w:hAnsi="Times New Roman" w:eastAsia="宋体" w:cs="Times New Roman"/>
          <w:color w:val="auto"/>
          <w:kern w:val="0"/>
          <w:sz w:val="24"/>
          <w:szCs w:val="21"/>
          <w:highlight w:val="none"/>
        </w:rPr>
        <w:t>昼间噪声</w:t>
      </w:r>
      <w:r>
        <w:rPr>
          <w:rFonts w:hint="default" w:ascii="Times New Roman" w:hAnsi="Times New Roman" w:eastAsia="宋体" w:cs="Times New Roman"/>
          <w:color w:val="auto"/>
          <w:kern w:val="0"/>
          <w:sz w:val="24"/>
          <w:szCs w:val="21"/>
          <w:highlight w:val="cyan"/>
        </w:rPr>
        <w:t>值</w:t>
      </w:r>
      <w:r>
        <w:rPr>
          <w:rFonts w:hint="default" w:ascii="Times New Roman" w:hAnsi="Times New Roman" w:eastAsia="宋体" w:cs="Times New Roman"/>
          <w:color w:val="auto"/>
          <w:sz w:val="24"/>
          <w:highlight w:val="cyan"/>
          <w:lang w:val="en-US" w:eastAsia="zh-CN"/>
        </w:rPr>
        <w:t>5</w:t>
      </w:r>
      <w:r>
        <w:rPr>
          <w:rFonts w:hint="eastAsia" w:ascii="Times New Roman" w:hAnsi="Times New Roman" w:eastAsia="宋体" w:cs="Times New Roman"/>
          <w:color w:val="auto"/>
          <w:sz w:val="24"/>
          <w:highlight w:val="cyan"/>
          <w:lang w:val="en-US" w:eastAsia="zh-CN"/>
        </w:rPr>
        <w:t>4</w:t>
      </w:r>
      <w:r>
        <w:rPr>
          <w:rFonts w:hint="default" w:ascii="Times New Roman" w:hAnsi="Times New Roman" w:eastAsia="宋体" w:cs="Times New Roman"/>
          <w:color w:val="auto"/>
          <w:sz w:val="24"/>
          <w:highlight w:val="cyan"/>
          <w:lang w:val="en-GB"/>
        </w:rPr>
        <w:t>~</w:t>
      </w:r>
      <w:r>
        <w:rPr>
          <w:rFonts w:hint="default" w:ascii="Times New Roman" w:hAnsi="Times New Roman" w:eastAsia="宋体" w:cs="Times New Roman"/>
          <w:color w:val="auto"/>
          <w:sz w:val="24"/>
          <w:highlight w:val="cyan"/>
          <w:lang w:val="en-US" w:eastAsia="zh-CN"/>
        </w:rPr>
        <w:t>60</w:t>
      </w:r>
      <w:r>
        <w:rPr>
          <w:rFonts w:hint="default" w:ascii="Times New Roman" w:hAnsi="Times New Roman" w:eastAsia="宋体" w:cs="Times New Roman"/>
          <w:color w:val="auto"/>
          <w:sz w:val="24"/>
          <w:highlight w:val="cyan"/>
          <w:lang w:val="en-GB"/>
        </w:rPr>
        <w:t>dB(A)</w:t>
      </w:r>
      <w:r>
        <w:rPr>
          <w:rFonts w:hint="default" w:ascii="Times New Roman" w:hAnsi="Times New Roman" w:eastAsia="宋体" w:cs="Times New Roman"/>
          <w:color w:val="auto"/>
          <w:kern w:val="0"/>
          <w:sz w:val="24"/>
          <w:szCs w:val="21"/>
          <w:highlight w:val="cyan"/>
          <w:lang w:eastAsia="zh-CN"/>
        </w:rPr>
        <w:t>，</w:t>
      </w:r>
      <w:r>
        <w:rPr>
          <w:rFonts w:hint="default" w:ascii="Times New Roman" w:hAnsi="Times New Roman" w:eastAsia="宋体" w:cs="Times New Roman"/>
          <w:color w:val="auto"/>
          <w:kern w:val="0"/>
          <w:sz w:val="24"/>
          <w:szCs w:val="21"/>
          <w:highlight w:val="cyan"/>
        </w:rPr>
        <w:t>满足《工业企业厂界环境噪声排放标准》(GB12348-2008)中</w:t>
      </w:r>
      <w:r>
        <w:rPr>
          <w:rFonts w:hint="default" w:ascii="Times New Roman" w:hAnsi="Times New Roman" w:eastAsia="宋体" w:cs="Times New Roman"/>
          <w:color w:val="auto"/>
          <w:kern w:val="0"/>
          <w:sz w:val="24"/>
          <w:szCs w:val="21"/>
          <w:highlight w:val="cyan"/>
          <w:lang w:val="en-US" w:eastAsia="zh-CN"/>
        </w:rPr>
        <w:t>2</w:t>
      </w:r>
      <w:r>
        <w:rPr>
          <w:rFonts w:hint="default" w:ascii="Times New Roman" w:hAnsi="Times New Roman" w:eastAsia="宋体" w:cs="Times New Roman"/>
          <w:color w:val="auto"/>
          <w:kern w:val="0"/>
          <w:sz w:val="24"/>
          <w:szCs w:val="21"/>
          <w:highlight w:val="cyan"/>
        </w:rPr>
        <w:t>类标准限值要求</w:t>
      </w:r>
      <w:r>
        <w:rPr>
          <w:rFonts w:hint="default" w:ascii="Times New Roman" w:hAnsi="Times New Roman" w:eastAsia="宋体" w:cs="Times New Roman"/>
          <w:color w:val="auto"/>
          <w:kern w:val="0"/>
          <w:sz w:val="24"/>
          <w:szCs w:val="21"/>
          <w:highlight w:val="cyan"/>
          <w:lang w:eastAsia="zh-CN"/>
        </w:rPr>
        <w:t>。</w:t>
      </w:r>
    </w:p>
    <w:p w14:paraId="1098568D">
      <w:pPr>
        <w:pStyle w:val="47"/>
        <w:pageBreakBefore w:val="0"/>
        <w:widowControl/>
        <w:kinsoku/>
        <w:wordWrap/>
        <w:overflowPunct/>
        <w:topLinePunct w:val="0"/>
        <w:autoSpaceDE/>
        <w:autoSpaceDN/>
        <w:bidi w:val="0"/>
        <w:adjustRightInd/>
        <w:snapToGrid/>
        <w:spacing w:line="480" w:lineRule="exact"/>
        <w:ind w:left="0" w:leftChars="0" w:right="0" w:rightChars="0" w:firstLine="480" w:firstLineChars="200"/>
        <w:textAlignment w:val="auto"/>
        <w:rPr>
          <w:rFonts w:hint="default" w:ascii="Times New Roman" w:hAnsi="Times New Roman" w:eastAsia="宋体" w:cs="Times New Roman"/>
          <w:color w:val="auto"/>
          <w:sz w:val="24"/>
          <w:szCs w:val="24"/>
          <w:highlight w:val="cyan"/>
        </w:rPr>
      </w:pPr>
      <w:r>
        <w:rPr>
          <w:rFonts w:hint="default" w:ascii="Times New Roman" w:hAnsi="Times New Roman" w:eastAsia="宋体" w:cs="Times New Roman"/>
          <w:color w:val="auto"/>
          <w:sz w:val="24"/>
          <w:szCs w:val="24"/>
          <w:highlight w:val="cyan"/>
        </w:rPr>
        <w:t>（</w:t>
      </w:r>
      <w:r>
        <w:rPr>
          <w:rFonts w:hint="eastAsia" w:cs="Times New Roman"/>
          <w:color w:val="auto"/>
          <w:sz w:val="24"/>
          <w:szCs w:val="24"/>
          <w:highlight w:val="cyan"/>
          <w:lang w:val="en-US" w:eastAsia="zh-CN"/>
        </w:rPr>
        <w:t>3</w:t>
      </w:r>
      <w:r>
        <w:rPr>
          <w:rFonts w:hint="default" w:ascii="Times New Roman" w:hAnsi="Times New Roman" w:eastAsia="宋体" w:cs="Times New Roman"/>
          <w:color w:val="auto"/>
          <w:sz w:val="24"/>
          <w:szCs w:val="24"/>
          <w:highlight w:val="cyan"/>
        </w:rPr>
        <w:t>）固体废弃物</w:t>
      </w:r>
    </w:p>
    <w:p w14:paraId="6060AB7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eastAsia" w:ascii="Times New Roman" w:hAnsi="Times New Roman" w:eastAsia="宋体" w:cs="Times New Roman"/>
          <w:color w:val="000000"/>
          <w:kern w:val="0"/>
          <w:sz w:val="24"/>
          <w:szCs w:val="21"/>
          <w:highlight w:val="cyan"/>
          <w:lang w:val="en-US" w:eastAsia="zh-CN" w:bidi="ar-SA"/>
        </w:rPr>
      </w:pPr>
      <w:r>
        <w:rPr>
          <w:rFonts w:hint="eastAsia" w:ascii="Times New Roman" w:hAnsi="Times New Roman" w:eastAsia="宋体" w:cs="Times New Roman"/>
          <w:color w:val="000000"/>
          <w:kern w:val="0"/>
          <w:sz w:val="24"/>
          <w:szCs w:val="21"/>
          <w:highlight w:val="cyan"/>
          <w:lang w:val="en-US" w:eastAsia="zh-CN" w:bidi="ar-SA"/>
        </w:rPr>
        <w:t>本项目实际，废包装、废布袋袋装收集外售废品回收站；废包装桶集中收集外售废品回收站；移动式脉冲布袋除尘器产生的除尘灰作为成品使用。废催化剂、废润滑油、废油桶直接由有资质单位运走处置，本项目不设置危废间，不在厂区储存。职工生活垃圾由环卫部门统一收集处理。</w:t>
      </w:r>
    </w:p>
    <w:p w14:paraId="6981722B">
      <w:pPr>
        <w:pStyle w:val="47"/>
        <w:pageBreakBefore w:val="0"/>
        <w:widowControl/>
        <w:kinsoku/>
        <w:wordWrap/>
        <w:overflowPunct/>
        <w:topLinePunct w:val="0"/>
        <w:autoSpaceDE/>
        <w:autoSpaceDN/>
        <w:bidi w:val="0"/>
        <w:adjustRightInd/>
        <w:snapToGrid/>
        <w:spacing w:line="480" w:lineRule="exact"/>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cyan"/>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cyan"/>
          <w14:textFill>
            <w14:solidFill>
              <w14:schemeClr w14:val="tx1"/>
            </w14:solidFill>
          </w14:textFill>
        </w:rPr>
        <w:t>（</w:t>
      </w:r>
      <w:r>
        <w:rPr>
          <w:rFonts w:hint="eastAsia" w:cs="Times New Roman"/>
          <w:color w:val="000000" w:themeColor="text1"/>
          <w:sz w:val="24"/>
          <w:szCs w:val="24"/>
          <w:highlight w:val="cyan"/>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highlight w:val="cyan"/>
          <w14:textFill>
            <w14:solidFill>
              <w14:schemeClr w14:val="tx1"/>
            </w14:solidFill>
          </w14:textFill>
        </w:rPr>
        <w:t>）总量控制要求</w:t>
      </w:r>
      <w:r>
        <w:rPr>
          <w:rFonts w:hint="eastAsia" w:cs="Times New Roman"/>
          <w:color w:val="000000" w:themeColor="text1"/>
          <w:sz w:val="24"/>
          <w:szCs w:val="24"/>
          <w:highlight w:val="cyan"/>
          <w:lang w:val="en-US" w:eastAsia="zh-CN"/>
          <w14:textFill>
            <w14:solidFill>
              <w14:schemeClr w14:val="tx1"/>
            </w14:solidFill>
          </w14:textFill>
        </w:rPr>
        <w:t xml:space="preserve">  </w:t>
      </w:r>
    </w:p>
    <w:p w14:paraId="7A090535">
      <w:pPr>
        <w:pStyle w:val="47"/>
        <w:pageBreakBefore w:val="0"/>
        <w:widowControl/>
        <w:kinsoku/>
        <w:wordWrap/>
        <w:overflowPunct/>
        <w:topLinePunct w:val="0"/>
        <w:autoSpaceDE/>
        <w:autoSpaceDN/>
        <w:bidi w:val="0"/>
        <w:spacing w:line="480" w:lineRule="exact"/>
        <w:ind w:firstLine="480"/>
        <w:textAlignment w:val="auto"/>
        <w:rPr>
          <w:rFonts w:ascii="Times New Roman" w:hAnsi="Times New Roman" w:eastAsia="宋体" w:cs="Times New Roman"/>
          <w:color w:val="000000"/>
          <w:kern w:val="0"/>
          <w:sz w:val="24"/>
          <w:szCs w:val="21"/>
          <w:highlight w:val="cyan"/>
        </w:rPr>
      </w:pPr>
      <w:bookmarkStart w:id="113" w:name="_Hlk496999304"/>
      <w:r>
        <w:rPr>
          <w:rFonts w:hint="eastAsia" w:cs="Times New Roman"/>
          <w:color w:val="000000"/>
          <w:kern w:val="0"/>
          <w:sz w:val="24"/>
          <w:szCs w:val="21"/>
          <w:highlight w:val="cyan"/>
          <w:lang w:val="en-US" w:eastAsia="zh-CN"/>
        </w:rPr>
        <w:t>验收</w:t>
      </w:r>
      <w:r>
        <w:rPr>
          <w:rFonts w:hint="eastAsia" w:ascii="Times New Roman" w:hAnsi="Times New Roman" w:eastAsia="宋体" w:cs="Times New Roman"/>
          <w:color w:val="000000"/>
          <w:kern w:val="0"/>
          <w:sz w:val="24"/>
          <w:szCs w:val="21"/>
          <w:highlight w:val="cyan"/>
        </w:rPr>
        <w:t>检测期间，该项目</w:t>
      </w:r>
      <w:r>
        <w:rPr>
          <w:rFonts w:hint="eastAsia" w:ascii="Times New Roman" w:hAnsi="Times New Roman" w:eastAsia="宋体" w:cs="Times New Roman"/>
          <w:color w:val="000000"/>
          <w:kern w:val="0"/>
          <w:sz w:val="24"/>
          <w:szCs w:val="21"/>
          <w:highlight w:val="cyan"/>
          <w:lang w:val="en-US" w:eastAsia="zh-CN"/>
        </w:rPr>
        <w:t>排放总量为</w:t>
      </w:r>
      <w:r>
        <w:rPr>
          <w:rFonts w:hint="default" w:ascii="Times New Roman" w:hAnsi="Times New Roman" w:eastAsia="宋体" w:cs="Times New Roman"/>
          <w:color w:val="auto"/>
          <w:sz w:val="24"/>
          <w:szCs w:val="24"/>
          <w:highlight w:val="cyan"/>
          <w:lang w:val="en-US" w:eastAsia="zh-CN"/>
        </w:rPr>
        <w:t>颗粒物</w:t>
      </w:r>
      <w:r>
        <w:rPr>
          <w:rFonts w:hint="default" w:ascii="Times New Roman" w:hAnsi="Times New Roman" w:eastAsia="宋体" w:cs="Times New Roman"/>
          <w:color w:val="auto"/>
          <w:sz w:val="24"/>
          <w:szCs w:val="24"/>
          <w:highlight w:val="cyan"/>
        </w:rPr>
        <w:t>0.</w:t>
      </w:r>
      <w:r>
        <w:rPr>
          <w:rFonts w:hint="eastAsia" w:cs="Times New Roman"/>
          <w:color w:val="auto"/>
          <w:sz w:val="24"/>
          <w:szCs w:val="24"/>
          <w:highlight w:val="cyan"/>
          <w:lang w:val="en-US" w:eastAsia="zh-CN"/>
        </w:rPr>
        <w:t>00007</w:t>
      </w:r>
      <w:r>
        <w:rPr>
          <w:rFonts w:hint="default" w:ascii="Times New Roman" w:hAnsi="Times New Roman" w:eastAsia="宋体" w:cs="Times New Roman"/>
          <w:color w:val="auto"/>
          <w:sz w:val="24"/>
          <w:szCs w:val="24"/>
          <w:highlight w:val="cyan"/>
        </w:rPr>
        <w:t>t/a</w:t>
      </w:r>
      <w:r>
        <w:rPr>
          <w:rFonts w:hint="default" w:ascii="Times New Roman" w:hAnsi="Times New Roman" w:eastAsia="宋体" w:cs="Times New Roman"/>
          <w:color w:val="auto"/>
          <w:sz w:val="24"/>
          <w:szCs w:val="24"/>
          <w:highlight w:val="cyan"/>
          <w:lang w:eastAsia="zh-CN"/>
        </w:rPr>
        <w:t>、</w:t>
      </w:r>
      <w:r>
        <w:rPr>
          <w:rFonts w:hint="default" w:ascii="Times New Roman" w:hAnsi="Times New Roman" w:eastAsia="宋体" w:cs="Times New Roman"/>
          <w:color w:val="auto"/>
          <w:sz w:val="24"/>
          <w:szCs w:val="24"/>
          <w:highlight w:val="cyan"/>
          <w:lang w:val="en-US" w:eastAsia="zh-CN"/>
        </w:rPr>
        <w:t>二氧化硫0.00</w:t>
      </w:r>
      <w:r>
        <w:rPr>
          <w:rFonts w:hint="eastAsia" w:cs="Times New Roman"/>
          <w:color w:val="auto"/>
          <w:sz w:val="24"/>
          <w:szCs w:val="24"/>
          <w:highlight w:val="cyan"/>
          <w:lang w:val="en-US" w:eastAsia="zh-CN"/>
        </w:rPr>
        <w:t>003</w:t>
      </w:r>
      <w:r>
        <w:rPr>
          <w:rFonts w:hint="default" w:ascii="Times New Roman" w:hAnsi="Times New Roman" w:eastAsia="宋体" w:cs="Times New Roman"/>
          <w:color w:val="auto"/>
          <w:sz w:val="24"/>
          <w:szCs w:val="24"/>
          <w:highlight w:val="cyan"/>
        </w:rPr>
        <w:t>t/a</w:t>
      </w:r>
      <w:r>
        <w:rPr>
          <w:rFonts w:hint="default" w:ascii="Times New Roman" w:hAnsi="Times New Roman" w:eastAsia="宋体" w:cs="Times New Roman"/>
          <w:color w:val="auto"/>
          <w:sz w:val="24"/>
          <w:szCs w:val="24"/>
          <w:highlight w:val="cyan"/>
          <w:lang w:eastAsia="zh-CN"/>
        </w:rPr>
        <w:t>、</w:t>
      </w:r>
      <w:r>
        <w:rPr>
          <w:rFonts w:hint="default" w:ascii="Times New Roman" w:hAnsi="Times New Roman" w:eastAsia="宋体" w:cs="Times New Roman"/>
          <w:color w:val="auto"/>
          <w:sz w:val="24"/>
          <w:szCs w:val="24"/>
          <w:highlight w:val="cyan"/>
          <w:lang w:val="en-US" w:eastAsia="zh-CN"/>
        </w:rPr>
        <w:t>氮氧化物0.00</w:t>
      </w:r>
      <w:r>
        <w:rPr>
          <w:rFonts w:hint="eastAsia" w:cs="Times New Roman"/>
          <w:color w:val="auto"/>
          <w:sz w:val="24"/>
          <w:szCs w:val="24"/>
          <w:highlight w:val="cyan"/>
          <w:lang w:val="en-US" w:eastAsia="zh-CN"/>
        </w:rPr>
        <w:t>003</w:t>
      </w:r>
      <w:r>
        <w:rPr>
          <w:rFonts w:hint="default" w:ascii="Times New Roman" w:hAnsi="Times New Roman" w:eastAsia="宋体" w:cs="Times New Roman"/>
          <w:color w:val="auto"/>
          <w:sz w:val="24"/>
          <w:szCs w:val="24"/>
          <w:highlight w:val="cyan"/>
        </w:rPr>
        <w:t>t/a</w:t>
      </w:r>
      <w:r>
        <w:rPr>
          <w:rFonts w:hint="eastAsia"/>
          <w:color w:val="auto"/>
          <w:szCs w:val="21"/>
          <w:highlight w:val="cyan"/>
          <w:lang w:eastAsia="zh-CN"/>
        </w:rPr>
        <w:t>，</w:t>
      </w:r>
      <w:r>
        <w:rPr>
          <w:rFonts w:hint="eastAsia" w:ascii="Times New Roman" w:hAnsi="Times New Roman" w:eastAsia="宋体" w:cs="Times New Roman"/>
          <w:color w:val="000000"/>
          <w:kern w:val="0"/>
          <w:sz w:val="24"/>
          <w:szCs w:val="21"/>
          <w:highlight w:val="cyan"/>
        </w:rPr>
        <w:t>满足环评污染物总量控制指标要求。</w:t>
      </w:r>
    </w:p>
    <w:p w14:paraId="7B3935F6">
      <w:pPr>
        <w:pageBreakBefore w:val="0"/>
        <w:widowControl/>
        <w:kinsoku/>
        <w:wordWrap/>
        <w:overflowPunct/>
        <w:topLinePunct w:val="0"/>
        <w:autoSpaceDE/>
        <w:autoSpaceDN/>
        <w:bidi w:val="0"/>
        <w:adjustRightInd/>
        <w:snapToGrid/>
        <w:spacing w:line="480" w:lineRule="exact"/>
        <w:ind w:right="0" w:rightChars="0" w:firstLine="480" w:firstLineChars="200"/>
        <w:textAlignment w:val="auto"/>
        <w:rPr>
          <w:rFonts w:hint="default" w:ascii="Times New Roman" w:hAnsi="Times New Roman" w:eastAsia="宋体" w:cs="Times New Roman"/>
          <w:color w:val="000000" w:themeColor="text1"/>
          <w:sz w:val="24"/>
          <w:szCs w:val="24"/>
          <w:highlight w:val="cyan"/>
          <w14:textFill>
            <w14:solidFill>
              <w14:schemeClr w14:val="tx1"/>
            </w14:solidFill>
          </w14:textFill>
        </w:rPr>
      </w:pPr>
      <w:r>
        <w:rPr>
          <w:rFonts w:hint="default" w:ascii="Times New Roman" w:hAnsi="Times New Roman" w:eastAsia="宋体" w:cs="Times New Roman"/>
          <w:color w:val="000000" w:themeColor="text1"/>
          <w:sz w:val="24"/>
          <w:szCs w:val="24"/>
          <w:highlight w:val="cyan"/>
          <w14:textFill>
            <w14:solidFill>
              <w14:schemeClr w14:val="tx1"/>
            </w14:solidFill>
          </w14:textFill>
        </w:rPr>
        <w:t>（</w:t>
      </w:r>
      <w:r>
        <w:rPr>
          <w:rFonts w:hint="eastAsia" w:ascii="Times New Roman" w:hAnsi="Times New Roman" w:eastAsia="宋体" w:cs="Times New Roman"/>
          <w:color w:val="000000" w:themeColor="text1"/>
          <w:sz w:val="24"/>
          <w:szCs w:val="24"/>
          <w:highlight w:val="cyan"/>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highlight w:val="cyan"/>
          <w14:textFill>
            <w14:solidFill>
              <w14:schemeClr w14:val="tx1"/>
            </w14:solidFill>
          </w14:textFill>
        </w:rPr>
        <w:t>）结论</w:t>
      </w:r>
    </w:p>
    <w:p w14:paraId="69A2AC87">
      <w:pPr>
        <w:pageBreakBefore w:val="0"/>
        <w:widowControl/>
        <w:kinsoku/>
        <w:wordWrap/>
        <w:overflowPunct/>
        <w:topLinePunct w:val="0"/>
        <w:autoSpaceDE/>
        <w:autoSpaceDN/>
        <w:bidi w:val="0"/>
        <w:adjustRightInd/>
        <w:snapToGrid/>
        <w:spacing w:line="480" w:lineRule="exact"/>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cyan"/>
          <w14:textFill>
            <w14:solidFill>
              <w14:schemeClr w14:val="tx1"/>
            </w14:solidFill>
          </w14:textFill>
        </w:rPr>
      </w:pPr>
      <w:r>
        <w:rPr>
          <w:rFonts w:hint="default" w:ascii="Times New Roman" w:hAnsi="Times New Roman" w:eastAsia="宋体" w:cs="Times New Roman"/>
          <w:color w:val="000000" w:themeColor="text1"/>
          <w:sz w:val="24"/>
          <w:szCs w:val="24"/>
          <w:highlight w:val="cyan"/>
          <w14:textFill>
            <w14:solidFill>
              <w14:schemeClr w14:val="tx1"/>
            </w14:solidFill>
          </w14:textFill>
        </w:rPr>
        <w:t>综上分析，项目已按环评及批复要求进行了环境保护设施建设，根据监测结果可满足相关环境排放标准要求。</w:t>
      </w:r>
    </w:p>
    <w:bookmarkEnd w:id="113"/>
    <w:p w14:paraId="346F00A7">
      <w:pPr>
        <w:pStyle w:val="12"/>
        <w:pageBreakBefore w:val="0"/>
        <w:kinsoku/>
        <w:wordWrap/>
        <w:overflowPunct/>
        <w:topLinePunct w:val="0"/>
        <w:autoSpaceDE/>
        <w:autoSpaceDN/>
        <w:bidi w:val="0"/>
        <w:adjustRightInd/>
        <w:snapToGrid/>
        <w:spacing w:line="480" w:lineRule="exact"/>
        <w:ind w:left="0" w:leftChars="0" w:right="0" w:rightChars="0"/>
        <w:textAlignment w:val="auto"/>
        <w:rPr>
          <w:rFonts w:hint="default" w:ascii="Times New Roman" w:hAnsi="Times New Roman" w:eastAsia="宋体" w:cs="Times New Roman"/>
          <w:sz w:val="24"/>
          <w:szCs w:val="24"/>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0219112">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eastAsiaTheme="minorEastAsia"/>
        </w:rPr>
      </w:pPr>
      <w:r>
        <w:rPr>
          <w:rFonts w:ascii="Times New Roman" w:hAnsi="Times New Roman" w:eastAsiaTheme="minorEastAsia"/>
        </w:rPr>
        <w:t>建设项目工程竣工环境保护</w:t>
      </w:r>
      <w:r>
        <w:rPr>
          <w:rFonts w:hint="eastAsia" w:ascii="Times New Roman" w:hAnsi="Times New Roman" w:eastAsiaTheme="minorEastAsia"/>
          <w:lang w:eastAsia="zh-CN"/>
        </w:rPr>
        <w:t>“</w:t>
      </w:r>
      <w:r>
        <w:rPr>
          <w:rFonts w:ascii="Times New Roman" w:hAnsi="Times New Roman" w:eastAsiaTheme="minorEastAsia"/>
        </w:rPr>
        <w:t>三同时</w:t>
      </w:r>
      <w:r>
        <w:rPr>
          <w:rFonts w:hint="eastAsia" w:ascii="Times New Roman" w:hAnsi="Times New Roman" w:eastAsiaTheme="minorEastAsia"/>
          <w:lang w:eastAsia="zh-CN"/>
        </w:rPr>
        <w:t>”</w:t>
      </w:r>
      <w:r>
        <w:rPr>
          <w:rFonts w:ascii="Times New Roman" w:hAnsi="Times New Roman" w:eastAsiaTheme="minorEastAsia"/>
        </w:rPr>
        <w:t>验收登记表</w:t>
      </w:r>
    </w:p>
    <w:p w14:paraId="7EF9C57B">
      <w:pPr>
        <w:ind w:firstLine="420" w:firstLineChars="200"/>
        <w:rPr>
          <w:rFonts w:ascii="Times New Roman" w:hAnsi="Times New Roman" w:eastAsiaTheme="minorEastAsia"/>
          <w:color w:val="000000" w:themeColor="text1"/>
          <w14:textFill>
            <w14:solidFill>
              <w14:schemeClr w14:val="tx1"/>
            </w14:solidFill>
          </w14:textFill>
        </w:rPr>
      </w:pPr>
      <w:r>
        <w:rPr>
          <w:rFonts w:ascii="Times New Roman" w:hAnsi="Times New Roman" w:eastAsiaTheme="minorEastAsia"/>
          <w:color w:val="000000" w:themeColor="text1"/>
          <w14:textFill>
            <w14:solidFill>
              <w14:schemeClr w14:val="tx1"/>
            </w14:solidFill>
          </w14:textFill>
        </w:rPr>
        <w:t xml:space="preserve">填表单位（盖章）： </w:t>
      </w:r>
      <w:r>
        <w:rPr>
          <w:rFonts w:hint="eastAsia" w:ascii="Times New Roman" w:hAnsi="Times New Roman" w:eastAsiaTheme="minorEastAsia"/>
          <w:color w:val="000000" w:themeColor="text1"/>
          <w:lang w:val="en-US" w:eastAsia="zh-CN"/>
          <w14:textFill>
            <w14:solidFill>
              <w14:schemeClr w14:val="tx1"/>
            </w14:solidFill>
          </w14:textFill>
        </w:rPr>
        <w:t>中材建设有限公司</w:t>
      </w:r>
      <w:r>
        <w:rPr>
          <w:rFonts w:ascii="Times New Roman" w:hAnsi="Times New Roman" w:eastAsiaTheme="minorEastAsia"/>
          <w:color w:val="000000" w:themeColor="text1"/>
          <w14:textFill>
            <w14:solidFill>
              <w14:schemeClr w14:val="tx1"/>
            </w14:solidFill>
          </w14:textFill>
        </w:rPr>
        <w:t xml:space="preserve">                  填表人（签字）：                            项目经办人（签字）：</w:t>
      </w:r>
    </w:p>
    <w:tbl>
      <w:tblPr>
        <w:tblStyle w:val="28"/>
        <w:tblW w:w="15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
        <w:gridCol w:w="165"/>
        <w:gridCol w:w="690"/>
        <w:gridCol w:w="891"/>
        <w:gridCol w:w="946"/>
        <w:gridCol w:w="1079"/>
        <w:gridCol w:w="197"/>
        <w:gridCol w:w="786"/>
        <w:gridCol w:w="64"/>
        <w:gridCol w:w="894"/>
        <w:gridCol w:w="382"/>
        <w:gridCol w:w="808"/>
        <w:gridCol w:w="1144"/>
        <w:gridCol w:w="480"/>
        <w:gridCol w:w="611"/>
        <w:gridCol w:w="1799"/>
        <w:gridCol w:w="785"/>
        <w:gridCol w:w="873"/>
        <w:gridCol w:w="1049"/>
        <w:gridCol w:w="174"/>
        <w:gridCol w:w="966"/>
        <w:gridCol w:w="319"/>
      </w:tblGrid>
      <w:tr w14:paraId="7E48A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2" w:hRule="atLeast"/>
          <w:jc w:val="center"/>
        </w:trPr>
        <w:tc>
          <w:tcPr>
            <w:tcW w:w="360" w:type="dxa"/>
            <w:vMerge w:val="restart"/>
            <w:shd w:val="clear" w:color="auto" w:fill="auto"/>
          </w:tcPr>
          <w:p w14:paraId="6ACF1C47">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p>
          <w:p w14:paraId="7A1A7B72">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p>
          <w:p w14:paraId="6F09D77C">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p>
          <w:p w14:paraId="3AE4EB24">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建</w:t>
            </w:r>
          </w:p>
          <w:p w14:paraId="6C7278B7">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设</w:t>
            </w:r>
          </w:p>
          <w:p w14:paraId="38EF41C4">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项</w:t>
            </w:r>
          </w:p>
          <w:p w14:paraId="392BC79D">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目</w:t>
            </w:r>
          </w:p>
        </w:tc>
        <w:tc>
          <w:tcPr>
            <w:tcW w:w="1746" w:type="dxa"/>
            <w:gridSpan w:val="3"/>
            <w:shd w:val="clear" w:color="auto" w:fill="auto"/>
          </w:tcPr>
          <w:p w14:paraId="13EA92FB">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项目名称</w:t>
            </w:r>
          </w:p>
        </w:tc>
        <w:tc>
          <w:tcPr>
            <w:tcW w:w="5156" w:type="dxa"/>
            <w:gridSpan w:val="8"/>
            <w:shd w:val="clear" w:color="auto" w:fill="auto"/>
          </w:tcPr>
          <w:p w14:paraId="18C7C98F">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新建低碳胶凝材料试验平台</w:t>
            </w:r>
          </w:p>
        </w:tc>
        <w:tc>
          <w:tcPr>
            <w:tcW w:w="1624" w:type="dxa"/>
            <w:gridSpan w:val="2"/>
            <w:shd w:val="clear" w:color="auto" w:fill="auto"/>
          </w:tcPr>
          <w:p w14:paraId="61E70425">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项目代码</w:t>
            </w:r>
          </w:p>
        </w:tc>
        <w:tc>
          <w:tcPr>
            <w:tcW w:w="2410" w:type="dxa"/>
            <w:gridSpan w:val="2"/>
            <w:shd w:val="clear" w:color="auto" w:fill="auto"/>
          </w:tcPr>
          <w:p w14:paraId="5177F32C">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center"/>
              <w:textAlignment w:val="auto"/>
              <w:rPr>
                <w:rFonts w:hint="default" w:ascii="Times New Roman" w:hAnsi="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w:t>
            </w:r>
          </w:p>
        </w:tc>
        <w:tc>
          <w:tcPr>
            <w:tcW w:w="785" w:type="dxa"/>
            <w:shd w:val="clear" w:color="auto" w:fill="auto"/>
          </w:tcPr>
          <w:p w14:paraId="2F6763A3">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建设地点</w:t>
            </w:r>
          </w:p>
        </w:tc>
        <w:tc>
          <w:tcPr>
            <w:tcW w:w="3381" w:type="dxa"/>
            <w:gridSpan w:val="5"/>
            <w:shd w:val="clear" w:color="auto" w:fill="auto"/>
          </w:tcPr>
          <w:p w14:paraId="302BBBFD">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pacing w:val="-6"/>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cyan"/>
                <w:lang w:eastAsia="zh-CN"/>
                <w14:textFill>
                  <w14:solidFill>
                    <w14:schemeClr w14:val="tx1"/>
                  </w14:solidFill>
                </w14:textFill>
              </w:rPr>
              <w:t>唐山市</w:t>
            </w:r>
            <w:r>
              <w:rPr>
                <w:rFonts w:hint="eastAsia" w:ascii="Times New Roman" w:hAnsi="Times New Roman" w:eastAsiaTheme="minorEastAsia"/>
                <w:color w:val="000000" w:themeColor="text1"/>
                <w:sz w:val="15"/>
                <w:szCs w:val="15"/>
                <w:highlight w:val="cyan"/>
                <w:lang w:val="en-US" w:eastAsia="zh-CN"/>
                <w14:textFill>
                  <w14:solidFill>
                    <w14:schemeClr w14:val="tx1"/>
                  </w14:solidFill>
                </w14:textFill>
              </w:rPr>
              <w:t>丰润区林荫路东路北端</w:t>
            </w:r>
          </w:p>
        </w:tc>
      </w:tr>
      <w:tr w14:paraId="7E481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 w:type="dxa"/>
            <w:vMerge w:val="continue"/>
            <w:shd w:val="clear" w:color="auto" w:fill="auto"/>
          </w:tcPr>
          <w:p w14:paraId="7BFDC6F4">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746" w:type="dxa"/>
            <w:gridSpan w:val="3"/>
            <w:shd w:val="clear" w:color="auto" w:fill="auto"/>
          </w:tcPr>
          <w:p w14:paraId="7E60D890">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行业分类(分类管理名录)</w:t>
            </w:r>
          </w:p>
        </w:tc>
        <w:tc>
          <w:tcPr>
            <w:tcW w:w="5156" w:type="dxa"/>
            <w:gridSpan w:val="8"/>
            <w:shd w:val="clear" w:color="auto" w:fill="auto"/>
          </w:tcPr>
          <w:p w14:paraId="0DFF8AFF">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z w:val="15"/>
                <w:szCs w:val="15"/>
                <w:highlight w:val="none"/>
                <w:lang w:val="en-US" w:eastAsia="zh-CN"/>
                <w14:textFill>
                  <w14:solidFill>
                    <w14:schemeClr w14:val="tx1"/>
                  </w14:solidFill>
                </w14:textFill>
              </w:rPr>
            </w:pPr>
            <w:bookmarkStart w:id="114" w:name="OLE_LINK135"/>
            <w:r>
              <w:rPr>
                <w:rFonts w:hint="default" w:ascii="Times New Roman" w:hAnsi="Times New Roman" w:cs="Times New Roman" w:eastAsiaTheme="minorEastAsia"/>
                <w:color w:val="000000" w:themeColor="text1"/>
                <w:sz w:val="15"/>
                <w:szCs w:val="15"/>
                <w:highlight w:val="cyan"/>
                <w:lang w:val="en-US" w:eastAsia="zh-CN"/>
                <w14:textFill>
                  <w14:solidFill>
                    <w14:schemeClr w14:val="tx1"/>
                  </w14:solidFill>
                </w14:textFill>
              </w:rPr>
              <w:t>四十五、研究和试验发展</w:t>
            </w:r>
            <w:r>
              <w:rPr>
                <w:rFonts w:hint="eastAsia" w:ascii="Times New Roman" w:hAnsi="Times New Roman" w:cs="Times New Roman" w:eastAsiaTheme="minorEastAsia"/>
                <w:color w:val="000000" w:themeColor="text1"/>
                <w:sz w:val="15"/>
                <w:szCs w:val="15"/>
                <w:highlight w:val="cyan"/>
                <w:lang w:val="en-US" w:eastAsia="zh-CN"/>
                <w14:textFill>
                  <w14:solidFill>
                    <w14:schemeClr w14:val="tx1"/>
                  </w14:solidFill>
                </w14:textFill>
              </w:rPr>
              <w:t>-</w:t>
            </w:r>
            <w:r>
              <w:rPr>
                <w:rFonts w:hint="default" w:ascii="Times New Roman" w:hAnsi="Times New Roman" w:cs="Times New Roman" w:eastAsiaTheme="minorEastAsia"/>
                <w:color w:val="000000" w:themeColor="text1"/>
                <w:sz w:val="15"/>
                <w:szCs w:val="15"/>
                <w:highlight w:val="cyan"/>
                <w:lang w:val="en-US" w:eastAsia="zh-CN"/>
                <w14:textFill>
                  <w14:solidFill>
                    <w14:schemeClr w14:val="tx1"/>
                  </w14:solidFill>
                </w14:textFill>
              </w:rPr>
              <w:t>98</w:t>
            </w:r>
            <w:bookmarkStart w:id="115" w:name="OLE_LINK230"/>
            <w:r>
              <w:rPr>
                <w:rFonts w:hint="default" w:ascii="Times New Roman" w:hAnsi="Times New Roman" w:cs="Times New Roman" w:eastAsiaTheme="minorEastAsia"/>
                <w:color w:val="000000" w:themeColor="text1"/>
                <w:sz w:val="15"/>
                <w:szCs w:val="15"/>
                <w:highlight w:val="cyan"/>
                <w:lang w:val="en-US" w:eastAsia="zh-CN"/>
                <w14:textFill>
                  <w14:solidFill>
                    <w14:schemeClr w14:val="tx1"/>
                  </w14:solidFill>
                </w14:textFill>
              </w:rPr>
              <w:t>实验室、研发（试验）基地</w:t>
            </w:r>
            <w:bookmarkEnd w:id="115"/>
            <w:r>
              <w:rPr>
                <w:rFonts w:hint="eastAsia" w:ascii="Times New Roman" w:hAnsi="Times New Roman" w:cs="Times New Roman" w:eastAsiaTheme="minorEastAsia"/>
                <w:color w:val="000000" w:themeColor="text1"/>
                <w:sz w:val="15"/>
                <w:szCs w:val="15"/>
                <w:highlight w:val="cyan"/>
                <w:lang w:val="en-US" w:eastAsia="zh-CN"/>
                <w14:textFill>
                  <w14:solidFill>
                    <w14:schemeClr w14:val="tx1"/>
                  </w14:solidFill>
                </w14:textFill>
              </w:rPr>
              <w:t>-</w:t>
            </w:r>
            <w:r>
              <w:rPr>
                <w:rFonts w:hint="default" w:ascii="Times New Roman" w:hAnsi="Times New Roman" w:cs="Times New Roman" w:eastAsiaTheme="minorEastAsia"/>
                <w:color w:val="000000" w:themeColor="text1"/>
                <w:sz w:val="15"/>
                <w:szCs w:val="15"/>
                <w:highlight w:val="cyan"/>
                <w:lang w:val="en-US" w:eastAsia="zh-CN"/>
                <w14:textFill>
                  <w14:solidFill>
                    <w14:schemeClr w14:val="tx1"/>
                  </w14:solidFill>
                </w14:textFill>
              </w:rPr>
              <w:t>其他（不产生实验废气、废水、危险废物的除外）</w:t>
            </w:r>
            <w:bookmarkEnd w:id="114"/>
          </w:p>
        </w:tc>
        <w:tc>
          <w:tcPr>
            <w:tcW w:w="1624" w:type="dxa"/>
            <w:gridSpan w:val="2"/>
            <w:shd w:val="clear" w:color="auto" w:fill="auto"/>
          </w:tcPr>
          <w:p w14:paraId="491B02CC">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建设性质</w:t>
            </w:r>
          </w:p>
        </w:tc>
        <w:tc>
          <w:tcPr>
            <w:tcW w:w="6576" w:type="dxa"/>
            <w:gridSpan w:val="8"/>
            <w:shd w:val="clear" w:color="auto" w:fill="auto"/>
          </w:tcPr>
          <w:p w14:paraId="7FFF8CA4">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-5080</wp:posOffset>
                      </wp:positionH>
                      <wp:positionV relativeFrom="paragraph">
                        <wp:posOffset>73660</wp:posOffset>
                      </wp:positionV>
                      <wp:extent cx="66675" cy="71120"/>
                      <wp:effectExtent l="6350" t="6350" r="22225" b="17780"/>
                      <wp:wrapNone/>
                      <wp:docPr id="21" name="矩形 21"/>
                      <wp:cNvGraphicFramePr/>
                      <a:graphic xmlns:a="http://schemas.openxmlformats.org/drawingml/2006/main">
                        <a:graphicData uri="http://schemas.microsoft.com/office/word/2010/wordprocessingShape">
                          <wps:wsp>
                            <wps:cNvSpPr/>
                            <wps:spPr>
                              <a:xfrm>
                                <a:off x="0" y="0"/>
                                <a:ext cx="66675" cy="71120"/>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0.4pt;margin-top:5.8pt;height:5.6pt;width:5.25pt;z-index:251661312;v-text-anchor:middle;mso-width-relative:page;mso-height-relative:page;" fillcolor="#000000 [3213]" filled="t" stroked="t" coordsize="21600,21600" o:gfxdata="UEsDBAoAAAAAAIdO4kAAAAAAAAAAAAAAAAAEAAAAZHJzL1BLAwQUAAAACACHTuJApNrsmNYAAAAF&#10;AQAADwAAAGRycy9kb3ducmV2LnhtbE3OTU/DMAwG4DvS/kPkSdxY2iLtozSdNKRxmMSBbgNxcxvT&#10;ViRO1WQf/HuyExzt13r9FOurNeJMo+8dK0hnCQjixumeWwWH/fZhCcIHZI3GMSn4IQ/rcnJXYK7d&#10;hd/oXIVWxBL2OSroQhhyKX3TkUU/cwNxzL7caDHEcWylHvESy62RWZLMpcWe44cOB3ruqPmuTlaB&#10;Xe1e6d19fNa7xcboqjm+PG62St1P0+QJRKBr+DuGGz/SoYym2p1Ye2EU3OAhrtM5iBivFiBqBVm2&#10;BFkW8r++/AVQSwMEFAAAAAgAh07iQPDkPCd+AgAAFQUAAA4AAABkcnMvZTJvRG9jLnhtbK1UzW4T&#10;MRC+I/EOlu90k6hNSpRNFTUqQqpopRZxdrzerCX/YTvZhJdB4sZD8DiI1+Czd5umBaEeyGEz45md&#10;me/zNzu72GlFtsIHaU1JhycDSoThtpJmXdKP91dvzikJkZmKKWtESfci0Iv561ez1k3FyDZWVcIT&#10;FDFh2rqSNjG6aVEE3gjNwol1wiBYW69ZhOvXReVZi+paFaPBYFy01lfOWy5CwOmyC9K+on9JQVvX&#10;koul5RstTOyqeqFYBKTQSBfoPE9b14LHm7oOIhJVUiCN+YkmsFfpWcxnbLr2zDWS9yOwl4zwDJNm&#10;0qDpodSSRUY2Xv5RSkvubbB1POFWFx2QzAhQDAfPuLlrmBMZC6gO7kB6+H9l+YftrSeyKuloSIlh&#10;Gjf+6+v3nz++ERyAndaFKZLu3K3vvQAzQd3VXqd/gCC7zOj+wKjYRcJxOB6PJ2eUcEQmw+Eo8108&#10;vup8iO+E1SQZJfW4rswi216HiHZIfUhJnYJVsrqSSmXHr1eXypMtS1ebf2levPIkTRnSQuajyQBX&#10;zhkEW0MoMLUD6GDWlDC1xibw6HPvJ2+HfTj0gIYr294DGiWKhYjAvxqnwZcsNN2AuWqnNi0jFkhJ&#10;XdLz47GVSbBEFm0PP5Hf0Z2sla32uCxvOxUHx68kmlxjllvmIVsgxGLHGzxqZQHb9hYljfVf/nae&#10;8qEmRClpsQag5POGeQGI7w109nZ4epr2JjunZxNcIfHHkdVxxGz0pcV1QEqYLpspP6oHs/ZWf8L+&#10;L1JXhJjh6N2R3zuXsVtPfEG4WCxyGnbFsXht7hxPxRNPxi420dYyy+SRHQggOdiWLIV+s9M6Hvs5&#10;6/FrNv8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pNrsmNYAAAAFAQAADwAAAAAAAAABACAAAAAi&#10;AAAAZHJzL2Rvd25yZXYueG1sUEsBAhQAFAAAAAgAh07iQPDkPCd+AgAAFQUAAA4AAAAAAAAAAQAg&#10;AAAAJQEAAGRycy9lMm9Eb2MueG1sUEsFBgAAAAAGAAYAWQEAABUGAAAAAA==&#10;">
                      <v:fill on="t" focussize="0,0"/>
                      <v:stroke weight="1pt" color="#000000" miterlimit="8" joinstyle="miter"/>
                      <v:imagedata o:title=""/>
                      <o:lock v:ext="edit" aspectratio="f"/>
                    </v:rect>
                  </w:pict>
                </mc:Fallback>
              </mc:AlternateContent>
            </w:r>
            <w:r>
              <w:rPr>
                <w:rFonts w:ascii="Times New Roman" w:hAnsi="Times New Roman" w:eastAsiaTheme="minorEastAsia"/>
                <w:color w:val="000000" w:themeColor="text1"/>
                <w:sz w:val="15"/>
                <w:szCs w:val="15"/>
                <w:highlight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413385</wp:posOffset>
                      </wp:positionH>
                      <wp:positionV relativeFrom="paragraph">
                        <wp:posOffset>66675</wp:posOffset>
                      </wp:positionV>
                      <wp:extent cx="66675" cy="71120"/>
                      <wp:effectExtent l="6350" t="6350" r="22225" b="17780"/>
                      <wp:wrapNone/>
                      <wp:docPr id="28" name="矩形 28"/>
                      <wp:cNvGraphicFramePr/>
                      <a:graphic xmlns:a="http://schemas.openxmlformats.org/drawingml/2006/main">
                        <a:graphicData uri="http://schemas.microsoft.com/office/word/2010/wordprocessingShape">
                          <wps:wsp>
                            <wps:cNvSpPr/>
                            <wps:spPr>
                              <a:xfrm>
                                <a:off x="0" y="0"/>
                                <a:ext cx="66675" cy="711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2.55pt;margin-top:5.25pt;height:5.6pt;width:5.25pt;z-index:251662336;v-text-anchor:middle;mso-width-relative:page;mso-height-relative:page;" fillcolor="#FFFFFF" filled="t" stroked="t" coordsize="21600,21600" o:gfxdata="UEsDBAoAAAAAAIdO4kAAAAAAAAAAAAAAAAAEAAAAZHJzL1BLAwQUAAAACACHTuJAWkQAi9MAAAAH&#10;AQAADwAAAGRycy9kb3ducmV2LnhtbE2OzU6EMBSF9ya+Q3NN3Dktk8AYpMzC6M4N6EJ3HXoFYntL&#10;aGcAn97rSpfnJ+d81XH1TlxwjmMgDdlOgUDqgh2p1/D2+nx3DyImQ9a4QKhhwwjH+vqqMqUNCzV4&#10;aVMveIRiaTQMKU2llLEb0Ju4CxMSZ59h9iaxnHtpZ7PwuHdyr1QhvRmJHwYz4eOA3Vd79hpMu35s&#10;2/a+LLJxanz6bqb2pdH69iZTDyASrumvDL/4jA41M53CmWwUTkORZ9xkX+UgOD/kBYiThn12AFlX&#10;8j9//QNQSwMEFAAAAAgAh07iQG+EfhOEAgAAJQUAAA4AAABkcnMvZTJvRG9jLnhtbK1US27bMBDd&#10;F+gdCO4b2UZip0bkwIjhokDQBHCKrhmKsgjwV5K27F6mQHc9RI8T9Bp9pJTE+SyyqBbUDGc4w3nz&#10;hmfnO63IVvggrSnp8GhAiTDcVtKsS/r1ZvnhlJIQmamYskaUdC8CPZ+9f3fWuqkY2caqSniCICZM&#10;W1fSJkY3LYrAG6FZOLJOGBhr6zWLUP26qDxrEV2rYjQYjIvW+sp5y0UI2F10RtpH9G8JaOtacrGw&#10;fKOFiV1ULxSLKCk00gU6y7eta8HjVV0HEYkqKSqNeUUSyLdpLWZnbLr2zDWS91dgb7nCs5o0kwZJ&#10;H0ItWGRk4+WLUFpyb4Ot4xG3uugKyYigiuHgGTarhjmRawHUwT2AHv5fWP5le+2JrEo6Qt8N0+j4&#10;35+/7/78ItgAOq0LUzit3LXvtQAxlbqrvU5/FEF2GdH9A6JiFwnH5ng8npxQwmGZDIejjHfxeNT5&#10;ED8Jq0kSSurRrowi216GiHRwvXdJmYJVslpKpbKyDxfKky1DZ0GvyraUKBYiNku6zF+6P0I8OaYM&#10;aUH70WQACnAGAtcgDkTtAEIwa0qYWmMyePT5Lk9OhxdJb1DqQeJB/l5LnApZsNB0N85Rkxubahkx&#10;UErqkp4enlYmWUUmcQ9HakYHf5JubbVH87ztWB0cX0okuQQI18yDxqgQgx6vsNTKomzbS5Q01v94&#10;bT/5g12wUtJiLADJ9w3zAiV+NuDdx+HxcZqjrByfTNBS4g8tt4cWs9EXFv0Z4klxPIvJP6p7sfZW&#10;f8N7ME9ZYWKGI3cHfq9cxG5c8aJwMZ9nN8yOY/HSrBxPwRNOxs430dYy0+YRHRAgKZieTIV+0tN4&#10;HurZ6/F1m/0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WkQAi9MAAAAHAQAADwAAAAAAAAABACAA&#10;AAAiAAAAZHJzL2Rvd25yZXYueG1sUEsBAhQAFAAAAAgAh07iQG+EfhOEAgAAJQUAAA4AAAAAAAAA&#10;AQAgAAAAIgEAAGRycy9lMm9Eb2MueG1sUEsFBgAAAAAGAAYAWQEAABgGAAAAAA==&#10;">
                      <v:fill on="t" focussize="0,0"/>
                      <v:stroke weight="1pt" color="#000000" miterlimit="8" joinstyle="miter"/>
                      <v:imagedata o:title=""/>
                      <o:lock v:ext="edit" aspectratio="f"/>
                    </v:rect>
                  </w:pict>
                </mc:Fallback>
              </mc:AlternateContent>
            </w:r>
            <w:r>
              <w:rPr>
                <w:rFonts w:ascii="Times New Roman" w:hAnsi="Times New Roman" w:eastAsiaTheme="minorEastAsia"/>
                <w:color w:val="000000" w:themeColor="text1"/>
                <w:sz w:val="15"/>
                <w:szCs w:val="15"/>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885190</wp:posOffset>
                      </wp:positionH>
                      <wp:positionV relativeFrom="paragraph">
                        <wp:posOffset>60325</wp:posOffset>
                      </wp:positionV>
                      <wp:extent cx="66675" cy="71120"/>
                      <wp:effectExtent l="6350" t="6350" r="22225" b="17780"/>
                      <wp:wrapNone/>
                      <wp:docPr id="22" name="矩形 22"/>
                      <wp:cNvGraphicFramePr/>
                      <a:graphic xmlns:a="http://schemas.openxmlformats.org/drawingml/2006/main">
                        <a:graphicData uri="http://schemas.microsoft.com/office/word/2010/wordprocessingShape">
                          <wps:wsp>
                            <wps:cNvSpPr/>
                            <wps:spPr>
                              <a:xfrm>
                                <a:off x="0" y="0"/>
                                <a:ext cx="66675" cy="711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9.7pt;margin-top:4.75pt;height:5.6pt;width:5.25pt;z-index:251660288;v-text-anchor:middle;mso-width-relative:page;mso-height-relative:page;" filled="f" stroked="t" coordsize="21600,21600" o:gfxdata="UEsDBAoAAAAAAIdO4kAAAAAAAAAAAAAAAAAEAAAAZHJzL1BLAwQUAAAACACHTuJAyJe1vdYAAAAI&#10;AQAADwAAAGRycy9kb3ducmV2LnhtbE2PMU/DMBSEdyT+g/WQ2KjdkgAJcToEMSCQKgoL22v8SALx&#10;cxQ7Sfn3uBOMpzvdfVdsj7YXM42+c6xhvVIgiGtnOm40vL89Xt2B8AHZYO+YNPyQh215flZgbtzC&#10;rzTvQyNiCfscNbQhDLmUvm7Jol+5gTh6n260GKIcG2lGXGK57eVGqRtpseO40OJAVUv1936yGj7S&#10;L7nrqgWnl6eH53QenaoSp/XlxVrdgwh0DH9hOOFHdCgj08FNbLzoo77OkhjVkKUgTn6SZSAOGjbq&#10;FmRZyP8Hyl9QSwMEFAAAAAgAh07iQKR/8kN6AgAA7AQAAA4AAABkcnMvZTJvRG9jLnhtbK1UzW4T&#10;MRC+I/EOlu90k6hNStRNFTUqQqpopRZxdr121pL/sJ1swssgceMheBzEa/DZu21D4dADOWxmPOOZ&#10;+b6Z8dn5zmiyFSEqZ2s6PhpRIix3jbLrmn68u3xzSklMzDZMOytquheRni9evzrr/FxMXOt0IwJB&#10;EBvnna9pm5KfV1XkrTAsHjkvLIzSBcMS1LCumsA6RDe6moxG06pzofHBcREjTle9kQ4Rw0sCOikV&#10;FyvHN0bY1EcNQrMESLFVPtJFqVZKwdO1lFEkomsKpKl8kQTyff5WizM2XwfmW8WHEthLSniGyTBl&#10;kfQx1IolRjZB/RXKKB5cdDIdcWeqHkhhBCjGo2fc3LbMi4IFVEf/SHr8f2H5h+1NIKqp6WRCiWUG&#10;Hf/19fvPH98IDsBO5+McTrf+JgxahJih7mQw+R8gyK4wun9kVOwS4TicTqezE0o4LLPxeFL4rp6u&#10;+hDTO+EMyUJNA9pVWGTbq5iQDq4PLjmTdZdK69IybUmH6Z3MRugkZ5hDif5DNB5Yol1TwvQaA85T&#10;KCGj06rJ13OguI8XOpAtw1RgNBvX3aFiSjSLCQbAKL+MHyX8cTXXs2Kx7S8XUz9ERiXshVampqeH&#10;t7XNGUWZxQFV5rRnMUv3rtmjB8H1wxk9v1RIcoVabljANAIh9jVd4yO1A2w3SJS0Lnz513n2x5DA&#10;SkmH6QYlnzcsCEB8bzE+b8fHx3kdinJ8MkNnSDi03B9a7MZcOFA1xsvgeRGzf9IPogzOfMJaL3NW&#10;mJjlyN2TPygXqd86PAxcLJfFDSvgWbqyt57n4H2Ll5vkpCrdf2IHfcgKlqB0ZFjYvGWHevF6eqQW&#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DIl7W91gAAAAgBAAAPAAAAAAAAAAEAIAAAACIAAABk&#10;cnMvZG93bnJldi54bWxQSwECFAAUAAAACACHTuJApH/yQ3oCAADsBAAADgAAAAAAAAABACAAAAAl&#10;AQAAZHJzL2Uyb0RvYy54bWxQSwUGAAAAAAYABgBZAQAAEQYAAAAA&#10;">
                      <v:fill on="f" focussize="0,0"/>
                      <v:stroke weight="1pt" color="#000000" miterlimit="8" joinstyle="miter"/>
                      <v:imagedata o:title=""/>
                      <o:lock v:ext="edit" aspectratio="f"/>
                    </v:rect>
                  </w:pict>
                </mc:Fallback>
              </mc:AlternateContent>
            </w:r>
            <w:r>
              <w:rPr>
                <w:rFonts w:ascii="Times New Roman" w:hAnsi="Times New Roman" w:eastAsiaTheme="minorEastAsia"/>
                <w:color w:val="000000" w:themeColor="text1"/>
                <w:sz w:val="15"/>
                <w:szCs w:val="15"/>
                <w:highlight w:val="none"/>
                <w14:textFill>
                  <w14:solidFill>
                    <w14:schemeClr w14:val="tx1"/>
                  </w14:solidFill>
                </w14:textFill>
              </w:rPr>
              <w:t xml:space="preserve">  </w:t>
            </w: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 xml:space="preserve"> </w:t>
            </w:r>
            <w:r>
              <w:rPr>
                <w:rFonts w:ascii="Times New Roman" w:hAnsi="Times New Roman" w:eastAsiaTheme="minorEastAsia"/>
                <w:color w:val="000000" w:themeColor="text1"/>
                <w:sz w:val="15"/>
                <w:szCs w:val="15"/>
                <w:highlight w:val="none"/>
                <w14:textFill>
                  <w14:solidFill>
                    <w14:schemeClr w14:val="tx1"/>
                  </w14:solidFill>
                </w14:textFill>
              </w:rPr>
              <w:t xml:space="preserve">新建    </w:t>
            </w: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 xml:space="preserve"> </w:t>
            </w:r>
            <w:r>
              <w:rPr>
                <w:rFonts w:ascii="Times New Roman" w:hAnsi="Times New Roman" w:eastAsiaTheme="minorEastAsia"/>
                <w:color w:val="000000" w:themeColor="text1"/>
                <w:sz w:val="15"/>
                <w:szCs w:val="15"/>
                <w:highlight w:val="none"/>
                <w14:textFill>
                  <w14:solidFill>
                    <w14:schemeClr w14:val="tx1"/>
                  </w14:solidFill>
                </w14:textFill>
              </w:rPr>
              <w:t>改扩建    技术改造</w:t>
            </w:r>
          </w:p>
        </w:tc>
      </w:tr>
      <w:tr w14:paraId="76148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60" w:type="dxa"/>
            <w:vMerge w:val="continue"/>
            <w:shd w:val="clear" w:color="auto" w:fill="auto"/>
          </w:tcPr>
          <w:p w14:paraId="711FEEB7">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746" w:type="dxa"/>
            <w:gridSpan w:val="3"/>
            <w:shd w:val="clear" w:color="auto" w:fill="auto"/>
            <w:vAlign w:val="center"/>
          </w:tcPr>
          <w:p w14:paraId="021DCB02">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both"/>
              <w:textAlignment w:val="auto"/>
              <w:rPr>
                <w:rFonts w:hint="eastAsia" w:ascii="Times New Roman" w:hAnsi="Times New Roman" w:cs="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15"/>
                <w:szCs w:val="15"/>
                <w:highlight w:val="none"/>
                <w:lang w:val="en-US" w:eastAsia="zh-CN"/>
                <w14:textFill>
                  <w14:solidFill>
                    <w14:schemeClr w14:val="tx1"/>
                  </w14:solidFill>
                </w14:textFill>
              </w:rPr>
              <w:t>设计生产能力</w:t>
            </w:r>
          </w:p>
        </w:tc>
        <w:tc>
          <w:tcPr>
            <w:tcW w:w="5156" w:type="dxa"/>
            <w:gridSpan w:val="8"/>
            <w:shd w:val="clear" w:color="auto" w:fill="auto"/>
            <w:vAlign w:val="center"/>
          </w:tcPr>
          <w:p w14:paraId="3E14090F">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both"/>
              <w:textAlignment w:val="auto"/>
              <w:rPr>
                <w:rFonts w:hint="default" w:ascii="Times New Roman" w:hAnsi="Times New Roman" w:cs="Times New Roman" w:eastAsiaTheme="minorEastAsia"/>
                <w:color w:val="000000" w:themeColor="text1"/>
                <w:sz w:val="15"/>
                <w:szCs w:val="15"/>
                <w:highlight w:val="cyan"/>
                <w:lang w:val="en-US" w:eastAsia="zh-CN"/>
                <w14:textFill>
                  <w14:solidFill>
                    <w14:schemeClr w14:val="tx1"/>
                  </w14:solidFill>
                </w14:textFill>
              </w:rPr>
            </w:pPr>
            <w:r>
              <w:rPr>
                <w:rFonts w:hint="eastAsia" w:ascii="Times New Roman" w:hAnsi="Times New Roman" w:cs="Times New Roman" w:eastAsiaTheme="minorEastAsia"/>
                <w:color w:val="000000" w:themeColor="text1"/>
                <w:sz w:val="15"/>
                <w:szCs w:val="15"/>
                <w:highlight w:val="cyan"/>
                <w:lang w:val="en-US" w:eastAsia="zh-CN"/>
                <w14:textFill>
                  <w14:solidFill>
                    <w14:schemeClr w14:val="tx1"/>
                  </w14:solidFill>
                </w14:textFill>
              </w:rPr>
              <w:t>规模：1t/h ，试验周期：每年试验共计10小时。</w:t>
            </w:r>
          </w:p>
        </w:tc>
        <w:tc>
          <w:tcPr>
            <w:tcW w:w="1624" w:type="dxa"/>
            <w:gridSpan w:val="2"/>
            <w:shd w:val="clear" w:color="auto" w:fill="auto"/>
            <w:vAlign w:val="center"/>
          </w:tcPr>
          <w:p w14:paraId="67AF0D04">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both"/>
              <w:textAlignment w:val="auto"/>
              <w:rPr>
                <w:rFonts w:ascii="Times New Roman" w:hAnsi="Times New Roman" w:eastAsiaTheme="minorEastAsia"/>
                <w:color w:val="000000" w:themeColor="text1"/>
                <w:sz w:val="15"/>
                <w:szCs w:val="15"/>
                <w:highlight w:val="cyan"/>
                <w14:textFill>
                  <w14:solidFill>
                    <w14:schemeClr w14:val="tx1"/>
                  </w14:solidFill>
                </w14:textFill>
              </w:rPr>
            </w:pPr>
            <w:r>
              <w:rPr>
                <w:rFonts w:ascii="Times New Roman" w:hAnsi="Times New Roman" w:eastAsiaTheme="minorEastAsia"/>
                <w:color w:val="000000" w:themeColor="text1"/>
                <w:sz w:val="15"/>
                <w:szCs w:val="15"/>
                <w:highlight w:val="cyan"/>
                <w14:textFill>
                  <w14:solidFill>
                    <w14:schemeClr w14:val="tx1"/>
                  </w14:solidFill>
                </w14:textFill>
              </w:rPr>
              <w:t>实际生产能力</w:t>
            </w:r>
          </w:p>
        </w:tc>
        <w:tc>
          <w:tcPr>
            <w:tcW w:w="2410" w:type="dxa"/>
            <w:gridSpan w:val="2"/>
            <w:shd w:val="clear" w:color="auto" w:fill="auto"/>
            <w:vAlign w:val="center"/>
          </w:tcPr>
          <w:p w14:paraId="3BEFB0A7">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both"/>
              <w:textAlignment w:val="auto"/>
              <w:rPr>
                <w:rFonts w:ascii="Times New Roman" w:hAnsi="Times New Roman" w:eastAsiaTheme="minorEastAsia"/>
                <w:color w:val="000000" w:themeColor="text1"/>
                <w:sz w:val="15"/>
                <w:szCs w:val="15"/>
                <w:highlight w:val="cyan"/>
                <w14:textFill>
                  <w14:solidFill>
                    <w14:schemeClr w14:val="tx1"/>
                  </w14:solidFill>
                </w14:textFill>
              </w:rPr>
            </w:pPr>
            <w:r>
              <w:rPr>
                <w:rFonts w:hint="eastAsia" w:ascii="Times New Roman" w:hAnsi="Times New Roman" w:cs="Times New Roman" w:eastAsiaTheme="minorEastAsia"/>
                <w:color w:val="000000" w:themeColor="text1"/>
                <w:sz w:val="15"/>
                <w:szCs w:val="15"/>
                <w:highlight w:val="cyan"/>
                <w:lang w:val="en-US" w:eastAsia="zh-CN"/>
                <w14:textFill>
                  <w14:solidFill>
                    <w14:schemeClr w14:val="tx1"/>
                  </w14:solidFill>
                </w14:textFill>
              </w:rPr>
              <w:t>规模：1t/h ，试验周期：每年试验共计10小时。</w:t>
            </w:r>
          </w:p>
        </w:tc>
        <w:tc>
          <w:tcPr>
            <w:tcW w:w="1658" w:type="dxa"/>
            <w:gridSpan w:val="2"/>
            <w:shd w:val="clear" w:color="auto" w:fill="auto"/>
            <w:vAlign w:val="center"/>
          </w:tcPr>
          <w:p w14:paraId="5BB3DBFA">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both"/>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环评单位</w:t>
            </w:r>
          </w:p>
        </w:tc>
        <w:tc>
          <w:tcPr>
            <w:tcW w:w="2508" w:type="dxa"/>
            <w:gridSpan w:val="4"/>
            <w:shd w:val="clear" w:color="auto" w:fill="auto"/>
          </w:tcPr>
          <w:p w14:paraId="25BB1D43">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left"/>
              <w:textAlignment w:val="auto"/>
              <w:rPr>
                <w:rFonts w:hint="default" w:ascii="Times New Roman" w:hAnsi="Times New Roman" w:eastAsiaTheme="minorEastAsia"/>
                <w:color w:val="000000" w:themeColor="text1"/>
                <w:spacing w:val="-15"/>
                <w:sz w:val="15"/>
                <w:szCs w:val="15"/>
                <w:highlight w:val="cyan"/>
                <w:lang w:val="en-US"/>
                <w14:textFill>
                  <w14:solidFill>
                    <w14:schemeClr w14:val="tx1"/>
                  </w14:solidFill>
                </w14:textFill>
              </w:rPr>
            </w:pPr>
            <w:r>
              <w:rPr>
                <w:rFonts w:hint="eastAsia" w:ascii="Times New Roman" w:hAnsi="Times New Roman" w:eastAsiaTheme="minorEastAsia"/>
                <w:color w:val="000000" w:themeColor="text1"/>
                <w:kern w:val="0"/>
                <w:sz w:val="15"/>
                <w:szCs w:val="15"/>
                <w:highlight w:val="cyan"/>
                <w:lang w:val="en-US" w:eastAsia="zh-CN"/>
                <w14:textFill>
                  <w14:solidFill>
                    <w14:schemeClr w14:val="tx1"/>
                  </w14:solidFill>
                </w14:textFill>
              </w:rPr>
              <w:t>陆诗德（唐山）环境科技有限公司</w:t>
            </w:r>
          </w:p>
        </w:tc>
      </w:tr>
      <w:tr w14:paraId="5B479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60" w:type="dxa"/>
            <w:vMerge w:val="continue"/>
            <w:shd w:val="clear" w:color="auto" w:fill="auto"/>
          </w:tcPr>
          <w:p w14:paraId="139229C6">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746" w:type="dxa"/>
            <w:gridSpan w:val="3"/>
            <w:shd w:val="clear" w:color="auto" w:fill="auto"/>
          </w:tcPr>
          <w:p w14:paraId="081A5C82">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环评文件审批机关</w:t>
            </w:r>
          </w:p>
        </w:tc>
        <w:tc>
          <w:tcPr>
            <w:tcW w:w="5156" w:type="dxa"/>
            <w:gridSpan w:val="8"/>
            <w:shd w:val="clear" w:color="auto" w:fill="auto"/>
          </w:tcPr>
          <w:p w14:paraId="1301E84F">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cyan"/>
                <w:lang w:val="en-US" w:eastAsia="zh-CN"/>
                <w14:textFill>
                  <w14:solidFill>
                    <w14:schemeClr w14:val="tx1"/>
                  </w14:solidFill>
                </w14:textFill>
              </w:rPr>
              <w:t>唐山市丰润区行政审批局</w:t>
            </w:r>
          </w:p>
        </w:tc>
        <w:tc>
          <w:tcPr>
            <w:tcW w:w="1624" w:type="dxa"/>
            <w:gridSpan w:val="2"/>
            <w:shd w:val="clear" w:color="auto" w:fill="auto"/>
          </w:tcPr>
          <w:p w14:paraId="39219B8F">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cyan"/>
                <w14:textFill>
                  <w14:solidFill>
                    <w14:schemeClr w14:val="tx1"/>
                  </w14:solidFill>
                </w14:textFill>
              </w:rPr>
            </w:pPr>
            <w:r>
              <w:rPr>
                <w:rFonts w:ascii="Times New Roman" w:hAnsi="Times New Roman" w:eastAsiaTheme="minorEastAsia"/>
                <w:color w:val="000000" w:themeColor="text1"/>
                <w:sz w:val="15"/>
                <w:szCs w:val="15"/>
                <w:highlight w:val="cyan"/>
                <w14:textFill>
                  <w14:solidFill>
                    <w14:schemeClr w14:val="tx1"/>
                  </w14:solidFill>
                </w14:textFill>
              </w:rPr>
              <w:t>审批文号</w:t>
            </w:r>
          </w:p>
        </w:tc>
        <w:tc>
          <w:tcPr>
            <w:tcW w:w="2410" w:type="dxa"/>
            <w:gridSpan w:val="2"/>
            <w:shd w:val="clear" w:color="auto" w:fill="auto"/>
          </w:tcPr>
          <w:p w14:paraId="5BC9F3D8">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eastAsia" w:ascii="Times New Roman" w:hAnsi="Times New Roman" w:cs="Times New Roman" w:eastAsiaTheme="minorEastAsia"/>
                <w:color w:val="auto"/>
                <w:sz w:val="15"/>
                <w:szCs w:val="15"/>
                <w:highlight w:val="cyan"/>
                <w:lang w:val="en-US" w:eastAsia="zh-CN"/>
              </w:rPr>
            </w:pPr>
            <w:r>
              <w:rPr>
                <w:rFonts w:hint="eastAsia" w:ascii="Times New Roman" w:hAnsi="Times New Roman" w:cs="Times New Roman" w:eastAsiaTheme="minorEastAsia"/>
                <w:color w:val="auto"/>
                <w:sz w:val="15"/>
                <w:szCs w:val="15"/>
                <w:highlight w:val="cyan"/>
                <w:lang w:val="en-US" w:eastAsia="zh-CN"/>
              </w:rPr>
              <w:t>丰审批备字〔2024〕663号</w:t>
            </w:r>
          </w:p>
        </w:tc>
        <w:tc>
          <w:tcPr>
            <w:tcW w:w="1658" w:type="dxa"/>
            <w:gridSpan w:val="2"/>
            <w:shd w:val="clear" w:color="auto" w:fill="auto"/>
          </w:tcPr>
          <w:p w14:paraId="4B87E213">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环评文件类型</w:t>
            </w:r>
          </w:p>
        </w:tc>
        <w:tc>
          <w:tcPr>
            <w:tcW w:w="2508" w:type="dxa"/>
            <w:gridSpan w:val="4"/>
            <w:shd w:val="clear" w:color="auto" w:fill="auto"/>
          </w:tcPr>
          <w:p w14:paraId="42792CC3">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cyan"/>
                <w14:textFill>
                  <w14:solidFill>
                    <w14:schemeClr w14:val="tx1"/>
                  </w14:solidFill>
                </w14:textFill>
              </w:rPr>
            </w:pPr>
            <w:r>
              <w:rPr>
                <w:rFonts w:ascii="Times New Roman" w:hAnsi="Times New Roman" w:eastAsiaTheme="minorEastAsia"/>
                <w:color w:val="000000" w:themeColor="text1"/>
                <w:sz w:val="15"/>
                <w:szCs w:val="15"/>
                <w:highlight w:val="cyan"/>
                <w14:textFill>
                  <w14:solidFill>
                    <w14:schemeClr w14:val="tx1"/>
                  </w14:solidFill>
                </w14:textFill>
              </w:rPr>
              <w:t>环境影响</w:t>
            </w:r>
            <w:r>
              <w:rPr>
                <w:rFonts w:hint="eastAsia" w:ascii="Times New Roman" w:hAnsi="Times New Roman" w:eastAsiaTheme="minorEastAsia"/>
                <w:color w:val="000000" w:themeColor="text1"/>
                <w:sz w:val="15"/>
                <w:szCs w:val="15"/>
                <w:highlight w:val="cyan"/>
                <w14:textFill>
                  <w14:solidFill>
                    <w14:schemeClr w14:val="tx1"/>
                  </w14:solidFill>
                </w14:textFill>
              </w:rPr>
              <w:t>报告表</w:t>
            </w:r>
          </w:p>
        </w:tc>
      </w:tr>
      <w:tr w14:paraId="3F484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60" w:type="dxa"/>
            <w:vMerge w:val="continue"/>
            <w:shd w:val="clear" w:color="auto" w:fill="auto"/>
          </w:tcPr>
          <w:p w14:paraId="03C30EBB">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746" w:type="dxa"/>
            <w:gridSpan w:val="3"/>
            <w:shd w:val="clear" w:color="auto" w:fill="auto"/>
          </w:tcPr>
          <w:p w14:paraId="5811EC10">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开工日期</w:t>
            </w:r>
          </w:p>
        </w:tc>
        <w:tc>
          <w:tcPr>
            <w:tcW w:w="5156" w:type="dxa"/>
            <w:gridSpan w:val="8"/>
            <w:shd w:val="clear" w:color="auto" w:fill="auto"/>
          </w:tcPr>
          <w:p w14:paraId="46348EBE">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cyan"/>
                <w:lang w:val="en-US" w:eastAsia="zh-CN"/>
              </w:rPr>
              <w:t>--</w:t>
            </w:r>
          </w:p>
        </w:tc>
        <w:tc>
          <w:tcPr>
            <w:tcW w:w="1624" w:type="dxa"/>
            <w:gridSpan w:val="2"/>
            <w:shd w:val="clear" w:color="auto" w:fill="auto"/>
          </w:tcPr>
          <w:p w14:paraId="6FFBDF81">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竣工日期</w:t>
            </w:r>
          </w:p>
        </w:tc>
        <w:tc>
          <w:tcPr>
            <w:tcW w:w="2410" w:type="dxa"/>
            <w:gridSpan w:val="2"/>
            <w:shd w:val="clear" w:color="auto" w:fill="auto"/>
          </w:tcPr>
          <w:p w14:paraId="55EE53A1">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cyan"/>
                <w:lang w:val="en-US" w:eastAsia="zh-CN"/>
              </w:rPr>
              <w:t>2025.7.3</w:t>
            </w:r>
          </w:p>
        </w:tc>
        <w:tc>
          <w:tcPr>
            <w:tcW w:w="1658" w:type="dxa"/>
            <w:gridSpan w:val="2"/>
            <w:shd w:val="clear" w:color="auto" w:fill="auto"/>
          </w:tcPr>
          <w:p w14:paraId="4FD6BD65">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排污许可</w:t>
            </w:r>
            <w:r>
              <w:rPr>
                <w:rFonts w:hint="eastAsia" w:ascii="Times New Roman" w:hAnsi="Times New Roman" w:eastAsiaTheme="minorEastAsia"/>
                <w:color w:val="auto"/>
                <w:sz w:val="15"/>
                <w:szCs w:val="15"/>
                <w:highlight w:val="none"/>
                <w:lang w:val="en-US" w:eastAsia="zh-CN"/>
              </w:rPr>
              <w:t>登记</w:t>
            </w:r>
            <w:r>
              <w:rPr>
                <w:rFonts w:ascii="Times New Roman" w:hAnsi="Times New Roman" w:eastAsiaTheme="minorEastAsia"/>
                <w:color w:val="auto"/>
                <w:sz w:val="15"/>
                <w:szCs w:val="15"/>
                <w:highlight w:val="none"/>
              </w:rPr>
              <w:t>申领时间</w:t>
            </w:r>
          </w:p>
        </w:tc>
        <w:tc>
          <w:tcPr>
            <w:tcW w:w="2508" w:type="dxa"/>
            <w:gridSpan w:val="4"/>
            <w:shd w:val="clear" w:color="auto" w:fill="auto"/>
          </w:tcPr>
          <w:p w14:paraId="11292E55">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auto"/>
                <w:sz w:val="15"/>
                <w:szCs w:val="15"/>
                <w:highlight w:val="cyan"/>
                <w:lang w:val="en-US" w:eastAsia="zh-CN"/>
              </w:rPr>
            </w:pPr>
            <w:r>
              <w:rPr>
                <w:rFonts w:hint="eastAsia" w:ascii="Times New Roman" w:hAnsi="Times New Roman" w:eastAsiaTheme="minorEastAsia"/>
                <w:color w:val="auto"/>
                <w:sz w:val="15"/>
                <w:szCs w:val="15"/>
                <w:highlight w:val="cyan"/>
                <w:lang w:val="en-US" w:eastAsia="zh-CN"/>
              </w:rPr>
              <w:t>2025.7.4</w:t>
            </w:r>
          </w:p>
        </w:tc>
      </w:tr>
      <w:tr w14:paraId="1B1CA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60" w:type="dxa"/>
            <w:vMerge w:val="continue"/>
            <w:shd w:val="clear" w:color="auto" w:fill="auto"/>
          </w:tcPr>
          <w:p w14:paraId="06BB571E">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746" w:type="dxa"/>
            <w:gridSpan w:val="3"/>
            <w:shd w:val="clear" w:color="auto" w:fill="auto"/>
          </w:tcPr>
          <w:p w14:paraId="3F8B1CB2">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环保设施设计单位</w:t>
            </w:r>
          </w:p>
        </w:tc>
        <w:tc>
          <w:tcPr>
            <w:tcW w:w="5156" w:type="dxa"/>
            <w:gridSpan w:val="8"/>
            <w:shd w:val="clear" w:color="auto" w:fill="auto"/>
          </w:tcPr>
          <w:p w14:paraId="489852AA">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w:t>
            </w:r>
          </w:p>
        </w:tc>
        <w:tc>
          <w:tcPr>
            <w:tcW w:w="1624" w:type="dxa"/>
            <w:gridSpan w:val="2"/>
            <w:shd w:val="clear" w:color="auto" w:fill="auto"/>
          </w:tcPr>
          <w:p w14:paraId="5D6F81FA">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环保设施施工单位</w:t>
            </w:r>
          </w:p>
        </w:tc>
        <w:tc>
          <w:tcPr>
            <w:tcW w:w="2410" w:type="dxa"/>
            <w:gridSpan w:val="2"/>
            <w:shd w:val="clear" w:color="auto" w:fill="auto"/>
          </w:tcPr>
          <w:p w14:paraId="01AFC1E8">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w:t>
            </w:r>
          </w:p>
        </w:tc>
        <w:tc>
          <w:tcPr>
            <w:tcW w:w="1658" w:type="dxa"/>
            <w:gridSpan w:val="2"/>
            <w:shd w:val="clear" w:color="auto" w:fill="auto"/>
          </w:tcPr>
          <w:p w14:paraId="757C76B7">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eastAsia" w:ascii="Times New Roman" w:hAnsi="Times New Roman" w:cs="Times New Roman" w:eastAsiaTheme="minorEastAsia"/>
                <w:color w:val="auto"/>
                <w:sz w:val="15"/>
                <w:szCs w:val="15"/>
                <w:highlight w:val="cyan"/>
                <w:lang w:val="en-US" w:eastAsia="zh-CN"/>
              </w:rPr>
            </w:pPr>
            <w:r>
              <w:rPr>
                <w:rFonts w:hint="eastAsia" w:ascii="Times New Roman" w:hAnsi="Times New Roman" w:cs="Times New Roman" w:eastAsiaTheme="minorEastAsia"/>
                <w:color w:val="auto"/>
                <w:sz w:val="15"/>
                <w:szCs w:val="15"/>
                <w:highlight w:val="cyan"/>
                <w:lang w:val="en-US" w:eastAsia="zh-CN"/>
              </w:rPr>
              <w:t>本工程排污许可证编号</w:t>
            </w:r>
          </w:p>
        </w:tc>
        <w:tc>
          <w:tcPr>
            <w:tcW w:w="2508" w:type="dxa"/>
            <w:gridSpan w:val="4"/>
            <w:shd w:val="clear" w:color="auto" w:fill="auto"/>
          </w:tcPr>
          <w:p w14:paraId="6A2F9C6B">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cs="Times New Roman" w:eastAsiaTheme="minorEastAsia"/>
                <w:color w:val="auto"/>
                <w:sz w:val="15"/>
                <w:szCs w:val="15"/>
                <w:highlight w:val="cyan"/>
                <w:lang w:val="en-US" w:eastAsia="zh-CN"/>
              </w:rPr>
            </w:pPr>
            <w:r>
              <w:rPr>
                <w:rFonts w:hint="eastAsia" w:ascii="Times New Roman" w:hAnsi="Times New Roman" w:cs="Times New Roman" w:eastAsiaTheme="minorEastAsia"/>
                <w:color w:val="auto"/>
                <w:sz w:val="15"/>
                <w:szCs w:val="15"/>
                <w:highlight w:val="cyan"/>
                <w:lang w:val="en-US" w:eastAsia="zh-CN"/>
              </w:rPr>
              <w:t>91130221743448180R001X</w:t>
            </w:r>
          </w:p>
        </w:tc>
      </w:tr>
      <w:tr w14:paraId="083D7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60" w:type="dxa"/>
            <w:vMerge w:val="continue"/>
            <w:shd w:val="clear" w:color="auto" w:fill="auto"/>
          </w:tcPr>
          <w:p w14:paraId="7EB98C44">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746" w:type="dxa"/>
            <w:gridSpan w:val="3"/>
            <w:shd w:val="clear" w:color="auto" w:fill="auto"/>
          </w:tcPr>
          <w:p w14:paraId="1F1A9C38">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验收单位</w:t>
            </w:r>
          </w:p>
        </w:tc>
        <w:tc>
          <w:tcPr>
            <w:tcW w:w="5156" w:type="dxa"/>
            <w:gridSpan w:val="8"/>
            <w:shd w:val="clear" w:color="auto" w:fill="auto"/>
          </w:tcPr>
          <w:p w14:paraId="5CDC0EA7">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cyan"/>
                <w:lang w:val="en-US" w:eastAsia="zh-CN"/>
                <w14:textFill>
                  <w14:solidFill>
                    <w14:schemeClr w14:val="tx1"/>
                  </w14:solidFill>
                </w14:textFill>
              </w:rPr>
              <w:t>中材建设有限公司</w:t>
            </w:r>
          </w:p>
        </w:tc>
        <w:tc>
          <w:tcPr>
            <w:tcW w:w="1624" w:type="dxa"/>
            <w:gridSpan w:val="2"/>
            <w:shd w:val="clear" w:color="auto" w:fill="auto"/>
          </w:tcPr>
          <w:p w14:paraId="5290F37E">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cs="Times New Roman" w:eastAsiaTheme="minorEastAsia"/>
                <w:color w:val="000000" w:themeColor="text1"/>
                <w:sz w:val="15"/>
                <w:szCs w:val="15"/>
                <w:highlight w:val="none"/>
                <w14:textFill>
                  <w14:solidFill>
                    <w14:schemeClr w14:val="tx1"/>
                  </w14:solidFill>
                </w14:textFill>
              </w:rPr>
            </w:pPr>
            <w:r>
              <w:rPr>
                <w:rFonts w:ascii="Times New Roman" w:hAnsi="Times New Roman" w:cs="Times New Roman" w:eastAsiaTheme="minorEastAsia"/>
                <w:color w:val="000000" w:themeColor="text1"/>
                <w:sz w:val="15"/>
                <w:szCs w:val="15"/>
                <w:highlight w:val="none"/>
                <w14:textFill>
                  <w14:solidFill>
                    <w14:schemeClr w14:val="tx1"/>
                  </w14:solidFill>
                </w14:textFill>
              </w:rPr>
              <w:t>环保设施监测单位</w:t>
            </w:r>
          </w:p>
        </w:tc>
        <w:tc>
          <w:tcPr>
            <w:tcW w:w="2410" w:type="dxa"/>
            <w:gridSpan w:val="2"/>
            <w:shd w:val="clear" w:color="auto" w:fill="auto"/>
          </w:tcPr>
          <w:p w14:paraId="07978436">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cs="Times New Roman" w:eastAsiaTheme="minorEastAsia"/>
                <w:color w:val="000000" w:themeColor="text1"/>
                <w:sz w:val="15"/>
                <w:szCs w:val="15"/>
                <w:highlight w:val="none"/>
                <w14:textFill>
                  <w14:solidFill>
                    <w14:schemeClr w14:val="tx1"/>
                  </w14:solidFill>
                </w14:textFill>
              </w:rPr>
            </w:pPr>
            <w:r>
              <w:rPr>
                <w:rFonts w:hint="eastAsia" w:ascii="Times New Roman" w:hAnsi="Times New Roman" w:cs="Times New Roman" w:eastAsiaTheme="minorEastAsia"/>
                <w:color w:val="000000" w:themeColor="text1"/>
                <w:sz w:val="15"/>
                <w:szCs w:val="15"/>
                <w:highlight w:val="none"/>
                <w:lang w:val="en-US" w:eastAsia="zh-CN"/>
                <w14:textFill>
                  <w14:solidFill>
                    <w14:schemeClr w14:val="tx1"/>
                  </w14:solidFill>
                </w14:textFill>
              </w:rPr>
              <w:t>河北天大检测技术</w:t>
            </w:r>
            <w:bookmarkStart w:id="116" w:name="_GoBack"/>
            <w:bookmarkEnd w:id="116"/>
            <w:r>
              <w:rPr>
                <w:rFonts w:hint="default" w:ascii="Times New Roman" w:hAnsi="Times New Roman" w:cs="Times New Roman" w:eastAsiaTheme="minorEastAsia"/>
                <w:color w:val="000000" w:themeColor="text1"/>
                <w:sz w:val="15"/>
                <w:szCs w:val="15"/>
                <w:highlight w:val="none"/>
                <w14:textFill>
                  <w14:solidFill>
                    <w14:schemeClr w14:val="tx1"/>
                  </w14:solidFill>
                </w14:textFill>
              </w:rPr>
              <w:t>有限公司</w:t>
            </w:r>
          </w:p>
        </w:tc>
        <w:tc>
          <w:tcPr>
            <w:tcW w:w="1658" w:type="dxa"/>
            <w:gridSpan w:val="2"/>
            <w:shd w:val="clear" w:color="auto" w:fill="auto"/>
          </w:tcPr>
          <w:p w14:paraId="7F5580D4">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验收监测时工况</w:t>
            </w:r>
          </w:p>
        </w:tc>
        <w:tc>
          <w:tcPr>
            <w:tcW w:w="2508" w:type="dxa"/>
            <w:gridSpan w:val="4"/>
            <w:shd w:val="clear" w:color="auto" w:fill="auto"/>
          </w:tcPr>
          <w:p w14:paraId="757B1FF4">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宋体"/>
                <w:color w:val="000000" w:themeColor="text1"/>
                <w:sz w:val="15"/>
                <w:szCs w:val="15"/>
                <w:highlight w:val="none"/>
                <w:lang w:val="en-US" w:eastAsia="zh-CN"/>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w:t>
            </w:r>
          </w:p>
        </w:tc>
      </w:tr>
      <w:tr w14:paraId="0DED0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60" w:type="dxa"/>
            <w:vMerge w:val="continue"/>
            <w:shd w:val="clear" w:color="auto" w:fill="auto"/>
          </w:tcPr>
          <w:p w14:paraId="0C223695">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746" w:type="dxa"/>
            <w:gridSpan w:val="3"/>
            <w:shd w:val="clear" w:color="auto" w:fill="auto"/>
          </w:tcPr>
          <w:p w14:paraId="43DC6EEB">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投资总概算（万元）</w:t>
            </w:r>
          </w:p>
        </w:tc>
        <w:tc>
          <w:tcPr>
            <w:tcW w:w="5156" w:type="dxa"/>
            <w:gridSpan w:val="8"/>
            <w:shd w:val="clear" w:color="auto" w:fill="auto"/>
          </w:tcPr>
          <w:p w14:paraId="2F3620F7">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z w:val="15"/>
                <w:szCs w:val="15"/>
                <w:highlight w:val="cyan"/>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cyan"/>
                <w:lang w:val="en-US" w:eastAsia="zh-CN"/>
                <w14:textFill>
                  <w14:solidFill>
                    <w14:schemeClr w14:val="tx1"/>
                  </w14:solidFill>
                </w14:textFill>
              </w:rPr>
              <w:t>1000</w:t>
            </w:r>
          </w:p>
        </w:tc>
        <w:tc>
          <w:tcPr>
            <w:tcW w:w="1624" w:type="dxa"/>
            <w:gridSpan w:val="2"/>
            <w:shd w:val="clear" w:color="auto" w:fill="auto"/>
          </w:tcPr>
          <w:p w14:paraId="7DA42DEC">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cyan"/>
                <w14:textFill>
                  <w14:solidFill>
                    <w14:schemeClr w14:val="tx1"/>
                  </w14:solidFill>
                </w14:textFill>
              </w:rPr>
            </w:pPr>
            <w:r>
              <w:rPr>
                <w:rFonts w:ascii="Times New Roman" w:hAnsi="Times New Roman" w:eastAsiaTheme="minorEastAsia"/>
                <w:color w:val="000000" w:themeColor="text1"/>
                <w:sz w:val="15"/>
                <w:szCs w:val="15"/>
                <w:highlight w:val="cyan"/>
                <w14:textFill>
                  <w14:solidFill>
                    <w14:schemeClr w14:val="tx1"/>
                  </w14:solidFill>
                </w14:textFill>
              </w:rPr>
              <w:t>环保投资总概算(万元)</w:t>
            </w:r>
          </w:p>
        </w:tc>
        <w:tc>
          <w:tcPr>
            <w:tcW w:w="2410" w:type="dxa"/>
            <w:gridSpan w:val="2"/>
            <w:shd w:val="clear" w:color="auto" w:fill="auto"/>
          </w:tcPr>
          <w:p w14:paraId="0DDBAE8A">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z w:val="15"/>
                <w:szCs w:val="15"/>
                <w:highlight w:val="cyan"/>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cyan"/>
                <w:lang w:val="en-US" w:eastAsia="zh-CN"/>
                <w14:textFill>
                  <w14:solidFill>
                    <w14:schemeClr w14:val="tx1"/>
                  </w14:solidFill>
                </w14:textFill>
              </w:rPr>
              <w:t>80</w:t>
            </w:r>
          </w:p>
        </w:tc>
        <w:tc>
          <w:tcPr>
            <w:tcW w:w="1658" w:type="dxa"/>
            <w:gridSpan w:val="2"/>
            <w:shd w:val="clear" w:color="auto" w:fill="auto"/>
          </w:tcPr>
          <w:p w14:paraId="1A997614">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cyan"/>
                <w14:textFill>
                  <w14:solidFill>
                    <w14:schemeClr w14:val="tx1"/>
                  </w14:solidFill>
                </w14:textFill>
              </w:rPr>
            </w:pPr>
            <w:r>
              <w:rPr>
                <w:rFonts w:ascii="Times New Roman" w:hAnsi="Times New Roman" w:eastAsiaTheme="minorEastAsia"/>
                <w:color w:val="000000" w:themeColor="text1"/>
                <w:sz w:val="15"/>
                <w:szCs w:val="15"/>
                <w:highlight w:val="cyan"/>
                <w14:textFill>
                  <w14:solidFill>
                    <w14:schemeClr w14:val="tx1"/>
                  </w14:solidFill>
                </w14:textFill>
              </w:rPr>
              <w:t>所占比例（%）</w:t>
            </w:r>
          </w:p>
        </w:tc>
        <w:tc>
          <w:tcPr>
            <w:tcW w:w="2508" w:type="dxa"/>
            <w:gridSpan w:val="4"/>
            <w:shd w:val="clear" w:color="auto" w:fill="auto"/>
          </w:tcPr>
          <w:p w14:paraId="7868DF3C">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z w:val="15"/>
                <w:szCs w:val="15"/>
                <w:highlight w:val="cyan"/>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cyan"/>
                <w:lang w:val="en-US" w:eastAsia="zh-CN"/>
                <w14:textFill>
                  <w14:solidFill>
                    <w14:schemeClr w14:val="tx1"/>
                  </w14:solidFill>
                </w14:textFill>
              </w:rPr>
              <w:t>8</w:t>
            </w:r>
          </w:p>
        </w:tc>
      </w:tr>
      <w:tr w14:paraId="71D65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60" w:type="dxa"/>
            <w:vMerge w:val="continue"/>
            <w:shd w:val="clear" w:color="auto" w:fill="auto"/>
          </w:tcPr>
          <w:p w14:paraId="7A017441">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746" w:type="dxa"/>
            <w:gridSpan w:val="3"/>
            <w:shd w:val="clear" w:color="auto" w:fill="auto"/>
          </w:tcPr>
          <w:p w14:paraId="4ED39F52">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实际总投资（万元）</w:t>
            </w:r>
          </w:p>
        </w:tc>
        <w:tc>
          <w:tcPr>
            <w:tcW w:w="5156" w:type="dxa"/>
            <w:gridSpan w:val="8"/>
            <w:shd w:val="clear" w:color="auto" w:fill="auto"/>
          </w:tcPr>
          <w:p w14:paraId="2B62E9FC">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z w:val="15"/>
                <w:szCs w:val="15"/>
                <w:highlight w:val="cyan"/>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cyan"/>
                <w:lang w:val="en-US" w:eastAsia="zh-CN"/>
                <w14:textFill>
                  <w14:solidFill>
                    <w14:schemeClr w14:val="tx1"/>
                  </w14:solidFill>
                </w14:textFill>
              </w:rPr>
              <w:t>1000</w:t>
            </w:r>
          </w:p>
        </w:tc>
        <w:tc>
          <w:tcPr>
            <w:tcW w:w="1624" w:type="dxa"/>
            <w:gridSpan w:val="2"/>
            <w:shd w:val="clear" w:color="auto" w:fill="auto"/>
          </w:tcPr>
          <w:p w14:paraId="4AFCEB8A">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cyan"/>
                <w14:textFill>
                  <w14:solidFill>
                    <w14:schemeClr w14:val="tx1"/>
                  </w14:solidFill>
                </w14:textFill>
              </w:rPr>
            </w:pPr>
            <w:r>
              <w:rPr>
                <w:rFonts w:ascii="Times New Roman" w:hAnsi="Times New Roman" w:eastAsiaTheme="minorEastAsia"/>
                <w:color w:val="000000" w:themeColor="text1"/>
                <w:sz w:val="15"/>
                <w:szCs w:val="15"/>
                <w:highlight w:val="cyan"/>
                <w14:textFill>
                  <w14:solidFill>
                    <w14:schemeClr w14:val="tx1"/>
                  </w14:solidFill>
                </w14:textFill>
              </w:rPr>
              <w:t>实际环保投资 (万元)</w:t>
            </w:r>
          </w:p>
        </w:tc>
        <w:tc>
          <w:tcPr>
            <w:tcW w:w="2410" w:type="dxa"/>
            <w:gridSpan w:val="2"/>
            <w:shd w:val="clear" w:color="auto" w:fill="auto"/>
          </w:tcPr>
          <w:p w14:paraId="4B128042">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z w:val="15"/>
                <w:szCs w:val="15"/>
                <w:highlight w:val="cyan"/>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cyan"/>
                <w:lang w:val="en-US" w:eastAsia="zh-CN"/>
                <w14:textFill>
                  <w14:solidFill>
                    <w14:schemeClr w14:val="tx1"/>
                  </w14:solidFill>
                </w14:textFill>
              </w:rPr>
              <w:t>80</w:t>
            </w:r>
          </w:p>
        </w:tc>
        <w:tc>
          <w:tcPr>
            <w:tcW w:w="1658" w:type="dxa"/>
            <w:gridSpan w:val="2"/>
            <w:shd w:val="clear" w:color="auto" w:fill="auto"/>
          </w:tcPr>
          <w:p w14:paraId="57F48010">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cyan"/>
                <w14:textFill>
                  <w14:solidFill>
                    <w14:schemeClr w14:val="tx1"/>
                  </w14:solidFill>
                </w14:textFill>
              </w:rPr>
            </w:pPr>
            <w:r>
              <w:rPr>
                <w:rFonts w:ascii="Times New Roman" w:hAnsi="Times New Roman" w:eastAsiaTheme="minorEastAsia"/>
                <w:color w:val="000000" w:themeColor="text1"/>
                <w:sz w:val="15"/>
                <w:szCs w:val="15"/>
                <w:highlight w:val="cyan"/>
                <w14:textFill>
                  <w14:solidFill>
                    <w14:schemeClr w14:val="tx1"/>
                  </w14:solidFill>
                </w14:textFill>
              </w:rPr>
              <w:t>所占比例(%）</w:t>
            </w:r>
          </w:p>
        </w:tc>
        <w:tc>
          <w:tcPr>
            <w:tcW w:w="2508" w:type="dxa"/>
            <w:gridSpan w:val="4"/>
            <w:shd w:val="clear" w:color="auto" w:fill="auto"/>
          </w:tcPr>
          <w:p w14:paraId="23D1BF0E">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z w:val="15"/>
                <w:szCs w:val="15"/>
                <w:highlight w:val="cyan"/>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cyan"/>
                <w:lang w:val="en-US" w:eastAsia="zh-CN"/>
                <w14:textFill>
                  <w14:solidFill>
                    <w14:schemeClr w14:val="tx1"/>
                  </w14:solidFill>
                </w14:textFill>
              </w:rPr>
              <w:t>8</w:t>
            </w:r>
          </w:p>
        </w:tc>
      </w:tr>
      <w:tr w14:paraId="79BEB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60" w:type="dxa"/>
            <w:vMerge w:val="continue"/>
            <w:shd w:val="clear" w:color="auto" w:fill="auto"/>
          </w:tcPr>
          <w:p w14:paraId="5E572924">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746" w:type="dxa"/>
            <w:gridSpan w:val="3"/>
            <w:shd w:val="clear" w:color="auto" w:fill="auto"/>
          </w:tcPr>
          <w:p w14:paraId="367ADF5F">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废水治理（万元）</w:t>
            </w:r>
          </w:p>
        </w:tc>
        <w:tc>
          <w:tcPr>
            <w:tcW w:w="946" w:type="dxa"/>
            <w:shd w:val="clear" w:color="auto" w:fill="auto"/>
          </w:tcPr>
          <w:p w14:paraId="69254619">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center"/>
              <w:textAlignment w:val="auto"/>
              <w:rPr>
                <w:rFonts w:hint="default" w:ascii="Times New Roman" w:hAnsi="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10</w:t>
            </w:r>
          </w:p>
        </w:tc>
        <w:tc>
          <w:tcPr>
            <w:tcW w:w="1276" w:type="dxa"/>
            <w:gridSpan w:val="2"/>
            <w:shd w:val="clear" w:color="auto" w:fill="auto"/>
          </w:tcPr>
          <w:p w14:paraId="6F962383">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废气治理（万元）</w:t>
            </w:r>
          </w:p>
        </w:tc>
        <w:tc>
          <w:tcPr>
            <w:tcW w:w="850" w:type="dxa"/>
            <w:gridSpan w:val="2"/>
            <w:shd w:val="clear" w:color="auto" w:fill="auto"/>
          </w:tcPr>
          <w:p w14:paraId="61FD1B9C">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center"/>
              <w:textAlignment w:val="auto"/>
              <w:rPr>
                <w:rFonts w:hint="default" w:ascii="Times New Roman" w:hAnsi="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60</w:t>
            </w:r>
          </w:p>
        </w:tc>
        <w:tc>
          <w:tcPr>
            <w:tcW w:w="1276" w:type="dxa"/>
            <w:gridSpan w:val="2"/>
            <w:shd w:val="clear" w:color="auto" w:fill="auto"/>
          </w:tcPr>
          <w:p w14:paraId="16CAFBA2">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噪声治理(万元)</w:t>
            </w:r>
          </w:p>
        </w:tc>
        <w:tc>
          <w:tcPr>
            <w:tcW w:w="808" w:type="dxa"/>
            <w:shd w:val="clear" w:color="auto" w:fill="auto"/>
          </w:tcPr>
          <w:p w14:paraId="5CD5D4CB">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center"/>
              <w:textAlignment w:val="auto"/>
              <w:rPr>
                <w:rFonts w:hint="default" w:ascii="Times New Roman" w:hAnsi="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20</w:t>
            </w:r>
          </w:p>
        </w:tc>
        <w:tc>
          <w:tcPr>
            <w:tcW w:w="1624" w:type="dxa"/>
            <w:gridSpan w:val="2"/>
            <w:shd w:val="clear" w:color="auto" w:fill="auto"/>
          </w:tcPr>
          <w:p w14:paraId="07EDE069">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固体废物治理（万元）</w:t>
            </w:r>
          </w:p>
        </w:tc>
        <w:tc>
          <w:tcPr>
            <w:tcW w:w="2410" w:type="dxa"/>
            <w:gridSpan w:val="2"/>
            <w:shd w:val="clear" w:color="auto" w:fill="auto"/>
          </w:tcPr>
          <w:p w14:paraId="4739572A">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20</w:t>
            </w:r>
          </w:p>
        </w:tc>
        <w:tc>
          <w:tcPr>
            <w:tcW w:w="1658" w:type="dxa"/>
            <w:gridSpan w:val="2"/>
            <w:shd w:val="clear" w:color="auto" w:fill="auto"/>
          </w:tcPr>
          <w:p w14:paraId="0AAABB94">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绿化及生态（万元）</w:t>
            </w:r>
          </w:p>
        </w:tc>
        <w:tc>
          <w:tcPr>
            <w:tcW w:w="1223" w:type="dxa"/>
            <w:gridSpan w:val="2"/>
            <w:shd w:val="clear" w:color="auto" w:fill="auto"/>
          </w:tcPr>
          <w:p w14:paraId="14D6E0DD">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eastAsia" w:ascii="Times New Roman" w:hAnsi="Times New Roman" w:eastAsiaTheme="minorEastAsia"/>
                <w:color w:val="000000" w:themeColor="text1"/>
                <w:sz w:val="15"/>
                <w:szCs w:val="15"/>
                <w:highlight w:val="none"/>
                <w:lang w:eastAsia="zh-CN"/>
                <w14:textFill>
                  <w14:solidFill>
                    <w14:schemeClr w14:val="tx1"/>
                  </w14:solidFill>
                </w14:textFill>
              </w:rPr>
            </w:pP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w:t>
            </w:r>
          </w:p>
        </w:tc>
        <w:tc>
          <w:tcPr>
            <w:tcW w:w="966" w:type="dxa"/>
            <w:shd w:val="clear" w:color="auto" w:fill="auto"/>
          </w:tcPr>
          <w:p w14:paraId="13DBB061">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其他（万元）</w:t>
            </w:r>
          </w:p>
        </w:tc>
        <w:tc>
          <w:tcPr>
            <w:tcW w:w="319" w:type="dxa"/>
            <w:shd w:val="clear" w:color="auto" w:fill="auto"/>
          </w:tcPr>
          <w:p w14:paraId="48A28877">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eastAsia" w:ascii="Times New Roman" w:hAnsi="Times New Roman" w:eastAsiaTheme="minorEastAsia"/>
                <w:color w:val="000000" w:themeColor="text1"/>
                <w:sz w:val="15"/>
                <w:szCs w:val="15"/>
                <w:highlight w:val="none"/>
                <w:lang w:eastAsia="zh-CN"/>
                <w14:textFill>
                  <w14:solidFill>
                    <w14:schemeClr w14:val="tx1"/>
                  </w14:solidFill>
                </w14:textFill>
              </w:rPr>
            </w:pP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w:t>
            </w:r>
          </w:p>
        </w:tc>
      </w:tr>
      <w:tr w14:paraId="3242F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60" w:type="dxa"/>
            <w:vMerge w:val="continue"/>
            <w:shd w:val="clear" w:color="auto" w:fill="auto"/>
          </w:tcPr>
          <w:p w14:paraId="55E46609">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746" w:type="dxa"/>
            <w:gridSpan w:val="3"/>
            <w:shd w:val="clear" w:color="auto" w:fill="auto"/>
          </w:tcPr>
          <w:p w14:paraId="42094F2E">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新增废水处理设施能力</w:t>
            </w:r>
          </w:p>
        </w:tc>
        <w:tc>
          <w:tcPr>
            <w:tcW w:w="5156" w:type="dxa"/>
            <w:gridSpan w:val="8"/>
            <w:shd w:val="clear" w:color="auto" w:fill="auto"/>
          </w:tcPr>
          <w:p w14:paraId="218F2577">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w:t>
            </w:r>
          </w:p>
        </w:tc>
        <w:tc>
          <w:tcPr>
            <w:tcW w:w="1624" w:type="dxa"/>
            <w:gridSpan w:val="2"/>
            <w:shd w:val="clear" w:color="auto" w:fill="auto"/>
          </w:tcPr>
          <w:p w14:paraId="26918C37">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新增废气处理设施能力</w:t>
            </w:r>
          </w:p>
        </w:tc>
        <w:tc>
          <w:tcPr>
            <w:tcW w:w="2410" w:type="dxa"/>
            <w:gridSpan w:val="2"/>
            <w:shd w:val="clear" w:color="auto" w:fill="auto"/>
          </w:tcPr>
          <w:p w14:paraId="292E105B">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w:t>
            </w:r>
          </w:p>
        </w:tc>
        <w:tc>
          <w:tcPr>
            <w:tcW w:w="1658" w:type="dxa"/>
            <w:gridSpan w:val="2"/>
            <w:shd w:val="clear" w:color="auto" w:fill="auto"/>
          </w:tcPr>
          <w:p w14:paraId="7507D331">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年平均工作时间</w:t>
            </w:r>
          </w:p>
        </w:tc>
        <w:tc>
          <w:tcPr>
            <w:tcW w:w="2508" w:type="dxa"/>
            <w:gridSpan w:val="4"/>
            <w:shd w:val="clear" w:color="auto" w:fill="auto"/>
          </w:tcPr>
          <w:p w14:paraId="6B6A8897">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cyan"/>
                <w14:textFill>
                  <w14:solidFill>
                    <w14:schemeClr w14:val="tx1"/>
                  </w14:solidFill>
                </w14:textFill>
              </w:rPr>
            </w:pPr>
            <w:r>
              <w:rPr>
                <w:rFonts w:hint="eastAsia" w:ascii="Times New Roman" w:hAnsi="Times New Roman" w:eastAsiaTheme="minorEastAsia"/>
                <w:color w:val="000000" w:themeColor="text1"/>
                <w:sz w:val="15"/>
                <w:szCs w:val="15"/>
                <w:highlight w:val="cyan"/>
                <w:lang w:val="en-US" w:eastAsia="zh-CN"/>
                <w14:textFill>
                  <w14:solidFill>
                    <w14:schemeClr w14:val="tx1"/>
                  </w14:solidFill>
                </w14:textFill>
              </w:rPr>
              <w:t>10</w:t>
            </w:r>
            <w:r>
              <w:rPr>
                <w:rFonts w:ascii="Times New Roman" w:hAnsi="Times New Roman" w:eastAsiaTheme="minorEastAsia"/>
                <w:color w:val="000000" w:themeColor="text1"/>
                <w:sz w:val="15"/>
                <w:szCs w:val="15"/>
                <w:highlight w:val="cyan"/>
                <w14:textFill>
                  <w14:solidFill>
                    <w14:schemeClr w14:val="tx1"/>
                  </w14:solidFill>
                </w14:textFill>
              </w:rPr>
              <w:t>小时</w:t>
            </w:r>
          </w:p>
        </w:tc>
      </w:tr>
      <w:tr w14:paraId="68AC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106" w:type="dxa"/>
            <w:gridSpan w:val="4"/>
            <w:shd w:val="clear" w:color="auto" w:fill="auto"/>
          </w:tcPr>
          <w:p w14:paraId="57386009">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运营单位</w:t>
            </w:r>
          </w:p>
        </w:tc>
        <w:tc>
          <w:tcPr>
            <w:tcW w:w="4348" w:type="dxa"/>
            <w:gridSpan w:val="7"/>
            <w:shd w:val="clear" w:color="auto" w:fill="auto"/>
          </w:tcPr>
          <w:p w14:paraId="5A433631">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cyan"/>
                <w:lang w:val="en-US" w:eastAsia="zh-CN"/>
                <w14:textFill>
                  <w14:solidFill>
                    <w14:schemeClr w14:val="tx1"/>
                  </w14:solidFill>
                </w14:textFill>
              </w:rPr>
              <w:t>中材建设有限公司</w:t>
            </w:r>
          </w:p>
        </w:tc>
        <w:tc>
          <w:tcPr>
            <w:tcW w:w="3043" w:type="dxa"/>
            <w:gridSpan w:val="4"/>
            <w:shd w:val="clear" w:color="auto" w:fill="auto"/>
          </w:tcPr>
          <w:p w14:paraId="20172D90">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运营单位社会统一信用代码(或组织机构代码)</w:t>
            </w:r>
          </w:p>
        </w:tc>
        <w:tc>
          <w:tcPr>
            <w:tcW w:w="1799" w:type="dxa"/>
            <w:shd w:val="clear" w:color="auto" w:fill="auto"/>
          </w:tcPr>
          <w:p w14:paraId="03A8E42D">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none"/>
                <w14:textFill>
                  <w14:solidFill>
                    <w14:schemeClr w14:val="tx1"/>
                  </w14:solidFill>
                </w14:textFill>
              </w:rPr>
              <w:t>911</w:t>
            </w: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30221743448180R</w:t>
            </w:r>
          </w:p>
        </w:tc>
        <w:tc>
          <w:tcPr>
            <w:tcW w:w="1658" w:type="dxa"/>
            <w:gridSpan w:val="2"/>
            <w:shd w:val="clear" w:color="auto" w:fill="auto"/>
          </w:tcPr>
          <w:p w14:paraId="0281774B">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验收时间</w:t>
            </w:r>
          </w:p>
        </w:tc>
        <w:tc>
          <w:tcPr>
            <w:tcW w:w="2508" w:type="dxa"/>
            <w:gridSpan w:val="4"/>
            <w:shd w:val="clear" w:color="auto" w:fill="auto"/>
          </w:tcPr>
          <w:p w14:paraId="008127CA">
            <w:pPr>
              <w:keepNext w:val="0"/>
              <w:keepLines w:val="0"/>
              <w:pageBreakBefore w:val="0"/>
              <w:widowControl w:val="0"/>
              <w:kinsoku/>
              <w:wordWrap/>
              <w:overflowPunct/>
              <w:topLinePunct w:val="0"/>
              <w:autoSpaceDE/>
              <w:autoSpaceDN/>
              <w:bidi w:val="0"/>
              <w:adjustRightInd/>
              <w:snapToGrid/>
              <w:spacing w:line="280" w:lineRule="exact"/>
              <w:ind w:left="-105" w:leftChars="-50" w:right="-105" w:rightChars="-50"/>
              <w:textAlignment w:val="auto"/>
              <w:rPr>
                <w:rFonts w:hint="default" w:ascii="Times New Roman" w:hAnsi="Times New Roman" w:eastAsiaTheme="minorEastAsia"/>
                <w:color w:val="000000" w:themeColor="text1"/>
                <w:sz w:val="15"/>
                <w:szCs w:val="15"/>
                <w:highlight w:val="cyan"/>
                <w:lang w:val="en-US" w:eastAsia="zh-CN"/>
                <w14:textFill>
                  <w14:solidFill>
                    <w14:schemeClr w14:val="tx1"/>
                  </w14:solidFill>
                </w14:textFill>
              </w:rPr>
            </w:pPr>
            <w:r>
              <w:rPr>
                <w:rFonts w:ascii="Times New Roman" w:hAnsi="Times New Roman" w:eastAsiaTheme="minorEastAsia"/>
                <w:color w:val="000000" w:themeColor="text1"/>
                <w:sz w:val="15"/>
                <w:szCs w:val="15"/>
                <w:highlight w:val="cyan"/>
                <w14:textFill>
                  <w14:solidFill>
                    <w14:schemeClr w14:val="tx1"/>
                  </w14:solidFill>
                </w14:textFill>
              </w:rPr>
              <w:t>20</w:t>
            </w:r>
            <w:r>
              <w:rPr>
                <w:rFonts w:hint="eastAsia" w:ascii="Times New Roman" w:hAnsi="Times New Roman" w:eastAsiaTheme="minorEastAsia"/>
                <w:color w:val="000000" w:themeColor="text1"/>
                <w:sz w:val="15"/>
                <w:szCs w:val="15"/>
                <w:highlight w:val="cyan"/>
                <w14:textFill>
                  <w14:solidFill>
                    <w14:schemeClr w14:val="tx1"/>
                  </w14:solidFill>
                </w14:textFill>
              </w:rPr>
              <w:t>2</w:t>
            </w:r>
            <w:r>
              <w:rPr>
                <w:rFonts w:hint="eastAsia" w:ascii="Times New Roman" w:hAnsi="Times New Roman" w:eastAsiaTheme="minorEastAsia"/>
                <w:color w:val="000000" w:themeColor="text1"/>
                <w:sz w:val="15"/>
                <w:szCs w:val="15"/>
                <w:highlight w:val="cyan"/>
                <w:lang w:val="en-US" w:eastAsia="zh-CN"/>
                <w14:textFill>
                  <w14:solidFill>
                    <w14:schemeClr w14:val="tx1"/>
                  </w14:solidFill>
                </w14:textFill>
              </w:rPr>
              <w:t>5.8</w:t>
            </w:r>
          </w:p>
        </w:tc>
      </w:tr>
      <w:tr w14:paraId="2C9F8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5" w:type="dxa"/>
            <w:gridSpan w:val="2"/>
            <w:vMerge w:val="restart"/>
            <w:shd w:val="clear" w:color="auto" w:fill="auto"/>
          </w:tcPr>
          <w:p w14:paraId="67B01119">
            <w:pPr>
              <w:keepNext w:val="0"/>
              <w:keepLines w:val="0"/>
              <w:pageBreakBefore w:val="0"/>
              <w:widowControl w:val="0"/>
              <w:kinsoku/>
              <w:wordWrap/>
              <w:overflowPunct/>
              <w:topLinePunct w:val="0"/>
              <w:autoSpaceDE/>
              <w:autoSpaceDN/>
              <w:bidi w:val="0"/>
              <w:adjustRightInd/>
              <w:snapToGrid/>
              <w:spacing w:line="200" w:lineRule="exact"/>
              <w:ind w:left="0" w:leftChars="0" w:right="0" w:rightChars="0"/>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污染物排放达标与总量控制（工业建设项目详填）</w:t>
            </w:r>
          </w:p>
        </w:tc>
        <w:tc>
          <w:tcPr>
            <w:tcW w:w="1581" w:type="dxa"/>
            <w:gridSpan w:val="2"/>
            <w:shd w:val="clear" w:color="auto" w:fill="auto"/>
            <w:vAlign w:val="center"/>
          </w:tcPr>
          <w:p w14:paraId="7B7D9C3C">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污染物</w:t>
            </w:r>
          </w:p>
        </w:tc>
        <w:tc>
          <w:tcPr>
            <w:tcW w:w="946" w:type="dxa"/>
            <w:shd w:val="clear" w:color="auto" w:fill="auto"/>
            <w:vAlign w:val="center"/>
          </w:tcPr>
          <w:p w14:paraId="625B23C0">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原有排放量(1)</w:t>
            </w:r>
          </w:p>
        </w:tc>
        <w:tc>
          <w:tcPr>
            <w:tcW w:w="1079" w:type="dxa"/>
            <w:shd w:val="clear" w:color="auto" w:fill="auto"/>
            <w:vAlign w:val="center"/>
          </w:tcPr>
          <w:p w14:paraId="44BB2B33">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本期工程实际排放浓度(2)</w:t>
            </w:r>
          </w:p>
        </w:tc>
        <w:tc>
          <w:tcPr>
            <w:tcW w:w="983" w:type="dxa"/>
            <w:gridSpan w:val="2"/>
            <w:shd w:val="clear" w:color="auto" w:fill="auto"/>
            <w:vAlign w:val="center"/>
          </w:tcPr>
          <w:p w14:paraId="0D84F28C">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本期工程允许排放浓度(3)</w:t>
            </w:r>
          </w:p>
        </w:tc>
        <w:tc>
          <w:tcPr>
            <w:tcW w:w="958" w:type="dxa"/>
            <w:gridSpan w:val="2"/>
            <w:shd w:val="clear" w:color="auto" w:fill="auto"/>
            <w:vAlign w:val="center"/>
          </w:tcPr>
          <w:p w14:paraId="5DC822E1">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本期工程产生量(4)</w:t>
            </w:r>
          </w:p>
        </w:tc>
        <w:tc>
          <w:tcPr>
            <w:tcW w:w="1190" w:type="dxa"/>
            <w:gridSpan w:val="2"/>
            <w:shd w:val="clear" w:color="auto" w:fill="auto"/>
            <w:vAlign w:val="center"/>
          </w:tcPr>
          <w:p w14:paraId="7EB59E41">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本期工程自身削减量(5)</w:t>
            </w:r>
          </w:p>
        </w:tc>
        <w:tc>
          <w:tcPr>
            <w:tcW w:w="1144" w:type="dxa"/>
            <w:shd w:val="clear" w:color="auto" w:fill="auto"/>
            <w:vAlign w:val="center"/>
          </w:tcPr>
          <w:p w14:paraId="24B57DC5">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本期工程实际排放量(6)</w:t>
            </w:r>
          </w:p>
        </w:tc>
        <w:tc>
          <w:tcPr>
            <w:tcW w:w="1091" w:type="dxa"/>
            <w:gridSpan w:val="2"/>
            <w:shd w:val="clear" w:color="auto" w:fill="auto"/>
            <w:vAlign w:val="center"/>
          </w:tcPr>
          <w:p w14:paraId="727F1D97">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本期工程核定排放总量(7)</w:t>
            </w:r>
          </w:p>
        </w:tc>
        <w:tc>
          <w:tcPr>
            <w:tcW w:w="1799" w:type="dxa"/>
            <w:shd w:val="clear" w:color="auto" w:fill="auto"/>
            <w:vAlign w:val="center"/>
          </w:tcPr>
          <w:p w14:paraId="0ADD45C2">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本期工程“以新带老”削减量(8)</w:t>
            </w:r>
          </w:p>
        </w:tc>
        <w:tc>
          <w:tcPr>
            <w:tcW w:w="785" w:type="dxa"/>
            <w:shd w:val="clear" w:color="auto" w:fill="auto"/>
            <w:vAlign w:val="center"/>
          </w:tcPr>
          <w:p w14:paraId="7F9E5022">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全厂实际排放总量(9)</w:t>
            </w:r>
          </w:p>
        </w:tc>
        <w:tc>
          <w:tcPr>
            <w:tcW w:w="873" w:type="dxa"/>
            <w:shd w:val="clear" w:color="auto" w:fill="auto"/>
            <w:vAlign w:val="center"/>
          </w:tcPr>
          <w:p w14:paraId="028DEF7B">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全厂核定排放总量(10)</w:t>
            </w:r>
          </w:p>
        </w:tc>
        <w:tc>
          <w:tcPr>
            <w:tcW w:w="1049" w:type="dxa"/>
            <w:shd w:val="clear" w:color="auto" w:fill="auto"/>
            <w:vAlign w:val="center"/>
          </w:tcPr>
          <w:p w14:paraId="11A6E6B9">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区域平衡替代削减量(11)</w:t>
            </w:r>
          </w:p>
        </w:tc>
        <w:tc>
          <w:tcPr>
            <w:tcW w:w="1459" w:type="dxa"/>
            <w:gridSpan w:val="3"/>
            <w:shd w:val="clear" w:color="auto" w:fill="auto"/>
            <w:vAlign w:val="center"/>
          </w:tcPr>
          <w:p w14:paraId="566B34C5">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排放增减量(12)</w:t>
            </w:r>
          </w:p>
        </w:tc>
      </w:tr>
      <w:tr w14:paraId="5AF27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5" w:type="dxa"/>
            <w:gridSpan w:val="2"/>
            <w:vMerge w:val="continue"/>
            <w:shd w:val="clear" w:color="auto" w:fill="auto"/>
          </w:tcPr>
          <w:p w14:paraId="2E02A132">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581" w:type="dxa"/>
            <w:gridSpan w:val="2"/>
            <w:shd w:val="clear" w:color="auto" w:fill="auto"/>
            <w:vAlign w:val="center"/>
          </w:tcPr>
          <w:p w14:paraId="408C86B4">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排气量</w:t>
            </w:r>
          </w:p>
        </w:tc>
        <w:tc>
          <w:tcPr>
            <w:tcW w:w="946" w:type="dxa"/>
            <w:shd w:val="clear" w:color="auto" w:fill="auto"/>
            <w:vAlign w:val="center"/>
          </w:tcPr>
          <w:p w14:paraId="3A3A0558">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79" w:type="dxa"/>
            <w:shd w:val="clear" w:color="auto" w:fill="auto"/>
            <w:vAlign w:val="center"/>
          </w:tcPr>
          <w:p w14:paraId="7F4123E9">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83" w:type="dxa"/>
            <w:gridSpan w:val="2"/>
            <w:shd w:val="clear" w:color="auto" w:fill="auto"/>
            <w:vAlign w:val="center"/>
          </w:tcPr>
          <w:p w14:paraId="03517D07">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8" w:type="dxa"/>
            <w:gridSpan w:val="2"/>
            <w:shd w:val="clear" w:color="auto" w:fill="auto"/>
            <w:vAlign w:val="center"/>
          </w:tcPr>
          <w:p w14:paraId="1F7421EF">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90" w:type="dxa"/>
            <w:gridSpan w:val="2"/>
            <w:shd w:val="clear" w:color="auto" w:fill="auto"/>
            <w:vAlign w:val="center"/>
          </w:tcPr>
          <w:p w14:paraId="346DDAC9">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44" w:type="dxa"/>
            <w:shd w:val="clear" w:color="auto" w:fill="auto"/>
          </w:tcPr>
          <w:p w14:paraId="477231D9">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default" w:ascii="Times New Roman" w:hAnsi="Times New Roman" w:eastAsiaTheme="minorEastAsia"/>
                <w:color w:val="000000" w:themeColor="text1"/>
                <w:sz w:val="15"/>
                <w:szCs w:val="15"/>
                <w:highlight w:val="cyan"/>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cyan"/>
                <w:lang w:val="en-US" w:eastAsia="zh-CN"/>
                <w14:textFill>
                  <w14:solidFill>
                    <w14:schemeClr w14:val="tx1"/>
                  </w14:solidFill>
                </w14:textFill>
              </w:rPr>
              <w:t>3.185万m</w:t>
            </w:r>
            <w:r>
              <w:rPr>
                <w:rFonts w:hint="eastAsia" w:ascii="Times New Roman" w:hAnsi="Times New Roman" w:eastAsiaTheme="minorEastAsia"/>
                <w:color w:val="000000" w:themeColor="text1"/>
                <w:sz w:val="15"/>
                <w:szCs w:val="15"/>
                <w:highlight w:val="cyan"/>
                <w:vertAlign w:val="superscript"/>
                <w:lang w:val="en-US" w:eastAsia="zh-CN"/>
                <w14:textFill>
                  <w14:solidFill>
                    <w14:schemeClr w14:val="tx1"/>
                  </w14:solidFill>
                </w14:textFill>
              </w:rPr>
              <w:t>3</w:t>
            </w:r>
          </w:p>
        </w:tc>
        <w:tc>
          <w:tcPr>
            <w:tcW w:w="1091" w:type="dxa"/>
            <w:gridSpan w:val="2"/>
            <w:shd w:val="clear" w:color="auto" w:fill="auto"/>
            <w:vAlign w:val="center"/>
          </w:tcPr>
          <w:p w14:paraId="70823E74">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799" w:type="dxa"/>
            <w:shd w:val="clear" w:color="auto" w:fill="auto"/>
            <w:vAlign w:val="center"/>
          </w:tcPr>
          <w:p w14:paraId="0E439B03">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785" w:type="dxa"/>
            <w:shd w:val="clear" w:color="auto" w:fill="auto"/>
            <w:vAlign w:val="center"/>
          </w:tcPr>
          <w:p w14:paraId="1B5D5F5D">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873" w:type="dxa"/>
            <w:shd w:val="clear" w:color="auto" w:fill="auto"/>
            <w:vAlign w:val="center"/>
          </w:tcPr>
          <w:p w14:paraId="6F64C485">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49" w:type="dxa"/>
            <w:shd w:val="clear" w:color="auto" w:fill="auto"/>
            <w:vAlign w:val="center"/>
          </w:tcPr>
          <w:p w14:paraId="2030DB90">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459" w:type="dxa"/>
            <w:gridSpan w:val="3"/>
            <w:shd w:val="clear" w:color="auto" w:fill="auto"/>
            <w:vAlign w:val="center"/>
          </w:tcPr>
          <w:p w14:paraId="6261686E">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14:paraId="57C21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5" w:type="dxa"/>
            <w:gridSpan w:val="2"/>
            <w:vMerge w:val="continue"/>
            <w:shd w:val="clear" w:color="auto" w:fill="auto"/>
          </w:tcPr>
          <w:p w14:paraId="6E3C6AA2">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581" w:type="dxa"/>
            <w:gridSpan w:val="2"/>
            <w:shd w:val="clear" w:color="auto" w:fill="auto"/>
            <w:vAlign w:val="center"/>
          </w:tcPr>
          <w:p w14:paraId="4BDBE753">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颗粒物</w:t>
            </w:r>
          </w:p>
        </w:tc>
        <w:tc>
          <w:tcPr>
            <w:tcW w:w="946" w:type="dxa"/>
            <w:shd w:val="clear" w:color="auto" w:fill="auto"/>
            <w:vAlign w:val="center"/>
          </w:tcPr>
          <w:p w14:paraId="4FF0D2F7">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79" w:type="dxa"/>
            <w:shd w:val="clear" w:color="auto" w:fill="auto"/>
            <w:vAlign w:val="center"/>
          </w:tcPr>
          <w:p w14:paraId="0AFB69D8">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83" w:type="dxa"/>
            <w:gridSpan w:val="2"/>
            <w:shd w:val="clear" w:color="auto" w:fill="auto"/>
            <w:vAlign w:val="center"/>
          </w:tcPr>
          <w:p w14:paraId="10B99A15">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8" w:type="dxa"/>
            <w:gridSpan w:val="2"/>
            <w:shd w:val="clear" w:color="auto" w:fill="auto"/>
            <w:vAlign w:val="center"/>
          </w:tcPr>
          <w:p w14:paraId="4C11D378">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90" w:type="dxa"/>
            <w:gridSpan w:val="2"/>
            <w:shd w:val="clear" w:color="auto" w:fill="auto"/>
            <w:vAlign w:val="center"/>
          </w:tcPr>
          <w:p w14:paraId="3F6E34B7">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44" w:type="dxa"/>
            <w:shd w:val="clear" w:color="auto" w:fill="auto"/>
          </w:tcPr>
          <w:p w14:paraId="470F1F41">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default" w:ascii="Times New Roman" w:hAnsi="Times New Roman" w:cs="Times New Roman" w:eastAsiaTheme="minorEastAsia"/>
                <w:color w:val="000000" w:themeColor="text1"/>
                <w:sz w:val="15"/>
                <w:szCs w:val="15"/>
                <w:highlight w:val="cyan"/>
                <w:lang w:val="en-US" w:eastAsia="zh-CN"/>
                <w14:textFill>
                  <w14:solidFill>
                    <w14:schemeClr w14:val="tx1"/>
                  </w14:solidFill>
                </w14:textFill>
              </w:rPr>
            </w:pPr>
            <w:r>
              <w:rPr>
                <w:rFonts w:hint="default" w:ascii="Times New Roman" w:hAnsi="Times New Roman" w:cs="Times New Roman" w:eastAsiaTheme="minorEastAsia"/>
                <w:color w:val="000000" w:themeColor="text1"/>
                <w:sz w:val="15"/>
                <w:szCs w:val="15"/>
                <w:highlight w:val="cyan"/>
                <w:lang w:val="en-US" w:eastAsia="zh-CN"/>
                <w14:textFill>
                  <w14:solidFill>
                    <w14:schemeClr w14:val="tx1"/>
                  </w14:solidFill>
                </w14:textFill>
              </w:rPr>
              <w:t>0.</w:t>
            </w:r>
            <w:r>
              <w:rPr>
                <w:rFonts w:hint="eastAsia" w:ascii="Times New Roman" w:hAnsi="Times New Roman" w:cs="Times New Roman" w:eastAsiaTheme="minorEastAsia"/>
                <w:color w:val="000000" w:themeColor="text1"/>
                <w:sz w:val="15"/>
                <w:szCs w:val="15"/>
                <w:highlight w:val="cyan"/>
                <w:lang w:val="en-US" w:eastAsia="zh-CN"/>
                <w14:textFill>
                  <w14:solidFill>
                    <w14:schemeClr w14:val="tx1"/>
                  </w14:solidFill>
                </w14:textFill>
              </w:rPr>
              <w:t>00007t/a</w:t>
            </w:r>
          </w:p>
        </w:tc>
        <w:tc>
          <w:tcPr>
            <w:tcW w:w="1091" w:type="dxa"/>
            <w:gridSpan w:val="2"/>
            <w:shd w:val="clear" w:color="auto" w:fill="auto"/>
            <w:vAlign w:val="center"/>
          </w:tcPr>
          <w:p w14:paraId="027D9B02">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799" w:type="dxa"/>
            <w:shd w:val="clear" w:color="auto" w:fill="auto"/>
            <w:vAlign w:val="center"/>
          </w:tcPr>
          <w:p w14:paraId="370FA5C4">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785" w:type="dxa"/>
            <w:shd w:val="clear" w:color="auto" w:fill="auto"/>
            <w:vAlign w:val="center"/>
          </w:tcPr>
          <w:p w14:paraId="67F0E3E3">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873" w:type="dxa"/>
            <w:shd w:val="clear" w:color="auto" w:fill="auto"/>
            <w:vAlign w:val="center"/>
          </w:tcPr>
          <w:p w14:paraId="4842AE55">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49" w:type="dxa"/>
            <w:shd w:val="clear" w:color="auto" w:fill="auto"/>
            <w:vAlign w:val="center"/>
          </w:tcPr>
          <w:p w14:paraId="70B060E8">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459" w:type="dxa"/>
            <w:gridSpan w:val="3"/>
            <w:shd w:val="clear" w:color="auto" w:fill="auto"/>
            <w:vAlign w:val="center"/>
          </w:tcPr>
          <w:p w14:paraId="3B11C930">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14:paraId="433A8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5" w:type="dxa"/>
            <w:gridSpan w:val="2"/>
            <w:vMerge w:val="continue"/>
            <w:shd w:val="clear" w:color="auto" w:fill="auto"/>
          </w:tcPr>
          <w:p w14:paraId="16E24F31">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581" w:type="dxa"/>
            <w:gridSpan w:val="2"/>
            <w:shd w:val="clear" w:color="auto" w:fill="auto"/>
            <w:vAlign w:val="center"/>
          </w:tcPr>
          <w:p w14:paraId="554A0117">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二氧化硫</w:t>
            </w:r>
          </w:p>
        </w:tc>
        <w:tc>
          <w:tcPr>
            <w:tcW w:w="946" w:type="dxa"/>
            <w:shd w:val="clear" w:color="auto" w:fill="auto"/>
            <w:vAlign w:val="center"/>
          </w:tcPr>
          <w:p w14:paraId="61EE2662">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79" w:type="dxa"/>
            <w:shd w:val="clear" w:color="auto" w:fill="auto"/>
            <w:vAlign w:val="center"/>
          </w:tcPr>
          <w:p w14:paraId="4A1CCDE4">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83" w:type="dxa"/>
            <w:gridSpan w:val="2"/>
            <w:shd w:val="clear" w:color="auto" w:fill="auto"/>
            <w:vAlign w:val="center"/>
          </w:tcPr>
          <w:p w14:paraId="3C51F913">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8" w:type="dxa"/>
            <w:gridSpan w:val="2"/>
            <w:shd w:val="clear" w:color="auto" w:fill="auto"/>
            <w:vAlign w:val="center"/>
          </w:tcPr>
          <w:p w14:paraId="006B20D7">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90" w:type="dxa"/>
            <w:gridSpan w:val="2"/>
            <w:shd w:val="clear" w:color="auto" w:fill="auto"/>
            <w:vAlign w:val="center"/>
          </w:tcPr>
          <w:p w14:paraId="1C337317">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44" w:type="dxa"/>
            <w:shd w:val="clear" w:color="auto" w:fill="auto"/>
            <w:vAlign w:val="center"/>
          </w:tcPr>
          <w:p w14:paraId="7E025E93">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cs="Times New Roman" w:eastAsiaTheme="minorEastAsia"/>
                <w:color w:val="000000" w:themeColor="text1"/>
                <w:sz w:val="15"/>
                <w:szCs w:val="15"/>
                <w:highlight w:val="cyan"/>
                <w:lang w:val="en-US" w:eastAsia="zh-CN"/>
                <w14:textFill>
                  <w14:solidFill>
                    <w14:schemeClr w14:val="tx1"/>
                  </w14:solidFill>
                </w14:textFill>
              </w:rPr>
            </w:pPr>
            <w:r>
              <w:rPr>
                <w:rFonts w:hint="eastAsia" w:ascii="Times New Roman" w:hAnsi="Times New Roman" w:cs="Times New Roman" w:eastAsiaTheme="minorEastAsia"/>
                <w:color w:val="000000" w:themeColor="text1"/>
                <w:sz w:val="15"/>
                <w:szCs w:val="15"/>
                <w:highlight w:val="cyan"/>
                <w:lang w:val="en-US" w:eastAsia="zh-CN"/>
                <w14:textFill>
                  <w14:solidFill>
                    <w14:schemeClr w14:val="tx1"/>
                  </w14:solidFill>
                </w14:textFill>
              </w:rPr>
              <w:t>0.00003t/a</w:t>
            </w:r>
          </w:p>
        </w:tc>
        <w:tc>
          <w:tcPr>
            <w:tcW w:w="1091" w:type="dxa"/>
            <w:gridSpan w:val="2"/>
            <w:shd w:val="clear" w:color="auto" w:fill="auto"/>
            <w:vAlign w:val="center"/>
          </w:tcPr>
          <w:p w14:paraId="3CC3A522">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799" w:type="dxa"/>
            <w:shd w:val="clear" w:color="auto" w:fill="auto"/>
            <w:vAlign w:val="center"/>
          </w:tcPr>
          <w:p w14:paraId="087C98F3">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785" w:type="dxa"/>
            <w:shd w:val="clear" w:color="auto" w:fill="auto"/>
            <w:vAlign w:val="center"/>
          </w:tcPr>
          <w:p w14:paraId="45E6C268">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873" w:type="dxa"/>
            <w:shd w:val="clear" w:color="auto" w:fill="auto"/>
            <w:vAlign w:val="center"/>
          </w:tcPr>
          <w:p w14:paraId="39BC61A8">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49" w:type="dxa"/>
            <w:shd w:val="clear" w:color="auto" w:fill="auto"/>
            <w:vAlign w:val="center"/>
          </w:tcPr>
          <w:p w14:paraId="6837775E">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459" w:type="dxa"/>
            <w:gridSpan w:val="3"/>
            <w:shd w:val="clear" w:color="auto" w:fill="auto"/>
            <w:vAlign w:val="center"/>
          </w:tcPr>
          <w:p w14:paraId="14E8FB4C">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14:paraId="09273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5" w:type="dxa"/>
            <w:gridSpan w:val="2"/>
            <w:vMerge w:val="continue"/>
            <w:shd w:val="clear" w:color="auto" w:fill="auto"/>
          </w:tcPr>
          <w:p w14:paraId="16FA6B6B">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581" w:type="dxa"/>
            <w:gridSpan w:val="2"/>
            <w:shd w:val="clear" w:color="auto" w:fill="auto"/>
            <w:vAlign w:val="center"/>
          </w:tcPr>
          <w:p w14:paraId="54ECA090">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氮氧化物</w:t>
            </w:r>
          </w:p>
        </w:tc>
        <w:tc>
          <w:tcPr>
            <w:tcW w:w="946" w:type="dxa"/>
            <w:shd w:val="clear" w:color="auto" w:fill="auto"/>
            <w:vAlign w:val="center"/>
          </w:tcPr>
          <w:p w14:paraId="41E609C5">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79" w:type="dxa"/>
            <w:shd w:val="clear" w:color="auto" w:fill="auto"/>
            <w:vAlign w:val="center"/>
          </w:tcPr>
          <w:p w14:paraId="4D2F8825">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83" w:type="dxa"/>
            <w:gridSpan w:val="2"/>
            <w:shd w:val="clear" w:color="auto" w:fill="auto"/>
            <w:vAlign w:val="center"/>
          </w:tcPr>
          <w:p w14:paraId="4F3D824C">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8" w:type="dxa"/>
            <w:gridSpan w:val="2"/>
            <w:shd w:val="clear" w:color="auto" w:fill="auto"/>
            <w:vAlign w:val="center"/>
          </w:tcPr>
          <w:p w14:paraId="7A9C2FF0">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90" w:type="dxa"/>
            <w:gridSpan w:val="2"/>
            <w:shd w:val="clear" w:color="auto" w:fill="auto"/>
            <w:vAlign w:val="center"/>
          </w:tcPr>
          <w:p w14:paraId="63E39BCF">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44" w:type="dxa"/>
            <w:shd w:val="clear" w:color="auto" w:fill="auto"/>
            <w:vAlign w:val="center"/>
          </w:tcPr>
          <w:p w14:paraId="4D8566C9">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cs="Times New Roman" w:eastAsiaTheme="minorEastAsia"/>
                <w:color w:val="000000" w:themeColor="text1"/>
                <w:sz w:val="15"/>
                <w:szCs w:val="15"/>
                <w:highlight w:val="cyan"/>
                <w:lang w:val="en-US" w:eastAsia="zh-CN"/>
                <w14:textFill>
                  <w14:solidFill>
                    <w14:schemeClr w14:val="tx1"/>
                  </w14:solidFill>
                </w14:textFill>
              </w:rPr>
            </w:pPr>
            <w:r>
              <w:rPr>
                <w:rFonts w:hint="eastAsia" w:ascii="Times New Roman" w:hAnsi="Times New Roman" w:cs="Times New Roman" w:eastAsiaTheme="minorEastAsia"/>
                <w:color w:val="000000" w:themeColor="text1"/>
                <w:sz w:val="15"/>
                <w:szCs w:val="15"/>
                <w:highlight w:val="cyan"/>
                <w:lang w:val="en-US" w:eastAsia="zh-CN"/>
                <w14:textFill>
                  <w14:solidFill>
                    <w14:schemeClr w14:val="tx1"/>
                  </w14:solidFill>
                </w14:textFill>
              </w:rPr>
              <w:t>0.00003t/a</w:t>
            </w:r>
          </w:p>
        </w:tc>
        <w:tc>
          <w:tcPr>
            <w:tcW w:w="1091" w:type="dxa"/>
            <w:gridSpan w:val="2"/>
            <w:shd w:val="clear" w:color="auto" w:fill="auto"/>
            <w:vAlign w:val="center"/>
          </w:tcPr>
          <w:p w14:paraId="6FC26D03">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799" w:type="dxa"/>
            <w:shd w:val="clear" w:color="auto" w:fill="auto"/>
            <w:vAlign w:val="center"/>
          </w:tcPr>
          <w:p w14:paraId="699FEE5F">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785" w:type="dxa"/>
            <w:shd w:val="clear" w:color="auto" w:fill="auto"/>
            <w:vAlign w:val="center"/>
          </w:tcPr>
          <w:p w14:paraId="00642CED">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873" w:type="dxa"/>
            <w:shd w:val="clear" w:color="auto" w:fill="auto"/>
            <w:vAlign w:val="center"/>
          </w:tcPr>
          <w:p w14:paraId="080618B6">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49" w:type="dxa"/>
            <w:shd w:val="clear" w:color="auto" w:fill="auto"/>
            <w:vAlign w:val="center"/>
          </w:tcPr>
          <w:p w14:paraId="4A3FD998">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459" w:type="dxa"/>
            <w:gridSpan w:val="3"/>
            <w:shd w:val="clear" w:color="auto" w:fill="auto"/>
            <w:vAlign w:val="center"/>
          </w:tcPr>
          <w:p w14:paraId="64E00F76">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14:paraId="5CC13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5" w:type="dxa"/>
            <w:gridSpan w:val="2"/>
            <w:vMerge w:val="continue"/>
            <w:shd w:val="clear" w:color="auto" w:fill="auto"/>
          </w:tcPr>
          <w:p w14:paraId="371FB82B">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581" w:type="dxa"/>
            <w:gridSpan w:val="2"/>
            <w:shd w:val="clear" w:color="auto" w:fill="auto"/>
            <w:vAlign w:val="center"/>
          </w:tcPr>
          <w:p w14:paraId="0148B10B">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排水量</w:t>
            </w:r>
          </w:p>
        </w:tc>
        <w:tc>
          <w:tcPr>
            <w:tcW w:w="946" w:type="dxa"/>
            <w:shd w:val="clear" w:color="auto" w:fill="auto"/>
            <w:vAlign w:val="center"/>
          </w:tcPr>
          <w:p w14:paraId="2907FE0A">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79" w:type="dxa"/>
            <w:shd w:val="clear" w:color="auto" w:fill="auto"/>
            <w:vAlign w:val="center"/>
          </w:tcPr>
          <w:p w14:paraId="5E5FF282">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83" w:type="dxa"/>
            <w:gridSpan w:val="2"/>
            <w:shd w:val="clear" w:color="auto" w:fill="auto"/>
            <w:vAlign w:val="center"/>
          </w:tcPr>
          <w:p w14:paraId="110C0935">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8" w:type="dxa"/>
            <w:gridSpan w:val="2"/>
            <w:shd w:val="clear" w:color="auto" w:fill="auto"/>
            <w:vAlign w:val="center"/>
          </w:tcPr>
          <w:p w14:paraId="17FEAD66">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90" w:type="dxa"/>
            <w:gridSpan w:val="2"/>
            <w:shd w:val="clear" w:color="auto" w:fill="auto"/>
            <w:vAlign w:val="center"/>
          </w:tcPr>
          <w:p w14:paraId="19BACE69">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44" w:type="dxa"/>
            <w:shd w:val="clear" w:color="auto" w:fill="auto"/>
            <w:vAlign w:val="center"/>
          </w:tcPr>
          <w:p w14:paraId="1C488096">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cs="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15"/>
                <w:szCs w:val="15"/>
                <w:highlight w:val="none"/>
                <w:lang w:val="en-US" w:eastAsia="zh-CN"/>
                <w14:textFill>
                  <w14:solidFill>
                    <w14:schemeClr w14:val="tx1"/>
                  </w14:solidFill>
                </w14:textFill>
              </w:rPr>
              <w:t>/</w:t>
            </w:r>
          </w:p>
        </w:tc>
        <w:tc>
          <w:tcPr>
            <w:tcW w:w="1091" w:type="dxa"/>
            <w:gridSpan w:val="2"/>
            <w:shd w:val="clear" w:color="auto" w:fill="auto"/>
            <w:vAlign w:val="center"/>
          </w:tcPr>
          <w:p w14:paraId="0C1FA028">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799" w:type="dxa"/>
            <w:shd w:val="clear" w:color="auto" w:fill="auto"/>
            <w:vAlign w:val="center"/>
          </w:tcPr>
          <w:p w14:paraId="61424D21">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785" w:type="dxa"/>
            <w:shd w:val="clear" w:color="auto" w:fill="auto"/>
            <w:vAlign w:val="center"/>
          </w:tcPr>
          <w:p w14:paraId="4AAC7FF0">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873" w:type="dxa"/>
            <w:shd w:val="clear" w:color="auto" w:fill="auto"/>
            <w:vAlign w:val="center"/>
          </w:tcPr>
          <w:p w14:paraId="7C1E6F28">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49" w:type="dxa"/>
            <w:shd w:val="clear" w:color="auto" w:fill="auto"/>
            <w:vAlign w:val="center"/>
          </w:tcPr>
          <w:p w14:paraId="7E5F4517">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459" w:type="dxa"/>
            <w:gridSpan w:val="3"/>
            <w:shd w:val="clear" w:color="auto" w:fill="auto"/>
            <w:vAlign w:val="center"/>
          </w:tcPr>
          <w:p w14:paraId="0BD7748C">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14:paraId="57FA5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5" w:type="dxa"/>
            <w:gridSpan w:val="2"/>
            <w:vMerge w:val="continue"/>
            <w:shd w:val="clear" w:color="auto" w:fill="auto"/>
          </w:tcPr>
          <w:p w14:paraId="67BAD671">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581" w:type="dxa"/>
            <w:gridSpan w:val="2"/>
            <w:shd w:val="clear" w:color="auto" w:fill="auto"/>
            <w:vAlign w:val="center"/>
          </w:tcPr>
          <w:p w14:paraId="6AC70051">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COD</w:t>
            </w:r>
          </w:p>
        </w:tc>
        <w:tc>
          <w:tcPr>
            <w:tcW w:w="946" w:type="dxa"/>
            <w:shd w:val="clear" w:color="auto" w:fill="auto"/>
            <w:vAlign w:val="center"/>
          </w:tcPr>
          <w:p w14:paraId="17066710">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79" w:type="dxa"/>
            <w:shd w:val="clear" w:color="auto" w:fill="auto"/>
            <w:vAlign w:val="center"/>
          </w:tcPr>
          <w:p w14:paraId="536142CE">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83" w:type="dxa"/>
            <w:gridSpan w:val="2"/>
            <w:shd w:val="clear" w:color="auto" w:fill="auto"/>
            <w:vAlign w:val="center"/>
          </w:tcPr>
          <w:p w14:paraId="5BEC3293">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8" w:type="dxa"/>
            <w:gridSpan w:val="2"/>
            <w:shd w:val="clear" w:color="auto" w:fill="auto"/>
            <w:vAlign w:val="center"/>
          </w:tcPr>
          <w:p w14:paraId="13E027DD">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90" w:type="dxa"/>
            <w:gridSpan w:val="2"/>
            <w:shd w:val="clear" w:color="auto" w:fill="auto"/>
            <w:vAlign w:val="center"/>
          </w:tcPr>
          <w:p w14:paraId="58690C1B">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44" w:type="dxa"/>
            <w:shd w:val="clear" w:color="auto" w:fill="auto"/>
            <w:vAlign w:val="center"/>
          </w:tcPr>
          <w:p w14:paraId="2D00B1BD">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cs="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15"/>
                <w:szCs w:val="15"/>
                <w:highlight w:val="none"/>
                <w:lang w:val="en-US" w:eastAsia="zh-CN"/>
                <w14:textFill>
                  <w14:solidFill>
                    <w14:schemeClr w14:val="tx1"/>
                  </w14:solidFill>
                </w14:textFill>
              </w:rPr>
              <w:t>/</w:t>
            </w:r>
          </w:p>
        </w:tc>
        <w:tc>
          <w:tcPr>
            <w:tcW w:w="1091" w:type="dxa"/>
            <w:gridSpan w:val="2"/>
            <w:shd w:val="clear" w:color="auto" w:fill="auto"/>
            <w:vAlign w:val="center"/>
          </w:tcPr>
          <w:p w14:paraId="4690F78C">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799" w:type="dxa"/>
            <w:shd w:val="clear" w:color="auto" w:fill="auto"/>
            <w:vAlign w:val="center"/>
          </w:tcPr>
          <w:p w14:paraId="632F8F53">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785" w:type="dxa"/>
            <w:shd w:val="clear" w:color="auto" w:fill="auto"/>
            <w:vAlign w:val="center"/>
          </w:tcPr>
          <w:p w14:paraId="554099E3">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873" w:type="dxa"/>
            <w:shd w:val="clear" w:color="auto" w:fill="auto"/>
            <w:vAlign w:val="center"/>
          </w:tcPr>
          <w:p w14:paraId="30E2B791">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49" w:type="dxa"/>
            <w:shd w:val="clear" w:color="auto" w:fill="auto"/>
            <w:vAlign w:val="center"/>
          </w:tcPr>
          <w:p w14:paraId="3FDFB7C7">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459" w:type="dxa"/>
            <w:gridSpan w:val="3"/>
            <w:shd w:val="clear" w:color="auto" w:fill="auto"/>
            <w:vAlign w:val="center"/>
          </w:tcPr>
          <w:p w14:paraId="77E2A2C7">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14:paraId="71DF5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525" w:type="dxa"/>
            <w:gridSpan w:val="2"/>
            <w:vMerge w:val="continue"/>
            <w:shd w:val="clear" w:color="auto" w:fill="auto"/>
          </w:tcPr>
          <w:p w14:paraId="6DC84534">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1581" w:type="dxa"/>
            <w:gridSpan w:val="2"/>
            <w:shd w:val="clear" w:color="auto" w:fill="auto"/>
            <w:vAlign w:val="center"/>
          </w:tcPr>
          <w:p w14:paraId="308240D9">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氨氮</w:t>
            </w:r>
          </w:p>
        </w:tc>
        <w:tc>
          <w:tcPr>
            <w:tcW w:w="946" w:type="dxa"/>
            <w:shd w:val="clear" w:color="auto" w:fill="auto"/>
            <w:vAlign w:val="center"/>
          </w:tcPr>
          <w:p w14:paraId="5611F60F">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79" w:type="dxa"/>
            <w:shd w:val="clear" w:color="auto" w:fill="auto"/>
            <w:vAlign w:val="center"/>
          </w:tcPr>
          <w:p w14:paraId="794EB074">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83" w:type="dxa"/>
            <w:gridSpan w:val="2"/>
            <w:shd w:val="clear" w:color="auto" w:fill="auto"/>
            <w:vAlign w:val="center"/>
          </w:tcPr>
          <w:p w14:paraId="39E7E25E">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8" w:type="dxa"/>
            <w:gridSpan w:val="2"/>
            <w:shd w:val="clear" w:color="auto" w:fill="auto"/>
            <w:vAlign w:val="center"/>
          </w:tcPr>
          <w:p w14:paraId="554CFF3A">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90" w:type="dxa"/>
            <w:gridSpan w:val="2"/>
            <w:shd w:val="clear" w:color="auto" w:fill="auto"/>
            <w:vAlign w:val="center"/>
          </w:tcPr>
          <w:p w14:paraId="062D817C">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44" w:type="dxa"/>
            <w:shd w:val="clear" w:color="auto" w:fill="auto"/>
            <w:vAlign w:val="center"/>
          </w:tcPr>
          <w:p w14:paraId="5D15C5DB">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cs="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15"/>
                <w:szCs w:val="15"/>
                <w:highlight w:val="none"/>
                <w:lang w:val="en-US" w:eastAsia="zh-CN"/>
                <w14:textFill>
                  <w14:solidFill>
                    <w14:schemeClr w14:val="tx1"/>
                  </w14:solidFill>
                </w14:textFill>
              </w:rPr>
              <w:t>/</w:t>
            </w:r>
          </w:p>
        </w:tc>
        <w:tc>
          <w:tcPr>
            <w:tcW w:w="1091" w:type="dxa"/>
            <w:gridSpan w:val="2"/>
            <w:shd w:val="clear" w:color="auto" w:fill="auto"/>
            <w:vAlign w:val="center"/>
          </w:tcPr>
          <w:p w14:paraId="28F77181">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799" w:type="dxa"/>
            <w:shd w:val="clear" w:color="auto" w:fill="auto"/>
            <w:vAlign w:val="center"/>
          </w:tcPr>
          <w:p w14:paraId="38C393EC">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785" w:type="dxa"/>
            <w:shd w:val="clear" w:color="auto" w:fill="auto"/>
            <w:vAlign w:val="center"/>
          </w:tcPr>
          <w:p w14:paraId="06DC7220">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873" w:type="dxa"/>
            <w:shd w:val="clear" w:color="auto" w:fill="auto"/>
            <w:vAlign w:val="center"/>
          </w:tcPr>
          <w:p w14:paraId="32132744">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49" w:type="dxa"/>
            <w:shd w:val="clear" w:color="auto" w:fill="auto"/>
            <w:vAlign w:val="center"/>
          </w:tcPr>
          <w:p w14:paraId="2E5E3668">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459" w:type="dxa"/>
            <w:gridSpan w:val="3"/>
            <w:shd w:val="clear" w:color="auto" w:fill="auto"/>
            <w:vAlign w:val="center"/>
          </w:tcPr>
          <w:p w14:paraId="3F69D5F9">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14:paraId="53159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5" w:type="dxa"/>
            <w:gridSpan w:val="2"/>
            <w:vMerge w:val="continue"/>
            <w:shd w:val="clear" w:color="auto" w:fill="auto"/>
          </w:tcPr>
          <w:p w14:paraId="696FA061">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690" w:type="dxa"/>
            <w:vMerge w:val="restart"/>
            <w:shd w:val="clear" w:color="auto" w:fill="auto"/>
            <w:vAlign w:val="center"/>
          </w:tcPr>
          <w:p w14:paraId="278770A7">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pacing w:val="-10"/>
                <w:sz w:val="15"/>
                <w:szCs w:val="15"/>
                <w14:textFill>
                  <w14:solidFill>
                    <w14:schemeClr w14:val="tx1"/>
                  </w14:solidFill>
                </w14:textFill>
              </w:rPr>
            </w:pPr>
            <w:r>
              <w:rPr>
                <w:rFonts w:ascii="Times New Roman" w:hAnsi="Times New Roman" w:eastAsiaTheme="minorEastAsia"/>
                <w:color w:val="000000" w:themeColor="text1"/>
                <w:spacing w:val="-10"/>
                <w:sz w:val="15"/>
                <w:szCs w:val="15"/>
                <w14:textFill>
                  <w14:solidFill>
                    <w14:schemeClr w14:val="tx1"/>
                  </w14:solidFill>
                </w14:textFill>
              </w:rPr>
              <w:t>与项目有关的其他特征污染物</w:t>
            </w:r>
          </w:p>
        </w:tc>
        <w:tc>
          <w:tcPr>
            <w:tcW w:w="891" w:type="dxa"/>
            <w:shd w:val="clear" w:color="auto" w:fill="auto"/>
            <w:vAlign w:val="center"/>
          </w:tcPr>
          <w:p w14:paraId="5BCA84DE">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default" w:ascii="Times New Roman" w:hAnsi="Times New Roman" w:cs="Times New Roman" w:eastAsiaTheme="minorEastAsia"/>
                <w:color w:val="000000" w:themeColor="text1"/>
                <w:kern w:val="2"/>
                <w:sz w:val="15"/>
                <w:szCs w:val="15"/>
                <w:lang w:val="en-US" w:eastAsia="zh-CN" w:bidi="ar-SA"/>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46" w:type="dxa"/>
            <w:shd w:val="clear" w:color="auto" w:fill="auto"/>
            <w:vAlign w:val="center"/>
          </w:tcPr>
          <w:p w14:paraId="4205F493">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79" w:type="dxa"/>
            <w:shd w:val="clear" w:color="auto" w:fill="auto"/>
            <w:vAlign w:val="center"/>
          </w:tcPr>
          <w:p w14:paraId="18133239">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83" w:type="dxa"/>
            <w:gridSpan w:val="2"/>
            <w:shd w:val="clear" w:color="auto" w:fill="auto"/>
            <w:vAlign w:val="center"/>
          </w:tcPr>
          <w:p w14:paraId="6A043317">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8" w:type="dxa"/>
            <w:gridSpan w:val="2"/>
            <w:shd w:val="clear" w:color="auto" w:fill="auto"/>
            <w:vAlign w:val="center"/>
          </w:tcPr>
          <w:p w14:paraId="6C28E951">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90" w:type="dxa"/>
            <w:gridSpan w:val="2"/>
            <w:shd w:val="clear" w:color="auto" w:fill="auto"/>
            <w:vAlign w:val="center"/>
          </w:tcPr>
          <w:p w14:paraId="4AD78FE6">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44" w:type="dxa"/>
            <w:shd w:val="clear" w:color="auto" w:fill="auto"/>
            <w:vAlign w:val="center"/>
          </w:tcPr>
          <w:p w14:paraId="48BD6611">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cs="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91" w:type="dxa"/>
            <w:gridSpan w:val="2"/>
            <w:shd w:val="clear" w:color="auto" w:fill="auto"/>
            <w:vAlign w:val="center"/>
          </w:tcPr>
          <w:p w14:paraId="011FDA2D">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799" w:type="dxa"/>
            <w:shd w:val="clear" w:color="auto" w:fill="auto"/>
            <w:vAlign w:val="center"/>
          </w:tcPr>
          <w:p w14:paraId="34AF9D30">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785" w:type="dxa"/>
            <w:shd w:val="clear" w:color="auto" w:fill="auto"/>
            <w:vAlign w:val="center"/>
          </w:tcPr>
          <w:p w14:paraId="7871104E">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873" w:type="dxa"/>
            <w:shd w:val="clear" w:color="auto" w:fill="auto"/>
            <w:vAlign w:val="center"/>
          </w:tcPr>
          <w:p w14:paraId="69E871BD">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49" w:type="dxa"/>
            <w:shd w:val="clear" w:color="auto" w:fill="auto"/>
            <w:vAlign w:val="center"/>
          </w:tcPr>
          <w:p w14:paraId="0A0BBD7B">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459" w:type="dxa"/>
            <w:gridSpan w:val="3"/>
            <w:shd w:val="clear" w:color="auto" w:fill="auto"/>
            <w:vAlign w:val="center"/>
          </w:tcPr>
          <w:p w14:paraId="3831B6E1">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14:paraId="17E4B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5" w:type="dxa"/>
            <w:gridSpan w:val="2"/>
            <w:vMerge w:val="continue"/>
            <w:shd w:val="clear" w:color="auto" w:fill="auto"/>
          </w:tcPr>
          <w:p w14:paraId="4088A6F4">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textAlignment w:val="auto"/>
              <w:rPr>
                <w:rFonts w:ascii="Times New Roman" w:hAnsi="Times New Roman" w:eastAsiaTheme="minorEastAsia"/>
                <w:color w:val="000000" w:themeColor="text1"/>
                <w:sz w:val="15"/>
                <w:szCs w:val="15"/>
                <w14:textFill>
                  <w14:solidFill>
                    <w14:schemeClr w14:val="tx1"/>
                  </w14:solidFill>
                </w14:textFill>
              </w:rPr>
            </w:pPr>
          </w:p>
        </w:tc>
        <w:tc>
          <w:tcPr>
            <w:tcW w:w="690" w:type="dxa"/>
            <w:vMerge w:val="continue"/>
            <w:shd w:val="clear" w:color="auto" w:fill="auto"/>
          </w:tcPr>
          <w:p w14:paraId="6E0AF222">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textAlignment w:val="auto"/>
              <w:rPr>
                <w:rFonts w:ascii="Times New Roman" w:hAnsi="Times New Roman" w:eastAsiaTheme="minorEastAsia"/>
                <w:color w:val="000000" w:themeColor="text1"/>
                <w:spacing w:val="-10"/>
                <w:sz w:val="15"/>
                <w:szCs w:val="15"/>
                <w14:textFill>
                  <w14:solidFill>
                    <w14:schemeClr w14:val="tx1"/>
                  </w14:solidFill>
                </w14:textFill>
              </w:rPr>
            </w:pPr>
          </w:p>
        </w:tc>
        <w:tc>
          <w:tcPr>
            <w:tcW w:w="891" w:type="dxa"/>
            <w:shd w:val="clear" w:color="auto" w:fill="auto"/>
            <w:vAlign w:val="center"/>
          </w:tcPr>
          <w:p w14:paraId="60A88628">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cs="Times New Roman" w:eastAsiaTheme="minorEastAsia"/>
                <w:color w:val="000000" w:themeColor="text1"/>
                <w:kern w:val="2"/>
                <w:sz w:val="15"/>
                <w:szCs w:val="15"/>
                <w:lang w:val="en-US" w:eastAsia="zh-CN" w:bidi="ar-SA"/>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46" w:type="dxa"/>
            <w:shd w:val="clear" w:color="auto" w:fill="auto"/>
            <w:vAlign w:val="center"/>
          </w:tcPr>
          <w:p w14:paraId="0103B2F0">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79" w:type="dxa"/>
            <w:shd w:val="clear" w:color="auto" w:fill="auto"/>
            <w:vAlign w:val="center"/>
          </w:tcPr>
          <w:p w14:paraId="6B8700BF">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83" w:type="dxa"/>
            <w:gridSpan w:val="2"/>
            <w:shd w:val="clear" w:color="auto" w:fill="auto"/>
            <w:vAlign w:val="center"/>
          </w:tcPr>
          <w:p w14:paraId="5F9E61DE">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8" w:type="dxa"/>
            <w:gridSpan w:val="2"/>
            <w:shd w:val="clear" w:color="auto" w:fill="auto"/>
            <w:vAlign w:val="center"/>
          </w:tcPr>
          <w:p w14:paraId="7581F231">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90" w:type="dxa"/>
            <w:gridSpan w:val="2"/>
            <w:shd w:val="clear" w:color="auto" w:fill="auto"/>
            <w:vAlign w:val="center"/>
          </w:tcPr>
          <w:p w14:paraId="43829D9E">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44" w:type="dxa"/>
            <w:shd w:val="clear" w:color="auto" w:fill="auto"/>
            <w:vAlign w:val="center"/>
          </w:tcPr>
          <w:p w14:paraId="35688AAD">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cs="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91" w:type="dxa"/>
            <w:gridSpan w:val="2"/>
            <w:shd w:val="clear" w:color="auto" w:fill="auto"/>
            <w:vAlign w:val="center"/>
          </w:tcPr>
          <w:p w14:paraId="0EE1B7CF">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799" w:type="dxa"/>
            <w:shd w:val="clear" w:color="auto" w:fill="auto"/>
            <w:vAlign w:val="center"/>
          </w:tcPr>
          <w:p w14:paraId="41631949">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785" w:type="dxa"/>
            <w:shd w:val="clear" w:color="auto" w:fill="auto"/>
            <w:vAlign w:val="center"/>
          </w:tcPr>
          <w:p w14:paraId="34C00DD3">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873" w:type="dxa"/>
            <w:shd w:val="clear" w:color="auto" w:fill="auto"/>
            <w:vAlign w:val="center"/>
          </w:tcPr>
          <w:p w14:paraId="4FECCA6D">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049" w:type="dxa"/>
            <w:shd w:val="clear" w:color="auto" w:fill="auto"/>
            <w:vAlign w:val="center"/>
          </w:tcPr>
          <w:p w14:paraId="08B557BD">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459" w:type="dxa"/>
            <w:gridSpan w:val="3"/>
            <w:shd w:val="clear" w:color="auto" w:fill="auto"/>
            <w:vAlign w:val="center"/>
          </w:tcPr>
          <w:p w14:paraId="374F9FA9">
            <w:pPr>
              <w:keepNext w:val="0"/>
              <w:keepLines w:val="0"/>
              <w:pageBreakBefore w:val="0"/>
              <w:widowControl w:val="0"/>
              <w:kinsoku/>
              <w:wordWrap/>
              <w:overflowPunct/>
              <w:topLinePunct w:val="0"/>
              <w:autoSpaceDE/>
              <w:autoSpaceDN/>
              <w:bidi w:val="0"/>
              <w:adjustRightInd/>
              <w:snapToGrid/>
              <w:spacing w:line="200" w:lineRule="exact"/>
              <w:ind w:left="-105" w:leftChars="-50" w:right="-105" w:rightChars="-50"/>
              <w:jc w:val="center"/>
              <w:textAlignment w:val="auto"/>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bl>
    <w:p w14:paraId="1267ED7D">
      <w:pPr>
        <w:ind w:firstLine="450" w:firstLineChars="300"/>
        <w:rPr>
          <w:rFonts w:hint="eastAsia" w:ascii="Times New Roman" w:hAnsi="Times New Roman"/>
          <w:color w:val="000000" w:themeColor="text1"/>
          <w:lang w:eastAsia="zh-CN"/>
          <w14:textFill>
            <w14:solidFill>
              <w14:schemeClr w14:val="tx1"/>
            </w14:solidFill>
          </w14:textFill>
        </w:rPr>
      </w:pPr>
      <w:r>
        <w:rPr>
          <w:rFonts w:ascii="Times New Roman" w:hAnsi="Times New Roman" w:eastAsiaTheme="minorEastAsia"/>
          <w:color w:val="000000" w:themeColor="text1"/>
          <w:sz w:val="15"/>
          <w14:textFill>
            <w14:solidFill>
              <w14:schemeClr w14:val="tx1"/>
            </w14:solidFill>
          </w14:textFill>
        </w:rPr>
        <w:t>注：1、排放增减量：(+)表示增加，(-)表示减少。2、(12)=(6)- (8)- (11)，(9)= (4)-(5)-(8)-(11)+(1)。3、计量单位：废水排放量——万吨/年；废气排放量——万标立方米/年；工业固体废物排放量——万吨/年；水污染物排放浓度——毫克/升</w:t>
      </w:r>
    </w:p>
    <w:sectPr>
      <w:pgSz w:w="16838" w:h="11906" w:orient="landscape"/>
      <w:pgMar w:top="1230" w:right="306" w:bottom="1230" w:left="306"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幼圆">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4FCFE">
    <w:pPr>
      <w:pStyle w:val="18"/>
      <w:jc w:val="center"/>
    </w:pPr>
  </w:p>
  <w:p w14:paraId="37F2E2BE">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CB091">
    <w:pPr>
      <w:pStyle w:val="18"/>
      <w:jc w:val="center"/>
      <w:rPr>
        <w:rFonts w:ascii="Times New Roman" w:hAns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644892">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644892">
                    <w:pPr>
                      <w:pStyle w:val="18"/>
                    </w:pPr>
                    <w:r>
                      <w:fldChar w:fldCharType="begin"/>
                    </w:r>
                    <w:r>
                      <w:instrText xml:space="preserve"> PAGE  \* MERGEFORMAT </w:instrText>
                    </w:r>
                    <w:r>
                      <w:fldChar w:fldCharType="separate"/>
                    </w:r>
                    <w:r>
                      <w:t>1</w:t>
                    </w:r>
                    <w:r>
                      <w:fldChar w:fldCharType="end"/>
                    </w:r>
                  </w:p>
                </w:txbxContent>
              </v:textbox>
            </v:shape>
          </w:pict>
        </mc:Fallback>
      </mc:AlternateContent>
    </w:r>
  </w:p>
  <w:p w14:paraId="15A7E24F">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7EA35">
    <w:pPr>
      <w:pStyle w:val="1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7159F1">
                          <w:pPr>
                            <w:pStyle w:val="18"/>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77159F1">
                    <w:pPr>
                      <w:pStyle w:val="18"/>
                    </w:pPr>
                    <w:r>
                      <w:fldChar w:fldCharType="begin"/>
                    </w:r>
                    <w:r>
                      <w:instrText xml:space="preserve"> PAGE  \* MERGEFORMAT </w:instrText>
                    </w:r>
                    <w:r>
                      <w:fldChar w:fldCharType="separate"/>
                    </w:r>
                    <w:r>
                      <w:t>44</w:t>
                    </w:r>
                    <w:r>
                      <w:fldChar w:fldCharType="end"/>
                    </w:r>
                  </w:p>
                </w:txbxContent>
              </v:textbox>
            </v:shape>
          </w:pict>
        </mc:Fallback>
      </mc:AlternateContent>
    </w:r>
  </w:p>
  <w:p w14:paraId="58FC7F44">
    <w:pPr>
      <w:pStyle w:val="1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AD60DE"/>
    <w:multiLevelType w:val="singleLevel"/>
    <w:tmpl w:val="0DAD60DE"/>
    <w:lvl w:ilvl="0" w:tentative="0">
      <w:start w:val="1"/>
      <w:numFmt w:val="decimal"/>
      <w:suff w:val="nothing"/>
      <w:lvlText w:val="%1、"/>
      <w:lvlJc w:val="left"/>
      <w:pPr>
        <w:ind w:left="-60"/>
      </w:pPr>
    </w:lvl>
  </w:abstractNum>
  <w:abstractNum w:abstractNumId="1">
    <w:nsid w:val="1BC4EDBB"/>
    <w:multiLevelType w:val="singleLevel"/>
    <w:tmpl w:val="1BC4EDBB"/>
    <w:lvl w:ilvl="0" w:tentative="0">
      <w:start w:val="1"/>
      <w:numFmt w:val="decimal"/>
      <w:suff w:val="nothing"/>
      <w:lvlText w:val="（%1）"/>
      <w:lvlJc w:val="left"/>
    </w:lvl>
  </w:abstractNum>
  <w:abstractNum w:abstractNumId="2">
    <w:nsid w:val="36E9AB3C"/>
    <w:multiLevelType w:val="singleLevel"/>
    <w:tmpl w:val="36E9AB3C"/>
    <w:lvl w:ilvl="0" w:tentative="0">
      <w:start w:val="1"/>
      <w:numFmt w:val="bullet"/>
      <w:pStyle w:val="14"/>
      <w:lvlText w:val=""/>
      <w:lvlJc w:val="left"/>
      <w:pPr>
        <w:tabs>
          <w:tab w:val="left" w:pos="2040"/>
        </w:tabs>
        <w:ind w:left="2040" w:hanging="360"/>
      </w:pPr>
      <w:rPr>
        <w:rFonts w:hint="default" w:ascii="Wingdings" w:hAnsi="Wingdings"/>
      </w:rPr>
    </w:lvl>
  </w:abstractNum>
  <w:abstractNum w:abstractNumId="3">
    <w:nsid w:val="55FE159D"/>
    <w:multiLevelType w:val="singleLevel"/>
    <w:tmpl w:val="55FE159D"/>
    <w:lvl w:ilvl="0" w:tentative="0">
      <w:start w:val="1"/>
      <w:numFmt w:val="upperLetter"/>
      <w:suff w:val="nothing"/>
      <w:lvlText w:val="%1、"/>
      <w:lvlJc w:val="left"/>
    </w:lvl>
  </w:abstractNum>
  <w:abstractNum w:abstractNumId="4">
    <w:nsid w:val="7A871E78"/>
    <w:multiLevelType w:val="singleLevel"/>
    <w:tmpl w:val="7A871E78"/>
    <w:lvl w:ilvl="0" w:tentative="0">
      <w:start w:val="1"/>
      <w:numFmt w:val="decimal"/>
      <w:suff w:val="nothing"/>
      <w:lvlText w:val="（%1）"/>
      <w:lvlJc w:val="left"/>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wODdmOTM3MmQzOGI2MzY4ZWQ2OWEyYmFhYTk2YjgifQ=="/>
  </w:docVars>
  <w:rsids>
    <w:rsidRoot w:val="00401FF0"/>
    <w:rsid w:val="0000136E"/>
    <w:rsid w:val="000021B0"/>
    <w:rsid w:val="000052E9"/>
    <w:rsid w:val="000054D5"/>
    <w:rsid w:val="0000772C"/>
    <w:rsid w:val="00010108"/>
    <w:rsid w:val="000105ED"/>
    <w:rsid w:val="00010DC3"/>
    <w:rsid w:val="000111A8"/>
    <w:rsid w:val="000134F5"/>
    <w:rsid w:val="00013A22"/>
    <w:rsid w:val="00013A9D"/>
    <w:rsid w:val="000146A1"/>
    <w:rsid w:val="00015640"/>
    <w:rsid w:val="000157C6"/>
    <w:rsid w:val="00016908"/>
    <w:rsid w:val="00016CB4"/>
    <w:rsid w:val="00020031"/>
    <w:rsid w:val="0002037B"/>
    <w:rsid w:val="000203BE"/>
    <w:rsid w:val="0002312F"/>
    <w:rsid w:val="00025519"/>
    <w:rsid w:val="00027D19"/>
    <w:rsid w:val="000318BB"/>
    <w:rsid w:val="00032C33"/>
    <w:rsid w:val="00034E24"/>
    <w:rsid w:val="00040B68"/>
    <w:rsid w:val="000427A7"/>
    <w:rsid w:val="00043780"/>
    <w:rsid w:val="00044767"/>
    <w:rsid w:val="00044846"/>
    <w:rsid w:val="000448E4"/>
    <w:rsid w:val="00044C3C"/>
    <w:rsid w:val="00045830"/>
    <w:rsid w:val="00045A50"/>
    <w:rsid w:val="0004796F"/>
    <w:rsid w:val="000508F7"/>
    <w:rsid w:val="00050E65"/>
    <w:rsid w:val="000511F6"/>
    <w:rsid w:val="0005120B"/>
    <w:rsid w:val="00052B1A"/>
    <w:rsid w:val="00052B5B"/>
    <w:rsid w:val="00052E3A"/>
    <w:rsid w:val="00053A91"/>
    <w:rsid w:val="00054A71"/>
    <w:rsid w:val="00054ABA"/>
    <w:rsid w:val="00054EC4"/>
    <w:rsid w:val="00055275"/>
    <w:rsid w:val="0005588A"/>
    <w:rsid w:val="000564B5"/>
    <w:rsid w:val="00063EAE"/>
    <w:rsid w:val="00064BED"/>
    <w:rsid w:val="00064FA6"/>
    <w:rsid w:val="00066436"/>
    <w:rsid w:val="000665E8"/>
    <w:rsid w:val="00066CE7"/>
    <w:rsid w:val="00067C7E"/>
    <w:rsid w:val="00067E1A"/>
    <w:rsid w:val="00072A04"/>
    <w:rsid w:val="00072BF5"/>
    <w:rsid w:val="00073DE1"/>
    <w:rsid w:val="0007605E"/>
    <w:rsid w:val="00077484"/>
    <w:rsid w:val="00082187"/>
    <w:rsid w:val="00082ACE"/>
    <w:rsid w:val="00082E1A"/>
    <w:rsid w:val="00084EA4"/>
    <w:rsid w:val="00085680"/>
    <w:rsid w:val="00086B51"/>
    <w:rsid w:val="00091E5C"/>
    <w:rsid w:val="000925CF"/>
    <w:rsid w:val="00093C4E"/>
    <w:rsid w:val="00094BA7"/>
    <w:rsid w:val="00095559"/>
    <w:rsid w:val="00096734"/>
    <w:rsid w:val="00097847"/>
    <w:rsid w:val="000A1EE1"/>
    <w:rsid w:val="000A2157"/>
    <w:rsid w:val="000A4A11"/>
    <w:rsid w:val="000A63C7"/>
    <w:rsid w:val="000A63C8"/>
    <w:rsid w:val="000A6606"/>
    <w:rsid w:val="000A6F75"/>
    <w:rsid w:val="000A7B94"/>
    <w:rsid w:val="000B115A"/>
    <w:rsid w:val="000B1FC1"/>
    <w:rsid w:val="000B25F5"/>
    <w:rsid w:val="000B2B8B"/>
    <w:rsid w:val="000B5A8C"/>
    <w:rsid w:val="000B7091"/>
    <w:rsid w:val="000C010E"/>
    <w:rsid w:val="000C30F2"/>
    <w:rsid w:val="000C360F"/>
    <w:rsid w:val="000C3B04"/>
    <w:rsid w:val="000C701D"/>
    <w:rsid w:val="000C7981"/>
    <w:rsid w:val="000D073F"/>
    <w:rsid w:val="000D1774"/>
    <w:rsid w:val="000D3559"/>
    <w:rsid w:val="000D3799"/>
    <w:rsid w:val="000D3B48"/>
    <w:rsid w:val="000D47E1"/>
    <w:rsid w:val="000D70B1"/>
    <w:rsid w:val="000D74C3"/>
    <w:rsid w:val="000D7D27"/>
    <w:rsid w:val="000E3558"/>
    <w:rsid w:val="000E46E0"/>
    <w:rsid w:val="000E52AD"/>
    <w:rsid w:val="000E59AA"/>
    <w:rsid w:val="000F0895"/>
    <w:rsid w:val="000F3C93"/>
    <w:rsid w:val="000F45FE"/>
    <w:rsid w:val="001009AA"/>
    <w:rsid w:val="001013D9"/>
    <w:rsid w:val="001044BE"/>
    <w:rsid w:val="00104E7F"/>
    <w:rsid w:val="00105CAC"/>
    <w:rsid w:val="00110D8B"/>
    <w:rsid w:val="00110EF4"/>
    <w:rsid w:val="00111E2C"/>
    <w:rsid w:val="00112B5D"/>
    <w:rsid w:val="001152C0"/>
    <w:rsid w:val="00117347"/>
    <w:rsid w:val="00120F5F"/>
    <w:rsid w:val="00121BD0"/>
    <w:rsid w:val="00123AEC"/>
    <w:rsid w:val="00124CD7"/>
    <w:rsid w:val="00124D81"/>
    <w:rsid w:val="00125976"/>
    <w:rsid w:val="00126BC6"/>
    <w:rsid w:val="0012776F"/>
    <w:rsid w:val="00130F95"/>
    <w:rsid w:val="001312A5"/>
    <w:rsid w:val="0013656C"/>
    <w:rsid w:val="0014113A"/>
    <w:rsid w:val="00141F0B"/>
    <w:rsid w:val="001446E2"/>
    <w:rsid w:val="00145F03"/>
    <w:rsid w:val="00146ECE"/>
    <w:rsid w:val="001519E3"/>
    <w:rsid w:val="00151ACA"/>
    <w:rsid w:val="00153B48"/>
    <w:rsid w:val="00154707"/>
    <w:rsid w:val="001548EA"/>
    <w:rsid w:val="0015491D"/>
    <w:rsid w:val="00154C3E"/>
    <w:rsid w:val="0015575F"/>
    <w:rsid w:val="00160B75"/>
    <w:rsid w:val="00160F10"/>
    <w:rsid w:val="00161960"/>
    <w:rsid w:val="0016360E"/>
    <w:rsid w:val="001658FB"/>
    <w:rsid w:val="0017077F"/>
    <w:rsid w:val="001719E0"/>
    <w:rsid w:val="00176542"/>
    <w:rsid w:val="001775B9"/>
    <w:rsid w:val="00177B18"/>
    <w:rsid w:val="00180837"/>
    <w:rsid w:val="0018296A"/>
    <w:rsid w:val="00183CBC"/>
    <w:rsid w:val="001846D7"/>
    <w:rsid w:val="00187704"/>
    <w:rsid w:val="00191B84"/>
    <w:rsid w:val="00193143"/>
    <w:rsid w:val="001938BC"/>
    <w:rsid w:val="0019414C"/>
    <w:rsid w:val="0019494B"/>
    <w:rsid w:val="001A05F5"/>
    <w:rsid w:val="001A0B62"/>
    <w:rsid w:val="001A2CCC"/>
    <w:rsid w:val="001A33DF"/>
    <w:rsid w:val="001A4966"/>
    <w:rsid w:val="001A5395"/>
    <w:rsid w:val="001A6B2D"/>
    <w:rsid w:val="001A6EEF"/>
    <w:rsid w:val="001B0620"/>
    <w:rsid w:val="001B0B2B"/>
    <w:rsid w:val="001B4D01"/>
    <w:rsid w:val="001B6D3E"/>
    <w:rsid w:val="001C076B"/>
    <w:rsid w:val="001C09E8"/>
    <w:rsid w:val="001C0ACA"/>
    <w:rsid w:val="001C30F8"/>
    <w:rsid w:val="001C46DB"/>
    <w:rsid w:val="001C78C1"/>
    <w:rsid w:val="001C795B"/>
    <w:rsid w:val="001D0657"/>
    <w:rsid w:val="001D0E80"/>
    <w:rsid w:val="001D244A"/>
    <w:rsid w:val="001D26CB"/>
    <w:rsid w:val="001D3326"/>
    <w:rsid w:val="001D59E1"/>
    <w:rsid w:val="001E152B"/>
    <w:rsid w:val="001E15A0"/>
    <w:rsid w:val="001E43CE"/>
    <w:rsid w:val="001E4449"/>
    <w:rsid w:val="001E7C88"/>
    <w:rsid w:val="001E7D9B"/>
    <w:rsid w:val="001F094C"/>
    <w:rsid w:val="001F0F2D"/>
    <w:rsid w:val="001F0F9D"/>
    <w:rsid w:val="001F12BB"/>
    <w:rsid w:val="001F18D8"/>
    <w:rsid w:val="001F2BCA"/>
    <w:rsid w:val="001F2FB8"/>
    <w:rsid w:val="001F3289"/>
    <w:rsid w:val="001F560D"/>
    <w:rsid w:val="001F5740"/>
    <w:rsid w:val="001F67D2"/>
    <w:rsid w:val="00201B76"/>
    <w:rsid w:val="002034FB"/>
    <w:rsid w:val="00203B8B"/>
    <w:rsid w:val="00204725"/>
    <w:rsid w:val="00204A55"/>
    <w:rsid w:val="00204D72"/>
    <w:rsid w:val="002056B6"/>
    <w:rsid w:val="00205CFC"/>
    <w:rsid w:val="00206024"/>
    <w:rsid w:val="00207510"/>
    <w:rsid w:val="00207767"/>
    <w:rsid w:val="00207E0D"/>
    <w:rsid w:val="002106A2"/>
    <w:rsid w:val="00210891"/>
    <w:rsid w:val="00210A4A"/>
    <w:rsid w:val="00210F08"/>
    <w:rsid w:val="0021182E"/>
    <w:rsid w:val="00215896"/>
    <w:rsid w:val="00216192"/>
    <w:rsid w:val="002171BF"/>
    <w:rsid w:val="00217610"/>
    <w:rsid w:val="0022009B"/>
    <w:rsid w:val="002203C1"/>
    <w:rsid w:val="00221149"/>
    <w:rsid w:val="0022689C"/>
    <w:rsid w:val="00227BD5"/>
    <w:rsid w:val="00227E0E"/>
    <w:rsid w:val="00230C4B"/>
    <w:rsid w:val="00230D36"/>
    <w:rsid w:val="00231223"/>
    <w:rsid w:val="002316DB"/>
    <w:rsid w:val="00232B50"/>
    <w:rsid w:val="00234C10"/>
    <w:rsid w:val="00234ED2"/>
    <w:rsid w:val="002368FA"/>
    <w:rsid w:val="00236986"/>
    <w:rsid w:val="00237DAB"/>
    <w:rsid w:val="002401F1"/>
    <w:rsid w:val="0024086C"/>
    <w:rsid w:val="00240C9E"/>
    <w:rsid w:val="0024147D"/>
    <w:rsid w:val="00241F8D"/>
    <w:rsid w:val="00242A8D"/>
    <w:rsid w:val="00245041"/>
    <w:rsid w:val="0024639A"/>
    <w:rsid w:val="00246D6E"/>
    <w:rsid w:val="00251A25"/>
    <w:rsid w:val="0025351E"/>
    <w:rsid w:val="00254C29"/>
    <w:rsid w:val="00254F6D"/>
    <w:rsid w:val="00256E0F"/>
    <w:rsid w:val="00257B96"/>
    <w:rsid w:val="002616B2"/>
    <w:rsid w:val="00262F2E"/>
    <w:rsid w:val="002643E5"/>
    <w:rsid w:val="00270BEC"/>
    <w:rsid w:val="0027236E"/>
    <w:rsid w:val="00273F2E"/>
    <w:rsid w:val="00275078"/>
    <w:rsid w:val="00275229"/>
    <w:rsid w:val="002769C1"/>
    <w:rsid w:val="002800C7"/>
    <w:rsid w:val="00281271"/>
    <w:rsid w:val="00282BBC"/>
    <w:rsid w:val="00285047"/>
    <w:rsid w:val="0028612C"/>
    <w:rsid w:val="00286D29"/>
    <w:rsid w:val="00292A6A"/>
    <w:rsid w:val="00293C71"/>
    <w:rsid w:val="00295D60"/>
    <w:rsid w:val="00297DA1"/>
    <w:rsid w:val="002A03F8"/>
    <w:rsid w:val="002A2227"/>
    <w:rsid w:val="002A63E6"/>
    <w:rsid w:val="002A6F77"/>
    <w:rsid w:val="002B3191"/>
    <w:rsid w:val="002B3D01"/>
    <w:rsid w:val="002B56C9"/>
    <w:rsid w:val="002B6B62"/>
    <w:rsid w:val="002C0282"/>
    <w:rsid w:val="002C3562"/>
    <w:rsid w:val="002C375A"/>
    <w:rsid w:val="002C3DB7"/>
    <w:rsid w:val="002C3F05"/>
    <w:rsid w:val="002C4D2A"/>
    <w:rsid w:val="002D0BDB"/>
    <w:rsid w:val="002D0DC3"/>
    <w:rsid w:val="002D0E5D"/>
    <w:rsid w:val="002D12E3"/>
    <w:rsid w:val="002D15E2"/>
    <w:rsid w:val="002D162C"/>
    <w:rsid w:val="002D18E8"/>
    <w:rsid w:val="002D2399"/>
    <w:rsid w:val="002D292B"/>
    <w:rsid w:val="002D2C65"/>
    <w:rsid w:val="002D36F0"/>
    <w:rsid w:val="002D3EBB"/>
    <w:rsid w:val="002D4309"/>
    <w:rsid w:val="002D53D8"/>
    <w:rsid w:val="002D6ABA"/>
    <w:rsid w:val="002D7FFC"/>
    <w:rsid w:val="002E0D20"/>
    <w:rsid w:val="002E55C9"/>
    <w:rsid w:val="002F0B8E"/>
    <w:rsid w:val="002F154C"/>
    <w:rsid w:val="002F212F"/>
    <w:rsid w:val="002F24EC"/>
    <w:rsid w:val="002F2635"/>
    <w:rsid w:val="002F295F"/>
    <w:rsid w:val="002F2AD6"/>
    <w:rsid w:val="002F42C1"/>
    <w:rsid w:val="002F4CEE"/>
    <w:rsid w:val="002F5794"/>
    <w:rsid w:val="002F5A74"/>
    <w:rsid w:val="002F6D86"/>
    <w:rsid w:val="002F753A"/>
    <w:rsid w:val="002F78FA"/>
    <w:rsid w:val="002F79F4"/>
    <w:rsid w:val="003002A0"/>
    <w:rsid w:val="00300FC1"/>
    <w:rsid w:val="00301DBA"/>
    <w:rsid w:val="00302C7C"/>
    <w:rsid w:val="00303374"/>
    <w:rsid w:val="00305527"/>
    <w:rsid w:val="003079EF"/>
    <w:rsid w:val="0031277E"/>
    <w:rsid w:val="003164E6"/>
    <w:rsid w:val="00316F65"/>
    <w:rsid w:val="00317D50"/>
    <w:rsid w:val="003207A2"/>
    <w:rsid w:val="00321EEB"/>
    <w:rsid w:val="00323DB8"/>
    <w:rsid w:val="0032765F"/>
    <w:rsid w:val="003277E1"/>
    <w:rsid w:val="00332EE8"/>
    <w:rsid w:val="00334BCD"/>
    <w:rsid w:val="003361B9"/>
    <w:rsid w:val="00336A0A"/>
    <w:rsid w:val="00341721"/>
    <w:rsid w:val="00341EE6"/>
    <w:rsid w:val="00343B15"/>
    <w:rsid w:val="0034492A"/>
    <w:rsid w:val="00344A00"/>
    <w:rsid w:val="00344CB3"/>
    <w:rsid w:val="003451C4"/>
    <w:rsid w:val="00345572"/>
    <w:rsid w:val="00345BA0"/>
    <w:rsid w:val="003509E4"/>
    <w:rsid w:val="00350D8F"/>
    <w:rsid w:val="0035277C"/>
    <w:rsid w:val="0035331A"/>
    <w:rsid w:val="00360E9B"/>
    <w:rsid w:val="00360F87"/>
    <w:rsid w:val="00361A88"/>
    <w:rsid w:val="003667B6"/>
    <w:rsid w:val="00366FBA"/>
    <w:rsid w:val="00370E85"/>
    <w:rsid w:val="00370E8E"/>
    <w:rsid w:val="0037111E"/>
    <w:rsid w:val="003734D3"/>
    <w:rsid w:val="00375D69"/>
    <w:rsid w:val="00376602"/>
    <w:rsid w:val="0038119A"/>
    <w:rsid w:val="00381F40"/>
    <w:rsid w:val="00381F65"/>
    <w:rsid w:val="00384513"/>
    <w:rsid w:val="00384D24"/>
    <w:rsid w:val="003858DF"/>
    <w:rsid w:val="00386290"/>
    <w:rsid w:val="00386CB6"/>
    <w:rsid w:val="00390174"/>
    <w:rsid w:val="00391899"/>
    <w:rsid w:val="0039743E"/>
    <w:rsid w:val="00397B2A"/>
    <w:rsid w:val="003A047B"/>
    <w:rsid w:val="003A05D3"/>
    <w:rsid w:val="003A42AA"/>
    <w:rsid w:val="003A67C4"/>
    <w:rsid w:val="003A718A"/>
    <w:rsid w:val="003B2E54"/>
    <w:rsid w:val="003B344C"/>
    <w:rsid w:val="003B3525"/>
    <w:rsid w:val="003B3FFB"/>
    <w:rsid w:val="003B42A8"/>
    <w:rsid w:val="003B60F3"/>
    <w:rsid w:val="003B72F0"/>
    <w:rsid w:val="003B737E"/>
    <w:rsid w:val="003B7D85"/>
    <w:rsid w:val="003C18B9"/>
    <w:rsid w:val="003C1D79"/>
    <w:rsid w:val="003C213D"/>
    <w:rsid w:val="003C2660"/>
    <w:rsid w:val="003C3133"/>
    <w:rsid w:val="003C42A4"/>
    <w:rsid w:val="003D1024"/>
    <w:rsid w:val="003D18C9"/>
    <w:rsid w:val="003D5E3A"/>
    <w:rsid w:val="003D783D"/>
    <w:rsid w:val="003E125B"/>
    <w:rsid w:val="003E295A"/>
    <w:rsid w:val="003E437B"/>
    <w:rsid w:val="003E474C"/>
    <w:rsid w:val="003E5BCB"/>
    <w:rsid w:val="003E5CF3"/>
    <w:rsid w:val="003E735D"/>
    <w:rsid w:val="003E7488"/>
    <w:rsid w:val="003E76B4"/>
    <w:rsid w:val="003F0D61"/>
    <w:rsid w:val="003F17AF"/>
    <w:rsid w:val="003F2257"/>
    <w:rsid w:val="003F2D07"/>
    <w:rsid w:val="003F34EF"/>
    <w:rsid w:val="003F35B2"/>
    <w:rsid w:val="003F365F"/>
    <w:rsid w:val="003F4E56"/>
    <w:rsid w:val="003F5DD8"/>
    <w:rsid w:val="003F67B1"/>
    <w:rsid w:val="003F7616"/>
    <w:rsid w:val="004006FF"/>
    <w:rsid w:val="00401A36"/>
    <w:rsid w:val="00401FF0"/>
    <w:rsid w:val="004029BD"/>
    <w:rsid w:val="00402AC0"/>
    <w:rsid w:val="00403746"/>
    <w:rsid w:val="004102A1"/>
    <w:rsid w:val="00410DCB"/>
    <w:rsid w:val="0041248A"/>
    <w:rsid w:val="004125F9"/>
    <w:rsid w:val="00412FE9"/>
    <w:rsid w:val="00413912"/>
    <w:rsid w:val="00415F55"/>
    <w:rsid w:val="00420D51"/>
    <w:rsid w:val="00422262"/>
    <w:rsid w:val="00422F47"/>
    <w:rsid w:val="00423802"/>
    <w:rsid w:val="00423A2E"/>
    <w:rsid w:val="004246B4"/>
    <w:rsid w:val="004262DB"/>
    <w:rsid w:val="0043045F"/>
    <w:rsid w:val="00430BE6"/>
    <w:rsid w:val="00432674"/>
    <w:rsid w:val="00436B03"/>
    <w:rsid w:val="0044007D"/>
    <w:rsid w:val="004410E5"/>
    <w:rsid w:val="00441465"/>
    <w:rsid w:val="00443D9B"/>
    <w:rsid w:val="0044422D"/>
    <w:rsid w:val="0044529E"/>
    <w:rsid w:val="0044578C"/>
    <w:rsid w:val="00447E68"/>
    <w:rsid w:val="00450DA2"/>
    <w:rsid w:val="00451EE6"/>
    <w:rsid w:val="004530AC"/>
    <w:rsid w:val="00453B13"/>
    <w:rsid w:val="00454A46"/>
    <w:rsid w:val="00455B16"/>
    <w:rsid w:val="004561C3"/>
    <w:rsid w:val="00456408"/>
    <w:rsid w:val="00461E21"/>
    <w:rsid w:val="00464CB9"/>
    <w:rsid w:val="004657C5"/>
    <w:rsid w:val="00465CE5"/>
    <w:rsid w:val="0046634C"/>
    <w:rsid w:val="004700CD"/>
    <w:rsid w:val="00471183"/>
    <w:rsid w:val="0047135F"/>
    <w:rsid w:val="00471A0D"/>
    <w:rsid w:val="004726B8"/>
    <w:rsid w:val="004735CF"/>
    <w:rsid w:val="0047361D"/>
    <w:rsid w:val="00473D01"/>
    <w:rsid w:val="00474CD7"/>
    <w:rsid w:val="00475320"/>
    <w:rsid w:val="0047549F"/>
    <w:rsid w:val="0047621B"/>
    <w:rsid w:val="00477FB2"/>
    <w:rsid w:val="0048122A"/>
    <w:rsid w:val="004812D4"/>
    <w:rsid w:val="00482A2E"/>
    <w:rsid w:val="00484C06"/>
    <w:rsid w:val="0048548B"/>
    <w:rsid w:val="00486182"/>
    <w:rsid w:val="0048661E"/>
    <w:rsid w:val="004866FB"/>
    <w:rsid w:val="00486A23"/>
    <w:rsid w:val="00491EE0"/>
    <w:rsid w:val="0049217E"/>
    <w:rsid w:val="00492662"/>
    <w:rsid w:val="00492DDA"/>
    <w:rsid w:val="00495694"/>
    <w:rsid w:val="00496053"/>
    <w:rsid w:val="004A01F2"/>
    <w:rsid w:val="004A06B7"/>
    <w:rsid w:val="004A3925"/>
    <w:rsid w:val="004A3C88"/>
    <w:rsid w:val="004A6CD2"/>
    <w:rsid w:val="004A72F1"/>
    <w:rsid w:val="004A767F"/>
    <w:rsid w:val="004B09B9"/>
    <w:rsid w:val="004B1994"/>
    <w:rsid w:val="004B1EDB"/>
    <w:rsid w:val="004B71E6"/>
    <w:rsid w:val="004B7AAA"/>
    <w:rsid w:val="004C1642"/>
    <w:rsid w:val="004C3C83"/>
    <w:rsid w:val="004C556F"/>
    <w:rsid w:val="004C5F2F"/>
    <w:rsid w:val="004D05E2"/>
    <w:rsid w:val="004D0B2C"/>
    <w:rsid w:val="004D1ECF"/>
    <w:rsid w:val="004D1F2B"/>
    <w:rsid w:val="004D306A"/>
    <w:rsid w:val="004D49B4"/>
    <w:rsid w:val="004D4A00"/>
    <w:rsid w:val="004D4E3B"/>
    <w:rsid w:val="004E0D92"/>
    <w:rsid w:val="004E16C0"/>
    <w:rsid w:val="004E1A2E"/>
    <w:rsid w:val="004E233A"/>
    <w:rsid w:val="004E2512"/>
    <w:rsid w:val="004E2972"/>
    <w:rsid w:val="004E2FAF"/>
    <w:rsid w:val="004E55D4"/>
    <w:rsid w:val="004E64F1"/>
    <w:rsid w:val="004F0886"/>
    <w:rsid w:val="004F397A"/>
    <w:rsid w:val="004F4EFB"/>
    <w:rsid w:val="004F5F23"/>
    <w:rsid w:val="004F748E"/>
    <w:rsid w:val="0050015A"/>
    <w:rsid w:val="005006A3"/>
    <w:rsid w:val="00503208"/>
    <w:rsid w:val="005044EB"/>
    <w:rsid w:val="005045E6"/>
    <w:rsid w:val="00505287"/>
    <w:rsid w:val="005072BF"/>
    <w:rsid w:val="005101C2"/>
    <w:rsid w:val="0051377A"/>
    <w:rsid w:val="00514781"/>
    <w:rsid w:val="005158CA"/>
    <w:rsid w:val="005176F3"/>
    <w:rsid w:val="00522CD0"/>
    <w:rsid w:val="00523B81"/>
    <w:rsid w:val="00523DD8"/>
    <w:rsid w:val="00525A36"/>
    <w:rsid w:val="00530423"/>
    <w:rsid w:val="005324AC"/>
    <w:rsid w:val="00534825"/>
    <w:rsid w:val="005419F2"/>
    <w:rsid w:val="00542573"/>
    <w:rsid w:val="00543277"/>
    <w:rsid w:val="00544A7B"/>
    <w:rsid w:val="005457E0"/>
    <w:rsid w:val="00547DCC"/>
    <w:rsid w:val="00550C1E"/>
    <w:rsid w:val="00552E7C"/>
    <w:rsid w:val="005542C5"/>
    <w:rsid w:val="0055708C"/>
    <w:rsid w:val="00563BE2"/>
    <w:rsid w:val="005668C1"/>
    <w:rsid w:val="00567FA1"/>
    <w:rsid w:val="00570F74"/>
    <w:rsid w:val="0057290A"/>
    <w:rsid w:val="00572CC7"/>
    <w:rsid w:val="00573A1F"/>
    <w:rsid w:val="00574DFF"/>
    <w:rsid w:val="00576E74"/>
    <w:rsid w:val="0058063E"/>
    <w:rsid w:val="00580F5B"/>
    <w:rsid w:val="00580FA6"/>
    <w:rsid w:val="00581788"/>
    <w:rsid w:val="00582A9A"/>
    <w:rsid w:val="00582AE9"/>
    <w:rsid w:val="00582FE5"/>
    <w:rsid w:val="00583CFF"/>
    <w:rsid w:val="0058531A"/>
    <w:rsid w:val="005858E4"/>
    <w:rsid w:val="005865B6"/>
    <w:rsid w:val="005868DD"/>
    <w:rsid w:val="00586B30"/>
    <w:rsid w:val="00587481"/>
    <w:rsid w:val="00587BAB"/>
    <w:rsid w:val="00587E45"/>
    <w:rsid w:val="00587F46"/>
    <w:rsid w:val="0059172D"/>
    <w:rsid w:val="005924A9"/>
    <w:rsid w:val="00593181"/>
    <w:rsid w:val="005936B8"/>
    <w:rsid w:val="005944F5"/>
    <w:rsid w:val="00594BB2"/>
    <w:rsid w:val="005955F9"/>
    <w:rsid w:val="005A05A1"/>
    <w:rsid w:val="005A27EC"/>
    <w:rsid w:val="005A3995"/>
    <w:rsid w:val="005A52DD"/>
    <w:rsid w:val="005A5A89"/>
    <w:rsid w:val="005A5F09"/>
    <w:rsid w:val="005A705A"/>
    <w:rsid w:val="005A7235"/>
    <w:rsid w:val="005A7C78"/>
    <w:rsid w:val="005B14E0"/>
    <w:rsid w:val="005B27E3"/>
    <w:rsid w:val="005B48C0"/>
    <w:rsid w:val="005B4BAC"/>
    <w:rsid w:val="005B5219"/>
    <w:rsid w:val="005B5FFE"/>
    <w:rsid w:val="005B6614"/>
    <w:rsid w:val="005C0CB2"/>
    <w:rsid w:val="005C49FF"/>
    <w:rsid w:val="005C531E"/>
    <w:rsid w:val="005C58E8"/>
    <w:rsid w:val="005D00EF"/>
    <w:rsid w:val="005D027C"/>
    <w:rsid w:val="005D1B04"/>
    <w:rsid w:val="005D22A5"/>
    <w:rsid w:val="005D2FE8"/>
    <w:rsid w:val="005D41CC"/>
    <w:rsid w:val="005D43BE"/>
    <w:rsid w:val="005D6B7B"/>
    <w:rsid w:val="005D7E24"/>
    <w:rsid w:val="005E1D34"/>
    <w:rsid w:val="005E1F3E"/>
    <w:rsid w:val="005E2520"/>
    <w:rsid w:val="005E523D"/>
    <w:rsid w:val="005E5568"/>
    <w:rsid w:val="005E59B8"/>
    <w:rsid w:val="005E5BF7"/>
    <w:rsid w:val="005E6532"/>
    <w:rsid w:val="005E6730"/>
    <w:rsid w:val="005E72EB"/>
    <w:rsid w:val="005E7845"/>
    <w:rsid w:val="005F023A"/>
    <w:rsid w:val="005F11CD"/>
    <w:rsid w:val="005F1D92"/>
    <w:rsid w:val="005F3BB3"/>
    <w:rsid w:val="00600185"/>
    <w:rsid w:val="006027CC"/>
    <w:rsid w:val="00602D3D"/>
    <w:rsid w:val="00603535"/>
    <w:rsid w:val="006048DC"/>
    <w:rsid w:val="006074D2"/>
    <w:rsid w:val="00610A77"/>
    <w:rsid w:val="00611F00"/>
    <w:rsid w:val="0061549C"/>
    <w:rsid w:val="006160EF"/>
    <w:rsid w:val="006168A2"/>
    <w:rsid w:val="0061695C"/>
    <w:rsid w:val="00621AB1"/>
    <w:rsid w:val="00622BB2"/>
    <w:rsid w:val="006250A2"/>
    <w:rsid w:val="006262DF"/>
    <w:rsid w:val="00626A98"/>
    <w:rsid w:val="00626DCA"/>
    <w:rsid w:val="00626FFB"/>
    <w:rsid w:val="00627CA6"/>
    <w:rsid w:val="00630035"/>
    <w:rsid w:val="00630503"/>
    <w:rsid w:val="0063074E"/>
    <w:rsid w:val="00631091"/>
    <w:rsid w:val="00631731"/>
    <w:rsid w:val="00631F17"/>
    <w:rsid w:val="00635409"/>
    <w:rsid w:val="0063636E"/>
    <w:rsid w:val="006365E8"/>
    <w:rsid w:val="00636A0D"/>
    <w:rsid w:val="0064030F"/>
    <w:rsid w:val="00640BF7"/>
    <w:rsid w:val="00642E04"/>
    <w:rsid w:val="006454A0"/>
    <w:rsid w:val="006469F6"/>
    <w:rsid w:val="00647419"/>
    <w:rsid w:val="00647F42"/>
    <w:rsid w:val="00650EC4"/>
    <w:rsid w:val="0065257C"/>
    <w:rsid w:val="006544C1"/>
    <w:rsid w:val="006546A2"/>
    <w:rsid w:val="00654A29"/>
    <w:rsid w:val="006552BC"/>
    <w:rsid w:val="006572FB"/>
    <w:rsid w:val="00660405"/>
    <w:rsid w:val="0066201E"/>
    <w:rsid w:val="00662FAB"/>
    <w:rsid w:val="00663834"/>
    <w:rsid w:val="00664104"/>
    <w:rsid w:val="0066642A"/>
    <w:rsid w:val="006664EA"/>
    <w:rsid w:val="0066684D"/>
    <w:rsid w:val="00667880"/>
    <w:rsid w:val="006679C9"/>
    <w:rsid w:val="00670318"/>
    <w:rsid w:val="0067125C"/>
    <w:rsid w:val="0067141D"/>
    <w:rsid w:val="006717E1"/>
    <w:rsid w:val="006718AE"/>
    <w:rsid w:val="00673E3D"/>
    <w:rsid w:val="006759E1"/>
    <w:rsid w:val="00676FC2"/>
    <w:rsid w:val="006770EF"/>
    <w:rsid w:val="00677FDC"/>
    <w:rsid w:val="006819FC"/>
    <w:rsid w:val="0068256B"/>
    <w:rsid w:val="006837CF"/>
    <w:rsid w:val="0068381E"/>
    <w:rsid w:val="006930E1"/>
    <w:rsid w:val="00694A56"/>
    <w:rsid w:val="006A429C"/>
    <w:rsid w:val="006A5826"/>
    <w:rsid w:val="006A5BD3"/>
    <w:rsid w:val="006A5DEA"/>
    <w:rsid w:val="006A6045"/>
    <w:rsid w:val="006A6436"/>
    <w:rsid w:val="006A6595"/>
    <w:rsid w:val="006B126A"/>
    <w:rsid w:val="006B1B9F"/>
    <w:rsid w:val="006B42DA"/>
    <w:rsid w:val="006B6534"/>
    <w:rsid w:val="006B6D6E"/>
    <w:rsid w:val="006C1D37"/>
    <w:rsid w:val="006C391B"/>
    <w:rsid w:val="006C5630"/>
    <w:rsid w:val="006C74D0"/>
    <w:rsid w:val="006D2C3D"/>
    <w:rsid w:val="006D39D3"/>
    <w:rsid w:val="006D3C7A"/>
    <w:rsid w:val="006D4235"/>
    <w:rsid w:val="006D513C"/>
    <w:rsid w:val="006E30C9"/>
    <w:rsid w:val="006E5A35"/>
    <w:rsid w:val="006E62DF"/>
    <w:rsid w:val="006F1D1D"/>
    <w:rsid w:val="006F1EAE"/>
    <w:rsid w:val="006F355A"/>
    <w:rsid w:val="006F4015"/>
    <w:rsid w:val="006F48A7"/>
    <w:rsid w:val="006F55F8"/>
    <w:rsid w:val="006F5CC9"/>
    <w:rsid w:val="006F650B"/>
    <w:rsid w:val="006F6D31"/>
    <w:rsid w:val="00700157"/>
    <w:rsid w:val="00702F19"/>
    <w:rsid w:val="00703344"/>
    <w:rsid w:val="007036A7"/>
    <w:rsid w:val="00703A30"/>
    <w:rsid w:val="00704431"/>
    <w:rsid w:val="007062DE"/>
    <w:rsid w:val="00706C20"/>
    <w:rsid w:val="00707F91"/>
    <w:rsid w:val="007123C6"/>
    <w:rsid w:val="0071352D"/>
    <w:rsid w:val="007146A9"/>
    <w:rsid w:val="007157A6"/>
    <w:rsid w:val="00716D28"/>
    <w:rsid w:val="00720922"/>
    <w:rsid w:val="00720A08"/>
    <w:rsid w:val="00721176"/>
    <w:rsid w:val="0072185E"/>
    <w:rsid w:val="00721E6A"/>
    <w:rsid w:val="0073039B"/>
    <w:rsid w:val="00730D50"/>
    <w:rsid w:val="00731211"/>
    <w:rsid w:val="007327F7"/>
    <w:rsid w:val="00732B26"/>
    <w:rsid w:val="00736451"/>
    <w:rsid w:val="00740134"/>
    <w:rsid w:val="00744591"/>
    <w:rsid w:val="00746453"/>
    <w:rsid w:val="00746CF3"/>
    <w:rsid w:val="00747D8D"/>
    <w:rsid w:val="00747DE4"/>
    <w:rsid w:val="00757625"/>
    <w:rsid w:val="00757640"/>
    <w:rsid w:val="00757857"/>
    <w:rsid w:val="007608BD"/>
    <w:rsid w:val="00761211"/>
    <w:rsid w:val="0076398B"/>
    <w:rsid w:val="007641B1"/>
    <w:rsid w:val="00764D44"/>
    <w:rsid w:val="007650EE"/>
    <w:rsid w:val="00766F52"/>
    <w:rsid w:val="00771B71"/>
    <w:rsid w:val="00772194"/>
    <w:rsid w:val="00772B7D"/>
    <w:rsid w:val="00774037"/>
    <w:rsid w:val="007755B9"/>
    <w:rsid w:val="00775FF7"/>
    <w:rsid w:val="0077651A"/>
    <w:rsid w:val="00776D2F"/>
    <w:rsid w:val="0077773D"/>
    <w:rsid w:val="0078257F"/>
    <w:rsid w:val="00783384"/>
    <w:rsid w:val="00784627"/>
    <w:rsid w:val="00784AA5"/>
    <w:rsid w:val="00790676"/>
    <w:rsid w:val="00790EC5"/>
    <w:rsid w:val="00791DDC"/>
    <w:rsid w:val="00792A80"/>
    <w:rsid w:val="00792D2F"/>
    <w:rsid w:val="00793195"/>
    <w:rsid w:val="007A1426"/>
    <w:rsid w:val="007A22BF"/>
    <w:rsid w:val="007A26AA"/>
    <w:rsid w:val="007A4CDE"/>
    <w:rsid w:val="007A58AD"/>
    <w:rsid w:val="007A5E1F"/>
    <w:rsid w:val="007B0392"/>
    <w:rsid w:val="007B103A"/>
    <w:rsid w:val="007B139E"/>
    <w:rsid w:val="007B1714"/>
    <w:rsid w:val="007B1981"/>
    <w:rsid w:val="007B234E"/>
    <w:rsid w:val="007B26DF"/>
    <w:rsid w:val="007B337A"/>
    <w:rsid w:val="007B52DD"/>
    <w:rsid w:val="007B61B0"/>
    <w:rsid w:val="007B7A98"/>
    <w:rsid w:val="007C1C69"/>
    <w:rsid w:val="007C5AED"/>
    <w:rsid w:val="007C64D1"/>
    <w:rsid w:val="007D10AC"/>
    <w:rsid w:val="007D18FD"/>
    <w:rsid w:val="007D200B"/>
    <w:rsid w:val="007D201B"/>
    <w:rsid w:val="007D2887"/>
    <w:rsid w:val="007D37C0"/>
    <w:rsid w:val="007D4296"/>
    <w:rsid w:val="007D4BB3"/>
    <w:rsid w:val="007D7064"/>
    <w:rsid w:val="007E05DD"/>
    <w:rsid w:val="007E13D8"/>
    <w:rsid w:val="007E1FD9"/>
    <w:rsid w:val="007E2296"/>
    <w:rsid w:val="007E5755"/>
    <w:rsid w:val="007E5BB5"/>
    <w:rsid w:val="007E6A96"/>
    <w:rsid w:val="007E7142"/>
    <w:rsid w:val="007E756B"/>
    <w:rsid w:val="007F2DB6"/>
    <w:rsid w:val="007F3C33"/>
    <w:rsid w:val="007F467B"/>
    <w:rsid w:val="007F50CB"/>
    <w:rsid w:val="007F529C"/>
    <w:rsid w:val="007F58C7"/>
    <w:rsid w:val="007F5A00"/>
    <w:rsid w:val="007F747F"/>
    <w:rsid w:val="00801501"/>
    <w:rsid w:val="008018BD"/>
    <w:rsid w:val="00801BDC"/>
    <w:rsid w:val="00803621"/>
    <w:rsid w:val="00804851"/>
    <w:rsid w:val="00807E2C"/>
    <w:rsid w:val="008108CC"/>
    <w:rsid w:val="008117A2"/>
    <w:rsid w:val="00812262"/>
    <w:rsid w:val="00813FAE"/>
    <w:rsid w:val="0081522A"/>
    <w:rsid w:val="00815A41"/>
    <w:rsid w:val="00817822"/>
    <w:rsid w:val="00820065"/>
    <w:rsid w:val="00820A68"/>
    <w:rsid w:val="00822159"/>
    <w:rsid w:val="0082279A"/>
    <w:rsid w:val="0082396C"/>
    <w:rsid w:val="00825F0B"/>
    <w:rsid w:val="0082798E"/>
    <w:rsid w:val="008320D3"/>
    <w:rsid w:val="00833A1B"/>
    <w:rsid w:val="00833D40"/>
    <w:rsid w:val="00834671"/>
    <w:rsid w:val="00835D74"/>
    <w:rsid w:val="008364BC"/>
    <w:rsid w:val="00836EA8"/>
    <w:rsid w:val="00837D28"/>
    <w:rsid w:val="00840346"/>
    <w:rsid w:val="0084113E"/>
    <w:rsid w:val="00841212"/>
    <w:rsid w:val="0084142D"/>
    <w:rsid w:val="00841507"/>
    <w:rsid w:val="00842038"/>
    <w:rsid w:val="008421AC"/>
    <w:rsid w:val="008463B7"/>
    <w:rsid w:val="008464D3"/>
    <w:rsid w:val="00853D59"/>
    <w:rsid w:val="00854B17"/>
    <w:rsid w:val="0085571E"/>
    <w:rsid w:val="008564CA"/>
    <w:rsid w:val="0085710D"/>
    <w:rsid w:val="008576D5"/>
    <w:rsid w:val="00860AE5"/>
    <w:rsid w:val="00862280"/>
    <w:rsid w:val="008648BD"/>
    <w:rsid w:val="0086511F"/>
    <w:rsid w:val="008651F3"/>
    <w:rsid w:val="00865CE9"/>
    <w:rsid w:val="0086608F"/>
    <w:rsid w:val="00866BC9"/>
    <w:rsid w:val="00867735"/>
    <w:rsid w:val="00871A1D"/>
    <w:rsid w:val="00871A7F"/>
    <w:rsid w:val="0087218E"/>
    <w:rsid w:val="008726DD"/>
    <w:rsid w:val="00873343"/>
    <w:rsid w:val="008771A0"/>
    <w:rsid w:val="00877654"/>
    <w:rsid w:val="00880C5D"/>
    <w:rsid w:val="00881417"/>
    <w:rsid w:val="008847D4"/>
    <w:rsid w:val="0088637F"/>
    <w:rsid w:val="00890ACE"/>
    <w:rsid w:val="008910B5"/>
    <w:rsid w:val="008920AE"/>
    <w:rsid w:val="00893685"/>
    <w:rsid w:val="00893D6A"/>
    <w:rsid w:val="00893E6C"/>
    <w:rsid w:val="00895396"/>
    <w:rsid w:val="00895615"/>
    <w:rsid w:val="00896A25"/>
    <w:rsid w:val="00897D8A"/>
    <w:rsid w:val="008A0267"/>
    <w:rsid w:val="008A1D5A"/>
    <w:rsid w:val="008A3B3F"/>
    <w:rsid w:val="008A3C3B"/>
    <w:rsid w:val="008A3C9D"/>
    <w:rsid w:val="008A4121"/>
    <w:rsid w:val="008A4A2D"/>
    <w:rsid w:val="008B12D7"/>
    <w:rsid w:val="008B2197"/>
    <w:rsid w:val="008B2B75"/>
    <w:rsid w:val="008B33FA"/>
    <w:rsid w:val="008B3C1C"/>
    <w:rsid w:val="008B6402"/>
    <w:rsid w:val="008B6797"/>
    <w:rsid w:val="008B6F9B"/>
    <w:rsid w:val="008B7CD2"/>
    <w:rsid w:val="008B7E0F"/>
    <w:rsid w:val="008C061D"/>
    <w:rsid w:val="008C3228"/>
    <w:rsid w:val="008C4E23"/>
    <w:rsid w:val="008C5DC7"/>
    <w:rsid w:val="008C5E9A"/>
    <w:rsid w:val="008C7573"/>
    <w:rsid w:val="008D03AD"/>
    <w:rsid w:val="008D0ECF"/>
    <w:rsid w:val="008D10B1"/>
    <w:rsid w:val="008D1D4D"/>
    <w:rsid w:val="008D3DBD"/>
    <w:rsid w:val="008D5B9C"/>
    <w:rsid w:val="008D6648"/>
    <w:rsid w:val="008E17D0"/>
    <w:rsid w:val="008E1950"/>
    <w:rsid w:val="008E1B2F"/>
    <w:rsid w:val="008E2A13"/>
    <w:rsid w:val="008E3350"/>
    <w:rsid w:val="008E4861"/>
    <w:rsid w:val="008E5E0C"/>
    <w:rsid w:val="008E7149"/>
    <w:rsid w:val="008F0337"/>
    <w:rsid w:val="008F195A"/>
    <w:rsid w:val="008F1E9A"/>
    <w:rsid w:val="008F2FDA"/>
    <w:rsid w:val="008F47D5"/>
    <w:rsid w:val="008F5155"/>
    <w:rsid w:val="008F5466"/>
    <w:rsid w:val="008F7CA9"/>
    <w:rsid w:val="008F7EC1"/>
    <w:rsid w:val="009041F4"/>
    <w:rsid w:val="009053E7"/>
    <w:rsid w:val="0090687B"/>
    <w:rsid w:val="0090766A"/>
    <w:rsid w:val="00911D2B"/>
    <w:rsid w:val="00912517"/>
    <w:rsid w:val="009137B9"/>
    <w:rsid w:val="00914159"/>
    <w:rsid w:val="009162E5"/>
    <w:rsid w:val="00916592"/>
    <w:rsid w:val="00920899"/>
    <w:rsid w:val="0092239B"/>
    <w:rsid w:val="009225A7"/>
    <w:rsid w:val="00922D9F"/>
    <w:rsid w:val="00923759"/>
    <w:rsid w:val="00925678"/>
    <w:rsid w:val="00925B4B"/>
    <w:rsid w:val="00926836"/>
    <w:rsid w:val="00930CD5"/>
    <w:rsid w:val="00932B64"/>
    <w:rsid w:val="00934A20"/>
    <w:rsid w:val="00934B0B"/>
    <w:rsid w:val="0093659F"/>
    <w:rsid w:val="00936CBA"/>
    <w:rsid w:val="009374AE"/>
    <w:rsid w:val="00937DCC"/>
    <w:rsid w:val="0094371B"/>
    <w:rsid w:val="00945FA5"/>
    <w:rsid w:val="00947283"/>
    <w:rsid w:val="00947D46"/>
    <w:rsid w:val="0095080C"/>
    <w:rsid w:val="0095155A"/>
    <w:rsid w:val="00953C1C"/>
    <w:rsid w:val="009546A5"/>
    <w:rsid w:val="009568AF"/>
    <w:rsid w:val="00960541"/>
    <w:rsid w:val="009608DD"/>
    <w:rsid w:val="00960939"/>
    <w:rsid w:val="00961659"/>
    <w:rsid w:val="00961F82"/>
    <w:rsid w:val="00962AB9"/>
    <w:rsid w:val="00962AE4"/>
    <w:rsid w:val="00962EF0"/>
    <w:rsid w:val="0096339F"/>
    <w:rsid w:val="009647D9"/>
    <w:rsid w:val="00965037"/>
    <w:rsid w:val="00965B44"/>
    <w:rsid w:val="00967E4D"/>
    <w:rsid w:val="00970611"/>
    <w:rsid w:val="009715F6"/>
    <w:rsid w:val="00971834"/>
    <w:rsid w:val="00972FBF"/>
    <w:rsid w:val="0097689A"/>
    <w:rsid w:val="00982ABC"/>
    <w:rsid w:val="009839C5"/>
    <w:rsid w:val="00984E0F"/>
    <w:rsid w:val="0098512B"/>
    <w:rsid w:val="00985585"/>
    <w:rsid w:val="009858AA"/>
    <w:rsid w:val="009867D7"/>
    <w:rsid w:val="0099174E"/>
    <w:rsid w:val="00993DC8"/>
    <w:rsid w:val="00996038"/>
    <w:rsid w:val="00996E67"/>
    <w:rsid w:val="009A005B"/>
    <w:rsid w:val="009A08ED"/>
    <w:rsid w:val="009A14F3"/>
    <w:rsid w:val="009A426F"/>
    <w:rsid w:val="009A47DE"/>
    <w:rsid w:val="009A671E"/>
    <w:rsid w:val="009B0873"/>
    <w:rsid w:val="009B2686"/>
    <w:rsid w:val="009B4E6D"/>
    <w:rsid w:val="009B5099"/>
    <w:rsid w:val="009B6AF4"/>
    <w:rsid w:val="009B6ED9"/>
    <w:rsid w:val="009B7CE0"/>
    <w:rsid w:val="009C3F45"/>
    <w:rsid w:val="009C4DE4"/>
    <w:rsid w:val="009C5535"/>
    <w:rsid w:val="009C56B1"/>
    <w:rsid w:val="009C63BD"/>
    <w:rsid w:val="009C799D"/>
    <w:rsid w:val="009C7BFC"/>
    <w:rsid w:val="009D0706"/>
    <w:rsid w:val="009D1342"/>
    <w:rsid w:val="009D17F1"/>
    <w:rsid w:val="009D303C"/>
    <w:rsid w:val="009D4038"/>
    <w:rsid w:val="009D5A60"/>
    <w:rsid w:val="009D6132"/>
    <w:rsid w:val="009D61D5"/>
    <w:rsid w:val="009D6F38"/>
    <w:rsid w:val="009D7E84"/>
    <w:rsid w:val="009D7ED6"/>
    <w:rsid w:val="009E22AE"/>
    <w:rsid w:val="009E3013"/>
    <w:rsid w:val="009E6493"/>
    <w:rsid w:val="009F295C"/>
    <w:rsid w:val="009F4E69"/>
    <w:rsid w:val="009F4F4F"/>
    <w:rsid w:val="009F57B7"/>
    <w:rsid w:val="009F5D39"/>
    <w:rsid w:val="009F5DCD"/>
    <w:rsid w:val="009F5E32"/>
    <w:rsid w:val="009F6ADC"/>
    <w:rsid w:val="00A0062D"/>
    <w:rsid w:val="00A0178A"/>
    <w:rsid w:val="00A021AA"/>
    <w:rsid w:val="00A05202"/>
    <w:rsid w:val="00A071EA"/>
    <w:rsid w:val="00A07797"/>
    <w:rsid w:val="00A10EC9"/>
    <w:rsid w:val="00A11C75"/>
    <w:rsid w:val="00A12C5C"/>
    <w:rsid w:val="00A15F7B"/>
    <w:rsid w:val="00A16D7D"/>
    <w:rsid w:val="00A20952"/>
    <w:rsid w:val="00A22C95"/>
    <w:rsid w:val="00A23421"/>
    <w:rsid w:val="00A3219B"/>
    <w:rsid w:val="00A321C2"/>
    <w:rsid w:val="00A35857"/>
    <w:rsid w:val="00A35D23"/>
    <w:rsid w:val="00A36EE7"/>
    <w:rsid w:val="00A37FC5"/>
    <w:rsid w:val="00A40198"/>
    <w:rsid w:val="00A407BC"/>
    <w:rsid w:val="00A407E4"/>
    <w:rsid w:val="00A412D3"/>
    <w:rsid w:val="00A45265"/>
    <w:rsid w:val="00A46C5B"/>
    <w:rsid w:val="00A508EE"/>
    <w:rsid w:val="00A51330"/>
    <w:rsid w:val="00A516ED"/>
    <w:rsid w:val="00A53145"/>
    <w:rsid w:val="00A5485B"/>
    <w:rsid w:val="00A56778"/>
    <w:rsid w:val="00A60D05"/>
    <w:rsid w:val="00A624BA"/>
    <w:rsid w:val="00A63058"/>
    <w:rsid w:val="00A640D3"/>
    <w:rsid w:val="00A64972"/>
    <w:rsid w:val="00A64C31"/>
    <w:rsid w:val="00A64FD7"/>
    <w:rsid w:val="00A6673E"/>
    <w:rsid w:val="00A70F05"/>
    <w:rsid w:val="00A72AEF"/>
    <w:rsid w:val="00A7355F"/>
    <w:rsid w:val="00A74480"/>
    <w:rsid w:val="00A76E07"/>
    <w:rsid w:val="00A77968"/>
    <w:rsid w:val="00A81564"/>
    <w:rsid w:val="00A834CA"/>
    <w:rsid w:val="00A853E1"/>
    <w:rsid w:val="00A86C42"/>
    <w:rsid w:val="00A87685"/>
    <w:rsid w:val="00A87856"/>
    <w:rsid w:val="00A90E86"/>
    <w:rsid w:val="00A91316"/>
    <w:rsid w:val="00A9166E"/>
    <w:rsid w:val="00A91E02"/>
    <w:rsid w:val="00A9207D"/>
    <w:rsid w:val="00A92100"/>
    <w:rsid w:val="00A93637"/>
    <w:rsid w:val="00A9556B"/>
    <w:rsid w:val="00A95D58"/>
    <w:rsid w:val="00A9618B"/>
    <w:rsid w:val="00A96665"/>
    <w:rsid w:val="00A967F5"/>
    <w:rsid w:val="00A9736D"/>
    <w:rsid w:val="00A97D07"/>
    <w:rsid w:val="00A97DDE"/>
    <w:rsid w:val="00AA1043"/>
    <w:rsid w:val="00AA148C"/>
    <w:rsid w:val="00AA2748"/>
    <w:rsid w:val="00AA3820"/>
    <w:rsid w:val="00AA4BE1"/>
    <w:rsid w:val="00AA4D51"/>
    <w:rsid w:val="00AA6B69"/>
    <w:rsid w:val="00AA6FE8"/>
    <w:rsid w:val="00AA77CC"/>
    <w:rsid w:val="00AA7C73"/>
    <w:rsid w:val="00AB0038"/>
    <w:rsid w:val="00AB1D34"/>
    <w:rsid w:val="00AB2340"/>
    <w:rsid w:val="00AB30F8"/>
    <w:rsid w:val="00AB33AF"/>
    <w:rsid w:val="00AB420A"/>
    <w:rsid w:val="00AB51CA"/>
    <w:rsid w:val="00AB5C7B"/>
    <w:rsid w:val="00AB632E"/>
    <w:rsid w:val="00AB6FCA"/>
    <w:rsid w:val="00AC0026"/>
    <w:rsid w:val="00AC035C"/>
    <w:rsid w:val="00AC2667"/>
    <w:rsid w:val="00AC320B"/>
    <w:rsid w:val="00AC4099"/>
    <w:rsid w:val="00AC4A98"/>
    <w:rsid w:val="00AC5A4C"/>
    <w:rsid w:val="00AC6A55"/>
    <w:rsid w:val="00AD278D"/>
    <w:rsid w:val="00AD3269"/>
    <w:rsid w:val="00AD45F1"/>
    <w:rsid w:val="00AD5DDB"/>
    <w:rsid w:val="00AD7351"/>
    <w:rsid w:val="00AE1ED5"/>
    <w:rsid w:val="00AE211B"/>
    <w:rsid w:val="00AE3169"/>
    <w:rsid w:val="00AE4EF3"/>
    <w:rsid w:val="00AE6E36"/>
    <w:rsid w:val="00AF2583"/>
    <w:rsid w:val="00AF2AB4"/>
    <w:rsid w:val="00AF40E4"/>
    <w:rsid w:val="00AF41AC"/>
    <w:rsid w:val="00AF6500"/>
    <w:rsid w:val="00B02BBF"/>
    <w:rsid w:val="00B05AFB"/>
    <w:rsid w:val="00B06F61"/>
    <w:rsid w:val="00B12418"/>
    <w:rsid w:val="00B133FF"/>
    <w:rsid w:val="00B1402C"/>
    <w:rsid w:val="00B15353"/>
    <w:rsid w:val="00B1586B"/>
    <w:rsid w:val="00B166A3"/>
    <w:rsid w:val="00B1747B"/>
    <w:rsid w:val="00B21388"/>
    <w:rsid w:val="00B23625"/>
    <w:rsid w:val="00B23E7E"/>
    <w:rsid w:val="00B261C8"/>
    <w:rsid w:val="00B26AE7"/>
    <w:rsid w:val="00B305E6"/>
    <w:rsid w:val="00B31D10"/>
    <w:rsid w:val="00B32B74"/>
    <w:rsid w:val="00B32E0A"/>
    <w:rsid w:val="00B357CF"/>
    <w:rsid w:val="00B37891"/>
    <w:rsid w:val="00B40441"/>
    <w:rsid w:val="00B415B8"/>
    <w:rsid w:val="00B43556"/>
    <w:rsid w:val="00B43D92"/>
    <w:rsid w:val="00B46DFE"/>
    <w:rsid w:val="00B47138"/>
    <w:rsid w:val="00B51B01"/>
    <w:rsid w:val="00B52010"/>
    <w:rsid w:val="00B5240B"/>
    <w:rsid w:val="00B53ADB"/>
    <w:rsid w:val="00B54427"/>
    <w:rsid w:val="00B54F99"/>
    <w:rsid w:val="00B5728B"/>
    <w:rsid w:val="00B574B6"/>
    <w:rsid w:val="00B5773A"/>
    <w:rsid w:val="00B57ABC"/>
    <w:rsid w:val="00B60467"/>
    <w:rsid w:val="00B6083D"/>
    <w:rsid w:val="00B620D3"/>
    <w:rsid w:val="00B6751C"/>
    <w:rsid w:val="00B6751E"/>
    <w:rsid w:val="00B7077B"/>
    <w:rsid w:val="00B70BEE"/>
    <w:rsid w:val="00B70D8C"/>
    <w:rsid w:val="00B728E6"/>
    <w:rsid w:val="00B735AA"/>
    <w:rsid w:val="00B737B1"/>
    <w:rsid w:val="00B7417E"/>
    <w:rsid w:val="00B744B4"/>
    <w:rsid w:val="00B7450D"/>
    <w:rsid w:val="00B75839"/>
    <w:rsid w:val="00B75A32"/>
    <w:rsid w:val="00B75FB4"/>
    <w:rsid w:val="00B76B40"/>
    <w:rsid w:val="00B8113A"/>
    <w:rsid w:val="00B818DB"/>
    <w:rsid w:val="00B82924"/>
    <w:rsid w:val="00B848B4"/>
    <w:rsid w:val="00B8617E"/>
    <w:rsid w:val="00B86CCC"/>
    <w:rsid w:val="00B87198"/>
    <w:rsid w:val="00B879D1"/>
    <w:rsid w:val="00B920A8"/>
    <w:rsid w:val="00B9312E"/>
    <w:rsid w:val="00B94482"/>
    <w:rsid w:val="00B94C8E"/>
    <w:rsid w:val="00B94DB5"/>
    <w:rsid w:val="00B96BE3"/>
    <w:rsid w:val="00B97072"/>
    <w:rsid w:val="00B976A4"/>
    <w:rsid w:val="00B97B61"/>
    <w:rsid w:val="00BA047A"/>
    <w:rsid w:val="00BA0511"/>
    <w:rsid w:val="00BA12D1"/>
    <w:rsid w:val="00BA2F23"/>
    <w:rsid w:val="00BA47B8"/>
    <w:rsid w:val="00BA5177"/>
    <w:rsid w:val="00BA5403"/>
    <w:rsid w:val="00BA65C5"/>
    <w:rsid w:val="00BA6894"/>
    <w:rsid w:val="00BA6E72"/>
    <w:rsid w:val="00BB087F"/>
    <w:rsid w:val="00BB11C6"/>
    <w:rsid w:val="00BB26A4"/>
    <w:rsid w:val="00BB7677"/>
    <w:rsid w:val="00BC00F2"/>
    <w:rsid w:val="00BC04FF"/>
    <w:rsid w:val="00BC2BE3"/>
    <w:rsid w:val="00BC549E"/>
    <w:rsid w:val="00BD217B"/>
    <w:rsid w:val="00BD3116"/>
    <w:rsid w:val="00BD33B4"/>
    <w:rsid w:val="00BD43D2"/>
    <w:rsid w:val="00BD5612"/>
    <w:rsid w:val="00BD5790"/>
    <w:rsid w:val="00BD6E21"/>
    <w:rsid w:val="00BD742F"/>
    <w:rsid w:val="00BE2975"/>
    <w:rsid w:val="00BE4F46"/>
    <w:rsid w:val="00BE5676"/>
    <w:rsid w:val="00BE5ACA"/>
    <w:rsid w:val="00BE5C64"/>
    <w:rsid w:val="00BE72CE"/>
    <w:rsid w:val="00BF0EE6"/>
    <w:rsid w:val="00BF0F7E"/>
    <w:rsid w:val="00BF1AA7"/>
    <w:rsid w:val="00BF22BB"/>
    <w:rsid w:val="00BF2F16"/>
    <w:rsid w:val="00BF34A9"/>
    <w:rsid w:val="00BF4A1C"/>
    <w:rsid w:val="00BF53CF"/>
    <w:rsid w:val="00BF605E"/>
    <w:rsid w:val="00BF6B2C"/>
    <w:rsid w:val="00BF6E87"/>
    <w:rsid w:val="00BF71E5"/>
    <w:rsid w:val="00C001FE"/>
    <w:rsid w:val="00C01445"/>
    <w:rsid w:val="00C04287"/>
    <w:rsid w:val="00C05A08"/>
    <w:rsid w:val="00C071BB"/>
    <w:rsid w:val="00C0758D"/>
    <w:rsid w:val="00C1033D"/>
    <w:rsid w:val="00C10785"/>
    <w:rsid w:val="00C10925"/>
    <w:rsid w:val="00C11B1A"/>
    <w:rsid w:val="00C12A55"/>
    <w:rsid w:val="00C12B7E"/>
    <w:rsid w:val="00C134A0"/>
    <w:rsid w:val="00C155B0"/>
    <w:rsid w:val="00C1636D"/>
    <w:rsid w:val="00C1735B"/>
    <w:rsid w:val="00C17684"/>
    <w:rsid w:val="00C17C1D"/>
    <w:rsid w:val="00C207A8"/>
    <w:rsid w:val="00C22CA6"/>
    <w:rsid w:val="00C233D2"/>
    <w:rsid w:val="00C23407"/>
    <w:rsid w:val="00C2377A"/>
    <w:rsid w:val="00C244E5"/>
    <w:rsid w:val="00C245C7"/>
    <w:rsid w:val="00C248E4"/>
    <w:rsid w:val="00C25BE8"/>
    <w:rsid w:val="00C25F48"/>
    <w:rsid w:val="00C26BB1"/>
    <w:rsid w:val="00C300E3"/>
    <w:rsid w:val="00C30D4F"/>
    <w:rsid w:val="00C31A08"/>
    <w:rsid w:val="00C3200D"/>
    <w:rsid w:val="00C32E92"/>
    <w:rsid w:val="00C34222"/>
    <w:rsid w:val="00C35C61"/>
    <w:rsid w:val="00C36D55"/>
    <w:rsid w:val="00C40347"/>
    <w:rsid w:val="00C404D9"/>
    <w:rsid w:val="00C407E1"/>
    <w:rsid w:val="00C40E3F"/>
    <w:rsid w:val="00C41603"/>
    <w:rsid w:val="00C43D6E"/>
    <w:rsid w:val="00C44617"/>
    <w:rsid w:val="00C46089"/>
    <w:rsid w:val="00C4736F"/>
    <w:rsid w:val="00C47CFE"/>
    <w:rsid w:val="00C5384C"/>
    <w:rsid w:val="00C5422C"/>
    <w:rsid w:val="00C5528C"/>
    <w:rsid w:val="00C55B85"/>
    <w:rsid w:val="00C57285"/>
    <w:rsid w:val="00C6058F"/>
    <w:rsid w:val="00C617C4"/>
    <w:rsid w:val="00C629A5"/>
    <w:rsid w:val="00C70077"/>
    <w:rsid w:val="00C7021F"/>
    <w:rsid w:val="00C70FA6"/>
    <w:rsid w:val="00C724A4"/>
    <w:rsid w:val="00C72F77"/>
    <w:rsid w:val="00C739B8"/>
    <w:rsid w:val="00C739B9"/>
    <w:rsid w:val="00C73B6A"/>
    <w:rsid w:val="00C752E7"/>
    <w:rsid w:val="00C75F85"/>
    <w:rsid w:val="00C7697E"/>
    <w:rsid w:val="00C82A18"/>
    <w:rsid w:val="00C84295"/>
    <w:rsid w:val="00C85393"/>
    <w:rsid w:val="00C85419"/>
    <w:rsid w:val="00C85718"/>
    <w:rsid w:val="00C85CDA"/>
    <w:rsid w:val="00C8775E"/>
    <w:rsid w:val="00C87E09"/>
    <w:rsid w:val="00C920B4"/>
    <w:rsid w:val="00C93418"/>
    <w:rsid w:val="00C942DB"/>
    <w:rsid w:val="00C944BE"/>
    <w:rsid w:val="00C953EB"/>
    <w:rsid w:val="00C96530"/>
    <w:rsid w:val="00C97C29"/>
    <w:rsid w:val="00CA0F8C"/>
    <w:rsid w:val="00CA1B2E"/>
    <w:rsid w:val="00CA353A"/>
    <w:rsid w:val="00CA4121"/>
    <w:rsid w:val="00CA43D7"/>
    <w:rsid w:val="00CA52EA"/>
    <w:rsid w:val="00CA57B6"/>
    <w:rsid w:val="00CA59A3"/>
    <w:rsid w:val="00CA59A8"/>
    <w:rsid w:val="00CA6B2F"/>
    <w:rsid w:val="00CA6E3D"/>
    <w:rsid w:val="00CA77E2"/>
    <w:rsid w:val="00CA780C"/>
    <w:rsid w:val="00CB3445"/>
    <w:rsid w:val="00CB3A5F"/>
    <w:rsid w:val="00CB3FE1"/>
    <w:rsid w:val="00CB68FD"/>
    <w:rsid w:val="00CB746D"/>
    <w:rsid w:val="00CC1798"/>
    <w:rsid w:val="00CC413B"/>
    <w:rsid w:val="00CC50F5"/>
    <w:rsid w:val="00CC6DD4"/>
    <w:rsid w:val="00CD1325"/>
    <w:rsid w:val="00CD2CBB"/>
    <w:rsid w:val="00CD4040"/>
    <w:rsid w:val="00CD62C5"/>
    <w:rsid w:val="00CD683B"/>
    <w:rsid w:val="00CE399C"/>
    <w:rsid w:val="00CE3D7E"/>
    <w:rsid w:val="00CE4860"/>
    <w:rsid w:val="00CE5A9C"/>
    <w:rsid w:val="00CE60C5"/>
    <w:rsid w:val="00CE6B65"/>
    <w:rsid w:val="00CF1631"/>
    <w:rsid w:val="00CF304F"/>
    <w:rsid w:val="00CF331D"/>
    <w:rsid w:val="00CF371F"/>
    <w:rsid w:val="00CF615E"/>
    <w:rsid w:val="00CF6D77"/>
    <w:rsid w:val="00CF71F4"/>
    <w:rsid w:val="00CF7A6E"/>
    <w:rsid w:val="00D0202D"/>
    <w:rsid w:val="00D0230C"/>
    <w:rsid w:val="00D02B28"/>
    <w:rsid w:val="00D03BF5"/>
    <w:rsid w:val="00D03DB8"/>
    <w:rsid w:val="00D040D2"/>
    <w:rsid w:val="00D06E39"/>
    <w:rsid w:val="00D11A89"/>
    <w:rsid w:val="00D1227C"/>
    <w:rsid w:val="00D122BB"/>
    <w:rsid w:val="00D1393F"/>
    <w:rsid w:val="00D13BD5"/>
    <w:rsid w:val="00D140B8"/>
    <w:rsid w:val="00D150D9"/>
    <w:rsid w:val="00D167B8"/>
    <w:rsid w:val="00D16BAE"/>
    <w:rsid w:val="00D17414"/>
    <w:rsid w:val="00D200C2"/>
    <w:rsid w:val="00D2187C"/>
    <w:rsid w:val="00D22829"/>
    <w:rsid w:val="00D25F5D"/>
    <w:rsid w:val="00D265B9"/>
    <w:rsid w:val="00D271CE"/>
    <w:rsid w:val="00D307D0"/>
    <w:rsid w:val="00D30D78"/>
    <w:rsid w:val="00D30E09"/>
    <w:rsid w:val="00D31055"/>
    <w:rsid w:val="00D31680"/>
    <w:rsid w:val="00D32541"/>
    <w:rsid w:val="00D3285A"/>
    <w:rsid w:val="00D32883"/>
    <w:rsid w:val="00D369E5"/>
    <w:rsid w:val="00D36B26"/>
    <w:rsid w:val="00D371DE"/>
    <w:rsid w:val="00D37873"/>
    <w:rsid w:val="00D4089C"/>
    <w:rsid w:val="00D416E8"/>
    <w:rsid w:val="00D446D6"/>
    <w:rsid w:val="00D45437"/>
    <w:rsid w:val="00D45B3F"/>
    <w:rsid w:val="00D474D7"/>
    <w:rsid w:val="00D527A4"/>
    <w:rsid w:val="00D5298F"/>
    <w:rsid w:val="00D540DA"/>
    <w:rsid w:val="00D54185"/>
    <w:rsid w:val="00D54801"/>
    <w:rsid w:val="00D55222"/>
    <w:rsid w:val="00D55364"/>
    <w:rsid w:val="00D60187"/>
    <w:rsid w:val="00D60965"/>
    <w:rsid w:val="00D6148D"/>
    <w:rsid w:val="00D63095"/>
    <w:rsid w:val="00D64EF4"/>
    <w:rsid w:val="00D71144"/>
    <w:rsid w:val="00D72876"/>
    <w:rsid w:val="00D7698D"/>
    <w:rsid w:val="00D7756F"/>
    <w:rsid w:val="00D779CC"/>
    <w:rsid w:val="00D77BF3"/>
    <w:rsid w:val="00D77F3B"/>
    <w:rsid w:val="00D80FBA"/>
    <w:rsid w:val="00D83D04"/>
    <w:rsid w:val="00D84B74"/>
    <w:rsid w:val="00D879BB"/>
    <w:rsid w:val="00D918F0"/>
    <w:rsid w:val="00D91D73"/>
    <w:rsid w:val="00D91EC9"/>
    <w:rsid w:val="00D92833"/>
    <w:rsid w:val="00D9385E"/>
    <w:rsid w:val="00D943B6"/>
    <w:rsid w:val="00D952D1"/>
    <w:rsid w:val="00D9572E"/>
    <w:rsid w:val="00D96089"/>
    <w:rsid w:val="00D96405"/>
    <w:rsid w:val="00DA1E42"/>
    <w:rsid w:val="00DA2CDE"/>
    <w:rsid w:val="00DA6D5A"/>
    <w:rsid w:val="00DA7ED2"/>
    <w:rsid w:val="00DB0F1F"/>
    <w:rsid w:val="00DB1F1F"/>
    <w:rsid w:val="00DB257E"/>
    <w:rsid w:val="00DB2DCC"/>
    <w:rsid w:val="00DB3745"/>
    <w:rsid w:val="00DB3AF6"/>
    <w:rsid w:val="00DB61A0"/>
    <w:rsid w:val="00DB761F"/>
    <w:rsid w:val="00DC0F70"/>
    <w:rsid w:val="00DD0972"/>
    <w:rsid w:val="00DD1C58"/>
    <w:rsid w:val="00DD29A2"/>
    <w:rsid w:val="00DD4550"/>
    <w:rsid w:val="00DD58EF"/>
    <w:rsid w:val="00DD7F09"/>
    <w:rsid w:val="00DE09EE"/>
    <w:rsid w:val="00DE45B8"/>
    <w:rsid w:val="00DE4A37"/>
    <w:rsid w:val="00DE7656"/>
    <w:rsid w:val="00DF0B03"/>
    <w:rsid w:val="00DF176C"/>
    <w:rsid w:val="00DF27D6"/>
    <w:rsid w:val="00DF3399"/>
    <w:rsid w:val="00DF39FE"/>
    <w:rsid w:val="00DF462B"/>
    <w:rsid w:val="00DF5957"/>
    <w:rsid w:val="00DF5D24"/>
    <w:rsid w:val="00DF789D"/>
    <w:rsid w:val="00E001B5"/>
    <w:rsid w:val="00E00DEE"/>
    <w:rsid w:val="00E02121"/>
    <w:rsid w:val="00E0242C"/>
    <w:rsid w:val="00E02ACA"/>
    <w:rsid w:val="00E02CF0"/>
    <w:rsid w:val="00E05C0F"/>
    <w:rsid w:val="00E11896"/>
    <w:rsid w:val="00E150C4"/>
    <w:rsid w:val="00E20906"/>
    <w:rsid w:val="00E21525"/>
    <w:rsid w:val="00E239C2"/>
    <w:rsid w:val="00E24C2B"/>
    <w:rsid w:val="00E2526F"/>
    <w:rsid w:val="00E25584"/>
    <w:rsid w:val="00E266B7"/>
    <w:rsid w:val="00E333A0"/>
    <w:rsid w:val="00E34081"/>
    <w:rsid w:val="00E343E8"/>
    <w:rsid w:val="00E34ACA"/>
    <w:rsid w:val="00E367EE"/>
    <w:rsid w:val="00E37840"/>
    <w:rsid w:val="00E40CB0"/>
    <w:rsid w:val="00E4159A"/>
    <w:rsid w:val="00E42956"/>
    <w:rsid w:val="00E442D9"/>
    <w:rsid w:val="00E45145"/>
    <w:rsid w:val="00E4777B"/>
    <w:rsid w:val="00E47863"/>
    <w:rsid w:val="00E478DA"/>
    <w:rsid w:val="00E50805"/>
    <w:rsid w:val="00E60AAE"/>
    <w:rsid w:val="00E60AE6"/>
    <w:rsid w:val="00E66AB3"/>
    <w:rsid w:val="00E66F9D"/>
    <w:rsid w:val="00E67AA3"/>
    <w:rsid w:val="00E7011B"/>
    <w:rsid w:val="00E72EB6"/>
    <w:rsid w:val="00E740E3"/>
    <w:rsid w:val="00E767F0"/>
    <w:rsid w:val="00E77AB7"/>
    <w:rsid w:val="00E77B5F"/>
    <w:rsid w:val="00E80419"/>
    <w:rsid w:val="00E82559"/>
    <w:rsid w:val="00E84436"/>
    <w:rsid w:val="00E850A8"/>
    <w:rsid w:val="00E85D68"/>
    <w:rsid w:val="00E91FBF"/>
    <w:rsid w:val="00E9270B"/>
    <w:rsid w:val="00E94106"/>
    <w:rsid w:val="00E9476C"/>
    <w:rsid w:val="00E976DE"/>
    <w:rsid w:val="00E97D4B"/>
    <w:rsid w:val="00EA18BC"/>
    <w:rsid w:val="00EA1B77"/>
    <w:rsid w:val="00EA71B2"/>
    <w:rsid w:val="00EA7F17"/>
    <w:rsid w:val="00EB0758"/>
    <w:rsid w:val="00EB24C1"/>
    <w:rsid w:val="00EB25FF"/>
    <w:rsid w:val="00EB2815"/>
    <w:rsid w:val="00EB33A4"/>
    <w:rsid w:val="00EB3FE0"/>
    <w:rsid w:val="00EB4427"/>
    <w:rsid w:val="00EB5EF3"/>
    <w:rsid w:val="00EB697B"/>
    <w:rsid w:val="00EC06AE"/>
    <w:rsid w:val="00EC171A"/>
    <w:rsid w:val="00EC265A"/>
    <w:rsid w:val="00ED129A"/>
    <w:rsid w:val="00ED1D9A"/>
    <w:rsid w:val="00ED20B3"/>
    <w:rsid w:val="00ED5794"/>
    <w:rsid w:val="00EE040C"/>
    <w:rsid w:val="00EE0EA9"/>
    <w:rsid w:val="00EE29F0"/>
    <w:rsid w:val="00EE39A1"/>
    <w:rsid w:val="00EE3C58"/>
    <w:rsid w:val="00EE6207"/>
    <w:rsid w:val="00EF055A"/>
    <w:rsid w:val="00EF0576"/>
    <w:rsid w:val="00EF1501"/>
    <w:rsid w:val="00EF1A01"/>
    <w:rsid w:val="00EF50EE"/>
    <w:rsid w:val="00EF5A15"/>
    <w:rsid w:val="00F01179"/>
    <w:rsid w:val="00F025B4"/>
    <w:rsid w:val="00F0373E"/>
    <w:rsid w:val="00F04189"/>
    <w:rsid w:val="00F04496"/>
    <w:rsid w:val="00F0476E"/>
    <w:rsid w:val="00F04A37"/>
    <w:rsid w:val="00F04F5B"/>
    <w:rsid w:val="00F063C4"/>
    <w:rsid w:val="00F06D82"/>
    <w:rsid w:val="00F06DB2"/>
    <w:rsid w:val="00F0745C"/>
    <w:rsid w:val="00F07B09"/>
    <w:rsid w:val="00F07C2D"/>
    <w:rsid w:val="00F07EA6"/>
    <w:rsid w:val="00F1134B"/>
    <w:rsid w:val="00F11753"/>
    <w:rsid w:val="00F11FBF"/>
    <w:rsid w:val="00F12D3C"/>
    <w:rsid w:val="00F12F39"/>
    <w:rsid w:val="00F14262"/>
    <w:rsid w:val="00F154F1"/>
    <w:rsid w:val="00F16862"/>
    <w:rsid w:val="00F20C03"/>
    <w:rsid w:val="00F20EE7"/>
    <w:rsid w:val="00F21871"/>
    <w:rsid w:val="00F220E5"/>
    <w:rsid w:val="00F31972"/>
    <w:rsid w:val="00F31C3B"/>
    <w:rsid w:val="00F32127"/>
    <w:rsid w:val="00F34790"/>
    <w:rsid w:val="00F411B3"/>
    <w:rsid w:val="00F41A38"/>
    <w:rsid w:val="00F44E75"/>
    <w:rsid w:val="00F453BD"/>
    <w:rsid w:val="00F46594"/>
    <w:rsid w:val="00F505DF"/>
    <w:rsid w:val="00F50831"/>
    <w:rsid w:val="00F50AAC"/>
    <w:rsid w:val="00F51FD9"/>
    <w:rsid w:val="00F524DE"/>
    <w:rsid w:val="00F53D81"/>
    <w:rsid w:val="00F543CB"/>
    <w:rsid w:val="00F613A8"/>
    <w:rsid w:val="00F6167D"/>
    <w:rsid w:val="00F627C2"/>
    <w:rsid w:val="00F62C6F"/>
    <w:rsid w:val="00F65AF9"/>
    <w:rsid w:val="00F677A6"/>
    <w:rsid w:val="00F70858"/>
    <w:rsid w:val="00F71215"/>
    <w:rsid w:val="00F71303"/>
    <w:rsid w:val="00F7137A"/>
    <w:rsid w:val="00F71C06"/>
    <w:rsid w:val="00F72563"/>
    <w:rsid w:val="00F73A93"/>
    <w:rsid w:val="00F7462F"/>
    <w:rsid w:val="00F749AF"/>
    <w:rsid w:val="00F755FD"/>
    <w:rsid w:val="00F77C91"/>
    <w:rsid w:val="00F80E11"/>
    <w:rsid w:val="00F816EE"/>
    <w:rsid w:val="00F82BD0"/>
    <w:rsid w:val="00F9078F"/>
    <w:rsid w:val="00F90914"/>
    <w:rsid w:val="00F93969"/>
    <w:rsid w:val="00F96462"/>
    <w:rsid w:val="00F97429"/>
    <w:rsid w:val="00FA17FE"/>
    <w:rsid w:val="00FA5471"/>
    <w:rsid w:val="00FA73E4"/>
    <w:rsid w:val="00FB154A"/>
    <w:rsid w:val="00FB2CC4"/>
    <w:rsid w:val="00FB3A32"/>
    <w:rsid w:val="00FB4869"/>
    <w:rsid w:val="00FB51BC"/>
    <w:rsid w:val="00FB5270"/>
    <w:rsid w:val="00FC5E86"/>
    <w:rsid w:val="00FC5EDD"/>
    <w:rsid w:val="00FC73F5"/>
    <w:rsid w:val="00FC7B25"/>
    <w:rsid w:val="00FD04AC"/>
    <w:rsid w:val="00FD18AC"/>
    <w:rsid w:val="00FD31D2"/>
    <w:rsid w:val="00FD409A"/>
    <w:rsid w:val="00FD4569"/>
    <w:rsid w:val="00FD5322"/>
    <w:rsid w:val="00FE0BA2"/>
    <w:rsid w:val="00FE0F3F"/>
    <w:rsid w:val="00FE113C"/>
    <w:rsid w:val="00FE24DA"/>
    <w:rsid w:val="00FE2E7F"/>
    <w:rsid w:val="00FE644F"/>
    <w:rsid w:val="00FE7B81"/>
    <w:rsid w:val="00FF0C57"/>
    <w:rsid w:val="00FF0E89"/>
    <w:rsid w:val="00FF205B"/>
    <w:rsid w:val="00FF2810"/>
    <w:rsid w:val="00FF3E62"/>
    <w:rsid w:val="00FF47D8"/>
    <w:rsid w:val="00FF60F3"/>
    <w:rsid w:val="00FF6B0D"/>
    <w:rsid w:val="011E0236"/>
    <w:rsid w:val="01787946"/>
    <w:rsid w:val="01875DDB"/>
    <w:rsid w:val="01993D60"/>
    <w:rsid w:val="01A85D51"/>
    <w:rsid w:val="02105A86"/>
    <w:rsid w:val="02C77FC1"/>
    <w:rsid w:val="02D908B8"/>
    <w:rsid w:val="04074FB1"/>
    <w:rsid w:val="04402271"/>
    <w:rsid w:val="0455786E"/>
    <w:rsid w:val="04C07878"/>
    <w:rsid w:val="05922FA0"/>
    <w:rsid w:val="05C869C2"/>
    <w:rsid w:val="069114AA"/>
    <w:rsid w:val="06E013B8"/>
    <w:rsid w:val="076F301C"/>
    <w:rsid w:val="07854B6B"/>
    <w:rsid w:val="079E3E7E"/>
    <w:rsid w:val="07F70154"/>
    <w:rsid w:val="08217023"/>
    <w:rsid w:val="086748D4"/>
    <w:rsid w:val="087022F8"/>
    <w:rsid w:val="087D3A94"/>
    <w:rsid w:val="08CE609D"/>
    <w:rsid w:val="08D4742C"/>
    <w:rsid w:val="094B207A"/>
    <w:rsid w:val="09785883"/>
    <w:rsid w:val="09BA5031"/>
    <w:rsid w:val="09CF6571"/>
    <w:rsid w:val="0A7E1D45"/>
    <w:rsid w:val="0AA572D2"/>
    <w:rsid w:val="0AB614DF"/>
    <w:rsid w:val="0AF67B2D"/>
    <w:rsid w:val="0B995089"/>
    <w:rsid w:val="0BAE0408"/>
    <w:rsid w:val="0BB04180"/>
    <w:rsid w:val="0CB33F28"/>
    <w:rsid w:val="0D3A01A5"/>
    <w:rsid w:val="0DF17945"/>
    <w:rsid w:val="0DF20A80"/>
    <w:rsid w:val="0E1053AA"/>
    <w:rsid w:val="0F0942D3"/>
    <w:rsid w:val="0F6F5D08"/>
    <w:rsid w:val="0F8307EC"/>
    <w:rsid w:val="0F8B4CE8"/>
    <w:rsid w:val="0FED7751"/>
    <w:rsid w:val="114505B3"/>
    <w:rsid w:val="11716160"/>
    <w:rsid w:val="119105B0"/>
    <w:rsid w:val="11991213"/>
    <w:rsid w:val="11C12C43"/>
    <w:rsid w:val="11E84674"/>
    <w:rsid w:val="121105A6"/>
    <w:rsid w:val="123F1F3E"/>
    <w:rsid w:val="127C4DBC"/>
    <w:rsid w:val="12813FDF"/>
    <w:rsid w:val="135E44C2"/>
    <w:rsid w:val="13622204"/>
    <w:rsid w:val="136F1E65"/>
    <w:rsid w:val="1387018B"/>
    <w:rsid w:val="13873A19"/>
    <w:rsid w:val="13893C35"/>
    <w:rsid w:val="14063969"/>
    <w:rsid w:val="142474B9"/>
    <w:rsid w:val="14531B4D"/>
    <w:rsid w:val="152A4FA3"/>
    <w:rsid w:val="15812871"/>
    <w:rsid w:val="15A24B3A"/>
    <w:rsid w:val="15C674BD"/>
    <w:rsid w:val="160672BF"/>
    <w:rsid w:val="163D2AB4"/>
    <w:rsid w:val="171F25C8"/>
    <w:rsid w:val="17B70B29"/>
    <w:rsid w:val="18147845"/>
    <w:rsid w:val="18AE1A47"/>
    <w:rsid w:val="18F30D7E"/>
    <w:rsid w:val="192A5572"/>
    <w:rsid w:val="1A157BCF"/>
    <w:rsid w:val="1A604FC3"/>
    <w:rsid w:val="1B4C5DCD"/>
    <w:rsid w:val="1BFD6F6E"/>
    <w:rsid w:val="1C6E5776"/>
    <w:rsid w:val="1C8F40CB"/>
    <w:rsid w:val="1CD1758E"/>
    <w:rsid w:val="1D0D31E0"/>
    <w:rsid w:val="1DF64199"/>
    <w:rsid w:val="1E5866DD"/>
    <w:rsid w:val="1E924230"/>
    <w:rsid w:val="1E957931"/>
    <w:rsid w:val="1FD47FE6"/>
    <w:rsid w:val="2010128F"/>
    <w:rsid w:val="20134AB3"/>
    <w:rsid w:val="206770AC"/>
    <w:rsid w:val="209E05F3"/>
    <w:rsid w:val="20A402C4"/>
    <w:rsid w:val="21052421"/>
    <w:rsid w:val="211C60E8"/>
    <w:rsid w:val="212F1846"/>
    <w:rsid w:val="215206DC"/>
    <w:rsid w:val="217F0425"/>
    <w:rsid w:val="21F52495"/>
    <w:rsid w:val="225278E7"/>
    <w:rsid w:val="22A243CB"/>
    <w:rsid w:val="22BB548D"/>
    <w:rsid w:val="22BD7457"/>
    <w:rsid w:val="23076924"/>
    <w:rsid w:val="23700938"/>
    <w:rsid w:val="23A10B26"/>
    <w:rsid w:val="241B1EC0"/>
    <w:rsid w:val="242D4168"/>
    <w:rsid w:val="244871F4"/>
    <w:rsid w:val="24F37160"/>
    <w:rsid w:val="25480ED6"/>
    <w:rsid w:val="25F0369F"/>
    <w:rsid w:val="26031625"/>
    <w:rsid w:val="2665408D"/>
    <w:rsid w:val="274C0DA9"/>
    <w:rsid w:val="27736B34"/>
    <w:rsid w:val="27CE007F"/>
    <w:rsid w:val="27DD5EA5"/>
    <w:rsid w:val="285C326E"/>
    <w:rsid w:val="289E56C2"/>
    <w:rsid w:val="28FB4835"/>
    <w:rsid w:val="293B7327"/>
    <w:rsid w:val="297939AC"/>
    <w:rsid w:val="29B74766"/>
    <w:rsid w:val="2B277B63"/>
    <w:rsid w:val="2C382974"/>
    <w:rsid w:val="2C5A1872"/>
    <w:rsid w:val="2C8D6618"/>
    <w:rsid w:val="2D60735C"/>
    <w:rsid w:val="2DDD275B"/>
    <w:rsid w:val="2E110657"/>
    <w:rsid w:val="2E400F3C"/>
    <w:rsid w:val="2F77478E"/>
    <w:rsid w:val="2FF92400"/>
    <w:rsid w:val="30D77936"/>
    <w:rsid w:val="31584492"/>
    <w:rsid w:val="31630F43"/>
    <w:rsid w:val="320504D2"/>
    <w:rsid w:val="32DD4FAB"/>
    <w:rsid w:val="32E56037"/>
    <w:rsid w:val="337B4EF0"/>
    <w:rsid w:val="33B2468A"/>
    <w:rsid w:val="33DF6B01"/>
    <w:rsid w:val="340F5638"/>
    <w:rsid w:val="344C3F70"/>
    <w:rsid w:val="34627E5E"/>
    <w:rsid w:val="3498111E"/>
    <w:rsid w:val="34F202A0"/>
    <w:rsid w:val="35470E02"/>
    <w:rsid w:val="3592207D"/>
    <w:rsid w:val="35E20510"/>
    <w:rsid w:val="36044574"/>
    <w:rsid w:val="360459C6"/>
    <w:rsid w:val="363170E9"/>
    <w:rsid w:val="36605D0E"/>
    <w:rsid w:val="36E03E2C"/>
    <w:rsid w:val="3727713D"/>
    <w:rsid w:val="37950DA7"/>
    <w:rsid w:val="379D2F5B"/>
    <w:rsid w:val="38507FCD"/>
    <w:rsid w:val="38F12165"/>
    <w:rsid w:val="38F94373"/>
    <w:rsid w:val="396346F9"/>
    <w:rsid w:val="39A0563A"/>
    <w:rsid w:val="3A2C2D3C"/>
    <w:rsid w:val="3A5C52B9"/>
    <w:rsid w:val="3B4436A9"/>
    <w:rsid w:val="3C04240A"/>
    <w:rsid w:val="3C215F09"/>
    <w:rsid w:val="3C511023"/>
    <w:rsid w:val="3C5E31E7"/>
    <w:rsid w:val="3C7A1ABD"/>
    <w:rsid w:val="3C885EED"/>
    <w:rsid w:val="3C9963E7"/>
    <w:rsid w:val="3CC82808"/>
    <w:rsid w:val="3D4155EA"/>
    <w:rsid w:val="3D5A53B4"/>
    <w:rsid w:val="3E09134A"/>
    <w:rsid w:val="3EB412B6"/>
    <w:rsid w:val="3F244B34"/>
    <w:rsid w:val="3F29080E"/>
    <w:rsid w:val="3F2B709E"/>
    <w:rsid w:val="3F3370C5"/>
    <w:rsid w:val="3FB50F27"/>
    <w:rsid w:val="3FD04347"/>
    <w:rsid w:val="404459DC"/>
    <w:rsid w:val="41362456"/>
    <w:rsid w:val="415C761E"/>
    <w:rsid w:val="42351AEE"/>
    <w:rsid w:val="428340A3"/>
    <w:rsid w:val="42BA0E65"/>
    <w:rsid w:val="42DF0856"/>
    <w:rsid w:val="4378281D"/>
    <w:rsid w:val="43F45F59"/>
    <w:rsid w:val="43FC1637"/>
    <w:rsid w:val="440D786E"/>
    <w:rsid w:val="443C6C29"/>
    <w:rsid w:val="444A2280"/>
    <w:rsid w:val="44817E8C"/>
    <w:rsid w:val="448D4A83"/>
    <w:rsid w:val="44BA15F0"/>
    <w:rsid w:val="44BF09B5"/>
    <w:rsid w:val="44C60696"/>
    <w:rsid w:val="44FC5315"/>
    <w:rsid w:val="452D3B70"/>
    <w:rsid w:val="45F621B4"/>
    <w:rsid w:val="46052BD9"/>
    <w:rsid w:val="46156EE9"/>
    <w:rsid w:val="46BF4C9C"/>
    <w:rsid w:val="46D23B3D"/>
    <w:rsid w:val="46D36999"/>
    <w:rsid w:val="47020D0A"/>
    <w:rsid w:val="47427B38"/>
    <w:rsid w:val="47CA1B4A"/>
    <w:rsid w:val="47EC4260"/>
    <w:rsid w:val="48364715"/>
    <w:rsid w:val="488717E9"/>
    <w:rsid w:val="4A3C23FD"/>
    <w:rsid w:val="4A5B1180"/>
    <w:rsid w:val="4AAB5B08"/>
    <w:rsid w:val="4B320132"/>
    <w:rsid w:val="4B703859"/>
    <w:rsid w:val="4BD20FCE"/>
    <w:rsid w:val="4BEE5272"/>
    <w:rsid w:val="4C1429F2"/>
    <w:rsid w:val="4C6A2B57"/>
    <w:rsid w:val="4C850165"/>
    <w:rsid w:val="4CA27F75"/>
    <w:rsid w:val="4DED6593"/>
    <w:rsid w:val="4E0538DC"/>
    <w:rsid w:val="4E4168DE"/>
    <w:rsid w:val="4E4A21B6"/>
    <w:rsid w:val="4E824E17"/>
    <w:rsid w:val="4EBE6177"/>
    <w:rsid w:val="4F512B51"/>
    <w:rsid w:val="4F960564"/>
    <w:rsid w:val="50254C7A"/>
    <w:rsid w:val="50D91050"/>
    <w:rsid w:val="50E27F05"/>
    <w:rsid w:val="517C17F0"/>
    <w:rsid w:val="51E23E3F"/>
    <w:rsid w:val="51E74A3E"/>
    <w:rsid w:val="52A874CF"/>
    <w:rsid w:val="52C86D4B"/>
    <w:rsid w:val="52EF4B5B"/>
    <w:rsid w:val="53A96AB8"/>
    <w:rsid w:val="545E3D46"/>
    <w:rsid w:val="54CA7C66"/>
    <w:rsid w:val="54DC2EBD"/>
    <w:rsid w:val="55BB1160"/>
    <w:rsid w:val="55E62245"/>
    <w:rsid w:val="56206DD9"/>
    <w:rsid w:val="56375106"/>
    <w:rsid w:val="56792FF9"/>
    <w:rsid w:val="571921A6"/>
    <w:rsid w:val="57BB325E"/>
    <w:rsid w:val="58290306"/>
    <w:rsid w:val="58816255"/>
    <w:rsid w:val="58D04AE7"/>
    <w:rsid w:val="59091DA7"/>
    <w:rsid w:val="592F3F03"/>
    <w:rsid w:val="59396B30"/>
    <w:rsid w:val="595C281E"/>
    <w:rsid w:val="59672437"/>
    <w:rsid w:val="59701109"/>
    <w:rsid w:val="59B44408"/>
    <w:rsid w:val="5A6228E4"/>
    <w:rsid w:val="5B37709F"/>
    <w:rsid w:val="5B744157"/>
    <w:rsid w:val="5BE7422C"/>
    <w:rsid w:val="5BED3C02"/>
    <w:rsid w:val="5C2C68EB"/>
    <w:rsid w:val="5C2F55D8"/>
    <w:rsid w:val="5C3655A9"/>
    <w:rsid w:val="5C43093B"/>
    <w:rsid w:val="5C4C6B7A"/>
    <w:rsid w:val="5C7834CB"/>
    <w:rsid w:val="5C8400C2"/>
    <w:rsid w:val="5CA70254"/>
    <w:rsid w:val="5CAE3391"/>
    <w:rsid w:val="5CAF0871"/>
    <w:rsid w:val="5D100F84"/>
    <w:rsid w:val="5DCB6112"/>
    <w:rsid w:val="5DE828D3"/>
    <w:rsid w:val="5E7123B3"/>
    <w:rsid w:val="5E795512"/>
    <w:rsid w:val="5FAF1A0F"/>
    <w:rsid w:val="5FC627A0"/>
    <w:rsid w:val="60031C46"/>
    <w:rsid w:val="60803296"/>
    <w:rsid w:val="6103441A"/>
    <w:rsid w:val="61972279"/>
    <w:rsid w:val="624F1B97"/>
    <w:rsid w:val="625E7607"/>
    <w:rsid w:val="62EA67F0"/>
    <w:rsid w:val="62F90568"/>
    <w:rsid w:val="63402ED0"/>
    <w:rsid w:val="634204FA"/>
    <w:rsid w:val="63890F52"/>
    <w:rsid w:val="639A5B43"/>
    <w:rsid w:val="63C073D0"/>
    <w:rsid w:val="644F5459"/>
    <w:rsid w:val="648D5F82"/>
    <w:rsid w:val="64A94F08"/>
    <w:rsid w:val="64F20C37"/>
    <w:rsid w:val="652F2B95"/>
    <w:rsid w:val="6554084E"/>
    <w:rsid w:val="65AB3BB5"/>
    <w:rsid w:val="65CD7C3D"/>
    <w:rsid w:val="65F6289B"/>
    <w:rsid w:val="661701F9"/>
    <w:rsid w:val="66976AB1"/>
    <w:rsid w:val="673E3563"/>
    <w:rsid w:val="678F5E9B"/>
    <w:rsid w:val="682545EE"/>
    <w:rsid w:val="683E7CBF"/>
    <w:rsid w:val="68694610"/>
    <w:rsid w:val="68AB2E7A"/>
    <w:rsid w:val="68CA6D0F"/>
    <w:rsid w:val="68D0468F"/>
    <w:rsid w:val="68FA2B00"/>
    <w:rsid w:val="6A03607F"/>
    <w:rsid w:val="6A7259FE"/>
    <w:rsid w:val="6A933BC6"/>
    <w:rsid w:val="6B1D005F"/>
    <w:rsid w:val="6B256F14"/>
    <w:rsid w:val="6B3B3463"/>
    <w:rsid w:val="6B620D3B"/>
    <w:rsid w:val="6B961BC0"/>
    <w:rsid w:val="6B9D4CFC"/>
    <w:rsid w:val="6BC4091B"/>
    <w:rsid w:val="6CFB191F"/>
    <w:rsid w:val="6D0625EB"/>
    <w:rsid w:val="6D282870"/>
    <w:rsid w:val="6D433682"/>
    <w:rsid w:val="6D521B17"/>
    <w:rsid w:val="6D68133A"/>
    <w:rsid w:val="6D7221B9"/>
    <w:rsid w:val="6D82064E"/>
    <w:rsid w:val="6D92062B"/>
    <w:rsid w:val="6DD662A4"/>
    <w:rsid w:val="6EA21D1A"/>
    <w:rsid w:val="6ED00F45"/>
    <w:rsid w:val="703A5210"/>
    <w:rsid w:val="703F1F38"/>
    <w:rsid w:val="7043736B"/>
    <w:rsid w:val="71125845"/>
    <w:rsid w:val="715006BE"/>
    <w:rsid w:val="71B47F63"/>
    <w:rsid w:val="71F72816"/>
    <w:rsid w:val="725400DF"/>
    <w:rsid w:val="73774085"/>
    <w:rsid w:val="73BE1CB4"/>
    <w:rsid w:val="73EF1E6D"/>
    <w:rsid w:val="745C4EB3"/>
    <w:rsid w:val="74B7386D"/>
    <w:rsid w:val="75460A79"/>
    <w:rsid w:val="75512F7D"/>
    <w:rsid w:val="758807CB"/>
    <w:rsid w:val="764564E1"/>
    <w:rsid w:val="76701873"/>
    <w:rsid w:val="768A7C75"/>
    <w:rsid w:val="78171F39"/>
    <w:rsid w:val="784A620C"/>
    <w:rsid w:val="787B4617"/>
    <w:rsid w:val="795D1F6F"/>
    <w:rsid w:val="798667BB"/>
    <w:rsid w:val="79DD23E8"/>
    <w:rsid w:val="7A9B0394"/>
    <w:rsid w:val="7AC2662E"/>
    <w:rsid w:val="7ACF0574"/>
    <w:rsid w:val="7B05641A"/>
    <w:rsid w:val="7B5530F7"/>
    <w:rsid w:val="7BDE559F"/>
    <w:rsid w:val="7C042B76"/>
    <w:rsid w:val="7CB5712E"/>
    <w:rsid w:val="7CEE09E9"/>
    <w:rsid w:val="7D1C500E"/>
    <w:rsid w:val="7DF81264"/>
    <w:rsid w:val="7E955D07"/>
    <w:rsid w:val="7EA4406A"/>
    <w:rsid w:val="7EB01764"/>
    <w:rsid w:val="7ED20D09"/>
    <w:rsid w:val="7FBF5BF7"/>
    <w:rsid w:val="7FD300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9"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nhideWhenUsed="0" w:uiPriority="39" w:semiHidden="0" w:name="toc 4"/>
    <w:lsdException w:uiPriority="39" w:name="toc 5"/>
    <w:lsdException w:uiPriority="39" w:name="toc 6"/>
    <w:lsdException w:uiPriority="39" w:name="toc 7"/>
    <w:lsdException w:qFormat="1" w:unhideWhenUsed="0" w:uiPriority="39" w:semiHidden="0" w:name="toc 8"/>
    <w:lsdException w:uiPriority="39" w:name="toc 9"/>
    <w:lsdException w:qFormat="1"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qFormat="1" w:unhideWhenUsed="0"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41"/>
    <w:autoRedefine/>
    <w:qFormat/>
    <w:uiPriority w:val="9"/>
    <w:pPr>
      <w:keepNext/>
      <w:keepLines/>
      <w:spacing w:before="180" w:after="180" w:line="440" w:lineRule="exact"/>
      <w:outlineLvl w:val="0"/>
    </w:pPr>
    <w:rPr>
      <w:rFonts w:ascii="Times New Roman" w:hAnsi="Times New Roman" w:eastAsia="宋体"/>
      <w:b/>
      <w:bCs/>
      <w:kern w:val="44"/>
      <w:sz w:val="30"/>
      <w:szCs w:val="44"/>
    </w:rPr>
  </w:style>
  <w:style w:type="paragraph" w:styleId="3">
    <w:name w:val="heading 2"/>
    <w:basedOn w:val="1"/>
    <w:next w:val="4"/>
    <w:link w:val="40"/>
    <w:autoRedefine/>
    <w:unhideWhenUsed/>
    <w:qFormat/>
    <w:uiPriority w:val="9"/>
    <w:pPr>
      <w:keepNext/>
      <w:keepLines/>
      <w:spacing w:before="120" w:after="120" w:line="440" w:lineRule="exact"/>
      <w:outlineLvl w:val="1"/>
    </w:pPr>
    <w:rPr>
      <w:rFonts w:ascii="Times New Roman" w:hAnsi="Times New Roman" w:eastAsiaTheme="majorEastAsia" w:cstheme="majorBidi"/>
      <w:b/>
      <w:bCs/>
      <w:sz w:val="28"/>
      <w:szCs w:val="32"/>
    </w:rPr>
  </w:style>
  <w:style w:type="paragraph" w:styleId="7">
    <w:name w:val="heading 3"/>
    <w:basedOn w:val="1"/>
    <w:next w:val="1"/>
    <w:link w:val="39"/>
    <w:autoRedefine/>
    <w:qFormat/>
    <w:uiPriority w:val="0"/>
    <w:pPr>
      <w:spacing w:before="60" w:after="60" w:line="440" w:lineRule="exact"/>
      <w:jc w:val="left"/>
      <w:outlineLvl w:val="2"/>
    </w:pPr>
    <w:rPr>
      <w:rFonts w:ascii="Times New Roman" w:hAnsi="Times New Roman" w:eastAsiaTheme="minorEastAsia"/>
      <w:b/>
      <w:sz w:val="24"/>
      <w:szCs w:val="24"/>
    </w:rPr>
  </w:style>
  <w:style w:type="paragraph" w:styleId="5">
    <w:name w:val="heading 4"/>
    <w:basedOn w:val="6"/>
    <w:next w:val="4"/>
    <w:link w:val="46"/>
    <w:autoRedefine/>
    <w:unhideWhenUsed/>
    <w:qFormat/>
    <w:uiPriority w:val="9"/>
    <w:pPr>
      <w:keepNext/>
      <w:keepLines/>
      <w:spacing w:before="60" w:after="60" w:line="440" w:lineRule="exact"/>
      <w:outlineLvl w:val="3"/>
    </w:pPr>
    <w:rPr>
      <w:rFonts w:ascii="Times New Roman" w:hAnsi="Times New Roman" w:eastAsiaTheme="majorEastAsia" w:cstheme="majorBidi"/>
      <w:bCs/>
      <w:sz w:val="24"/>
      <w:szCs w:val="28"/>
    </w:rPr>
  </w:style>
  <w:style w:type="paragraph" w:styleId="8">
    <w:name w:val="heading 5"/>
    <w:basedOn w:val="1"/>
    <w:next w:val="1"/>
    <w:autoRedefine/>
    <w:qFormat/>
    <w:uiPriority w:val="1"/>
    <w:pPr>
      <w:outlineLvl w:val="4"/>
    </w:pPr>
    <w:rPr>
      <w:rFonts w:ascii="宋体" w:hAnsi="宋体" w:eastAsia="宋体" w:cs="宋体"/>
      <w:b/>
      <w:bCs/>
      <w:sz w:val="24"/>
      <w:szCs w:val="24"/>
      <w:lang w:val="zh-CN" w:bidi="zh-CN"/>
    </w:rPr>
  </w:style>
  <w:style w:type="character" w:default="1" w:styleId="30">
    <w:name w:val="Default Paragraph Font"/>
    <w:autoRedefine/>
    <w:semiHidden/>
    <w:unhideWhenUsed/>
    <w:qFormat/>
    <w:uiPriority w:val="1"/>
  </w:style>
  <w:style w:type="table" w:default="1" w:styleId="28">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next w:val="5"/>
    <w:autoRedefine/>
    <w:unhideWhenUsed/>
    <w:qFormat/>
    <w:uiPriority w:val="99"/>
    <w:pPr>
      <w:ind w:firstLine="420" w:firstLineChars="200"/>
    </w:pPr>
  </w:style>
  <w:style w:type="paragraph" w:styleId="6">
    <w:name w:val="toc 4"/>
    <w:basedOn w:val="1"/>
    <w:next w:val="1"/>
    <w:qFormat/>
    <w:uiPriority w:val="39"/>
    <w:pPr>
      <w:ind w:left="1260" w:leftChars="600"/>
    </w:pPr>
    <w:rPr>
      <w:szCs w:val="20"/>
    </w:rPr>
  </w:style>
  <w:style w:type="paragraph" w:styleId="9">
    <w:name w:val="annotation text"/>
    <w:basedOn w:val="1"/>
    <w:link w:val="57"/>
    <w:autoRedefine/>
    <w:semiHidden/>
    <w:unhideWhenUsed/>
    <w:qFormat/>
    <w:uiPriority w:val="99"/>
    <w:pPr>
      <w:jc w:val="left"/>
    </w:pPr>
  </w:style>
  <w:style w:type="paragraph" w:styleId="10">
    <w:name w:val="Body Text"/>
    <w:basedOn w:val="1"/>
    <w:link w:val="54"/>
    <w:autoRedefine/>
    <w:qFormat/>
    <w:uiPriority w:val="0"/>
    <w:pPr>
      <w:spacing w:line="320" w:lineRule="exact"/>
      <w:jc w:val="center"/>
    </w:pPr>
    <w:rPr>
      <w:rFonts w:asciiTheme="minorHAnsi" w:hAnsiTheme="minorHAnsi" w:eastAsiaTheme="minorEastAsia" w:cstheme="minorBidi"/>
      <w:sz w:val="52"/>
      <w:szCs w:val="20"/>
    </w:rPr>
  </w:style>
  <w:style w:type="paragraph" w:styleId="11">
    <w:name w:val="Body Text Indent"/>
    <w:basedOn w:val="1"/>
    <w:autoRedefine/>
    <w:qFormat/>
    <w:uiPriority w:val="0"/>
    <w:pPr>
      <w:spacing w:before="240" w:line="360" w:lineRule="auto"/>
      <w:ind w:firstLine="482"/>
    </w:pPr>
    <w:rPr>
      <w:rFonts w:ascii="宋体"/>
      <w:kern w:val="0"/>
      <w:sz w:val="24"/>
    </w:rPr>
  </w:style>
  <w:style w:type="paragraph" w:styleId="12">
    <w:name w:val="Block Text"/>
    <w:basedOn w:val="1"/>
    <w:autoRedefine/>
    <w:qFormat/>
    <w:uiPriority w:val="0"/>
    <w:pPr>
      <w:ind w:left="1440" w:leftChars="700" w:right="700" w:rightChars="700"/>
    </w:pPr>
  </w:style>
  <w:style w:type="paragraph" w:styleId="13">
    <w:name w:val="Plain Text"/>
    <w:basedOn w:val="1"/>
    <w:autoRedefine/>
    <w:qFormat/>
    <w:uiPriority w:val="0"/>
    <w:pPr>
      <w:widowControl/>
      <w:spacing w:before="100" w:beforeLines="0" w:beforeAutospacing="1" w:after="100" w:afterLines="0" w:afterAutospacing="1"/>
      <w:jc w:val="left"/>
    </w:pPr>
    <w:rPr>
      <w:rFonts w:ascii="ˎ̥" w:hAnsi="ˎ̥"/>
      <w:kern w:val="0"/>
      <w:sz w:val="18"/>
      <w:szCs w:val="18"/>
    </w:rPr>
  </w:style>
  <w:style w:type="paragraph" w:styleId="14">
    <w:name w:val="List Bullet 5"/>
    <w:basedOn w:val="1"/>
    <w:autoRedefine/>
    <w:semiHidden/>
    <w:unhideWhenUsed/>
    <w:qFormat/>
    <w:uiPriority w:val="99"/>
    <w:pPr>
      <w:numPr>
        <w:ilvl w:val="0"/>
        <w:numId w:val="1"/>
      </w:numPr>
    </w:pPr>
  </w:style>
  <w:style w:type="paragraph" w:styleId="15">
    <w:name w:val="toc 8"/>
    <w:basedOn w:val="1"/>
    <w:next w:val="1"/>
    <w:autoRedefine/>
    <w:qFormat/>
    <w:uiPriority w:val="39"/>
    <w:pPr>
      <w:ind w:left="1470"/>
      <w:jc w:val="left"/>
    </w:pPr>
    <w:rPr>
      <w:rFonts w:ascii="Times New Roman" w:hAnsi="Times New Roman"/>
      <w:kern w:val="0"/>
      <w:sz w:val="18"/>
      <w:szCs w:val="18"/>
    </w:rPr>
  </w:style>
  <w:style w:type="paragraph" w:styleId="16">
    <w:name w:val="endnote text"/>
    <w:basedOn w:val="1"/>
    <w:autoRedefine/>
    <w:semiHidden/>
    <w:qFormat/>
    <w:uiPriority w:val="99"/>
    <w:pPr>
      <w:snapToGrid w:val="0"/>
      <w:jc w:val="left"/>
    </w:pPr>
    <w:rPr>
      <w:rFonts w:ascii="Calibri" w:hAnsi="Calibri" w:cs="Calibri"/>
      <w:sz w:val="24"/>
      <w:szCs w:val="24"/>
    </w:rPr>
  </w:style>
  <w:style w:type="paragraph" w:styleId="17">
    <w:name w:val="Balloon Text"/>
    <w:basedOn w:val="1"/>
    <w:link w:val="53"/>
    <w:autoRedefine/>
    <w:semiHidden/>
    <w:unhideWhenUsed/>
    <w:qFormat/>
    <w:uiPriority w:val="99"/>
    <w:rPr>
      <w:sz w:val="18"/>
      <w:szCs w:val="18"/>
    </w:rPr>
  </w:style>
  <w:style w:type="paragraph" w:styleId="18">
    <w:name w:val="footer"/>
    <w:basedOn w:val="1"/>
    <w:link w:val="43"/>
    <w:autoRedefine/>
    <w:unhideWhenUsed/>
    <w:qFormat/>
    <w:uiPriority w:val="99"/>
    <w:pPr>
      <w:tabs>
        <w:tab w:val="center" w:pos="4153"/>
        <w:tab w:val="right" w:pos="8306"/>
      </w:tabs>
      <w:snapToGrid w:val="0"/>
      <w:jc w:val="left"/>
    </w:pPr>
    <w:rPr>
      <w:sz w:val="18"/>
      <w:szCs w:val="18"/>
    </w:rPr>
  </w:style>
  <w:style w:type="paragraph" w:styleId="19">
    <w:name w:val="header"/>
    <w:basedOn w:val="1"/>
    <w:next w:val="20"/>
    <w:link w:val="4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20">
    <w:name w:val="样式5"/>
    <w:basedOn w:val="21"/>
    <w:next w:val="16"/>
    <w:autoRedefine/>
    <w:qFormat/>
    <w:uiPriority w:val="0"/>
    <w:pPr>
      <w:tabs>
        <w:tab w:val="center" w:pos="4153"/>
        <w:tab w:val="right" w:pos="8306"/>
      </w:tabs>
      <w:spacing w:line="580" w:lineRule="exact"/>
      <w:ind w:firstLine="720" w:firstLineChars="300"/>
    </w:pPr>
    <w:rPr>
      <w:rFonts w:ascii="黑体" w:eastAsia="黑体"/>
    </w:rPr>
  </w:style>
  <w:style w:type="paragraph" w:customStyle="1" w:styleId="21">
    <w:name w:val="正文1"/>
    <w:basedOn w:val="18"/>
    <w:next w:val="1"/>
    <w:autoRedefine/>
    <w:qFormat/>
    <w:uiPriority w:val="0"/>
    <w:pPr>
      <w:textAlignment w:val="top"/>
    </w:pPr>
    <w:rPr>
      <w:rFonts w:ascii="Times New Roman"/>
      <w:kern w:val="0"/>
      <w:sz w:val="24"/>
    </w:rPr>
  </w:style>
  <w:style w:type="paragraph" w:styleId="22">
    <w:name w:val="Normal (Web)"/>
    <w:basedOn w:val="1"/>
    <w:next w:val="15"/>
    <w:autoRedefine/>
    <w:qFormat/>
    <w:uiPriority w:val="0"/>
    <w:pPr>
      <w:widowControl/>
      <w:spacing w:before="100" w:beforeAutospacing="1" w:after="100" w:afterAutospacing="1"/>
      <w:jc w:val="left"/>
    </w:pPr>
    <w:rPr>
      <w:rFonts w:ascii="宋体" w:hAnsi="宋体"/>
      <w:kern w:val="0"/>
      <w:sz w:val="24"/>
      <w:szCs w:val="20"/>
    </w:rPr>
  </w:style>
  <w:style w:type="paragraph" w:styleId="23">
    <w:name w:val="Title"/>
    <w:basedOn w:val="1"/>
    <w:next w:val="1"/>
    <w:autoRedefine/>
    <w:qFormat/>
    <w:uiPriority w:val="0"/>
    <w:pPr>
      <w:spacing w:before="240" w:after="60"/>
      <w:jc w:val="center"/>
      <w:outlineLvl w:val="0"/>
    </w:pPr>
    <w:rPr>
      <w:rFonts w:ascii="Cambria" w:hAnsi="Cambria" w:cs="Times New Roman"/>
      <w:b/>
      <w:bCs/>
      <w:sz w:val="32"/>
      <w:szCs w:val="32"/>
    </w:rPr>
  </w:style>
  <w:style w:type="paragraph" w:styleId="24">
    <w:name w:val="annotation subject"/>
    <w:basedOn w:val="9"/>
    <w:next w:val="9"/>
    <w:link w:val="58"/>
    <w:autoRedefine/>
    <w:semiHidden/>
    <w:unhideWhenUsed/>
    <w:qFormat/>
    <w:uiPriority w:val="99"/>
    <w:rPr>
      <w:b/>
      <w:bCs/>
    </w:rPr>
  </w:style>
  <w:style w:type="paragraph" w:styleId="25">
    <w:name w:val="Body Text First Indent 2"/>
    <w:basedOn w:val="11"/>
    <w:next w:val="26"/>
    <w:autoRedefine/>
    <w:unhideWhenUsed/>
    <w:qFormat/>
    <w:uiPriority w:val="99"/>
    <w:pPr>
      <w:ind w:firstLine="420" w:firstLineChars="200"/>
    </w:pPr>
  </w:style>
  <w:style w:type="paragraph" w:customStyle="1" w:styleId="26">
    <w:name w:val="Default"/>
    <w:basedOn w:val="27"/>
    <w:autoRedefine/>
    <w:qFormat/>
    <w:uiPriority w:val="0"/>
    <w:pPr>
      <w:widowControl w:val="0"/>
      <w:autoSpaceDE w:val="0"/>
      <w:autoSpaceDN w:val="0"/>
      <w:adjustRightInd w:val="0"/>
    </w:pPr>
    <w:rPr>
      <w:rFonts w:ascii="黑体" w:hAnsi="Times New Roman" w:eastAsia="宋体" w:cs="Times New Roman"/>
      <w:color w:val="000000"/>
      <w:sz w:val="24"/>
      <w:szCs w:val="22"/>
      <w:lang w:val="en-US" w:eastAsia="zh-CN" w:bidi="ar-SA"/>
    </w:rPr>
  </w:style>
  <w:style w:type="paragraph" w:customStyle="1" w:styleId="27">
    <w:name w:val="纯文本1"/>
    <w:basedOn w:val="1"/>
    <w:autoRedefine/>
    <w:qFormat/>
    <w:uiPriority w:val="0"/>
    <w:pPr>
      <w:widowControl/>
      <w:spacing w:beforeLines="10" w:afterLines="10" w:line="360" w:lineRule="auto"/>
      <w:ind w:firstLine="200" w:firstLineChars="200"/>
      <w:jc w:val="left"/>
    </w:pPr>
    <w:rPr>
      <w:rFonts w:hAnsi="宋体" w:cs="宋体"/>
      <w:kern w:val="0"/>
      <w:sz w:val="24"/>
    </w:rPr>
  </w:style>
  <w:style w:type="table" w:styleId="29">
    <w:name w:val="Table Grid"/>
    <w:basedOn w:val="28"/>
    <w:autoRedefine/>
    <w:qFormat/>
    <w:uiPriority w:val="59"/>
    <w:rPr>
      <w:rFonts w:asciiTheme="minorHAnsi" w:hAnsiTheme="minorHAnsi" w:eastAsiaTheme="minorEastAsia" w:cstheme="minorBidi"/>
      <w:kern w:val="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FollowedHyperlink"/>
    <w:basedOn w:val="30"/>
    <w:semiHidden/>
    <w:unhideWhenUsed/>
    <w:qFormat/>
    <w:uiPriority w:val="99"/>
    <w:rPr>
      <w:color w:val="185ECF"/>
      <w:u w:val="none"/>
    </w:rPr>
  </w:style>
  <w:style w:type="character" w:styleId="32">
    <w:name w:val="Hyperlink"/>
    <w:basedOn w:val="30"/>
    <w:autoRedefine/>
    <w:semiHidden/>
    <w:unhideWhenUsed/>
    <w:qFormat/>
    <w:uiPriority w:val="99"/>
    <w:rPr>
      <w:color w:val="0000FF"/>
      <w:u w:val="single"/>
    </w:rPr>
  </w:style>
  <w:style w:type="character" w:styleId="33">
    <w:name w:val="annotation reference"/>
    <w:basedOn w:val="30"/>
    <w:autoRedefine/>
    <w:semiHidden/>
    <w:unhideWhenUsed/>
    <w:qFormat/>
    <w:uiPriority w:val="99"/>
    <w:rPr>
      <w:sz w:val="21"/>
      <w:szCs w:val="21"/>
    </w:rPr>
  </w:style>
  <w:style w:type="paragraph" w:customStyle="1" w:styleId="34">
    <w:name w:val="Char Char Char Char Char Char Char Char Char Char Char Char Char"/>
    <w:basedOn w:val="7"/>
    <w:next w:val="35"/>
    <w:autoRedefine/>
    <w:qFormat/>
    <w:uiPriority w:val="0"/>
    <w:pPr>
      <w:tabs>
        <w:tab w:val="left" w:pos="360"/>
        <w:tab w:val="left" w:pos="900"/>
      </w:tabs>
      <w:snapToGrid w:val="0"/>
      <w:spacing w:before="120" w:beforeLines="0" w:after="120" w:line="360" w:lineRule="auto"/>
      <w:ind w:left="542" w:leftChars="-12"/>
      <w:jc w:val="left"/>
    </w:pPr>
    <w:rPr>
      <w:rFonts w:eastAsia="黑体"/>
      <w:snapToGrid w:val="0"/>
      <w:sz w:val="24"/>
      <w:szCs w:val="24"/>
    </w:rPr>
  </w:style>
  <w:style w:type="paragraph" w:customStyle="1" w:styleId="35">
    <w:name w:val="point101"/>
    <w:basedOn w:val="1"/>
    <w:next w:val="36"/>
    <w:qFormat/>
    <w:uiPriority w:val="0"/>
    <w:pPr>
      <w:widowControl/>
      <w:spacing w:before="100" w:beforeAutospacing="1" w:after="100" w:afterAutospacing="1" w:line="390" w:lineRule="atLeast"/>
      <w:jc w:val="left"/>
    </w:pPr>
    <w:rPr>
      <w:rFonts w:ascii="宋体" w:hAnsi="宋体" w:cs="宋体"/>
      <w:kern w:val="0"/>
      <w:sz w:val="18"/>
      <w:szCs w:val="18"/>
    </w:rPr>
  </w:style>
  <w:style w:type="paragraph" w:customStyle="1" w:styleId="36">
    <w:name w:val="样式1"/>
    <w:basedOn w:val="19"/>
    <w:next w:val="37"/>
    <w:autoRedefine/>
    <w:qFormat/>
    <w:uiPriority w:val="0"/>
    <w:pPr>
      <w:suppressAutoHyphens/>
      <w:spacing w:line="480" w:lineRule="exact"/>
      <w:ind w:firstLine="198"/>
    </w:pPr>
    <w:rPr>
      <w:spacing w:val="18"/>
      <w:kern w:val="0"/>
      <w:sz w:val="24"/>
      <w:szCs w:val="20"/>
    </w:rPr>
  </w:style>
  <w:style w:type="paragraph" w:customStyle="1" w:styleId="37">
    <w:name w:val="标题样式2"/>
    <w:basedOn w:val="3"/>
    <w:next w:val="22"/>
    <w:autoRedefine/>
    <w:qFormat/>
    <w:uiPriority w:val="0"/>
    <w:pPr>
      <w:widowControl/>
      <w:spacing w:before="120" w:after="120" w:line="360" w:lineRule="auto"/>
    </w:pPr>
    <w:rPr>
      <w:rFonts w:ascii="黑体" w:hAnsi="Times New Roman" w:cs="宋体"/>
      <w:color w:val="0000FF"/>
      <w:kern w:val="0"/>
      <w:sz w:val="24"/>
      <w:szCs w:val="24"/>
    </w:rPr>
  </w:style>
  <w:style w:type="paragraph" w:customStyle="1" w:styleId="38">
    <w:name w:val=" Char Char Char Char Char Char Char Char Char Char Char Char Char"/>
    <w:basedOn w:val="7"/>
    <w:next w:val="35"/>
    <w:autoRedefine/>
    <w:qFormat/>
    <w:uiPriority w:val="0"/>
    <w:pPr>
      <w:tabs>
        <w:tab w:val="left" w:pos="360"/>
        <w:tab w:val="left" w:pos="900"/>
      </w:tabs>
      <w:snapToGrid w:val="0"/>
      <w:spacing w:before="120" w:beforeLines="0" w:after="120" w:afterLines="0" w:line="360" w:lineRule="auto"/>
      <w:ind w:left="542" w:leftChars="-12"/>
      <w:jc w:val="left"/>
    </w:pPr>
    <w:rPr>
      <w:rFonts w:eastAsia="黑体"/>
      <w:b w:val="0"/>
      <w:snapToGrid w:val="0"/>
      <w:sz w:val="24"/>
      <w:szCs w:val="24"/>
    </w:rPr>
  </w:style>
  <w:style w:type="character" w:customStyle="1" w:styleId="39">
    <w:name w:val="标题 3 Char"/>
    <w:basedOn w:val="30"/>
    <w:link w:val="7"/>
    <w:autoRedefine/>
    <w:qFormat/>
    <w:uiPriority w:val="0"/>
    <w:rPr>
      <w:rFonts w:eastAsiaTheme="minorEastAsia"/>
      <w:b/>
      <w:color w:val="auto"/>
      <w:kern w:val="2"/>
      <w:sz w:val="24"/>
      <w:szCs w:val="24"/>
    </w:rPr>
  </w:style>
  <w:style w:type="character" w:customStyle="1" w:styleId="40">
    <w:name w:val="标题 2 Char"/>
    <w:basedOn w:val="30"/>
    <w:link w:val="3"/>
    <w:autoRedefine/>
    <w:qFormat/>
    <w:uiPriority w:val="9"/>
    <w:rPr>
      <w:rFonts w:eastAsiaTheme="majorEastAsia" w:cstheme="majorBidi"/>
      <w:b/>
      <w:bCs/>
      <w:color w:val="auto"/>
      <w:kern w:val="2"/>
      <w:sz w:val="28"/>
      <w:szCs w:val="32"/>
    </w:rPr>
  </w:style>
  <w:style w:type="character" w:customStyle="1" w:styleId="41">
    <w:name w:val="标题 1 Char"/>
    <w:basedOn w:val="30"/>
    <w:link w:val="2"/>
    <w:autoRedefine/>
    <w:qFormat/>
    <w:uiPriority w:val="9"/>
    <w:rPr>
      <w:b/>
      <w:bCs/>
      <w:color w:val="auto"/>
      <w:kern w:val="44"/>
      <w:sz w:val="30"/>
      <w:szCs w:val="44"/>
    </w:rPr>
  </w:style>
  <w:style w:type="character" w:customStyle="1" w:styleId="42">
    <w:name w:val="页眉 Char"/>
    <w:basedOn w:val="30"/>
    <w:link w:val="19"/>
    <w:autoRedefine/>
    <w:qFormat/>
    <w:uiPriority w:val="99"/>
    <w:rPr>
      <w:sz w:val="18"/>
      <w:szCs w:val="18"/>
    </w:rPr>
  </w:style>
  <w:style w:type="character" w:customStyle="1" w:styleId="43">
    <w:name w:val="页脚 Char"/>
    <w:basedOn w:val="30"/>
    <w:link w:val="18"/>
    <w:autoRedefine/>
    <w:qFormat/>
    <w:uiPriority w:val="99"/>
    <w:rPr>
      <w:sz w:val="18"/>
      <w:szCs w:val="18"/>
    </w:rPr>
  </w:style>
  <w:style w:type="character" w:customStyle="1" w:styleId="44">
    <w:name w:val="正文文本缩进 2 Char"/>
    <w:link w:val="45"/>
    <w:autoRedefine/>
    <w:qFormat/>
    <w:uiPriority w:val="0"/>
    <w:rPr>
      <w:rFonts w:eastAsia="仿宋_GB2312"/>
      <w:sz w:val="28"/>
      <w:szCs w:val="20"/>
    </w:rPr>
  </w:style>
  <w:style w:type="paragraph" w:customStyle="1" w:styleId="45">
    <w:name w:val="正文文本缩进 21"/>
    <w:basedOn w:val="1"/>
    <w:link w:val="44"/>
    <w:autoRedefine/>
    <w:qFormat/>
    <w:uiPriority w:val="0"/>
    <w:pPr>
      <w:adjustRightInd w:val="0"/>
      <w:spacing w:line="312" w:lineRule="atLeast"/>
      <w:ind w:firstLine="570"/>
      <w:jc w:val="distribute"/>
      <w:textAlignment w:val="baseline"/>
    </w:pPr>
    <w:rPr>
      <w:rFonts w:ascii="Times New Roman" w:hAnsi="Times New Roman" w:eastAsia="仿宋_GB2312"/>
      <w:color w:val="FF0000"/>
      <w:kern w:val="0"/>
      <w:sz w:val="28"/>
      <w:szCs w:val="20"/>
    </w:rPr>
  </w:style>
  <w:style w:type="character" w:customStyle="1" w:styleId="46">
    <w:name w:val="标题 4 Char"/>
    <w:basedOn w:val="30"/>
    <w:link w:val="5"/>
    <w:autoRedefine/>
    <w:qFormat/>
    <w:uiPriority w:val="9"/>
    <w:rPr>
      <w:rFonts w:eastAsiaTheme="majorEastAsia" w:cstheme="majorBidi"/>
      <w:bCs/>
      <w:color w:val="auto"/>
      <w:kern w:val="2"/>
      <w:sz w:val="24"/>
      <w:szCs w:val="28"/>
    </w:rPr>
  </w:style>
  <w:style w:type="paragraph" w:styleId="47">
    <w:name w:val="List Paragraph"/>
    <w:basedOn w:val="1"/>
    <w:link w:val="61"/>
    <w:autoRedefine/>
    <w:qFormat/>
    <w:uiPriority w:val="34"/>
    <w:pPr>
      <w:ind w:firstLine="420" w:firstLineChars="200"/>
    </w:pPr>
    <w:rPr>
      <w:rFonts w:ascii="Times New Roman" w:hAnsi="Times New Roman" w:eastAsia="宋体"/>
      <w:sz w:val="24"/>
      <w:szCs w:val="24"/>
    </w:rPr>
  </w:style>
  <w:style w:type="paragraph" w:customStyle="1" w:styleId="48">
    <w:name w:val="表格"/>
    <w:basedOn w:val="4"/>
    <w:next w:val="4"/>
    <w:link w:val="52"/>
    <w:autoRedefine/>
    <w:qFormat/>
    <w:uiPriority w:val="0"/>
    <w:pPr>
      <w:snapToGrid w:val="0"/>
      <w:spacing w:line="360" w:lineRule="exact"/>
      <w:ind w:firstLine="0"/>
      <w:jc w:val="center"/>
    </w:pPr>
    <w:rPr>
      <w:rFonts w:eastAsia="宋体"/>
    </w:rPr>
  </w:style>
  <w:style w:type="paragraph" w:customStyle="1" w:styleId="49">
    <w:name w:val="表"/>
    <w:autoRedefine/>
    <w:qFormat/>
    <w:uiPriority w:val="0"/>
    <w:pPr>
      <w:spacing w:line="440" w:lineRule="exact"/>
      <w:ind w:firstLine="200" w:firstLineChars="200"/>
      <w:jc w:val="both"/>
    </w:pPr>
    <w:rPr>
      <w:rFonts w:ascii="Times New Roman" w:hAnsi="Times New Roman" w:eastAsia="宋体" w:cs="Times New Roman"/>
      <w:sz w:val="24"/>
      <w:szCs w:val="22"/>
      <w:lang w:val="en-US" w:eastAsia="zh-CN" w:bidi="ar-SA"/>
    </w:rPr>
  </w:style>
  <w:style w:type="paragraph" w:customStyle="1" w:styleId="50">
    <w:name w:val="正文2"/>
    <w:basedOn w:val="51"/>
    <w:autoRedefine/>
    <w:qFormat/>
    <w:uiPriority w:val="0"/>
    <w:pPr>
      <w:widowControl w:val="0"/>
      <w:suppressAutoHyphens/>
      <w:spacing w:line="520" w:lineRule="atLeast"/>
      <w:ind w:firstLine="680"/>
      <w:jc w:val="both"/>
    </w:pPr>
    <w:rPr>
      <w:rFonts w:ascii="Times New Roman" w:hAnsi="Times New Roman" w:eastAsia="宋体" w:cs="Times New Roman"/>
      <w:spacing w:val="18"/>
      <w:kern w:val="2"/>
      <w:sz w:val="32"/>
      <w:szCs w:val="22"/>
      <w:lang w:val="en-US" w:eastAsia="zh-CN" w:bidi="ar-SA"/>
    </w:rPr>
  </w:style>
  <w:style w:type="paragraph" w:customStyle="1" w:styleId="51">
    <w:name w:val="Body Text 22"/>
    <w:autoRedefine/>
    <w:qFormat/>
    <w:uiPriority w:val="0"/>
    <w:pPr>
      <w:widowControl w:val="0"/>
      <w:adjustRightInd w:val="0"/>
      <w:spacing w:line="440" w:lineRule="atLeast"/>
      <w:ind w:firstLine="480"/>
      <w:jc w:val="both"/>
      <w:textAlignment w:val="baseline"/>
    </w:pPr>
    <w:rPr>
      <w:rFonts w:ascii="Times New Roman" w:hAnsi="Times New Roman" w:eastAsia="仿宋_GB2312" w:cs="Times New Roman"/>
      <w:kern w:val="2"/>
      <w:sz w:val="24"/>
      <w:szCs w:val="22"/>
      <w:lang w:val="en-US" w:eastAsia="zh-CN" w:bidi="ar-SA"/>
    </w:rPr>
  </w:style>
  <w:style w:type="character" w:customStyle="1" w:styleId="52">
    <w:name w:val="表格 Char"/>
    <w:link w:val="48"/>
    <w:autoRedefine/>
    <w:qFormat/>
    <w:uiPriority w:val="0"/>
    <w:rPr>
      <w:rFonts w:ascii="等线" w:hAnsi="等线"/>
      <w:kern w:val="2"/>
      <w:sz w:val="21"/>
      <w:szCs w:val="22"/>
    </w:rPr>
  </w:style>
  <w:style w:type="character" w:customStyle="1" w:styleId="53">
    <w:name w:val="批注框文本 Char"/>
    <w:basedOn w:val="30"/>
    <w:link w:val="17"/>
    <w:autoRedefine/>
    <w:semiHidden/>
    <w:qFormat/>
    <w:uiPriority w:val="99"/>
    <w:rPr>
      <w:rFonts w:ascii="等线" w:hAnsi="等线" w:eastAsia="等线"/>
      <w:kern w:val="2"/>
      <w:sz w:val="18"/>
      <w:szCs w:val="18"/>
    </w:rPr>
  </w:style>
  <w:style w:type="character" w:customStyle="1" w:styleId="54">
    <w:name w:val="正文文本 Char"/>
    <w:basedOn w:val="30"/>
    <w:link w:val="10"/>
    <w:qFormat/>
    <w:uiPriority w:val="0"/>
    <w:rPr>
      <w:rFonts w:asciiTheme="minorHAnsi" w:hAnsiTheme="minorHAnsi" w:eastAsiaTheme="minorEastAsia" w:cstheme="minorBidi"/>
      <w:kern w:val="2"/>
      <w:sz w:val="52"/>
    </w:rPr>
  </w:style>
  <w:style w:type="paragraph" w:customStyle="1" w:styleId="55">
    <w:name w:val="表格内容1"/>
    <w:basedOn w:val="1"/>
    <w:link w:val="56"/>
    <w:qFormat/>
    <w:uiPriority w:val="0"/>
    <w:pPr>
      <w:spacing w:line="360" w:lineRule="exact"/>
      <w:jc w:val="center"/>
    </w:pPr>
    <w:rPr>
      <w:rFonts w:eastAsia="宋体"/>
      <w:color w:val="000000"/>
      <w:szCs w:val="21"/>
      <w:lang w:val="zh-CN" w:eastAsia="zh-CN"/>
    </w:rPr>
  </w:style>
  <w:style w:type="character" w:customStyle="1" w:styleId="56">
    <w:name w:val="表格内容1 Char"/>
    <w:link w:val="55"/>
    <w:autoRedefine/>
    <w:qFormat/>
    <w:uiPriority w:val="0"/>
    <w:rPr>
      <w:rFonts w:ascii="等线" w:hAnsi="等线"/>
      <w:color w:val="000000"/>
      <w:kern w:val="2"/>
      <w:sz w:val="21"/>
      <w:szCs w:val="21"/>
      <w:lang w:val="zh-CN" w:eastAsia="zh-CN"/>
    </w:rPr>
  </w:style>
  <w:style w:type="character" w:customStyle="1" w:styleId="57">
    <w:name w:val="批注文字 Char"/>
    <w:basedOn w:val="30"/>
    <w:link w:val="9"/>
    <w:autoRedefine/>
    <w:semiHidden/>
    <w:qFormat/>
    <w:uiPriority w:val="99"/>
    <w:rPr>
      <w:rFonts w:ascii="等线" w:hAnsi="等线" w:eastAsia="等线"/>
      <w:kern w:val="2"/>
      <w:sz w:val="21"/>
      <w:szCs w:val="22"/>
    </w:rPr>
  </w:style>
  <w:style w:type="character" w:customStyle="1" w:styleId="58">
    <w:name w:val="批注主题 Char"/>
    <w:basedOn w:val="57"/>
    <w:link w:val="24"/>
    <w:semiHidden/>
    <w:qFormat/>
    <w:uiPriority w:val="99"/>
    <w:rPr>
      <w:rFonts w:ascii="等线" w:hAnsi="等线" w:eastAsia="等线"/>
      <w:b/>
      <w:bCs/>
      <w:kern w:val="2"/>
      <w:sz w:val="21"/>
      <w:szCs w:val="22"/>
    </w:rPr>
  </w:style>
  <w:style w:type="character" w:styleId="59">
    <w:name w:val="Placeholder Text"/>
    <w:basedOn w:val="30"/>
    <w:autoRedefine/>
    <w:unhideWhenUsed/>
    <w:qFormat/>
    <w:uiPriority w:val="99"/>
    <w:rPr>
      <w:color w:val="808080"/>
    </w:rPr>
  </w:style>
  <w:style w:type="table" w:customStyle="1" w:styleId="60">
    <w:name w:val="网格型1"/>
    <w:basedOn w:val="28"/>
    <w:autoRedefine/>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1">
    <w:name w:val="列出段落 Char"/>
    <w:link w:val="47"/>
    <w:qFormat/>
    <w:uiPriority w:val="34"/>
    <w:rPr>
      <w:kern w:val="2"/>
      <w:sz w:val="24"/>
      <w:szCs w:val="24"/>
    </w:rPr>
  </w:style>
  <w:style w:type="character" w:customStyle="1" w:styleId="62">
    <w:name w:val="checkbox"/>
    <w:basedOn w:val="30"/>
    <w:qFormat/>
    <w:uiPriority w:val="0"/>
  </w:style>
  <w:style w:type="character" w:customStyle="1" w:styleId="63">
    <w:name w:val="shenbao"/>
    <w:basedOn w:val="30"/>
    <w:qFormat/>
    <w:uiPriority w:val="0"/>
    <w:rPr>
      <w:color w:val="EF6334"/>
    </w:rPr>
  </w:style>
  <w:style w:type="character" w:customStyle="1" w:styleId="64">
    <w:name w:val="chakan"/>
    <w:basedOn w:val="30"/>
    <w:autoRedefine/>
    <w:qFormat/>
    <w:uiPriority w:val="0"/>
    <w:rPr>
      <w:color w:val="0064EA"/>
    </w:rPr>
  </w:style>
  <w:style w:type="paragraph" w:customStyle="1" w:styleId="65">
    <w:name w:val="Default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6">
    <w:name w:val="正文（首行缩进）"/>
    <w:basedOn w:val="1"/>
    <w:autoRedefine/>
    <w:qFormat/>
    <w:uiPriority w:val="0"/>
    <w:pPr>
      <w:widowControl/>
      <w:adjustRightInd w:val="0"/>
      <w:snapToGrid w:val="0"/>
      <w:spacing w:line="360" w:lineRule="auto"/>
      <w:ind w:firstLine="480" w:firstLineChars="200"/>
      <w:jc w:val="left"/>
    </w:pPr>
    <w:rPr>
      <w:color w:val="000000"/>
      <w:sz w:val="24"/>
      <w:szCs w:val="24"/>
    </w:rPr>
  </w:style>
  <w:style w:type="table" w:customStyle="1" w:styleId="67">
    <w:name w:val="Table Normal"/>
    <w:autoRedefine/>
    <w:unhideWhenUsed/>
    <w:qFormat/>
    <w:uiPriority w:val="0"/>
    <w:tblPr>
      <w:tblCellMar>
        <w:top w:w="0" w:type="dxa"/>
        <w:left w:w="0" w:type="dxa"/>
        <w:bottom w:w="0" w:type="dxa"/>
        <w:right w:w="0" w:type="dxa"/>
      </w:tblCellMar>
    </w:tblPr>
  </w:style>
  <w:style w:type="paragraph" w:customStyle="1" w:styleId="68">
    <w:name w:val="Table Paragraph"/>
    <w:basedOn w:val="1"/>
    <w:autoRedefine/>
    <w:qFormat/>
    <w:uiPriority w:val="1"/>
    <w:rPr>
      <w:rFonts w:ascii="宋体" w:hAnsi="宋体" w:eastAsia="宋体" w:cs="宋体"/>
      <w:lang w:val="zh-CN" w:bidi="zh-CN"/>
    </w:rPr>
  </w:style>
  <w:style w:type="paragraph" w:customStyle="1" w:styleId="69">
    <w:name w:val="2"/>
    <w:basedOn w:val="1"/>
    <w:next w:val="4"/>
    <w:autoRedefine/>
    <w:qFormat/>
    <w:uiPriority w:val="0"/>
    <w:pPr>
      <w:spacing w:line="360" w:lineRule="auto"/>
    </w:pPr>
    <w:rPr>
      <w:rFonts w:ascii="黑体" w:eastAsia="黑体"/>
      <w:b/>
      <w:bCs/>
      <w:sz w:val="28"/>
      <w:szCs w:val="24"/>
    </w:rPr>
  </w:style>
  <w:style w:type="paragraph" w:customStyle="1" w:styleId="70">
    <w:name w:val="我的表格"/>
    <w:basedOn w:val="71"/>
    <w:autoRedefine/>
    <w:qFormat/>
    <w:uiPriority w:val="0"/>
    <w:pPr>
      <w:spacing w:line="240" w:lineRule="auto"/>
      <w:ind w:firstLine="0" w:firstLineChars="0"/>
      <w:jc w:val="center"/>
    </w:pPr>
    <w:rPr>
      <w:rFonts w:ascii="Times New Roman" w:hAnsi="Times New Roman"/>
      <w:sz w:val="21"/>
      <w:szCs w:val="21"/>
    </w:rPr>
  </w:style>
  <w:style w:type="paragraph" w:customStyle="1" w:styleId="71">
    <w:name w:val="正常格式"/>
    <w:basedOn w:val="50"/>
    <w:qFormat/>
    <w:uiPriority w:val="0"/>
    <w:pPr>
      <w:spacing w:line="480" w:lineRule="exact"/>
      <w:ind w:firstLine="560" w:firstLineChars="200"/>
    </w:pPr>
    <w:rPr>
      <w:rFonts w:ascii="Times New Roman" w:hAnsi="Times New Roman" w:eastAsia="宋体"/>
      <w:snapToGrid w:val="0"/>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bwMode="auto">
        <a:noFill/>
        <a:ln w="9525">
          <a:solidFill>
            <a:srgbClr val="000000"/>
          </a:solidFill>
          <a:prstDash val="dash"/>
          <a:miter lim="800000"/>
          <a:headEnd type="none"/>
          <a:tailEnd type="triangle"/>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42</Pages>
  <Words>5974</Words>
  <Characters>7120</Characters>
  <Lines>157</Lines>
  <Paragraphs>44</Paragraphs>
  <TotalTime>1</TotalTime>
  <ScaleCrop>false</ScaleCrop>
  <LinksUpToDate>false</LinksUpToDate>
  <CharactersWithSpaces>7191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2018-07-24T00:51:00Z</dcterms:created>
  <dc:creator>Sky123.Org</dc:creator>
  <cp:lastModifiedBy>17.</cp:lastModifiedBy>
  <cp:lastPrinted>2025-07-18T00:43:00Z</cp:lastPrinted>
  <dcterms:modified xsi:type="dcterms:W3CDTF">2025-08-01T06:17:17Z</dcterms:modified>
  <cp:revision>1893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5260A1425EC348C29F2173965897C5BE_13</vt:lpwstr>
  </property>
  <property fmtid="{D5CDD505-2E9C-101B-9397-08002B2CF9AE}" pid="4" name="KSOTemplateDocerSaveRecord">
    <vt:lpwstr>eyJoZGlkIjoiNWVlNmJlMmVhOGY0NTg1Y2MwNTk1YmI2OGQwMzI4NDMiLCJ1c2VySWQiOiI0MDg0Nzc4NjUifQ==</vt:lpwstr>
  </property>
</Properties>
</file>