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DAD85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>宜春市金地锂业有限公司辐射环境监测方案</w:t>
      </w:r>
    </w:p>
    <w:p w14:paraId="578FC658">
      <w:pPr>
        <w:rPr>
          <w:rFonts w:hint="eastAsia"/>
          <w:lang w:eastAsia="zh-CN"/>
        </w:rPr>
      </w:pPr>
    </w:p>
    <w:p w14:paraId="1CD75F13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根据《伴生放射性矿产资源开发利用企业环境辐射监测及信息公 </w:t>
      </w:r>
    </w:p>
    <w:p w14:paraId="57DEB6B5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开管理办法》（试行）相关要求，结合辐射环境本底调查内容、本项 </w:t>
      </w:r>
    </w:p>
    <w:p w14:paraId="7092A29B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目生产过程中生产废水回用的实际及辐射环境监管要求，本项目辐射环境监测方案见下表：</w:t>
      </w:r>
    </w:p>
    <w:p w14:paraId="45D51527">
      <w:pPr>
        <w:pStyle w:val="2"/>
        <w:ind w:left="0" w:leftChars="0" w:firstLine="0" w:firstLineChars="0"/>
        <w:jc w:val="center"/>
        <w:rPr>
          <w:rFonts w:ascii="Times New Roman" w:hAnsi="Times New Roman" w:eastAsia="楷体"/>
          <w:b/>
          <w:color w:val="000000"/>
          <w:szCs w:val="28"/>
        </w:rPr>
      </w:pPr>
      <w:r>
        <w:rPr>
          <w:rFonts w:hint="eastAsia" w:ascii="Times New Roman" w:hAnsi="Times New Roman" w:eastAsia="楷体"/>
          <w:b/>
          <w:color w:val="000000"/>
          <w:szCs w:val="28"/>
        </w:rPr>
        <w:t>表1：环境辐射监测方案</w:t>
      </w:r>
    </w:p>
    <w:p w14:paraId="554B13A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5676265" cy="6034405"/>
            <wp:effectExtent l="0" t="0" r="825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6265" cy="60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558C0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6A238F54">
      <w:r>
        <w:drawing>
          <wp:inline distT="0" distB="0" distL="114300" distR="114300">
            <wp:extent cx="5300345" cy="8243570"/>
            <wp:effectExtent l="0" t="0" r="317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0345" cy="824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5D084">
      <w:pPr>
        <w:pStyle w:val="2"/>
        <w:rPr>
          <w:rFonts w:hint="eastAsia"/>
          <w:lang w:eastAsia="zh-CN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-123190</wp:posOffset>
            </wp:positionH>
            <wp:positionV relativeFrom="paragraph">
              <wp:posOffset>146685</wp:posOffset>
            </wp:positionV>
            <wp:extent cx="5438775" cy="7664450"/>
            <wp:effectExtent l="0" t="0" r="0" b="1270"/>
            <wp:wrapThrough wrapText="bothSides">
              <wp:wrapPolygon>
                <wp:start x="0" y="0"/>
                <wp:lineTo x="0" y="21561"/>
                <wp:lineTo x="21547" y="21561"/>
                <wp:lineTo x="21547" y="0"/>
                <wp:lineTo x="0" y="0"/>
              </wp:wrapPolygon>
            </wp:wrapThrough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66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471F0"/>
    <w:rsid w:val="2787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right" w:pos="1916"/>
      </w:tabs>
      <w:spacing w:after="120" w:line="520" w:lineRule="exact"/>
      <w:ind w:left="420" w:leftChars="200" w:firstLine="210" w:firstLineChars="200"/>
    </w:pPr>
  </w:style>
  <w:style w:type="paragraph" w:styleId="3">
    <w:name w:val="Body Text Indent"/>
    <w:basedOn w:val="1"/>
    <w:qFormat/>
    <w:uiPriority w:val="0"/>
    <w:pPr>
      <w:snapToGrid w:val="0"/>
      <w:ind w:firstLine="560"/>
    </w:pPr>
    <w:rPr>
      <w:rFonts w:ascii="宋体" w:hAnsi="宋体"/>
      <w:sz w:val="2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218</Words>
  <Characters>220</Characters>
  <Lines>0</Lines>
  <Paragraphs>0</Paragraphs>
  <TotalTime>8</TotalTime>
  <ScaleCrop>false</ScaleCrop>
  <LinksUpToDate>false</LinksUpToDate>
  <CharactersWithSpaces>222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郑波</cp:lastModifiedBy>
  <dcterms:modified xsi:type="dcterms:W3CDTF">2026-01-06T06:29:17Z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eyJoZGlkIjoiM2UxNGVkMjVmYjk5YjM3YTZiZWZjMGIwNjVhM2Y4NzEiLCJ1c2VySWQiOiI2MjY2MDQ5MjAifQ==</vt:lpwstr>
  </property>
  <property fmtid="{D5CDD505-2E9C-101B-9397-08002B2CF9AE}" pid="4" name="ICV">
    <vt:lpwstr>FEDE5480768F40AA8429026F032EEE90_12</vt:lpwstr>
  </property>
</Properties>
</file>