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CF38FB">
      <w:pPr>
        <w:spacing w:line="640" w:lineRule="exact"/>
        <w:jc w:val="center"/>
        <w:rPr>
          <w:rFonts w:hint="eastAsia" w:ascii="方正小标宋简体" w:hAnsi="方正小标宋简体" w:eastAsia="方正小标宋简体" w:cs="方正小标宋简体"/>
          <w:kern w:val="0"/>
          <w:sz w:val="44"/>
          <w:szCs w:val="44"/>
          <w:lang w:val="en-US" w:eastAsia="zh-CN"/>
        </w:rPr>
      </w:pPr>
      <w:r>
        <w:rPr>
          <w:rFonts w:hint="eastAsia" w:ascii="方正小标宋简体" w:hAnsi="方正小标宋简体" w:eastAsia="方正小标宋简体" w:cs="方正小标宋简体"/>
          <w:kern w:val="0"/>
          <w:sz w:val="44"/>
          <w:szCs w:val="44"/>
          <w:lang w:val="en-US" w:eastAsia="zh-CN"/>
        </w:rPr>
        <w:t>石河子市垃圾焚烧发电项目改造工程竣工环境保护验收工作组意见</w:t>
      </w:r>
    </w:p>
    <w:p w14:paraId="718F4B0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（202</w:t>
      </w:r>
      <w:r>
        <w:rPr>
          <w:rFonts w:hint="eastAsia" w:ascii="仿宋" w:hAnsi="仿宋" w:eastAsia="仿宋" w:cs="仿宋"/>
          <w:b w:val="0"/>
          <w:bCs w:val="0"/>
          <w:sz w:val="32"/>
          <w:szCs w:val="32"/>
          <w:lang w:val="en-US" w:eastAsia="zh-CN"/>
        </w:rPr>
        <w:t>6</w:t>
      </w:r>
      <w:r>
        <w:rPr>
          <w:rFonts w:hint="eastAsia" w:ascii="仿宋" w:hAnsi="仿宋" w:eastAsia="仿宋" w:cs="仿宋"/>
          <w:b w:val="0"/>
          <w:bCs w:val="0"/>
          <w:sz w:val="32"/>
          <w:szCs w:val="32"/>
        </w:rPr>
        <w:t>年</w:t>
      </w:r>
      <w:r>
        <w:rPr>
          <w:rFonts w:hint="eastAsia" w:ascii="仿宋" w:hAnsi="仿宋" w:eastAsia="仿宋" w:cs="仿宋"/>
          <w:b w:val="0"/>
          <w:bCs w:val="0"/>
          <w:sz w:val="32"/>
          <w:szCs w:val="32"/>
          <w:lang w:val="en-US" w:eastAsia="zh-CN"/>
        </w:rPr>
        <w:t>3月</w:t>
      </w:r>
      <w:r>
        <w:rPr>
          <w:rFonts w:hint="eastAsia" w:ascii="仿宋" w:hAnsi="仿宋" w:eastAsia="仿宋" w:cs="仿宋"/>
          <w:b w:val="0"/>
          <w:bCs w:val="0"/>
          <w:sz w:val="32"/>
          <w:szCs w:val="32"/>
          <w:highlight w:val="none"/>
          <w:lang w:val="en-US" w:eastAsia="zh-CN"/>
        </w:rPr>
        <w:t>15日</w:t>
      </w:r>
      <w:r>
        <w:rPr>
          <w:rFonts w:hint="eastAsia" w:ascii="仿宋" w:hAnsi="仿宋" w:eastAsia="仿宋" w:cs="仿宋"/>
          <w:b w:val="0"/>
          <w:bCs w:val="0"/>
          <w:sz w:val="32"/>
          <w:szCs w:val="32"/>
        </w:rPr>
        <w:t>）</w:t>
      </w:r>
    </w:p>
    <w:p w14:paraId="347BBE11">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202</w:t>
      </w:r>
      <w:r>
        <w:rPr>
          <w:rFonts w:hint="eastAsia" w:ascii="仿宋" w:hAnsi="仿宋" w:eastAsia="仿宋" w:cs="仿宋"/>
          <w:b w:val="0"/>
          <w:bCs w:val="0"/>
          <w:sz w:val="32"/>
          <w:szCs w:val="32"/>
          <w:lang w:val="en-US" w:eastAsia="zh-CN"/>
        </w:rPr>
        <w:t>6</w:t>
      </w:r>
      <w:r>
        <w:rPr>
          <w:rFonts w:hint="eastAsia" w:ascii="仿宋" w:hAnsi="仿宋" w:eastAsia="仿宋" w:cs="仿宋"/>
          <w:b w:val="0"/>
          <w:bCs w:val="0"/>
          <w:sz w:val="32"/>
          <w:szCs w:val="32"/>
        </w:rPr>
        <w:t>年</w:t>
      </w:r>
      <w:r>
        <w:rPr>
          <w:rFonts w:hint="eastAsia" w:ascii="仿宋" w:hAnsi="仿宋" w:eastAsia="仿宋" w:cs="仿宋"/>
          <w:b w:val="0"/>
          <w:bCs w:val="0"/>
          <w:sz w:val="32"/>
          <w:szCs w:val="32"/>
          <w:lang w:val="en-US" w:eastAsia="zh-CN"/>
        </w:rPr>
        <w:t>3</w:t>
      </w:r>
      <w:r>
        <w:rPr>
          <w:rFonts w:hint="eastAsia" w:ascii="仿宋" w:hAnsi="仿宋" w:eastAsia="仿宋" w:cs="仿宋"/>
          <w:b w:val="0"/>
          <w:bCs w:val="0"/>
          <w:sz w:val="32"/>
          <w:szCs w:val="32"/>
        </w:rPr>
        <w:t>月</w:t>
      </w:r>
      <w:r>
        <w:rPr>
          <w:rFonts w:hint="eastAsia" w:ascii="仿宋" w:hAnsi="仿宋" w:eastAsia="仿宋" w:cs="仿宋"/>
          <w:b w:val="0"/>
          <w:bCs w:val="0"/>
          <w:sz w:val="32"/>
          <w:szCs w:val="32"/>
          <w:lang w:val="en-US" w:eastAsia="zh-CN"/>
        </w:rPr>
        <w:t>15</w:t>
      </w:r>
      <w:r>
        <w:rPr>
          <w:rFonts w:hint="eastAsia" w:ascii="仿宋" w:hAnsi="仿宋" w:eastAsia="仿宋" w:cs="仿宋"/>
          <w:b w:val="0"/>
          <w:bCs w:val="0"/>
          <w:sz w:val="32"/>
          <w:szCs w:val="32"/>
        </w:rPr>
        <w:t>日，根据《</w:t>
      </w:r>
      <w:r>
        <w:rPr>
          <w:rFonts w:hint="eastAsia" w:ascii="仿宋" w:hAnsi="仿宋" w:eastAsia="仿宋" w:cs="仿宋"/>
          <w:b w:val="0"/>
          <w:bCs w:val="0"/>
          <w:sz w:val="32"/>
          <w:szCs w:val="32"/>
          <w:lang w:val="en-US" w:eastAsia="zh-CN"/>
        </w:rPr>
        <w:t>石河子市垃圾焚烧发电项目改造工程</w:t>
      </w:r>
      <w:r>
        <w:rPr>
          <w:rFonts w:hint="default" w:ascii="仿宋" w:hAnsi="仿宋" w:eastAsia="仿宋" w:cs="仿宋"/>
          <w:b w:val="0"/>
          <w:bCs w:val="0"/>
          <w:sz w:val="32"/>
          <w:szCs w:val="32"/>
          <w:lang w:val="en-US" w:eastAsia="zh-CN"/>
        </w:rPr>
        <w:t>竣工环境保护验收监测报告</w:t>
      </w:r>
      <w:r>
        <w:rPr>
          <w:rFonts w:hint="eastAsia" w:ascii="仿宋" w:hAnsi="仿宋" w:eastAsia="仿宋" w:cs="仿宋"/>
          <w:b w:val="0"/>
          <w:bCs w:val="0"/>
          <w:sz w:val="32"/>
          <w:szCs w:val="32"/>
        </w:rPr>
        <w:t>》并对照《建设项目竣工环境保护验收暂行办法》，严格依照国家有关法律法规、建设项目竣工环境保护验收技术规范、《建设项目竣工环境保护验收技术指南 污染影响类》、本项目环境影响评价报告</w:t>
      </w:r>
      <w:r>
        <w:rPr>
          <w:rFonts w:hint="eastAsia" w:ascii="仿宋" w:hAnsi="仿宋" w:eastAsia="仿宋" w:cs="仿宋"/>
          <w:b w:val="0"/>
          <w:bCs w:val="0"/>
          <w:sz w:val="32"/>
          <w:szCs w:val="32"/>
          <w:lang w:val="en-US" w:eastAsia="zh-CN"/>
        </w:rPr>
        <w:t>书</w:t>
      </w:r>
      <w:r>
        <w:rPr>
          <w:rFonts w:hint="eastAsia" w:ascii="仿宋" w:hAnsi="仿宋" w:eastAsia="仿宋" w:cs="仿宋"/>
          <w:b w:val="0"/>
          <w:bCs w:val="0"/>
          <w:sz w:val="32"/>
          <w:szCs w:val="32"/>
        </w:rPr>
        <w:t>和环评批复的要求。</w:t>
      </w:r>
      <w:r>
        <w:rPr>
          <w:rFonts w:hint="eastAsia" w:ascii="仿宋" w:hAnsi="仿宋" w:eastAsia="仿宋" w:cs="仿宋"/>
          <w:b w:val="0"/>
          <w:bCs w:val="0"/>
          <w:sz w:val="32"/>
          <w:szCs w:val="32"/>
          <w:lang w:val="en-US" w:eastAsia="zh-CN"/>
        </w:rPr>
        <w:t>新疆天富垃圾焚烧发电有限责任公司</w:t>
      </w:r>
      <w:r>
        <w:rPr>
          <w:rFonts w:hint="eastAsia" w:ascii="仿宋" w:hAnsi="仿宋" w:eastAsia="仿宋" w:cs="仿宋"/>
          <w:b w:val="0"/>
          <w:bCs w:val="0"/>
          <w:sz w:val="32"/>
          <w:szCs w:val="32"/>
        </w:rPr>
        <w:t>组织</w:t>
      </w:r>
      <w:r>
        <w:rPr>
          <w:rFonts w:hint="eastAsia" w:ascii="仿宋" w:hAnsi="仿宋" w:eastAsia="仿宋" w:cs="仿宋"/>
          <w:b w:val="0"/>
          <w:bCs w:val="0"/>
          <w:sz w:val="32"/>
          <w:szCs w:val="32"/>
          <w:lang w:val="en-US" w:eastAsia="zh-CN"/>
        </w:rPr>
        <w:t>石河子市垃圾焚烧发电项目改造工程</w:t>
      </w:r>
      <w:r>
        <w:rPr>
          <w:rFonts w:hint="eastAsia" w:ascii="仿宋" w:hAnsi="仿宋" w:eastAsia="仿宋" w:cs="仿宋"/>
          <w:b w:val="0"/>
          <w:bCs w:val="0"/>
          <w:sz w:val="32"/>
          <w:szCs w:val="32"/>
        </w:rPr>
        <w:t>竣工环境保护验收会议。参加验收会的单位有环评单位</w:t>
      </w:r>
      <w:r>
        <w:rPr>
          <w:rFonts w:hint="eastAsia" w:ascii="仿宋" w:hAnsi="仿宋" w:eastAsia="仿宋" w:cs="仿宋"/>
          <w:b w:val="0"/>
          <w:bCs w:val="0"/>
          <w:sz w:val="32"/>
          <w:szCs w:val="32"/>
          <w:lang w:eastAsia="zh-CN"/>
        </w:rPr>
        <w:t>新疆化工设计研究院有限责任公司</w:t>
      </w:r>
      <w:r>
        <w:rPr>
          <w:rFonts w:hint="eastAsia" w:ascii="仿宋" w:hAnsi="仿宋" w:eastAsia="仿宋" w:cs="仿宋"/>
          <w:b w:val="0"/>
          <w:bCs w:val="0"/>
          <w:sz w:val="32"/>
          <w:szCs w:val="32"/>
        </w:rPr>
        <w:t>、建设单位</w:t>
      </w:r>
      <w:r>
        <w:rPr>
          <w:rFonts w:hint="eastAsia" w:ascii="仿宋" w:hAnsi="仿宋" w:eastAsia="仿宋" w:cs="仿宋"/>
          <w:b w:val="0"/>
          <w:bCs w:val="0"/>
          <w:sz w:val="32"/>
          <w:szCs w:val="32"/>
          <w:lang w:val="en-US" w:eastAsia="zh-CN"/>
        </w:rPr>
        <w:t>新疆天富垃圾焚烧发电有限责任公司</w:t>
      </w:r>
      <w:r>
        <w:rPr>
          <w:rFonts w:hint="eastAsia" w:ascii="仿宋" w:hAnsi="仿宋" w:eastAsia="仿宋" w:cs="仿宋"/>
          <w:b w:val="0"/>
          <w:bCs w:val="0"/>
          <w:sz w:val="32"/>
          <w:szCs w:val="32"/>
        </w:rPr>
        <w:t>、设计单位</w:t>
      </w:r>
      <w:r>
        <w:rPr>
          <w:rFonts w:hint="eastAsia" w:ascii="仿宋" w:hAnsi="仿宋" w:eastAsia="仿宋" w:cs="仿宋"/>
          <w:b w:val="0"/>
          <w:bCs w:val="0"/>
          <w:sz w:val="32"/>
          <w:szCs w:val="32"/>
          <w:lang w:val="en-US" w:eastAsia="zh-CN"/>
        </w:rPr>
        <w:t>中城院（北京）环境科技股份有限公司</w:t>
      </w:r>
      <w:r>
        <w:rPr>
          <w:rFonts w:hint="eastAsia" w:ascii="仿宋" w:hAnsi="仿宋" w:eastAsia="仿宋" w:cs="仿宋"/>
          <w:b w:val="0"/>
          <w:bCs w:val="0"/>
          <w:sz w:val="32"/>
          <w:szCs w:val="32"/>
        </w:rPr>
        <w:t>、施工单位</w:t>
      </w:r>
      <w:r>
        <w:rPr>
          <w:rFonts w:hint="eastAsia" w:ascii="仿宋" w:hAnsi="仿宋" w:eastAsia="仿宋" w:cs="仿宋"/>
          <w:b w:val="0"/>
          <w:bCs w:val="0"/>
          <w:sz w:val="32"/>
          <w:szCs w:val="32"/>
          <w:lang w:val="en-US" w:eastAsia="zh-CN"/>
        </w:rPr>
        <w:t>新疆天富伟业工程有限责任公司</w:t>
      </w:r>
      <w:r>
        <w:rPr>
          <w:rFonts w:hint="eastAsia" w:ascii="仿宋" w:hAnsi="仿宋" w:eastAsia="仿宋" w:cs="仿宋"/>
          <w:b w:val="0"/>
          <w:bCs w:val="0"/>
          <w:sz w:val="32"/>
          <w:szCs w:val="32"/>
        </w:rPr>
        <w:t>、</w:t>
      </w:r>
      <w:r>
        <w:rPr>
          <w:rFonts w:hint="eastAsia" w:ascii="仿宋" w:hAnsi="仿宋" w:eastAsia="仿宋" w:cs="仿宋"/>
          <w:b w:val="0"/>
          <w:bCs w:val="0"/>
          <w:sz w:val="32"/>
          <w:szCs w:val="32"/>
          <w:lang w:val="en-US" w:eastAsia="zh-CN"/>
        </w:rPr>
        <w:t>监理</w:t>
      </w:r>
      <w:r>
        <w:rPr>
          <w:rFonts w:hint="eastAsia" w:ascii="仿宋" w:hAnsi="仿宋" w:eastAsia="仿宋" w:cs="仿宋"/>
          <w:b w:val="0"/>
          <w:bCs w:val="0"/>
          <w:sz w:val="32"/>
          <w:szCs w:val="32"/>
        </w:rPr>
        <w:t>单位</w:t>
      </w:r>
      <w:r>
        <w:rPr>
          <w:rFonts w:hint="eastAsia" w:ascii="仿宋" w:hAnsi="仿宋" w:eastAsia="仿宋" w:cs="仿宋"/>
          <w:b w:val="0"/>
          <w:bCs w:val="0"/>
          <w:sz w:val="32"/>
          <w:szCs w:val="32"/>
          <w:lang w:val="en-US" w:eastAsia="zh-CN"/>
        </w:rPr>
        <w:t>新疆昆仑工程咨询管理集团有限公司</w:t>
      </w:r>
      <w:r>
        <w:rPr>
          <w:rFonts w:hint="eastAsia" w:ascii="仿宋" w:hAnsi="仿宋" w:eastAsia="仿宋" w:cs="仿宋"/>
          <w:b w:val="0"/>
          <w:bCs w:val="0"/>
          <w:sz w:val="32"/>
          <w:szCs w:val="32"/>
        </w:rPr>
        <w:t>、验收监测单位新疆恒泰职业环境检测评价有限公司</w:t>
      </w:r>
      <w:r>
        <w:rPr>
          <w:rFonts w:hint="eastAsia" w:ascii="仿宋" w:hAnsi="仿宋" w:eastAsia="仿宋" w:cs="仿宋"/>
          <w:b w:val="0"/>
          <w:bCs w:val="0"/>
          <w:sz w:val="32"/>
          <w:szCs w:val="32"/>
          <w:lang w:val="en-US" w:eastAsia="zh-CN"/>
        </w:rPr>
        <w:t>和益铭检测技术服务（青岛）有限公司</w:t>
      </w:r>
      <w:r>
        <w:rPr>
          <w:rFonts w:hint="default" w:ascii="仿宋" w:hAnsi="仿宋" w:eastAsia="仿宋" w:cs="仿宋"/>
          <w:b w:val="0"/>
          <w:bCs w:val="0"/>
          <w:sz w:val="32"/>
          <w:szCs w:val="32"/>
          <w:lang w:val="en-US" w:eastAsia="zh-CN"/>
        </w:rPr>
        <w:t>进行检测</w:t>
      </w:r>
      <w:r>
        <w:rPr>
          <w:rFonts w:hint="eastAsia" w:ascii="仿宋" w:hAnsi="仿宋" w:eastAsia="仿宋" w:cs="仿宋"/>
          <w:b w:val="0"/>
          <w:bCs w:val="0"/>
          <w:sz w:val="32"/>
          <w:szCs w:val="32"/>
        </w:rPr>
        <w:t>、验收报告编制单位新疆净清蓝环保科技有限公司和专家共计</w:t>
      </w:r>
      <w:r>
        <w:rPr>
          <w:rFonts w:hint="eastAsia" w:ascii="仿宋" w:hAnsi="仿宋" w:eastAsia="仿宋" w:cs="仿宋"/>
          <w:b w:val="0"/>
          <w:bCs w:val="0"/>
          <w:sz w:val="32"/>
          <w:szCs w:val="32"/>
          <w:lang w:val="en-US" w:eastAsia="zh-CN"/>
        </w:rPr>
        <w:t>11</w:t>
      </w:r>
      <w:r>
        <w:rPr>
          <w:rFonts w:hint="eastAsia" w:ascii="仿宋" w:hAnsi="仿宋" w:eastAsia="仿宋" w:cs="仿宋"/>
          <w:b w:val="0"/>
          <w:bCs w:val="0"/>
          <w:sz w:val="32"/>
          <w:szCs w:val="32"/>
        </w:rPr>
        <w:t>人（其中专家</w:t>
      </w:r>
      <w:r>
        <w:rPr>
          <w:rFonts w:hint="eastAsia" w:ascii="仿宋" w:hAnsi="仿宋" w:eastAsia="仿宋" w:cs="仿宋"/>
          <w:b w:val="0"/>
          <w:bCs w:val="0"/>
          <w:sz w:val="32"/>
          <w:szCs w:val="32"/>
          <w:lang w:val="en-US" w:eastAsia="zh-CN"/>
        </w:rPr>
        <w:t>5</w:t>
      </w:r>
      <w:r>
        <w:rPr>
          <w:rFonts w:hint="eastAsia" w:ascii="仿宋" w:hAnsi="仿宋" w:eastAsia="仿宋" w:cs="仿宋"/>
          <w:b w:val="0"/>
          <w:bCs w:val="0"/>
          <w:sz w:val="32"/>
          <w:szCs w:val="32"/>
        </w:rPr>
        <w:t>人）。验收工作组现场查看了项目建设情况及污染治理设施运行情况，听取了建设单位关于该项目环境保护执行情况以及验收报告编制单位竣工环境保护验收监测调查的汇报，审阅并核查了有关资料，经充分讨论评议后形成验收意见如下：</w:t>
      </w:r>
    </w:p>
    <w:p w14:paraId="7799ABA8">
      <w:pPr>
        <w:keepNext w:val="0"/>
        <w:keepLines w:val="0"/>
        <w:pageBreakBefore w:val="0"/>
        <w:widowControl w:val="0"/>
        <w:tabs>
          <w:tab w:val="center" w:pos="4686"/>
        </w:tabs>
        <w:kinsoku/>
        <w:wordWrap/>
        <w:overflowPunct/>
        <w:topLinePunct w:val="0"/>
        <w:autoSpaceDE/>
        <w:autoSpaceDN/>
        <w:bidi w:val="0"/>
        <w:adjustRightInd w:val="0"/>
        <w:snapToGrid w:val="0"/>
        <w:spacing w:line="500" w:lineRule="exact"/>
        <w:ind w:firstLine="643" w:firstLineChars="200"/>
        <w:jc w:val="left"/>
        <w:textAlignment w:val="auto"/>
        <w:rPr>
          <w:rFonts w:hint="eastAsia" w:ascii="黑体" w:hAnsi="黑体" w:eastAsia="黑体" w:cs="黑体"/>
          <w:b/>
          <w:kern w:val="0"/>
          <w:sz w:val="32"/>
          <w:szCs w:val="32"/>
          <w:lang w:eastAsia="zh-CN"/>
        </w:rPr>
      </w:pPr>
      <w:r>
        <w:rPr>
          <w:rFonts w:hint="eastAsia" w:ascii="黑体" w:hAnsi="黑体" w:eastAsia="黑体" w:cs="黑体"/>
          <w:b/>
          <w:kern w:val="0"/>
          <w:sz w:val="32"/>
          <w:szCs w:val="32"/>
          <w:lang w:eastAsia="zh-CN"/>
        </w:rPr>
        <w:t>一、项目建设基本情况</w:t>
      </w:r>
    </w:p>
    <w:p w14:paraId="418536DD">
      <w:pPr>
        <w:keepNext w:val="0"/>
        <w:keepLines w:val="0"/>
        <w:pageBreakBefore w:val="0"/>
        <w:widowControl w:val="0"/>
        <w:kinsoku/>
        <w:wordWrap/>
        <w:overflowPunct/>
        <w:topLinePunct w:val="0"/>
        <w:autoSpaceDE/>
        <w:autoSpaceDN/>
        <w:bidi w:val="0"/>
        <w:adjustRightInd w:val="0"/>
        <w:snapToGrid w:val="0"/>
        <w:spacing w:line="500" w:lineRule="exact"/>
        <w:ind w:firstLine="630"/>
        <w:jc w:val="left"/>
        <w:textAlignment w:val="auto"/>
        <w:rPr>
          <w:rFonts w:hint="eastAsia" w:ascii="楷体_GB2312" w:hAnsi="楷体_GB2312" w:eastAsia="楷体_GB2312" w:cs="楷体_GB2312"/>
          <w:b/>
          <w:bCs/>
          <w:kern w:val="0"/>
          <w:sz w:val="32"/>
          <w:szCs w:val="32"/>
          <w:lang w:eastAsia="zh-CN"/>
        </w:rPr>
      </w:pPr>
      <w:r>
        <w:rPr>
          <w:rFonts w:hint="eastAsia" w:ascii="楷体_GB2312" w:hAnsi="楷体_GB2312" w:eastAsia="楷体_GB2312" w:cs="楷体_GB2312"/>
          <w:b/>
          <w:bCs/>
          <w:kern w:val="0"/>
          <w:sz w:val="32"/>
          <w:szCs w:val="32"/>
          <w:lang w:eastAsia="zh-CN"/>
        </w:rPr>
        <w:t>（</w:t>
      </w:r>
      <w:r>
        <w:rPr>
          <w:rFonts w:hint="eastAsia" w:ascii="楷体_GB2312" w:hAnsi="楷体_GB2312" w:eastAsia="楷体_GB2312" w:cs="楷体_GB2312"/>
          <w:b/>
          <w:bCs/>
          <w:kern w:val="0"/>
          <w:sz w:val="32"/>
          <w:szCs w:val="32"/>
          <w:lang w:val="en-US" w:eastAsia="zh-CN"/>
        </w:rPr>
        <w:t>一</w:t>
      </w:r>
      <w:r>
        <w:rPr>
          <w:rFonts w:hint="eastAsia" w:ascii="楷体_GB2312" w:hAnsi="楷体_GB2312" w:eastAsia="楷体_GB2312" w:cs="楷体_GB2312"/>
          <w:b/>
          <w:bCs/>
          <w:kern w:val="0"/>
          <w:sz w:val="32"/>
          <w:szCs w:val="32"/>
          <w:lang w:eastAsia="zh-CN"/>
        </w:rPr>
        <w:t>）建设地点、规模、主要建设内容</w:t>
      </w:r>
    </w:p>
    <w:p w14:paraId="79426C8D">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石河子市垃圾焚烧发电项目改造工程位新疆石河子开发区北十五路北工业园区</w:t>
      </w:r>
      <w:r>
        <w:rPr>
          <w:rFonts w:hint="default" w:ascii="仿宋" w:hAnsi="仿宋" w:eastAsia="仿宋" w:cs="仿宋"/>
          <w:b w:val="0"/>
          <w:bCs w:val="0"/>
          <w:sz w:val="32"/>
          <w:szCs w:val="32"/>
          <w:lang w:val="en-US" w:eastAsia="zh-CN"/>
        </w:rPr>
        <w:t>，中心地理坐标为</w:t>
      </w:r>
      <w:r>
        <w:rPr>
          <w:rFonts w:hint="eastAsia" w:ascii="仿宋" w:hAnsi="仿宋" w:eastAsia="仿宋" w:cs="仿宋"/>
          <w:b w:val="0"/>
          <w:bCs w:val="0"/>
          <w:sz w:val="32"/>
          <w:szCs w:val="32"/>
          <w:lang w:val="en-US" w:eastAsia="zh-CN"/>
        </w:rPr>
        <w:t>东经86°6′48.25″，北纬44°22′3.76″</w:t>
      </w:r>
      <w:r>
        <w:rPr>
          <w:rFonts w:hint="default" w:ascii="仿宋" w:hAnsi="仿宋" w:eastAsia="仿宋" w:cs="仿宋"/>
          <w:b w:val="0"/>
          <w:bCs w:val="0"/>
          <w:sz w:val="32"/>
          <w:szCs w:val="32"/>
          <w:lang w:val="en-US" w:eastAsia="zh-CN"/>
        </w:rPr>
        <w:t>。</w:t>
      </w:r>
    </w:p>
    <w:p w14:paraId="528A59F4">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sz w:val="32"/>
          <w:szCs w:val="32"/>
          <w:lang w:val="en-US" w:eastAsia="zh-CN"/>
        </w:rPr>
        <w:t>设计规模：</w:t>
      </w:r>
      <w:r>
        <w:rPr>
          <w:rFonts w:hint="eastAsia" w:ascii="仿宋" w:hAnsi="仿宋" w:eastAsia="仿宋" w:cs="仿宋"/>
          <w:b w:val="0"/>
          <w:bCs w:val="0"/>
          <w:sz w:val="32"/>
          <w:szCs w:val="32"/>
          <w:lang w:val="en-US" w:eastAsia="zh-CN"/>
        </w:rPr>
        <w:t>改建后处理生活垃圾600t/d，处理餐厨垃圾50t/d，处理医疗垃圾5t/d，生产电力</w:t>
      </w:r>
      <w:r>
        <w:rPr>
          <w:rFonts w:hint="default" w:ascii="仿宋" w:hAnsi="仿宋" w:eastAsia="仿宋" w:cs="仿宋"/>
          <w:b w:val="0"/>
          <w:bCs w:val="0"/>
          <w:sz w:val="32"/>
          <w:szCs w:val="32"/>
        </w:rPr>
        <w:t>92585000kWh/a</w:t>
      </w:r>
      <w:r>
        <w:rPr>
          <w:rFonts w:hint="eastAsia" w:ascii="仿宋" w:hAnsi="仿宋" w:eastAsia="仿宋" w:cs="仿宋"/>
          <w:b w:val="0"/>
          <w:bCs w:val="0"/>
          <w:sz w:val="32"/>
          <w:szCs w:val="32"/>
          <w:lang w:eastAsia="zh-CN"/>
        </w:rPr>
        <w:t>。</w:t>
      </w:r>
      <w:r>
        <w:rPr>
          <w:rFonts w:hint="eastAsia" w:ascii="仿宋" w:hAnsi="仿宋" w:eastAsia="仿宋" w:cs="仿宋"/>
          <w:sz w:val="32"/>
          <w:szCs w:val="32"/>
          <w:lang w:val="en-US" w:eastAsia="zh-CN"/>
        </w:rPr>
        <w:t>实际建设规模与设计规模一致。</w:t>
      </w:r>
    </w:p>
    <w:p w14:paraId="111BAE01">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default"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项目建设内容：本项目利旧原有汽轮发电系统、生活垃圾池、循环冷却水系统、除盐水系统、轻柴油储罐等，新建一座600t/d炉排炉焚烧炉、一台57.1t/h余热锅炉、一座处理规模50t/d餐厨垃圾处理车间、一座处理规模5t/d医疗垃圾处理车间并配套辅助工程、环保设施、公用工程</w:t>
      </w:r>
      <w:r>
        <w:rPr>
          <w:rFonts w:hint="default" w:ascii="仿宋" w:hAnsi="仿宋" w:eastAsia="仿宋" w:cs="仿宋"/>
          <w:b w:val="0"/>
          <w:bCs w:val="0"/>
          <w:sz w:val="32"/>
          <w:szCs w:val="32"/>
          <w:lang w:val="en-US" w:eastAsia="zh-CN"/>
        </w:rPr>
        <w:t>。</w:t>
      </w:r>
    </w:p>
    <w:p w14:paraId="1E10D092">
      <w:pPr>
        <w:keepNext w:val="0"/>
        <w:keepLines w:val="0"/>
        <w:pageBreakBefore w:val="0"/>
        <w:widowControl w:val="0"/>
        <w:kinsoku/>
        <w:wordWrap/>
        <w:overflowPunct/>
        <w:topLinePunct w:val="0"/>
        <w:autoSpaceDE/>
        <w:autoSpaceDN/>
        <w:bidi w:val="0"/>
        <w:adjustRightInd w:val="0"/>
        <w:snapToGrid w:val="0"/>
        <w:spacing w:line="500" w:lineRule="exact"/>
        <w:ind w:firstLine="630"/>
        <w:jc w:val="left"/>
        <w:textAlignment w:val="auto"/>
        <w:rPr>
          <w:rFonts w:hint="eastAsia" w:ascii="楷体_GB2312" w:hAnsi="楷体_GB2312" w:eastAsia="楷体_GB2312" w:cs="楷体_GB2312"/>
          <w:b/>
          <w:bCs/>
          <w:kern w:val="0"/>
          <w:sz w:val="32"/>
          <w:szCs w:val="32"/>
          <w:lang w:eastAsia="zh-CN"/>
        </w:rPr>
      </w:pPr>
      <w:r>
        <w:rPr>
          <w:rFonts w:hint="eastAsia" w:ascii="楷体_GB2312" w:hAnsi="楷体_GB2312" w:eastAsia="楷体_GB2312" w:cs="楷体_GB2312"/>
          <w:b/>
          <w:bCs/>
          <w:kern w:val="0"/>
          <w:sz w:val="32"/>
          <w:szCs w:val="32"/>
          <w:lang w:eastAsia="zh-CN"/>
        </w:rPr>
        <w:t>（</w:t>
      </w:r>
      <w:r>
        <w:rPr>
          <w:rFonts w:hint="eastAsia" w:ascii="楷体_GB2312" w:hAnsi="楷体_GB2312" w:eastAsia="楷体_GB2312" w:cs="楷体_GB2312"/>
          <w:b/>
          <w:bCs/>
          <w:kern w:val="0"/>
          <w:sz w:val="32"/>
          <w:szCs w:val="32"/>
          <w:lang w:val="en-US" w:eastAsia="zh-CN"/>
        </w:rPr>
        <w:t>二</w:t>
      </w:r>
      <w:r>
        <w:rPr>
          <w:rFonts w:hint="eastAsia" w:ascii="楷体_GB2312" w:hAnsi="楷体_GB2312" w:eastAsia="楷体_GB2312" w:cs="楷体_GB2312"/>
          <w:b/>
          <w:bCs/>
          <w:kern w:val="0"/>
          <w:sz w:val="32"/>
          <w:szCs w:val="32"/>
          <w:lang w:eastAsia="zh-CN"/>
        </w:rPr>
        <w:t>）建设过程及环保审批情况</w:t>
      </w:r>
    </w:p>
    <w:p w14:paraId="77686255">
      <w:pPr>
        <w:pStyle w:val="4"/>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640" w:firstLineChars="200"/>
        <w:jc w:val="left"/>
        <w:textAlignment w:val="auto"/>
        <w:rPr>
          <w:rFonts w:hint="eastAsia" w:ascii="仿宋" w:hAnsi="仿宋" w:eastAsia="仿宋" w:cs="仿宋"/>
          <w:kern w:val="2"/>
          <w:sz w:val="32"/>
          <w:szCs w:val="32"/>
          <w:lang w:val="en-US" w:eastAsia="zh-CN" w:bidi="ar-SA"/>
        </w:rPr>
      </w:pPr>
      <w:r>
        <w:rPr>
          <w:rFonts w:hint="eastAsia" w:ascii="仿宋" w:hAnsi="仿宋" w:eastAsia="仿宋" w:cs="仿宋"/>
          <w:b w:val="0"/>
          <w:bCs w:val="0"/>
          <w:sz w:val="32"/>
          <w:szCs w:val="32"/>
        </w:rPr>
        <w:t>本项目为</w:t>
      </w:r>
      <w:r>
        <w:rPr>
          <w:rFonts w:hint="eastAsia" w:ascii="仿宋" w:hAnsi="仿宋" w:eastAsia="仿宋" w:cs="仿宋"/>
          <w:b w:val="0"/>
          <w:bCs w:val="0"/>
          <w:sz w:val="32"/>
          <w:szCs w:val="32"/>
          <w:lang w:val="en-US" w:eastAsia="zh-CN"/>
        </w:rPr>
        <w:t>改</w:t>
      </w:r>
      <w:r>
        <w:rPr>
          <w:rFonts w:hint="default" w:ascii="仿宋" w:hAnsi="仿宋" w:eastAsia="仿宋" w:cs="仿宋"/>
          <w:b w:val="0"/>
          <w:bCs w:val="0"/>
          <w:sz w:val="32"/>
          <w:szCs w:val="32"/>
        </w:rPr>
        <w:t>建</w:t>
      </w:r>
      <w:r>
        <w:rPr>
          <w:rFonts w:hint="eastAsia" w:ascii="仿宋" w:hAnsi="仿宋" w:eastAsia="仿宋" w:cs="仿宋"/>
          <w:b w:val="0"/>
          <w:bCs w:val="0"/>
          <w:sz w:val="32"/>
          <w:szCs w:val="32"/>
        </w:rPr>
        <w:t>项目，20</w:t>
      </w:r>
      <w:r>
        <w:rPr>
          <w:rFonts w:hint="eastAsia" w:ascii="仿宋" w:hAnsi="仿宋" w:eastAsia="仿宋" w:cs="仿宋"/>
          <w:b w:val="0"/>
          <w:bCs w:val="0"/>
          <w:sz w:val="32"/>
          <w:szCs w:val="32"/>
          <w:lang w:val="en-US" w:eastAsia="zh-CN"/>
        </w:rPr>
        <w:t>24</w:t>
      </w:r>
      <w:r>
        <w:rPr>
          <w:rFonts w:hint="eastAsia" w:ascii="仿宋" w:hAnsi="仿宋" w:eastAsia="仿宋" w:cs="仿宋"/>
          <w:b w:val="0"/>
          <w:bCs w:val="0"/>
          <w:sz w:val="32"/>
          <w:szCs w:val="32"/>
        </w:rPr>
        <w:t>年</w:t>
      </w:r>
      <w:r>
        <w:rPr>
          <w:rFonts w:hint="eastAsia" w:ascii="仿宋" w:hAnsi="仿宋" w:eastAsia="仿宋" w:cs="仿宋"/>
          <w:b w:val="0"/>
          <w:bCs w:val="0"/>
          <w:sz w:val="32"/>
          <w:szCs w:val="32"/>
          <w:lang w:val="en-US" w:eastAsia="zh-CN"/>
        </w:rPr>
        <w:t>3</w:t>
      </w:r>
      <w:r>
        <w:rPr>
          <w:rFonts w:hint="eastAsia" w:ascii="仿宋" w:hAnsi="仿宋" w:eastAsia="仿宋" w:cs="仿宋"/>
          <w:b w:val="0"/>
          <w:bCs w:val="0"/>
          <w:sz w:val="32"/>
          <w:szCs w:val="32"/>
        </w:rPr>
        <w:t>月</w:t>
      </w:r>
      <w:r>
        <w:rPr>
          <w:rFonts w:hint="eastAsia" w:ascii="仿宋" w:hAnsi="仿宋" w:eastAsia="仿宋" w:cs="仿宋"/>
          <w:b w:val="0"/>
          <w:bCs w:val="0"/>
          <w:sz w:val="32"/>
          <w:szCs w:val="32"/>
          <w:lang w:eastAsia="zh-CN"/>
        </w:rPr>
        <w:t>新疆化工设计研究院有限责任公司</w:t>
      </w:r>
      <w:r>
        <w:rPr>
          <w:rFonts w:hint="eastAsia" w:ascii="仿宋" w:hAnsi="仿宋" w:eastAsia="仿宋" w:cs="仿宋"/>
          <w:b w:val="0"/>
          <w:bCs w:val="0"/>
          <w:sz w:val="32"/>
          <w:szCs w:val="32"/>
          <w:lang w:val="en-GB"/>
        </w:rPr>
        <w:t>编制了</w:t>
      </w:r>
      <w:r>
        <w:rPr>
          <w:rFonts w:hint="eastAsia" w:ascii="仿宋" w:hAnsi="仿宋" w:eastAsia="仿宋" w:cs="仿宋"/>
          <w:b w:val="0"/>
          <w:bCs w:val="0"/>
          <w:sz w:val="32"/>
          <w:szCs w:val="32"/>
          <w:lang w:val="zh-CN"/>
        </w:rPr>
        <w:t>《</w:t>
      </w:r>
      <w:r>
        <w:rPr>
          <w:rFonts w:hint="eastAsia" w:ascii="仿宋" w:hAnsi="仿宋" w:eastAsia="仿宋" w:cs="仿宋"/>
          <w:b w:val="0"/>
          <w:bCs w:val="0"/>
          <w:sz w:val="32"/>
          <w:szCs w:val="32"/>
        </w:rPr>
        <w:t>石河子市垃圾焚烧发电项目改造工程环境影响报告书》，20</w:t>
      </w:r>
      <w:r>
        <w:rPr>
          <w:rFonts w:hint="eastAsia" w:ascii="仿宋" w:hAnsi="仿宋" w:eastAsia="仿宋" w:cs="仿宋"/>
          <w:b w:val="0"/>
          <w:bCs w:val="0"/>
          <w:sz w:val="32"/>
          <w:szCs w:val="32"/>
          <w:lang w:val="en-US" w:eastAsia="zh-CN"/>
        </w:rPr>
        <w:t>24</w:t>
      </w:r>
      <w:r>
        <w:rPr>
          <w:rFonts w:hint="eastAsia" w:ascii="仿宋" w:hAnsi="仿宋" w:eastAsia="仿宋" w:cs="仿宋"/>
          <w:b w:val="0"/>
          <w:bCs w:val="0"/>
          <w:sz w:val="32"/>
          <w:szCs w:val="32"/>
        </w:rPr>
        <w:t>年</w:t>
      </w:r>
      <w:r>
        <w:rPr>
          <w:rFonts w:hint="eastAsia" w:ascii="仿宋" w:hAnsi="仿宋" w:eastAsia="仿宋" w:cs="仿宋"/>
          <w:b w:val="0"/>
          <w:bCs w:val="0"/>
          <w:sz w:val="32"/>
          <w:szCs w:val="32"/>
          <w:lang w:val="en-US" w:eastAsia="zh-CN"/>
        </w:rPr>
        <w:t>3</w:t>
      </w:r>
      <w:r>
        <w:rPr>
          <w:rFonts w:hint="eastAsia" w:ascii="仿宋" w:hAnsi="仿宋" w:eastAsia="仿宋" w:cs="仿宋"/>
          <w:b w:val="0"/>
          <w:bCs w:val="0"/>
          <w:sz w:val="32"/>
          <w:szCs w:val="32"/>
          <w:lang w:eastAsia="zh-CN"/>
        </w:rPr>
        <w:t>月</w:t>
      </w:r>
      <w:r>
        <w:rPr>
          <w:rFonts w:hint="eastAsia" w:ascii="仿宋" w:hAnsi="仿宋" w:eastAsia="仿宋" w:cs="仿宋"/>
          <w:b w:val="0"/>
          <w:bCs w:val="0"/>
          <w:sz w:val="32"/>
          <w:szCs w:val="32"/>
          <w:lang w:val="en-US" w:eastAsia="zh-CN"/>
        </w:rPr>
        <w:t>28</w:t>
      </w:r>
      <w:r>
        <w:rPr>
          <w:rFonts w:hint="eastAsia" w:ascii="仿宋" w:hAnsi="仿宋" w:eastAsia="仿宋" w:cs="仿宋"/>
          <w:b w:val="0"/>
          <w:bCs w:val="0"/>
          <w:sz w:val="32"/>
          <w:szCs w:val="32"/>
          <w:lang w:eastAsia="zh-CN"/>
        </w:rPr>
        <w:t>日</w:t>
      </w:r>
      <w:r>
        <w:rPr>
          <w:rFonts w:hint="eastAsia" w:ascii="仿宋" w:hAnsi="仿宋" w:eastAsia="仿宋" w:cs="仿宋"/>
          <w:b w:val="0"/>
          <w:bCs w:val="0"/>
          <w:sz w:val="32"/>
          <w:szCs w:val="32"/>
        </w:rPr>
        <w:t>第八师生态环境局以《关于石河子市垃圾焚烧发电项目改造工程环境影响报告书的批复》(</w:t>
      </w:r>
      <w:r>
        <w:rPr>
          <w:rFonts w:hint="eastAsia" w:ascii="仿宋" w:hAnsi="仿宋" w:eastAsia="仿宋" w:cs="仿宋"/>
          <w:b w:val="0"/>
          <w:bCs w:val="0"/>
          <w:sz w:val="32"/>
          <w:szCs w:val="32"/>
          <w:lang w:val="en-US" w:eastAsia="zh-CN"/>
        </w:rPr>
        <w:t>八师环审［2024］13号</w:t>
      </w:r>
      <w:r>
        <w:rPr>
          <w:rFonts w:hint="eastAsia" w:ascii="仿宋" w:hAnsi="仿宋" w:eastAsia="仿宋" w:cs="仿宋"/>
          <w:b w:val="0"/>
          <w:bCs w:val="0"/>
          <w:sz w:val="32"/>
          <w:szCs w:val="32"/>
        </w:rPr>
        <w:t>)对该项目环境影响评价予以批复</w:t>
      </w:r>
      <w:r>
        <w:rPr>
          <w:rFonts w:hint="eastAsia" w:ascii="仿宋" w:hAnsi="仿宋" w:eastAsia="仿宋" w:cs="仿宋"/>
          <w:b w:val="0"/>
          <w:bCs w:val="0"/>
          <w:sz w:val="32"/>
          <w:szCs w:val="32"/>
          <w:lang w:eastAsia="zh-CN"/>
        </w:rPr>
        <w:t>；</w:t>
      </w:r>
      <w:r>
        <w:rPr>
          <w:rFonts w:hint="eastAsia" w:ascii="仿宋" w:hAnsi="仿宋" w:eastAsia="仿宋" w:cs="仿宋"/>
          <w:b w:val="0"/>
          <w:bCs w:val="0"/>
          <w:sz w:val="32"/>
          <w:szCs w:val="32"/>
        </w:rPr>
        <w:t>该项目于</w:t>
      </w:r>
      <w:r>
        <w:rPr>
          <w:rFonts w:hint="eastAsia" w:ascii="仿宋" w:hAnsi="仿宋" w:eastAsia="仿宋" w:cs="仿宋"/>
          <w:b w:val="0"/>
          <w:bCs w:val="0"/>
          <w:sz w:val="32"/>
          <w:szCs w:val="32"/>
          <w:lang w:val="en-US" w:eastAsia="zh-CN"/>
        </w:rPr>
        <w:t>2024年4月</w:t>
      </w:r>
      <w:r>
        <w:rPr>
          <w:rFonts w:hint="eastAsia" w:ascii="仿宋" w:hAnsi="仿宋" w:eastAsia="仿宋" w:cs="仿宋"/>
          <w:b w:val="0"/>
          <w:bCs w:val="0"/>
          <w:sz w:val="32"/>
          <w:szCs w:val="32"/>
        </w:rPr>
        <w:t>开工建设，</w:t>
      </w:r>
      <w:r>
        <w:rPr>
          <w:rFonts w:hint="eastAsia" w:ascii="仿宋" w:hAnsi="仿宋" w:eastAsia="仿宋" w:cs="仿宋"/>
          <w:b w:val="0"/>
          <w:bCs w:val="0"/>
          <w:sz w:val="32"/>
          <w:szCs w:val="32"/>
          <w:lang w:val="en-US" w:eastAsia="zh-CN"/>
        </w:rPr>
        <w:t>2025年6月</w:t>
      </w:r>
      <w:r>
        <w:rPr>
          <w:rFonts w:hint="eastAsia" w:ascii="仿宋" w:hAnsi="仿宋" w:eastAsia="仿宋" w:cs="仿宋"/>
          <w:b w:val="0"/>
          <w:bCs w:val="0"/>
          <w:sz w:val="32"/>
          <w:szCs w:val="32"/>
        </w:rPr>
        <w:t>竣工</w:t>
      </w:r>
      <w:r>
        <w:rPr>
          <w:rFonts w:hint="eastAsia" w:ascii="仿宋" w:hAnsi="仿宋" w:eastAsia="仿宋" w:cs="仿宋"/>
          <w:b w:val="0"/>
          <w:bCs w:val="0"/>
          <w:sz w:val="32"/>
          <w:szCs w:val="32"/>
          <w:lang w:eastAsia="zh-CN"/>
        </w:rPr>
        <w:t>；</w:t>
      </w:r>
      <w:r>
        <w:rPr>
          <w:rFonts w:hint="eastAsia" w:ascii="仿宋" w:hAnsi="仿宋" w:eastAsia="仿宋" w:cs="仿宋"/>
          <w:b w:val="0"/>
          <w:bCs w:val="0"/>
          <w:sz w:val="32"/>
          <w:szCs w:val="32"/>
          <w:lang w:val="en-US" w:eastAsia="zh-CN"/>
        </w:rPr>
        <w:t>于</w:t>
      </w:r>
      <w:r>
        <w:rPr>
          <w:rFonts w:hint="eastAsia" w:ascii="仿宋" w:hAnsi="仿宋" w:eastAsia="仿宋" w:cs="仿宋"/>
          <w:b w:val="0"/>
          <w:bCs w:val="0"/>
          <w:sz w:val="32"/>
          <w:szCs w:val="32"/>
          <w:lang w:eastAsia="zh-CN"/>
        </w:rPr>
        <w:t>2025年7月11日申领排污许可证（编号：91659001098613699N001R），2025年8月26日对排污许可证进行了</w:t>
      </w:r>
      <w:r>
        <w:rPr>
          <w:rFonts w:hint="eastAsia" w:ascii="仿宋" w:hAnsi="仿宋" w:eastAsia="仿宋" w:cs="仿宋"/>
          <w:b w:val="0"/>
          <w:bCs w:val="0"/>
          <w:sz w:val="32"/>
          <w:szCs w:val="32"/>
          <w:lang w:val="en-US" w:eastAsia="zh-CN"/>
        </w:rPr>
        <w:t>第一次</w:t>
      </w:r>
      <w:r>
        <w:rPr>
          <w:rFonts w:hint="eastAsia" w:ascii="仿宋" w:hAnsi="仿宋" w:eastAsia="仿宋" w:cs="仿宋"/>
          <w:b w:val="0"/>
          <w:bCs w:val="0"/>
          <w:sz w:val="32"/>
          <w:szCs w:val="32"/>
          <w:lang w:eastAsia="zh-CN"/>
        </w:rPr>
        <w:t>变更，2026年2月14日对排污许可证进行了</w:t>
      </w:r>
      <w:r>
        <w:rPr>
          <w:rFonts w:hint="eastAsia" w:ascii="仿宋" w:hAnsi="仿宋" w:eastAsia="仿宋" w:cs="仿宋"/>
          <w:b w:val="0"/>
          <w:bCs w:val="0"/>
          <w:sz w:val="32"/>
          <w:szCs w:val="32"/>
          <w:lang w:val="en-US" w:eastAsia="zh-CN"/>
        </w:rPr>
        <w:t>第二次</w:t>
      </w:r>
      <w:r>
        <w:rPr>
          <w:rFonts w:hint="eastAsia" w:ascii="仿宋" w:hAnsi="仿宋" w:eastAsia="仿宋" w:cs="仿宋"/>
          <w:b w:val="0"/>
          <w:bCs w:val="0"/>
          <w:sz w:val="32"/>
          <w:szCs w:val="32"/>
          <w:lang w:eastAsia="zh-CN"/>
        </w:rPr>
        <w:t>变更；新疆天富垃圾焚烧发电有限责任公司自行监测方案已在第八师生态环境局备案，企业将按自行监测方案开展自行监测；2025年9月</w:t>
      </w:r>
      <w:r>
        <w:rPr>
          <w:rFonts w:hint="eastAsia" w:ascii="仿宋" w:hAnsi="仿宋" w:eastAsia="仿宋" w:cs="仿宋"/>
          <w:kern w:val="2"/>
          <w:sz w:val="32"/>
          <w:szCs w:val="32"/>
          <w:lang w:val="en-US" w:eastAsia="zh-CN" w:bidi="ar-SA"/>
        </w:rPr>
        <w:t>完成突发环境事件应急预案修编并取得第八师生态环境局备案</w:t>
      </w:r>
      <w:r>
        <w:rPr>
          <w:rFonts w:hint="eastAsia" w:ascii="仿宋" w:hAnsi="仿宋" w:eastAsia="仿宋" w:cs="仿宋"/>
          <w:b w:val="0"/>
          <w:bCs w:val="0"/>
          <w:sz w:val="32"/>
          <w:szCs w:val="32"/>
          <w:lang w:eastAsia="zh-CN"/>
        </w:rPr>
        <w:t>（备案编号为660800-2025-138-M）；</w:t>
      </w:r>
      <w:r>
        <w:rPr>
          <w:rFonts w:hint="eastAsia" w:ascii="仿宋" w:hAnsi="仿宋" w:eastAsia="仿宋" w:cs="仿宋"/>
          <w:kern w:val="2"/>
          <w:sz w:val="32"/>
          <w:szCs w:val="32"/>
          <w:lang w:val="en-US" w:eastAsia="zh-CN" w:bidi="ar-SA"/>
        </w:rPr>
        <w:t>本项目从立项至调试过程中未发生环境违法行为，未接受过环保处罚，未发生过环境投诉事件。</w:t>
      </w:r>
    </w:p>
    <w:p w14:paraId="31A6A0B6">
      <w:pPr>
        <w:pStyle w:val="4"/>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640" w:firstLineChars="200"/>
        <w:jc w:val="left"/>
        <w:textAlignment w:val="auto"/>
        <w:rPr>
          <w:rFonts w:hint="eastAsia" w:ascii="仿宋" w:hAnsi="仿宋" w:eastAsia="仿宋" w:cs="仿宋"/>
          <w:b w:val="0"/>
          <w:bCs w:val="0"/>
          <w:sz w:val="32"/>
          <w:szCs w:val="32"/>
        </w:rPr>
      </w:pPr>
      <w:r>
        <w:rPr>
          <w:rFonts w:hint="eastAsia" w:ascii="仿宋" w:hAnsi="仿宋" w:eastAsia="仿宋" w:cs="仿宋"/>
          <w:kern w:val="2"/>
          <w:sz w:val="32"/>
          <w:szCs w:val="32"/>
          <w:lang w:val="en-US" w:eastAsia="zh-CN" w:bidi="ar-SA"/>
        </w:rPr>
        <w:t>2025年9月建设单位启动了项目竣工环保验收工作，委托新疆净清蓝环保科技有限公司为本项目的竣工环境保护验收技术服务工作，接受委托后新疆净清蓝环保科技有限公司组织技术人员进行现场踏勘，结合收集到的资料，根据《建设项目竣工环境保护验收技术指南 污染影响类》生态环境部公告2018年第9号的要求编制验收监测方案，并委托新疆恒泰职业环境检测评价有限公司和益铭检测技术服务（青岛）有限公司进行现场监测，验收监测时间（现场采样时间）分别为2025年9月24日-9月26日、2025年10月21日-10月22日、2025年10月31日-11月1日、2026年1月17日-1月18日，在此基础上编制完成了《石河子市垃圾焚烧发电项目改造工程竣工环境保护验收监测报告》。</w:t>
      </w:r>
    </w:p>
    <w:p w14:paraId="197FDB23">
      <w:pPr>
        <w:keepNext w:val="0"/>
        <w:keepLines w:val="0"/>
        <w:pageBreakBefore w:val="0"/>
        <w:widowControl w:val="0"/>
        <w:kinsoku/>
        <w:wordWrap/>
        <w:overflowPunct/>
        <w:topLinePunct w:val="0"/>
        <w:autoSpaceDE/>
        <w:autoSpaceDN/>
        <w:bidi w:val="0"/>
        <w:adjustRightInd w:val="0"/>
        <w:snapToGrid w:val="0"/>
        <w:spacing w:line="500" w:lineRule="exact"/>
        <w:ind w:firstLine="630"/>
        <w:jc w:val="left"/>
        <w:textAlignment w:val="auto"/>
        <w:rPr>
          <w:rFonts w:hint="eastAsia" w:ascii="楷体_GB2312" w:hAnsi="楷体_GB2312" w:eastAsia="楷体_GB2312" w:cs="楷体_GB2312"/>
          <w:b/>
          <w:bCs/>
          <w:kern w:val="0"/>
          <w:sz w:val="32"/>
          <w:szCs w:val="32"/>
          <w:lang w:eastAsia="zh-CN"/>
        </w:rPr>
      </w:pPr>
      <w:r>
        <w:rPr>
          <w:rFonts w:hint="eastAsia" w:ascii="楷体_GB2312" w:hAnsi="楷体_GB2312" w:eastAsia="楷体_GB2312" w:cs="楷体_GB2312"/>
          <w:b/>
          <w:bCs/>
          <w:kern w:val="0"/>
          <w:sz w:val="32"/>
          <w:szCs w:val="32"/>
          <w:lang w:eastAsia="zh-CN"/>
        </w:rPr>
        <w:t>（</w:t>
      </w:r>
      <w:r>
        <w:rPr>
          <w:rFonts w:hint="eastAsia" w:ascii="楷体_GB2312" w:hAnsi="楷体_GB2312" w:eastAsia="楷体_GB2312" w:cs="楷体_GB2312"/>
          <w:b/>
          <w:bCs/>
          <w:kern w:val="0"/>
          <w:sz w:val="32"/>
          <w:szCs w:val="32"/>
          <w:lang w:val="en-US" w:eastAsia="zh-CN"/>
        </w:rPr>
        <w:t>三</w:t>
      </w:r>
      <w:r>
        <w:rPr>
          <w:rFonts w:hint="eastAsia" w:ascii="楷体_GB2312" w:hAnsi="楷体_GB2312" w:eastAsia="楷体_GB2312" w:cs="楷体_GB2312"/>
          <w:b/>
          <w:bCs/>
          <w:kern w:val="0"/>
          <w:sz w:val="32"/>
          <w:szCs w:val="32"/>
          <w:lang w:eastAsia="zh-CN"/>
        </w:rPr>
        <w:t>）投资情况</w:t>
      </w:r>
    </w:p>
    <w:p w14:paraId="340B3308">
      <w:pPr>
        <w:keepNext w:val="0"/>
        <w:keepLines w:val="0"/>
        <w:pageBreakBefore w:val="0"/>
        <w:widowControl w:val="0"/>
        <w:kinsoku/>
        <w:wordWrap/>
        <w:overflowPunct/>
        <w:topLinePunct w:val="0"/>
        <w:autoSpaceDE/>
        <w:autoSpaceDN/>
        <w:bidi w:val="0"/>
        <w:adjustRightInd w:val="0"/>
        <w:snapToGrid w:val="0"/>
        <w:spacing w:line="500" w:lineRule="exact"/>
        <w:ind w:firstLine="630"/>
        <w:jc w:val="left"/>
        <w:textAlignment w:val="auto"/>
        <w:rPr>
          <w:rFonts w:hint="eastAsia" w:ascii="楷体_GB2312" w:hAnsi="楷体_GB2312" w:eastAsia="楷体_GB2312" w:cs="楷体_GB2312"/>
          <w:b/>
          <w:bCs/>
          <w:kern w:val="0"/>
          <w:sz w:val="32"/>
          <w:szCs w:val="32"/>
          <w:lang w:eastAsia="zh-CN"/>
        </w:rPr>
      </w:pPr>
      <w:r>
        <w:rPr>
          <w:rFonts w:hint="eastAsia" w:ascii="仿宋" w:hAnsi="仿宋" w:eastAsia="仿宋" w:cs="仿宋"/>
          <w:b w:val="0"/>
          <w:bCs w:val="0"/>
          <w:sz w:val="32"/>
          <w:szCs w:val="32"/>
        </w:rPr>
        <w:t>项目</w:t>
      </w:r>
      <w:r>
        <w:rPr>
          <w:rFonts w:hint="eastAsia" w:ascii="仿宋" w:hAnsi="仿宋" w:eastAsia="仿宋" w:cs="仿宋"/>
          <w:b w:val="0"/>
          <w:bCs w:val="0"/>
          <w:sz w:val="32"/>
          <w:szCs w:val="32"/>
          <w:lang w:val="en-US" w:eastAsia="zh-CN"/>
        </w:rPr>
        <w:t>设计</w:t>
      </w:r>
      <w:r>
        <w:rPr>
          <w:rFonts w:hint="eastAsia" w:ascii="仿宋" w:hAnsi="仿宋" w:eastAsia="仿宋" w:cs="仿宋"/>
          <w:b w:val="0"/>
          <w:bCs w:val="0"/>
          <w:sz w:val="32"/>
          <w:szCs w:val="32"/>
        </w:rPr>
        <w:t>总投资47016.67万元，其中环保投资5775万元</w:t>
      </w:r>
      <w:r>
        <w:rPr>
          <w:rFonts w:hint="eastAsia" w:ascii="仿宋" w:hAnsi="仿宋" w:eastAsia="仿宋" w:cs="仿宋"/>
          <w:b w:val="0"/>
          <w:bCs w:val="0"/>
          <w:sz w:val="32"/>
          <w:szCs w:val="32"/>
          <w:lang w:eastAsia="zh-CN"/>
        </w:rPr>
        <w:t>，</w:t>
      </w:r>
      <w:r>
        <w:rPr>
          <w:rFonts w:hint="eastAsia" w:ascii="仿宋" w:hAnsi="仿宋" w:eastAsia="仿宋" w:cs="仿宋"/>
          <w:color w:val="auto"/>
          <w:sz w:val="32"/>
          <w:szCs w:val="32"/>
          <w:lang w:val="en-US" w:eastAsia="zh-CN"/>
        </w:rPr>
        <w:t>占总投资的</w:t>
      </w:r>
      <w:r>
        <w:rPr>
          <w:rFonts w:hint="eastAsia" w:ascii="仿宋" w:hAnsi="仿宋" w:eastAsia="仿宋" w:cs="仿宋"/>
          <w:color w:val="auto"/>
          <w:sz w:val="32"/>
          <w:szCs w:val="32"/>
          <w:highlight w:val="none"/>
          <w:lang w:val="en-US" w:eastAsia="zh-CN"/>
        </w:rPr>
        <w:t>12.28</w:t>
      </w:r>
      <w:r>
        <w:rPr>
          <w:rFonts w:hint="eastAsia" w:ascii="仿宋" w:hAnsi="仿宋" w:eastAsia="仿宋" w:cs="仿宋"/>
          <w:color w:val="auto"/>
          <w:sz w:val="32"/>
          <w:szCs w:val="32"/>
          <w:lang w:val="en-US" w:eastAsia="zh-CN"/>
        </w:rPr>
        <w:t>%</w:t>
      </w:r>
      <w:r>
        <w:rPr>
          <w:rFonts w:hint="eastAsia" w:ascii="仿宋" w:hAnsi="仿宋" w:eastAsia="仿宋" w:cs="仿宋"/>
          <w:b w:val="0"/>
          <w:bCs w:val="0"/>
          <w:sz w:val="32"/>
          <w:szCs w:val="32"/>
          <w:lang w:eastAsia="zh-CN"/>
        </w:rPr>
        <w:t>；</w:t>
      </w:r>
      <w:r>
        <w:rPr>
          <w:rFonts w:hint="eastAsia" w:ascii="仿宋" w:hAnsi="仿宋" w:eastAsia="仿宋" w:cs="仿宋"/>
          <w:b w:val="0"/>
          <w:bCs w:val="0"/>
          <w:sz w:val="32"/>
          <w:szCs w:val="32"/>
        </w:rPr>
        <w:t>项目实际总投资</w:t>
      </w:r>
      <w:r>
        <w:rPr>
          <w:rFonts w:hint="eastAsia" w:ascii="仿宋" w:hAnsi="仿宋" w:eastAsia="仿宋" w:cs="仿宋"/>
          <w:b w:val="0"/>
          <w:bCs w:val="0"/>
          <w:sz w:val="32"/>
          <w:szCs w:val="32"/>
          <w:lang w:val="en-US" w:eastAsia="zh-CN"/>
        </w:rPr>
        <w:t>47500</w:t>
      </w:r>
      <w:r>
        <w:rPr>
          <w:rFonts w:hint="eastAsia" w:ascii="仿宋" w:hAnsi="仿宋" w:eastAsia="仿宋" w:cs="仿宋"/>
          <w:b w:val="0"/>
          <w:bCs w:val="0"/>
          <w:sz w:val="32"/>
          <w:szCs w:val="32"/>
        </w:rPr>
        <w:t>万元，环保投资</w:t>
      </w:r>
      <w:r>
        <w:rPr>
          <w:rFonts w:hint="eastAsia" w:ascii="仿宋" w:hAnsi="仿宋" w:eastAsia="仿宋" w:cs="仿宋"/>
          <w:b w:val="0"/>
          <w:bCs w:val="0"/>
          <w:sz w:val="32"/>
          <w:szCs w:val="32"/>
          <w:lang w:val="en-US" w:eastAsia="zh-CN"/>
        </w:rPr>
        <w:t>6235</w:t>
      </w:r>
      <w:r>
        <w:rPr>
          <w:rFonts w:hint="eastAsia" w:ascii="仿宋" w:hAnsi="仿宋" w:eastAsia="仿宋" w:cs="仿宋"/>
          <w:b w:val="0"/>
          <w:bCs w:val="0"/>
          <w:sz w:val="32"/>
          <w:szCs w:val="32"/>
        </w:rPr>
        <w:t>万元，</w:t>
      </w:r>
      <w:r>
        <w:rPr>
          <w:rFonts w:hint="eastAsia" w:ascii="仿宋" w:hAnsi="仿宋" w:eastAsia="仿宋" w:cs="仿宋"/>
          <w:color w:val="auto"/>
          <w:sz w:val="32"/>
          <w:szCs w:val="32"/>
          <w:lang w:val="en-US" w:eastAsia="zh-CN"/>
        </w:rPr>
        <w:t>占总投资的</w:t>
      </w:r>
      <w:r>
        <w:rPr>
          <w:rFonts w:hint="eastAsia" w:ascii="仿宋" w:hAnsi="仿宋" w:eastAsia="仿宋" w:cs="仿宋"/>
          <w:b w:val="0"/>
          <w:bCs w:val="0"/>
          <w:sz w:val="32"/>
          <w:szCs w:val="32"/>
          <w:lang w:val="en-US" w:eastAsia="zh-CN"/>
        </w:rPr>
        <w:t>13.12</w:t>
      </w:r>
      <w:r>
        <w:rPr>
          <w:rFonts w:hint="eastAsia" w:ascii="仿宋" w:hAnsi="仿宋" w:eastAsia="仿宋" w:cs="仿宋"/>
          <w:b w:val="0"/>
          <w:bCs w:val="0"/>
          <w:sz w:val="32"/>
          <w:szCs w:val="32"/>
        </w:rPr>
        <w:t>%。</w:t>
      </w:r>
    </w:p>
    <w:p w14:paraId="20D15B5B">
      <w:pPr>
        <w:keepNext w:val="0"/>
        <w:keepLines w:val="0"/>
        <w:pageBreakBefore w:val="0"/>
        <w:widowControl w:val="0"/>
        <w:kinsoku/>
        <w:wordWrap/>
        <w:overflowPunct/>
        <w:topLinePunct w:val="0"/>
        <w:autoSpaceDE/>
        <w:autoSpaceDN/>
        <w:bidi w:val="0"/>
        <w:adjustRightInd w:val="0"/>
        <w:snapToGrid w:val="0"/>
        <w:spacing w:line="500" w:lineRule="exact"/>
        <w:ind w:firstLine="630"/>
        <w:jc w:val="left"/>
        <w:textAlignment w:val="auto"/>
        <w:rPr>
          <w:rFonts w:hint="eastAsia" w:ascii="楷体_GB2312" w:hAnsi="楷体_GB2312" w:eastAsia="楷体_GB2312" w:cs="楷体_GB2312"/>
          <w:b/>
          <w:bCs/>
          <w:kern w:val="0"/>
          <w:sz w:val="32"/>
          <w:szCs w:val="32"/>
          <w:lang w:eastAsia="zh-CN"/>
        </w:rPr>
      </w:pPr>
      <w:r>
        <w:rPr>
          <w:rFonts w:hint="eastAsia" w:ascii="楷体_GB2312" w:hAnsi="楷体_GB2312" w:eastAsia="楷体_GB2312" w:cs="楷体_GB2312"/>
          <w:b/>
          <w:bCs/>
          <w:kern w:val="0"/>
          <w:sz w:val="32"/>
          <w:szCs w:val="32"/>
          <w:lang w:eastAsia="zh-CN"/>
        </w:rPr>
        <w:t>（</w:t>
      </w:r>
      <w:r>
        <w:rPr>
          <w:rFonts w:hint="eastAsia" w:ascii="楷体_GB2312" w:hAnsi="楷体_GB2312" w:eastAsia="楷体_GB2312" w:cs="楷体_GB2312"/>
          <w:b/>
          <w:bCs/>
          <w:kern w:val="0"/>
          <w:sz w:val="32"/>
          <w:szCs w:val="32"/>
          <w:lang w:val="en-US" w:eastAsia="zh-CN"/>
        </w:rPr>
        <w:t>四</w:t>
      </w:r>
      <w:r>
        <w:rPr>
          <w:rFonts w:hint="eastAsia" w:ascii="楷体_GB2312" w:hAnsi="楷体_GB2312" w:eastAsia="楷体_GB2312" w:cs="楷体_GB2312"/>
          <w:b/>
          <w:bCs/>
          <w:kern w:val="0"/>
          <w:sz w:val="32"/>
          <w:szCs w:val="32"/>
          <w:lang w:eastAsia="zh-CN"/>
        </w:rPr>
        <w:t>）验收范围</w:t>
      </w:r>
    </w:p>
    <w:p w14:paraId="0228E221">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本次验收范围包括</w:t>
      </w:r>
      <w:r>
        <w:rPr>
          <w:rFonts w:hint="eastAsia" w:ascii="仿宋" w:hAnsi="仿宋" w:eastAsia="仿宋" w:cs="仿宋"/>
          <w:b w:val="0"/>
          <w:bCs w:val="0"/>
          <w:sz w:val="32"/>
          <w:szCs w:val="32"/>
          <w:lang w:val="en-US" w:eastAsia="zh-CN"/>
        </w:rPr>
        <w:t>石河子市垃圾焚烧发电项目改造工程</w:t>
      </w:r>
      <w:r>
        <w:rPr>
          <w:rFonts w:hint="eastAsia" w:ascii="仿宋" w:hAnsi="仿宋" w:eastAsia="仿宋" w:cs="仿宋"/>
          <w:b w:val="0"/>
          <w:bCs w:val="0"/>
          <w:sz w:val="32"/>
          <w:szCs w:val="32"/>
        </w:rPr>
        <w:t>相关内容及配套建设的环保设施及其他，包括废气、废水、噪声、固体废物、“以新带老”措施及其他等。</w:t>
      </w:r>
    </w:p>
    <w:p w14:paraId="359784D6">
      <w:pPr>
        <w:keepNext w:val="0"/>
        <w:keepLines w:val="0"/>
        <w:pageBreakBefore w:val="0"/>
        <w:widowControl w:val="0"/>
        <w:tabs>
          <w:tab w:val="center" w:pos="4686"/>
        </w:tabs>
        <w:kinsoku/>
        <w:wordWrap/>
        <w:overflowPunct/>
        <w:topLinePunct w:val="0"/>
        <w:autoSpaceDE/>
        <w:autoSpaceDN/>
        <w:bidi w:val="0"/>
        <w:adjustRightInd w:val="0"/>
        <w:snapToGrid w:val="0"/>
        <w:spacing w:line="500" w:lineRule="exact"/>
        <w:ind w:firstLine="643" w:firstLineChars="200"/>
        <w:jc w:val="left"/>
        <w:textAlignment w:val="auto"/>
        <w:rPr>
          <w:rFonts w:hint="eastAsia" w:ascii="黑体" w:hAnsi="黑体" w:eastAsia="黑体" w:cs="黑体"/>
          <w:b/>
          <w:kern w:val="0"/>
          <w:sz w:val="32"/>
          <w:szCs w:val="32"/>
          <w:lang w:eastAsia="zh-CN"/>
        </w:rPr>
      </w:pPr>
      <w:r>
        <w:rPr>
          <w:rFonts w:hint="eastAsia" w:ascii="黑体" w:hAnsi="黑体" w:eastAsia="黑体" w:cs="黑体"/>
          <w:b/>
          <w:kern w:val="0"/>
          <w:sz w:val="32"/>
          <w:szCs w:val="32"/>
          <w:lang w:eastAsia="zh-CN"/>
        </w:rPr>
        <w:t>二、工程变动情况</w:t>
      </w:r>
    </w:p>
    <w:p w14:paraId="2143FED5">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leftChars="0" w:firstLine="643" w:firstLineChars="200"/>
        <w:jc w:val="left"/>
        <w:textAlignment w:val="auto"/>
        <w:rPr>
          <w:rFonts w:hint="eastAsia" w:ascii="楷体_GB2312" w:hAnsi="楷体_GB2312" w:eastAsia="楷体_GB2312" w:cs="楷体_GB2312"/>
          <w:b/>
          <w:bCs/>
          <w:kern w:val="0"/>
          <w:sz w:val="32"/>
          <w:szCs w:val="32"/>
          <w:lang w:val="en-US" w:eastAsia="zh-CN"/>
        </w:rPr>
      </w:pPr>
      <w:r>
        <w:rPr>
          <w:rFonts w:hint="eastAsia" w:ascii="楷体_GB2312" w:hAnsi="楷体_GB2312" w:eastAsia="楷体_GB2312" w:cs="楷体_GB2312"/>
          <w:b/>
          <w:bCs/>
          <w:kern w:val="0"/>
          <w:sz w:val="32"/>
          <w:szCs w:val="32"/>
          <w:lang w:val="en-US" w:eastAsia="zh-CN"/>
        </w:rPr>
        <w:t>（一）废气</w:t>
      </w:r>
    </w:p>
    <w:p w14:paraId="4CE8B31A">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b w:val="0"/>
          <w:bCs w:val="0"/>
          <w:sz w:val="32"/>
          <w:szCs w:val="32"/>
          <w:lang w:val="en-US" w:eastAsia="zh-CN"/>
        </w:rPr>
        <w:t>1、</w:t>
      </w:r>
      <w:r>
        <w:rPr>
          <w:rFonts w:hint="eastAsia" w:ascii="仿宋" w:hAnsi="仿宋" w:eastAsia="仿宋" w:cs="仿宋"/>
          <w:sz w:val="32"/>
          <w:szCs w:val="32"/>
          <w:lang w:val="en-US" w:eastAsia="zh-CN"/>
        </w:rPr>
        <w:t>排气筒高度</w:t>
      </w:r>
      <w:r>
        <w:rPr>
          <w:rFonts w:hint="eastAsia" w:ascii="仿宋" w:hAnsi="仿宋" w:eastAsia="仿宋" w:cs="仿宋"/>
          <w:b w:val="0"/>
          <w:bCs w:val="0"/>
          <w:sz w:val="32"/>
          <w:szCs w:val="32"/>
          <w:lang w:val="en-US" w:eastAsia="zh-CN"/>
        </w:rPr>
        <w:t>：环评设计飞灰仓收尘、活性炭仓收尘、石灰仓收尘、飞灰稳定收尘排气筒均为15m高；实际：飞灰仓收尘、活性炭仓收尘、石灰仓收尘、飞灰稳定收尘排气筒分别变动为27.49m高、15.4m高、19.72m高、15.3m高</w:t>
      </w:r>
      <w:r>
        <w:rPr>
          <w:rFonts w:hint="eastAsia" w:ascii="仿宋" w:hAnsi="仿宋" w:eastAsia="仿宋" w:cs="仿宋"/>
          <w:b w:val="0"/>
          <w:bCs w:val="0"/>
          <w:sz w:val="32"/>
          <w:szCs w:val="32"/>
          <w:lang w:eastAsia="zh-CN"/>
        </w:rPr>
        <w:t>。</w:t>
      </w:r>
      <w:r>
        <w:rPr>
          <w:rFonts w:hint="eastAsia" w:ascii="仿宋" w:hAnsi="仿宋" w:eastAsia="仿宋" w:cs="仿宋"/>
          <w:sz w:val="32"/>
          <w:szCs w:val="32"/>
          <w:lang w:val="en-US" w:eastAsia="zh-CN"/>
        </w:rPr>
        <w:t>排气筒高度均增加，有利于污染物稀释扩散，对环境的影响趋于向好。</w:t>
      </w:r>
    </w:p>
    <w:p w14:paraId="5C58F4AB">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sz w:val="32"/>
          <w:szCs w:val="32"/>
          <w:lang w:val="en-US" w:eastAsia="zh-CN"/>
        </w:rPr>
        <w:t>2、烟气处理能力：环评设计</w:t>
      </w:r>
      <w:r>
        <w:rPr>
          <w:rFonts w:hint="eastAsia" w:ascii="仿宋" w:hAnsi="仿宋" w:eastAsia="仿宋" w:cs="仿宋"/>
          <w:b w:val="0"/>
          <w:bCs w:val="0"/>
          <w:sz w:val="32"/>
          <w:szCs w:val="32"/>
          <w:lang w:val="en-US" w:eastAsia="zh-CN"/>
        </w:rPr>
        <w:t>烟气净化系统风量109650m³/h，垃圾卸料大厅</w:t>
      </w:r>
      <w:r>
        <w:rPr>
          <w:rFonts w:hint="eastAsia" w:ascii="仿宋" w:hAnsi="仿宋" w:eastAsia="仿宋" w:cs="仿宋"/>
          <w:b w:val="0"/>
          <w:bCs w:val="0"/>
          <w:sz w:val="32"/>
          <w:szCs w:val="32"/>
          <w:lang w:eastAsia="zh-CN"/>
        </w:rPr>
        <w:t>、</w:t>
      </w:r>
      <w:r>
        <w:rPr>
          <w:rFonts w:hint="eastAsia" w:ascii="仿宋" w:hAnsi="仿宋" w:eastAsia="仿宋" w:cs="仿宋"/>
          <w:b w:val="0"/>
          <w:bCs w:val="0"/>
          <w:sz w:val="32"/>
          <w:szCs w:val="32"/>
          <w:lang w:val="en-US" w:eastAsia="zh-CN"/>
        </w:rPr>
        <w:t>垃圾池恶臭风量80000m³/h，渗滤液处理站恶臭风量10400m³/h，餐厨垃圾处理系统恶臭风量3000m³/h；实际：烟气净化系统风量变动为243856m³/h，垃圾卸料大厅</w:t>
      </w:r>
      <w:r>
        <w:rPr>
          <w:rFonts w:hint="eastAsia" w:ascii="仿宋" w:hAnsi="仿宋" w:eastAsia="仿宋" w:cs="仿宋"/>
          <w:b w:val="0"/>
          <w:bCs w:val="0"/>
          <w:sz w:val="32"/>
          <w:szCs w:val="32"/>
          <w:lang w:eastAsia="zh-CN"/>
        </w:rPr>
        <w:t>、</w:t>
      </w:r>
      <w:r>
        <w:rPr>
          <w:rFonts w:hint="eastAsia" w:ascii="仿宋" w:hAnsi="仿宋" w:eastAsia="仿宋" w:cs="仿宋"/>
          <w:b w:val="0"/>
          <w:bCs w:val="0"/>
          <w:sz w:val="32"/>
          <w:szCs w:val="32"/>
          <w:lang w:val="en-US" w:eastAsia="zh-CN"/>
        </w:rPr>
        <w:t>垃圾池恶臭风量变动为98000m³/h，渗滤液处理站恶臭风量变动为17000m³/h，餐厨垃圾处理系统恶臭风量变动为5000m³/h。烟气净化系统、垃圾卸料大厅</w:t>
      </w:r>
      <w:r>
        <w:rPr>
          <w:rFonts w:hint="eastAsia" w:ascii="仿宋" w:hAnsi="仿宋" w:eastAsia="仿宋" w:cs="仿宋"/>
          <w:b w:val="0"/>
          <w:bCs w:val="0"/>
          <w:sz w:val="32"/>
          <w:szCs w:val="32"/>
          <w:lang w:eastAsia="zh-CN"/>
        </w:rPr>
        <w:t>、</w:t>
      </w:r>
      <w:r>
        <w:rPr>
          <w:rFonts w:hint="eastAsia" w:ascii="仿宋" w:hAnsi="仿宋" w:eastAsia="仿宋" w:cs="仿宋"/>
          <w:b w:val="0"/>
          <w:bCs w:val="0"/>
          <w:sz w:val="32"/>
          <w:szCs w:val="32"/>
          <w:lang w:val="en-US" w:eastAsia="zh-CN"/>
        </w:rPr>
        <w:t>垃圾池恶臭、渗滤液处理站恶臭、餐厨垃圾处理系统恶臭等处理风量均增大，对环境的影响趋于向好。</w:t>
      </w:r>
    </w:p>
    <w:p w14:paraId="1B98BCC8">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3、废气处理工艺：环评设计仓顶除尘器收尘收集后回用；实际仓顶除尘器变动为收尘直接通过风管进入筒仓。对废气处理工艺优化，减少转载环节，减少无组织排放粉尘，对大气环境的影响趋于向好。</w:t>
      </w:r>
    </w:p>
    <w:p w14:paraId="43CC5195">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default" w:ascii="仿宋" w:hAnsi="仿宋" w:eastAsia="仿宋" w:cs="仿宋"/>
          <w:b w:val="0"/>
          <w:bCs w:val="0"/>
          <w:color w:val="auto"/>
          <w:sz w:val="32"/>
          <w:szCs w:val="32"/>
          <w:highlight w:val="none"/>
          <w:lang w:val="en-US" w:eastAsia="zh-CN"/>
        </w:rPr>
      </w:pPr>
      <w:r>
        <w:rPr>
          <w:rFonts w:hint="eastAsia" w:ascii="仿宋" w:hAnsi="仿宋" w:eastAsia="仿宋" w:cs="仿宋"/>
          <w:b w:val="0"/>
          <w:bCs w:val="0"/>
          <w:sz w:val="32"/>
          <w:szCs w:val="32"/>
          <w:lang w:val="en-US" w:eastAsia="zh-CN"/>
        </w:rPr>
        <w:t>4、</w:t>
      </w:r>
      <w:r>
        <w:rPr>
          <w:rFonts w:hint="eastAsia" w:ascii="仿宋" w:hAnsi="仿宋" w:eastAsia="仿宋" w:cs="仿宋"/>
          <w:b w:val="0"/>
          <w:bCs w:val="0"/>
          <w:color w:val="auto"/>
          <w:sz w:val="32"/>
          <w:szCs w:val="32"/>
          <w:highlight w:val="none"/>
          <w:lang w:val="en-US" w:eastAsia="zh-CN"/>
        </w:rPr>
        <w:t>环评设计飞灰稳定化螯合车间未配套螯合废气处理；实际：本项目飞灰稳定化螯合车间使用二硫胺基型螯合剂，废气中含氨废气排放，配套建设螯合废气处理脱氨系统，采用吸收法处理，增加含氨废气处理系统，减少氨排放，对大气环境的影响趋于向好。</w:t>
      </w:r>
    </w:p>
    <w:p w14:paraId="646E4AD3">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leftChars="0" w:firstLine="643" w:firstLineChars="200"/>
        <w:jc w:val="left"/>
        <w:textAlignment w:val="auto"/>
        <w:rPr>
          <w:rFonts w:hint="eastAsia" w:ascii="楷体_GB2312" w:hAnsi="楷体_GB2312" w:eastAsia="楷体_GB2312" w:cs="楷体_GB2312"/>
          <w:b/>
          <w:bCs/>
          <w:kern w:val="0"/>
          <w:sz w:val="32"/>
          <w:szCs w:val="32"/>
          <w:lang w:val="en-US" w:eastAsia="zh-CN"/>
        </w:rPr>
      </w:pPr>
      <w:r>
        <w:rPr>
          <w:rFonts w:hint="eastAsia" w:ascii="华文楷体" w:hAnsi="华文楷体" w:eastAsia="华文楷体" w:cs="华文楷体"/>
          <w:b/>
          <w:bCs/>
          <w:sz w:val="32"/>
          <w:szCs w:val="32"/>
          <w:lang w:val="en-US" w:eastAsia="zh-CN"/>
        </w:rPr>
        <w:t>（二）工程建设概况</w:t>
      </w:r>
    </w:p>
    <w:p w14:paraId="3A8EA435">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eastAsia="zh-CN"/>
        </w:rPr>
      </w:pPr>
      <w:r>
        <w:rPr>
          <w:rFonts w:hint="eastAsia" w:ascii="仿宋" w:hAnsi="仿宋" w:eastAsia="仿宋" w:cs="仿宋"/>
          <w:b w:val="0"/>
          <w:bCs w:val="0"/>
          <w:sz w:val="32"/>
          <w:szCs w:val="32"/>
        </w:rPr>
        <w:t>1</w:t>
      </w:r>
      <w:r>
        <w:rPr>
          <w:rFonts w:hint="eastAsia" w:ascii="仿宋" w:hAnsi="仿宋" w:eastAsia="仿宋" w:cs="仿宋"/>
          <w:b w:val="0"/>
          <w:bCs w:val="0"/>
          <w:sz w:val="32"/>
          <w:szCs w:val="32"/>
          <w:lang w:eastAsia="zh-CN"/>
        </w:rPr>
        <w:t>、</w:t>
      </w:r>
      <w:r>
        <w:rPr>
          <w:rFonts w:hint="default" w:ascii="仿宋" w:hAnsi="仿宋" w:eastAsia="仿宋" w:cs="仿宋"/>
          <w:sz w:val="32"/>
          <w:szCs w:val="32"/>
          <w:lang w:val="en-US" w:eastAsia="zh-CN"/>
        </w:rPr>
        <w:t>环评</w:t>
      </w:r>
      <w:r>
        <w:rPr>
          <w:rFonts w:hint="eastAsia" w:ascii="仿宋" w:hAnsi="仿宋" w:eastAsia="仿宋" w:cs="仿宋"/>
          <w:sz w:val="32"/>
          <w:szCs w:val="32"/>
          <w:lang w:val="en-US" w:eastAsia="zh-CN"/>
        </w:rPr>
        <w:t>设计</w:t>
      </w:r>
      <w:r>
        <w:rPr>
          <w:rFonts w:hint="default" w:ascii="仿宋" w:hAnsi="仿宋" w:eastAsia="仿宋" w:cs="仿宋"/>
          <w:sz w:val="32"/>
          <w:szCs w:val="32"/>
          <w:lang w:val="en-US" w:eastAsia="zh-CN"/>
        </w:rPr>
        <w:t>：</w:t>
      </w:r>
      <w:r>
        <w:rPr>
          <w:rFonts w:hint="eastAsia" w:ascii="仿宋" w:hAnsi="仿宋" w:eastAsia="仿宋" w:cs="仿宋"/>
          <w:sz w:val="32"/>
          <w:szCs w:val="32"/>
          <w:lang w:val="en-US" w:eastAsia="zh-CN"/>
        </w:rPr>
        <w:t>项目配套</w:t>
      </w:r>
      <w:r>
        <w:rPr>
          <w:rFonts w:hint="eastAsia" w:ascii="仿宋" w:hAnsi="仿宋" w:eastAsia="仿宋" w:cs="仿宋"/>
          <w:b w:val="0"/>
          <w:bCs w:val="0"/>
          <w:sz w:val="32"/>
          <w:szCs w:val="32"/>
          <w:lang w:val="en-US" w:eastAsia="zh-CN"/>
        </w:rPr>
        <w:t>余热锅炉蒸汽量56t/h；</w:t>
      </w:r>
      <w:r>
        <w:rPr>
          <w:rFonts w:hint="eastAsia" w:ascii="仿宋" w:hAnsi="仿宋" w:eastAsia="仿宋" w:cs="仿宋"/>
          <w:sz w:val="32"/>
          <w:szCs w:val="32"/>
          <w:lang w:val="en-US" w:eastAsia="zh-CN"/>
        </w:rPr>
        <w:t>实际</w:t>
      </w:r>
      <w:r>
        <w:rPr>
          <w:rFonts w:hint="default" w:ascii="仿宋" w:hAnsi="仿宋" w:eastAsia="仿宋" w:cs="仿宋"/>
          <w:sz w:val="32"/>
          <w:szCs w:val="32"/>
          <w:lang w:val="en-US" w:eastAsia="zh-CN"/>
        </w:rPr>
        <w:t>：</w:t>
      </w:r>
      <w:r>
        <w:rPr>
          <w:rFonts w:hint="eastAsia" w:ascii="仿宋" w:hAnsi="仿宋" w:eastAsia="仿宋" w:cs="仿宋"/>
          <w:sz w:val="32"/>
          <w:szCs w:val="32"/>
          <w:lang w:val="en-US" w:eastAsia="zh-CN"/>
        </w:rPr>
        <w:t>项目配套</w:t>
      </w:r>
      <w:r>
        <w:rPr>
          <w:rFonts w:hint="eastAsia" w:ascii="仿宋" w:hAnsi="仿宋" w:eastAsia="仿宋" w:cs="仿宋"/>
          <w:b w:val="0"/>
          <w:bCs w:val="0"/>
          <w:sz w:val="32"/>
          <w:szCs w:val="32"/>
          <w:lang w:val="en-US" w:eastAsia="zh-CN"/>
        </w:rPr>
        <w:t>余热锅炉蒸汽量57.1t/h。</w:t>
      </w:r>
      <w:r>
        <w:rPr>
          <w:rFonts w:hint="eastAsia" w:ascii="仿宋" w:hAnsi="仿宋" w:eastAsia="仿宋" w:cs="仿宋"/>
          <w:sz w:val="32"/>
          <w:szCs w:val="32"/>
          <w:lang w:val="en-US" w:eastAsia="zh-CN"/>
        </w:rPr>
        <w:t>配套</w:t>
      </w:r>
      <w:r>
        <w:rPr>
          <w:rFonts w:hint="eastAsia" w:ascii="仿宋" w:hAnsi="仿宋" w:eastAsia="仿宋" w:cs="仿宋"/>
          <w:b w:val="0"/>
          <w:bCs w:val="0"/>
          <w:sz w:val="32"/>
          <w:szCs w:val="32"/>
          <w:lang w:val="en-US" w:eastAsia="zh-CN"/>
        </w:rPr>
        <w:t>余热锅炉蒸汽量增加1.1t/h，</w:t>
      </w:r>
      <w:r>
        <w:rPr>
          <w:rFonts w:hint="eastAsia" w:ascii="仿宋" w:hAnsi="仿宋" w:eastAsia="仿宋" w:cs="仿宋"/>
          <w:b w:val="0"/>
          <w:bCs w:val="0"/>
          <w:sz w:val="32"/>
          <w:szCs w:val="32"/>
          <w:highlight w:val="none"/>
          <w:lang w:val="en-US" w:eastAsia="zh-CN"/>
        </w:rPr>
        <w:t>蒸汽量增大1.96%，余热锅炉无废气产生，未导致污染物排放量增加</w:t>
      </w:r>
      <w:r>
        <w:rPr>
          <w:rFonts w:hint="eastAsia" w:ascii="仿宋" w:hAnsi="仿宋" w:eastAsia="仿宋" w:cs="仿宋"/>
          <w:b w:val="0"/>
          <w:bCs w:val="0"/>
          <w:sz w:val="32"/>
          <w:szCs w:val="32"/>
          <w:highlight w:val="none"/>
          <w:lang w:eastAsia="zh-CN"/>
        </w:rPr>
        <w:t>。</w:t>
      </w:r>
    </w:p>
    <w:p w14:paraId="622E23FF">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default"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2</w:t>
      </w:r>
      <w:r>
        <w:rPr>
          <w:rFonts w:hint="eastAsia" w:ascii="仿宋" w:hAnsi="仿宋" w:eastAsia="仿宋" w:cs="仿宋"/>
          <w:b w:val="0"/>
          <w:bCs w:val="0"/>
          <w:sz w:val="32"/>
          <w:szCs w:val="32"/>
          <w:lang w:eastAsia="zh-CN"/>
        </w:rPr>
        <w:t>、</w:t>
      </w:r>
      <w:r>
        <w:rPr>
          <w:rFonts w:hint="default" w:ascii="仿宋" w:hAnsi="仿宋" w:eastAsia="仿宋" w:cs="仿宋"/>
          <w:sz w:val="32"/>
          <w:szCs w:val="32"/>
          <w:lang w:val="en-US" w:eastAsia="zh-CN"/>
        </w:rPr>
        <w:t>环评</w:t>
      </w:r>
      <w:r>
        <w:rPr>
          <w:rFonts w:hint="eastAsia" w:ascii="仿宋" w:hAnsi="仿宋" w:eastAsia="仿宋" w:cs="仿宋"/>
          <w:sz w:val="32"/>
          <w:szCs w:val="32"/>
          <w:lang w:val="en-US" w:eastAsia="zh-CN"/>
        </w:rPr>
        <w:t>设计</w:t>
      </w:r>
      <w:r>
        <w:rPr>
          <w:rFonts w:hint="default" w:ascii="仿宋" w:hAnsi="仿宋" w:eastAsia="仿宋" w:cs="仿宋"/>
          <w:sz w:val="32"/>
          <w:szCs w:val="32"/>
          <w:lang w:val="en-US" w:eastAsia="zh-CN"/>
        </w:rPr>
        <w:t>：</w:t>
      </w:r>
      <w:r>
        <w:rPr>
          <w:rFonts w:hint="eastAsia" w:ascii="仿宋" w:hAnsi="仿宋" w:eastAsia="仿宋" w:cs="仿宋"/>
          <w:b w:val="0"/>
          <w:bCs w:val="0"/>
          <w:sz w:val="32"/>
          <w:szCs w:val="32"/>
          <w:lang w:val="en-US" w:eastAsia="zh-CN"/>
        </w:rPr>
        <w:t>飞灰稳定化厂房位于渗滤液处理系统东侧（有运输距离），距最近东厂界5m；实际：飞灰稳定化厂房变动为位于焚烧厂房内，距最近东厂界30m。缩短飞灰转载距离，减少无组织排放，对大气环境的影响趋于向好。</w:t>
      </w:r>
    </w:p>
    <w:p w14:paraId="0AE55CD3">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default" w:ascii="仿宋" w:hAnsi="仿宋" w:eastAsia="仿宋" w:cs="仿宋"/>
          <w:b w:val="0"/>
          <w:bCs w:val="0"/>
          <w:sz w:val="32"/>
          <w:szCs w:val="32"/>
          <w:highlight w:val="yellow"/>
          <w:lang w:val="en-US" w:eastAsia="zh-CN"/>
        </w:rPr>
      </w:pPr>
      <w:r>
        <w:rPr>
          <w:rFonts w:hint="eastAsia" w:ascii="仿宋" w:hAnsi="仿宋" w:eastAsia="仿宋" w:cs="仿宋"/>
          <w:b w:val="0"/>
          <w:bCs w:val="0"/>
          <w:sz w:val="32"/>
          <w:szCs w:val="32"/>
          <w:lang w:val="en-US" w:eastAsia="zh-CN"/>
        </w:rPr>
        <w:t>3、</w:t>
      </w:r>
      <w:r>
        <w:rPr>
          <w:rFonts w:hint="default" w:ascii="仿宋" w:hAnsi="仿宋" w:eastAsia="仿宋" w:cs="仿宋"/>
          <w:sz w:val="32"/>
          <w:szCs w:val="32"/>
          <w:lang w:val="en-US" w:eastAsia="zh-CN"/>
        </w:rPr>
        <w:t>环评</w:t>
      </w:r>
      <w:r>
        <w:rPr>
          <w:rFonts w:hint="eastAsia" w:ascii="仿宋" w:hAnsi="仿宋" w:eastAsia="仿宋" w:cs="仿宋"/>
          <w:sz w:val="32"/>
          <w:szCs w:val="32"/>
          <w:lang w:val="en-US" w:eastAsia="zh-CN"/>
        </w:rPr>
        <w:t>设计</w:t>
      </w:r>
      <w:r>
        <w:rPr>
          <w:rFonts w:hint="default" w:ascii="仿宋" w:hAnsi="仿宋" w:eastAsia="仿宋" w:cs="仿宋"/>
          <w:sz w:val="32"/>
          <w:szCs w:val="32"/>
          <w:lang w:val="en-US" w:eastAsia="zh-CN"/>
        </w:rPr>
        <w:t>：30m³毛油储罐1个</w:t>
      </w:r>
      <w:r>
        <w:rPr>
          <w:rFonts w:hint="eastAsia" w:ascii="仿宋" w:hAnsi="仿宋" w:eastAsia="仿宋" w:cs="仿宋"/>
          <w:sz w:val="32"/>
          <w:szCs w:val="32"/>
          <w:lang w:val="en-US" w:eastAsia="zh-CN"/>
        </w:rPr>
        <w:t>；实际：</w:t>
      </w:r>
      <w:r>
        <w:rPr>
          <w:rFonts w:hint="default" w:ascii="仿宋" w:hAnsi="仿宋" w:eastAsia="仿宋" w:cs="仿宋"/>
          <w:sz w:val="32"/>
          <w:szCs w:val="32"/>
          <w:lang w:val="en-US" w:eastAsia="zh-CN"/>
        </w:rPr>
        <w:t>50m³毛油储罐1个</w:t>
      </w:r>
      <w:r>
        <w:rPr>
          <w:rFonts w:hint="eastAsia" w:ascii="仿宋" w:hAnsi="仿宋" w:eastAsia="仿宋" w:cs="仿宋"/>
          <w:sz w:val="32"/>
          <w:szCs w:val="32"/>
          <w:lang w:val="en-US" w:eastAsia="zh-CN"/>
        </w:rPr>
        <w:t>。</w:t>
      </w:r>
      <w:r>
        <w:rPr>
          <w:rFonts w:hint="eastAsia" w:ascii="仿宋" w:hAnsi="仿宋" w:eastAsia="仿宋" w:cs="仿宋"/>
          <w:b w:val="0"/>
          <w:bCs w:val="0"/>
          <w:sz w:val="32"/>
          <w:szCs w:val="32"/>
        </w:rPr>
        <w:t>毛油储罐</w:t>
      </w:r>
      <w:r>
        <w:rPr>
          <w:rFonts w:hint="eastAsia" w:ascii="仿宋" w:hAnsi="仿宋" w:eastAsia="仿宋" w:cs="仿宋"/>
          <w:b w:val="0"/>
          <w:bCs w:val="0"/>
          <w:sz w:val="32"/>
          <w:szCs w:val="32"/>
          <w:lang w:val="en-US" w:eastAsia="zh-CN"/>
        </w:rPr>
        <w:t>由</w:t>
      </w:r>
      <w:r>
        <w:rPr>
          <w:rFonts w:hint="eastAsia" w:ascii="仿宋" w:hAnsi="仿宋" w:eastAsia="仿宋" w:cs="仿宋"/>
          <w:b w:val="0"/>
          <w:bCs w:val="0"/>
          <w:sz w:val="32"/>
          <w:szCs w:val="32"/>
        </w:rPr>
        <w:t>30m³</w:t>
      </w:r>
      <w:r>
        <w:rPr>
          <w:rFonts w:hint="eastAsia" w:ascii="仿宋" w:hAnsi="仿宋" w:eastAsia="仿宋" w:cs="仿宋"/>
          <w:b w:val="0"/>
          <w:bCs w:val="0"/>
          <w:sz w:val="32"/>
          <w:szCs w:val="32"/>
          <w:lang w:val="en-US" w:eastAsia="zh-CN"/>
        </w:rPr>
        <w:t>增加为5</w:t>
      </w:r>
      <w:r>
        <w:rPr>
          <w:rFonts w:hint="eastAsia" w:ascii="仿宋" w:hAnsi="仿宋" w:eastAsia="仿宋" w:cs="仿宋"/>
          <w:b w:val="0"/>
          <w:bCs w:val="0"/>
          <w:sz w:val="32"/>
          <w:szCs w:val="32"/>
        </w:rPr>
        <w:t>0m³</w:t>
      </w:r>
      <w:r>
        <w:rPr>
          <w:rFonts w:hint="eastAsia" w:ascii="仿宋" w:hAnsi="仿宋" w:eastAsia="仿宋" w:cs="仿宋"/>
          <w:b w:val="0"/>
          <w:bCs w:val="0"/>
          <w:sz w:val="32"/>
          <w:szCs w:val="32"/>
          <w:lang w:val="en-US" w:eastAsia="zh-CN"/>
        </w:rPr>
        <w:t>，减少周转频次。</w:t>
      </w:r>
    </w:p>
    <w:p w14:paraId="7ACA5593">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4、</w:t>
      </w:r>
      <w:r>
        <w:rPr>
          <w:rFonts w:hint="eastAsia" w:ascii="仿宋" w:hAnsi="仿宋" w:eastAsia="仿宋" w:cs="仿宋"/>
          <w:b w:val="0"/>
          <w:bCs w:val="0"/>
          <w:sz w:val="32"/>
          <w:szCs w:val="32"/>
          <w:highlight w:val="none"/>
          <w:lang w:val="en-US" w:eastAsia="zh-CN"/>
        </w:rPr>
        <w:t>环评设计：空周转箱输送线1台、翻箱堆箱装置1台、进料平台2台、螺旋输送机2台、检修操作平台2台、备用电蒸汽锅炉0台；实际：空周转箱输送线、翻箱堆箱装置、进料平台、螺旋输送机、检修操作平台均未建设，未增加环境影响。增加1台备用电蒸汽锅炉，</w:t>
      </w:r>
      <w:r>
        <w:rPr>
          <w:rFonts w:hint="eastAsia" w:ascii="仿宋" w:hAnsi="仿宋" w:eastAsia="仿宋" w:cs="仿宋"/>
          <w:b w:val="0"/>
          <w:bCs w:val="0"/>
          <w:sz w:val="32"/>
          <w:szCs w:val="32"/>
          <w:lang w:val="en-US" w:eastAsia="zh-CN"/>
        </w:rPr>
        <w:t>在余热锅炉不能提供蒸汽的情况下运行备用电蒸汽锅炉，变动后，未导致污染物排放量增加，没有加大对大气环境影响。</w:t>
      </w:r>
    </w:p>
    <w:p w14:paraId="083222CE">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default"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5、环评设计：垃圾焚烧除渣机2套、进料输送线2台、出料平台2台、出料输送线2台、高温蒸汽灭菌器2台、蒸汽动力真空泵2台、冷凝除臭塔2台、冷凝除臭塔循环泵2台、灭菌小车12台、空压机2台、高温蒸汽灭菌单元控制系统2台、提升机2台、破碎机2台、破碎单元控制系统2台、机旁操作箱6台；实际：进料输送线1台、出料平台1台、出料输送线1台、高温蒸汽灭菌器1台、蒸汽动力真空泵1台、冷凝除臭塔1台、冷凝除臭塔循环泵1台、灭菌小车6台、空压机1台、高温蒸汽灭菌单元控制系统1台、提升机1台、破碎机1台、破碎单元控制系统1台、机旁操作箱3台。实际建设上述设备均有减少，处理能力未增加，对环境影响未增加。</w:t>
      </w:r>
    </w:p>
    <w:p w14:paraId="11502232">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leftChars="200"/>
        <w:textAlignment w:val="auto"/>
        <w:rPr>
          <w:rFonts w:hint="default" w:ascii="华文楷体" w:hAnsi="华文楷体" w:eastAsia="华文楷体" w:cs="华文楷体"/>
          <w:b/>
          <w:bCs/>
          <w:sz w:val="32"/>
          <w:szCs w:val="32"/>
          <w:lang w:val="en-US" w:eastAsia="zh-CN"/>
        </w:rPr>
      </w:pPr>
      <w:r>
        <w:rPr>
          <w:rFonts w:hint="default" w:ascii="华文楷体" w:hAnsi="华文楷体" w:eastAsia="华文楷体" w:cs="华文楷体"/>
          <w:b/>
          <w:bCs/>
          <w:sz w:val="32"/>
          <w:szCs w:val="32"/>
          <w:lang w:val="en-US" w:eastAsia="zh-CN"/>
        </w:rPr>
        <w:t>（</w:t>
      </w:r>
      <w:r>
        <w:rPr>
          <w:rFonts w:hint="eastAsia" w:ascii="华文楷体" w:hAnsi="华文楷体" w:eastAsia="华文楷体" w:cs="华文楷体"/>
          <w:b/>
          <w:bCs/>
          <w:sz w:val="32"/>
          <w:szCs w:val="32"/>
          <w:lang w:val="en-US" w:eastAsia="zh-CN"/>
        </w:rPr>
        <w:t>三</w:t>
      </w:r>
      <w:r>
        <w:rPr>
          <w:rFonts w:hint="default" w:ascii="华文楷体" w:hAnsi="华文楷体" w:eastAsia="华文楷体" w:cs="华文楷体"/>
          <w:b/>
          <w:bCs/>
          <w:sz w:val="32"/>
          <w:szCs w:val="32"/>
          <w:lang w:val="en-US" w:eastAsia="zh-CN"/>
        </w:rPr>
        <w:t>）</w:t>
      </w:r>
      <w:r>
        <w:rPr>
          <w:rFonts w:hint="eastAsia" w:ascii="华文楷体" w:hAnsi="华文楷体" w:eastAsia="华文楷体" w:cs="华文楷体"/>
          <w:b/>
          <w:bCs/>
          <w:sz w:val="32"/>
          <w:szCs w:val="32"/>
          <w:lang w:val="en-US" w:eastAsia="zh-CN"/>
        </w:rPr>
        <w:t>废水</w:t>
      </w:r>
    </w:p>
    <w:p w14:paraId="7426CDEF">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default"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1、环评设计生活污水及化水系统排水、锅炉排污水、循环水排水等清净下水排入园区下水管网，送石河子市第二污水处理厂处理；实际：化水系统中和废水和锅炉排污水作为循环冷却水的补水，化水系统浓水用于飞灰固化、石灰制浆和喷焚烧炉焚烧，不外排；循环冷却水排水和生活污水排入园区下水管网，送石河子市第二污水处理厂处理。化水系统排水、锅炉排污水均回用，减少废水排放，对水环境的影响趋于向好。</w:t>
      </w:r>
    </w:p>
    <w:p w14:paraId="04D60C3D">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2、</w:t>
      </w:r>
      <w:r>
        <w:rPr>
          <w:rFonts w:hint="default" w:ascii="仿宋" w:hAnsi="仿宋" w:eastAsia="仿宋" w:cs="仿宋"/>
          <w:sz w:val="32"/>
          <w:szCs w:val="32"/>
          <w:highlight w:val="none"/>
          <w:lang w:val="en-US" w:eastAsia="zh-CN"/>
        </w:rPr>
        <w:t>环评</w:t>
      </w:r>
      <w:r>
        <w:rPr>
          <w:rFonts w:hint="eastAsia" w:ascii="仿宋" w:hAnsi="仿宋" w:eastAsia="仿宋" w:cs="仿宋"/>
          <w:sz w:val="32"/>
          <w:szCs w:val="32"/>
          <w:highlight w:val="none"/>
          <w:lang w:val="en-US" w:eastAsia="zh-CN"/>
        </w:rPr>
        <w:t>设计</w:t>
      </w:r>
      <w:r>
        <w:rPr>
          <w:rFonts w:hint="default" w:ascii="仿宋" w:hAnsi="仿宋" w:eastAsia="仿宋" w:cs="仿宋"/>
          <w:sz w:val="32"/>
          <w:szCs w:val="32"/>
          <w:highlight w:val="none"/>
          <w:lang w:val="en-US" w:eastAsia="zh-CN"/>
        </w:rPr>
        <w:t>：雨水排放雨污分流，雨水进入厂区雨水系统排污排入市政雨水管网</w:t>
      </w:r>
      <w:r>
        <w:rPr>
          <w:rFonts w:hint="eastAsia" w:ascii="仿宋" w:hAnsi="仿宋" w:eastAsia="仿宋" w:cs="仿宋"/>
          <w:sz w:val="32"/>
          <w:szCs w:val="32"/>
          <w:highlight w:val="none"/>
          <w:lang w:val="en-US" w:eastAsia="zh-CN"/>
        </w:rPr>
        <w:t>；实际：</w:t>
      </w:r>
      <w:r>
        <w:rPr>
          <w:rFonts w:hint="default" w:ascii="仿宋" w:hAnsi="仿宋" w:eastAsia="仿宋" w:cs="仿宋"/>
          <w:sz w:val="32"/>
          <w:szCs w:val="32"/>
          <w:highlight w:val="none"/>
          <w:lang w:val="en-US" w:eastAsia="zh-CN"/>
        </w:rPr>
        <w:t>雨水排放</w:t>
      </w:r>
      <w:r>
        <w:rPr>
          <w:rFonts w:hint="eastAsia" w:ascii="仿宋" w:hAnsi="仿宋" w:eastAsia="仿宋" w:cs="仿宋"/>
          <w:sz w:val="32"/>
          <w:szCs w:val="32"/>
          <w:highlight w:val="none"/>
          <w:lang w:val="en-US" w:eastAsia="zh-CN"/>
        </w:rPr>
        <w:t>未设置雨污分流，但设置一座</w:t>
      </w:r>
      <w:r>
        <w:rPr>
          <w:rFonts w:hint="eastAsia" w:ascii="仿宋" w:hAnsi="仿宋" w:eastAsia="仿宋" w:cs="仿宋"/>
          <w:b w:val="0"/>
          <w:bCs w:val="0"/>
          <w:sz w:val="32"/>
          <w:szCs w:val="32"/>
          <w:highlight w:val="none"/>
          <w:lang w:val="en-US" w:eastAsia="zh-CN"/>
        </w:rPr>
        <w:t>50m³</w:t>
      </w:r>
      <w:r>
        <w:rPr>
          <w:rFonts w:hint="eastAsia" w:ascii="仿宋" w:hAnsi="仿宋" w:eastAsia="仿宋" w:cs="仿宋"/>
          <w:sz w:val="32"/>
          <w:szCs w:val="32"/>
          <w:highlight w:val="none"/>
          <w:lang w:val="en-US" w:eastAsia="zh-CN"/>
        </w:rPr>
        <w:t>初期雨水收集池，</w:t>
      </w:r>
      <w:r>
        <w:rPr>
          <w:rFonts w:hint="eastAsia" w:ascii="仿宋" w:hAnsi="仿宋" w:eastAsia="仿宋" w:cs="仿宋"/>
          <w:b w:val="0"/>
          <w:bCs w:val="0"/>
          <w:sz w:val="32"/>
          <w:szCs w:val="32"/>
          <w:highlight w:val="none"/>
          <w:lang w:val="en-US" w:eastAsia="zh-CN"/>
        </w:rPr>
        <w:t>进入厂内渗滤液处理站处理后的回用水回用于循环水补水。石河子为干旱地区，未设置雨水管网，</w:t>
      </w:r>
      <w:r>
        <w:rPr>
          <w:rFonts w:hint="eastAsia" w:ascii="仿宋" w:hAnsi="仿宋" w:eastAsia="仿宋" w:cs="仿宋"/>
          <w:sz w:val="32"/>
          <w:szCs w:val="32"/>
          <w:highlight w:val="none"/>
          <w:lang w:val="en-US" w:eastAsia="zh-CN"/>
        </w:rPr>
        <w:t>初期</w:t>
      </w:r>
      <w:r>
        <w:rPr>
          <w:rFonts w:hint="eastAsia" w:ascii="仿宋" w:hAnsi="仿宋" w:eastAsia="仿宋" w:cs="仿宋"/>
          <w:b w:val="0"/>
          <w:bCs w:val="0"/>
          <w:sz w:val="32"/>
          <w:szCs w:val="32"/>
          <w:highlight w:val="none"/>
          <w:lang w:val="en-US" w:eastAsia="zh-CN"/>
        </w:rPr>
        <w:t>雨水经处理回用不外排，</w:t>
      </w:r>
      <w:r>
        <w:rPr>
          <w:rFonts w:hint="eastAsia" w:ascii="仿宋" w:hAnsi="仿宋" w:eastAsia="仿宋" w:cs="仿宋"/>
          <w:b w:val="0"/>
          <w:bCs w:val="0"/>
          <w:sz w:val="32"/>
          <w:szCs w:val="32"/>
          <w:lang w:val="en-US" w:eastAsia="zh-CN"/>
        </w:rPr>
        <w:t>对水环境的影响未增加。</w:t>
      </w:r>
    </w:p>
    <w:p w14:paraId="17D302CF">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default" w:ascii="仿宋" w:hAnsi="仿宋" w:eastAsia="仿宋" w:cs="仿宋"/>
          <w:b w:val="0"/>
          <w:bCs w:val="0"/>
          <w:sz w:val="32"/>
          <w:szCs w:val="32"/>
          <w:lang w:val="en-US" w:eastAsia="zh-CN"/>
        </w:rPr>
      </w:pPr>
      <w:r>
        <w:rPr>
          <w:rFonts w:hint="eastAsia" w:ascii="仿宋" w:hAnsi="仿宋" w:eastAsia="仿宋" w:cs="仿宋"/>
          <w:sz w:val="32"/>
          <w:szCs w:val="32"/>
          <w:lang w:val="en-US" w:eastAsia="zh-CN"/>
        </w:rPr>
        <w:t>3、环评设计机械通风机械通风冷却塔2套，冷却水量1800t/h；实际：机械通风机械通风冷却塔2套，冷却水量2000t/h。冷却水量增加200t/h，但冷却水排水不外排，变动后，未导致水污染物排放量增加。</w:t>
      </w:r>
    </w:p>
    <w:p w14:paraId="03510018">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leftChars="200"/>
        <w:textAlignment w:val="auto"/>
        <w:rPr>
          <w:rFonts w:hint="default" w:ascii="华文楷体" w:hAnsi="华文楷体" w:eastAsia="华文楷体" w:cs="华文楷体"/>
          <w:b/>
          <w:bCs/>
          <w:sz w:val="32"/>
          <w:szCs w:val="32"/>
          <w:lang w:val="en-US" w:eastAsia="zh-CN"/>
        </w:rPr>
      </w:pPr>
      <w:r>
        <w:rPr>
          <w:rFonts w:hint="default" w:ascii="华文楷体" w:hAnsi="华文楷体" w:eastAsia="华文楷体" w:cs="华文楷体"/>
          <w:b/>
          <w:bCs/>
          <w:sz w:val="32"/>
          <w:szCs w:val="32"/>
          <w:lang w:val="en-US" w:eastAsia="zh-CN"/>
        </w:rPr>
        <w:t>（</w:t>
      </w:r>
      <w:r>
        <w:rPr>
          <w:rFonts w:hint="eastAsia" w:ascii="华文楷体" w:hAnsi="华文楷体" w:eastAsia="华文楷体" w:cs="华文楷体"/>
          <w:b/>
          <w:bCs/>
          <w:sz w:val="32"/>
          <w:szCs w:val="32"/>
          <w:lang w:val="en-US" w:eastAsia="zh-CN"/>
        </w:rPr>
        <w:t>四</w:t>
      </w:r>
      <w:r>
        <w:rPr>
          <w:rFonts w:hint="default" w:ascii="华文楷体" w:hAnsi="华文楷体" w:eastAsia="华文楷体" w:cs="华文楷体"/>
          <w:b/>
          <w:bCs/>
          <w:sz w:val="32"/>
          <w:szCs w:val="32"/>
          <w:lang w:val="en-US" w:eastAsia="zh-CN"/>
        </w:rPr>
        <w:t>）</w:t>
      </w:r>
      <w:r>
        <w:rPr>
          <w:rFonts w:hint="eastAsia" w:ascii="华文楷体" w:hAnsi="华文楷体" w:eastAsia="华文楷体" w:cs="华文楷体"/>
          <w:b/>
          <w:bCs/>
          <w:sz w:val="32"/>
          <w:szCs w:val="32"/>
          <w:lang w:val="en-US" w:eastAsia="zh-CN"/>
        </w:rPr>
        <w:t>固体废物</w:t>
      </w:r>
    </w:p>
    <w:p w14:paraId="5DB839F2">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sz w:val="32"/>
          <w:szCs w:val="32"/>
          <w:lang w:val="en-US" w:eastAsia="zh-CN"/>
        </w:rPr>
        <w:t>1、环评设计：</w:t>
      </w:r>
      <w:r>
        <w:rPr>
          <w:rFonts w:hint="default" w:ascii="仿宋" w:hAnsi="仿宋" w:eastAsia="仿宋" w:cs="仿宋"/>
          <w:sz w:val="32"/>
          <w:szCs w:val="32"/>
          <w:lang w:val="en-US" w:eastAsia="zh-CN"/>
        </w:rPr>
        <w:t>飞灰稳定收尘收集后返回飞灰稳定仓，飞灰仓收尘收集后返回飞灰仓，石灰仓收尘收集后返回石灰仓，活性炭仓收尘收集后返回活性炭仓；</w:t>
      </w:r>
      <w:r>
        <w:rPr>
          <w:rFonts w:hint="eastAsia" w:ascii="仿宋" w:hAnsi="仿宋" w:eastAsia="仿宋" w:cs="仿宋"/>
          <w:sz w:val="32"/>
          <w:szCs w:val="32"/>
          <w:lang w:val="en-US" w:eastAsia="zh-CN"/>
        </w:rPr>
        <w:t>实际：</w:t>
      </w:r>
      <w:r>
        <w:rPr>
          <w:rFonts w:hint="default" w:ascii="仿宋" w:hAnsi="仿宋" w:eastAsia="仿宋" w:cs="仿宋"/>
          <w:sz w:val="32"/>
          <w:szCs w:val="32"/>
          <w:lang w:val="en-US" w:eastAsia="zh-CN"/>
        </w:rPr>
        <w:t>飞灰稳定收尘、飞灰仓收尘、石灰仓收尘、活性炭仓收尘均直接通过风管进入筒仓</w:t>
      </w:r>
      <w:r>
        <w:rPr>
          <w:rFonts w:hint="eastAsia" w:ascii="仿宋" w:hAnsi="仿宋" w:eastAsia="仿宋" w:cs="仿宋"/>
          <w:sz w:val="32"/>
          <w:szCs w:val="32"/>
          <w:lang w:val="en-US" w:eastAsia="zh-CN"/>
        </w:rPr>
        <w:t>。</w:t>
      </w:r>
      <w:r>
        <w:rPr>
          <w:rFonts w:hint="default" w:ascii="仿宋" w:hAnsi="仿宋" w:eastAsia="仿宋" w:cs="仿宋"/>
          <w:sz w:val="32"/>
          <w:szCs w:val="32"/>
          <w:lang w:val="en-US" w:eastAsia="zh-CN"/>
        </w:rPr>
        <w:t>飞灰稳定</w:t>
      </w:r>
      <w:r>
        <w:rPr>
          <w:rFonts w:hint="eastAsia" w:ascii="仿宋" w:hAnsi="仿宋" w:eastAsia="仿宋" w:cs="仿宋"/>
          <w:sz w:val="32"/>
          <w:szCs w:val="32"/>
          <w:lang w:val="en-US" w:eastAsia="zh-CN"/>
        </w:rPr>
        <w:t>、</w:t>
      </w:r>
      <w:r>
        <w:rPr>
          <w:rFonts w:hint="default" w:ascii="仿宋" w:hAnsi="仿宋" w:eastAsia="仿宋" w:cs="仿宋"/>
          <w:sz w:val="32"/>
          <w:szCs w:val="32"/>
          <w:lang w:val="en-US" w:eastAsia="zh-CN"/>
        </w:rPr>
        <w:t>飞灰仓</w:t>
      </w:r>
      <w:r>
        <w:rPr>
          <w:rFonts w:hint="eastAsia" w:ascii="仿宋" w:hAnsi="仿宋" w:eastAsia="仿宋" w:cs="仿宋"/>
          <w:sz w:val="32"/>
          <w:szCs w:val="32"/>
          <w:lang w:val="en-US" w:eastAsia="zh-CN"/>
        </w:rPr>
        <w:t>、</w:t>
      </w:r>
      <w:r>
        <w:rPr>
          <w:rFonts w:hint="default" w:ascii="仿宋" w:hAnsi="仿宋" w:eastAsia="仿宋" w:cs="仿宋"/>
          <w:sz w:val="32"/>
          <w:szCs w:val="32"/>
          <w:lang w:val="en-US" w:eastAsia="zh-CN"/>
        </w:rPr>
        <w:t>石灰仓</w:t>
      </w:r>
      <w:r>
        <w:rPr>
          <w:rFonts w:hint="eastAsia" w:ascii="仿宋" w:hAnsi="仿宋" w:eastAsia="仿宋" w:cs="仿宋"/>
          <w:sz w:val="32"/>
          <w:szCs w:val="32"/>
          <w:lang w:val="en-US" w:eastAsia="zh-CN"/>
        </w:rPr>
        <w:t>、</w:t>
      </w:r>
      <w:r>
        <w:rPr>
          <w:rFonts w:hint="default" w:ascii="仿宋" w:hAnsi="仿宋" w:eastAsia="仿宋" w:cs="仿宋"/>
          <w:sz w:val="32"/>
          <w:szCs w:val="32"/>
          <w:lang w:val="en-US" w:eastAsia="zh-CN"/>
        </w:rPr>
        <w:t>活性炭仓</w:t>
      </w:r>
      <w:r>
        <w:rPr>
          <w:rFonts w:hint="eastAsia" w:ascii="仿宋" w:hAnsi="仿宋" w:eastAsia="仿宋" w:cs="仿宋"/>
          <w:sz w:val="32"/>
          <w:szCs w:val="32"/>
          <w:lang w:val="en-US" w:eastAsia="zh-CN"/>
        </w:rPr>
        <w:t>等收尘灰均优化</w:t>
      </w:r>
      <w:r>
        <w:rPr>
          <w:rFonts w:hint="default" w:ascii="仿宋" w:hAnsi="仿宋" w:eastAsia="仿宋" w:cs="仿宋"/>
          <w:sz w:val="32"/>
          <w:szCs w:val="32"/>
          <w:lang w:val="en-US" w:eastAsia="zh-CN"/>
        </w:rPr>
        <w:t>直接通过风管进入筒仓</w:t>
      </w:r>
      <w:r>
        <w:rPr>
          <w:rFonts w:hint="eastAsia" w:ascii="仿宋" w:hAnsi="仿宋" w:eastAsia="仿宋" w:cs="仿宋"/>
          <w:sz w:val="32"/>
          <w:szCs w:val="32"/>
          <w:lang w:val="en-US" w:eastAsia="zh-CN"/>
        </w:rPr>
        <w:t>，减少</w:t>
      </w:r>
      <w:r>
        <w:rPr>
          <w:rFonts w:hint="eastAsia" w:ascii="仿宋" w:hAnsi="仿宋" w:eastAsia="仿宋" w:cs="仿宋"/>
          <w:b w:val="0"/>
          <w:bCs w:val="0"/>
          <w:sz w:val="32"/>
          <w:szCs w:val="32"/>
          <w:lang w:val="en-US" w:eastAsia="zh-CN"/>
        </w:rPr>
        <w:t>转载环节，减少无组织排放，对大气环境的影响趋于向好。</w:t>
      </w:r>
    </w:p>
    <w:p w14:paraId="1C003492">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2、环评设计:焚烧炉排渣炉渣（无机物及少量未燃尽有机物）送工业固废填埋场填埋处理;实际：焚烧炉排渣炉渣外售综合利用。由处置改综合利用，符合固体废物优先综合利用的原则。</w:t>
      </w:r>
    </w:p>
    <w:p w14:paraId="5657AE8D">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640" w:firstLineChars="200"/>
        <w:jc w:val="left"/>
        <w:textAlignment w:val="auto"/>
        <w:rPr>
          <w:rFonts w:hint="default" w:ascii="仿宋" w:hAnsi="仿宋" w:eastAsia="仿宋" w:cs="仿宋"/>
          <w:sz w:val="32"/>
          <w:szCs w:val="32"/>
          <w:lang w:val="en-US" w:eastAsia="zh-CN"/>
        </w:rPr>
      </w:pPr>
    </w:p>
    <w:p w14:paraId="3FE75BF0">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firstLine="640" w:firstLineChars="200"/>
        <w:jc w:val="left"/>
        <w:textAlignment w:val="auto"/>
        <w:rPr>
          <w:rFonts w:hint="eastAsia" w:ascii="仿宋" w:hAnsi="仿宋" w:eastAsia="仿宋" w:cs="仿宋"/>
          <w:b w:val="0"/>
          <w:bCs w:val="0"/>
          <w:sz w:val="32"/>
          <w:szCs w:val="32"/>
        </w:rPr>
      </w:pPr>
      <w:r>
        <w:rPr>
          <w:rFonts w:hint="default" w:ascii="仿宋" w:hAnsi="仿宋" w:eastAsia="仿宋" w:cs="仿宋"/>
          <w:sz w:val="32"/>
          <w:szCs w:val="32"/>
          <w:lang w:val="en-US" w:eastAsia="zh-CN"/>
        </w:rPr>
        <w:t>以上变动，依据《关于印发环评管理中部分行业建设项目重大变动清单的通知》（环办[2015]52号）、《关于印发污染影响类建设项目重大变动清单（试行）的通知》（环办环评函[2020]688号）中，均不属于重大变动。</w:t>
      </w:r>
    </w:p>
    <w:p w14:paraId="046D9FA8">
      <w:pPr>
        <w:keepNext w:val="0"/>
        <w:keepLines w:val="0"/>
        <w:pageBreakBefore w:val="0"/>
        <w:widowControl w:val="0"/>
        <w:tabs>
          <w:tab w:val="center" w:pos="4686"/>
        </w:tabs>
        <w:kinsoku/>
        <w:wordWrap/>
        <w:overflowPunct/>
        <w:topLinePunct w:val="0"/>
        <w:autoSpaceDE/>
        <w:autoSpaceDN/>
        <w:bidi w:val="0"/>
        <w:adjustRightInd w:val="0"/>
        <w:snapToGrid w:val="0"/>
        <w:spacing w:line="500" w:lineRule="exact"/>
        <w:ind w:firstLine="643" w:firstLineChars="200"/>
        <w:jc w:val="left"/>
        <w:textAlignment w:val="auto"/>
        <w:rPr>
          <w:rFonts w:hint="eastAsia" w:ascii="黑体" w:hAnsi="黑体" w:eastAsia="黑体" w:cs="黑体"/>
          <w:b/>
          <w:kern w:val="0"/>
          <w:sz w:val="32"/>
          <w:szCs w:val="32"/>
          <w:lang w:eastAsia="zh-CN"/>
        </w:rPr>
      </w:pPr>
      <w:r>
        <w:rPr>
          <w:rFonts w:hint="eastAsia" w:ascii="黑体" w:hAnsi="黑体" w:eastAsia="黑体" w:cs="黑体"/>
          <w:b/>
          <w:kern w:val="0"/>
          <w:sz w:val="32"/>
          <w:szCs w:val="32"/>
          <w:lang w:eastAsia="zh-CN"/>
        </w:rPr>
        <w:t>三、环境保护设施建设情况</w:t>
      </w:r>
    </w:p>
    <w:p w14:paraId="3BC34223">
      <w:pPr>
        <w:keepNext w:val="0"/>
        <w:keepLines w:val="0"/>
        <w:pageBreakBefore w:val="0"/>
        <w:widowControl w:val="0"/>
        <w:kinsoku/>
        <w:wordWrap/>
        <w:overflowPunct/>
        <w:topLinePunct w:val="0"/>
        <w:autoSpaceDE/>
        <w:autoSpaceDN/>
        <w:bidi w:val="0"/>
        <w:adjustRightInd w:val="0"/>
        <w:snapToGrid w:val="0"/>
        <w:spacing w:line="500" w:lineRule="exact"/>
        <w:ind w:firstLine="630"/>
        <w:jc w:val="left"/>
        <w:textAlignment w:val="auto"/>
        <w:rPr>
          <w:rFonts w:hint="eastAsia" w:ascii="楷体_GB2312" w:hAnsi="楷体_GB2312" w:eastAsia="楷体_GB2312" w:cs="楷体_GB2312"/>
          <w:b/>
          <w:bCs/>
          <w:kern w:val="0"/>
          <w:sz w:val="32"/>
          <w:szCs w:val="32"/>
          <w:lang w:eastAsia="zh-CN"/>
        </w:rPr>
      </w:pPr>
      <w:r>
        <w:rPr>
          <w:rFonts w:hint="eastAsia" w:ascii="楷体_GB2312" w:hAnsi="楷体_GB2312" w:eastAsia="楷体_GB2312" w:cs="楷体_GB2312"/>
          <w:b/>
          <w:bCs/>
          <w:kern w:val="0"/>
          <w:sz w:val="32"/>
          <w:szCs w:val="32"/>
          <w:lang w:eastAsia="zh-CN"/>
        </w:rPr>
        <w:t>（</w:t>
      </w:r>
      <w:r>
        <w:rPr>
          <w:rFonts w:hint="eastAsia" w:ascii="楷体_GB2312" w:hAnsi="楷体_GB2312" w:eastAsia="楷体_GB2312" w:cs="楷体_GB2312"/>
          <w:b/>
          <w:bCs/>
          <w:kern w:val="0"/>
          <w:sz w:val="32"/>
          <w:szCs w:val="32"/>
          <w:lang w:val="en-US" w:eastAsia="zh-CN"/>
        </w:rPr>
        <w:t>一</w:t>
      </w:r>
      <w:r>
        <w:rPr>
          <w:rFonts w:hint="eastAsia" w:ascii="楷体_GB2312" w:hAnsi="楷体_GB2312" w:eastAsia="楷体_GB2312" w:cs="楷体_GB2312"/>
          <w:b/>
          <w:bCs/>
          <w:kern w:val="0"/>
          <w:sz w:val="32"/>
          <w:szCs w:val="32"/>
          <w:lang w:eastAsia="zh-CN"/>
        </w:rPr>
        <w:t>）施工期</w:t>
      </w:r>
    </w:p>
    <w:p w14:paraId="3C9A1A9C">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通过调阅相关资料和现场调查，项目施工期制定了施工管理制度，严格按环评要求进行施工。</w:t>
      </w:r>
    </w:p>
    <w:p w14:paraId="14F18310">
      <w:pPr>
        <w:keepNext w:val="0"/>
        <w:keepLines w:val="0"/>
        <w:pageBreakBefore w:val="0"/>
        <w:widowControl w:val="0"/>
        <w:kinsoku/>
        <w:wordWrap/>
        <w:overflowPunct/>
        <w:topLinePunct w:val="0"/>
        <w:autoSpaceDE/>
        <w:autoSpaceDN/>
        <w:bidi w:val="0"/>
        <w:adjustRightInd w:val="0"/>
        <w:snapToGrid w:val="0"/>
        <w:spacing w:line="500" w:lineRule="exact"/>
        <w:ind w:firstLine="630"/>
        <w:jc w:val="left"/>
        <w:textAlignment w:val="auto"/>
        <w:rPr>
          <w:rFonts w:hint="eastAsia" w:ascii="楷体_GB2312" w:hAnsi="楷体_GB2312" w:eastAsia="楷体_GB2312" w:cs="楷体_GB2312"/>
          <w:b/>
          <w:bCs/>
          <w:kern w:val="0"/>
          <w:sz w:val="32"/>
          <w:szCs w:val="32"/>
          <w:lang w:eastAsia="zh-CN"/>
        </w:rPr>
      </w:pPr>
      <w:r>
        <w:rPr>
          <w:rFonts w:hint="eastAsia" w:ascii="楷体_GB2312" w:hAnsi="楷体_GB2312" w:eastAsia="楷体_GB2312" w:cs="楷体_GB2312"/>
          <w:b/>
          <w:bCs/>
          <w:kern w:val="0"/>
          <w:sz w:val="32"/>
          <w:szCs w:val="32"/>
          <w:lang w:eastAsia="zh-CN"/>
        </w:rPr>
        <w:t>（</w:t>
      </w:r>
      <w:r>
        <w:rPr>
          <w:rFonts w:hint="eastAsia" w:ascii="楷体_GB2312" w:hAnsi="楷体_GB2312" w:eastAsia="楷体_GB2312" w:cs="楷体_GB2312"/>
          <w:b/>
          <w:bCs/>
          <w:kern w:val="0"/>
          <w:sz w:val="32"/>
          <w:szCs w:val="32"/>
          <w:lang w:val="en-US" w:eastAsia="zh-CN"/>
        </w:rPr>
        <w:t>二</w:t>
      </w:r>
      <w:r>
        <w:rPr>
          <w:rFonts w:hint="eastAsia" w:ascii="楷体_GB2312" w:hAnsi="楷体_GB2312" w:eastAsia="楷体_GB2312" w:cs="楷体_GB2312"/>
          <w:b/>
          <w:bCs/>
          <w:kern w:val="0"/>
          <w:sz w:val="32"/>
          <w:szCs w:val="32"/>
          <w:lang w:eastAsia="zh-CN"/>
        </w:rPr>
        <w:t>）运营期废水</w:t>
      </w:r>
    </w:p>
    <w:p w14:paraId="59029A51">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eastAsia="zh-CN"/>
        </w:rPr>
      </w:pPr>
      <w:r>
        <w:rPr>
          <w:rFonts w:hint="eastAsia" w:ascii="仿宋" w:hAnsi="仿宋" w:eastAsia="仿宋" w:cs="仿宋"/>
          <w:b w:val="0"/>
          <w:bCs w:val="0"/>
          <w:sz w:val="32"/>
          <w:szCs w:val="32"/>
          <w:lang w:val="en-US" w:eastAsia="zh-CN"/>
        </w:rPr>
        <w:t>1、</w:t>
      </w:r>
      <w:r>
        <w:rPr>
          <w:rFonts w:hint="eastAsia" w:ascii="仿宋" w:hAnsi="仿宋" w:eastAsia="仿宋" w:cs="仿宋"/>
          <w:b w:val="0"/>
          <w:bCs w:val="0"/>
          <w:sz w:val="32"/>
          <w:szCs w:val="32"/>
        </w:rPr>
        <w:t>企业</w:t>
      </w:r>
      <w:r>
        <w:rPr>
          <w:rFonts w:hint="eastAsia" w:ascii="仿宋" w:hAnsi="仿宋" w:eastAsia="仿宋" w:cs="仿宋"/>
          <w:b w:val="0"/>
          <w:bCs w:val="0"/>
          <w:sz w:val="32"/>
          <w:szCs w:val="32"/>
          <w:lang w:val="en-US" w:eastAsia="zh-CN"/>
        </w:rPr>
        <w:t>医废处理产生的</w:t>
      </w:r>
      <w:r>
        <w:rPr>
          <w:rFonts w:hint="eastAsia" w:ascii="仿宋" w:hAnsi="仿宋" w:eastAsia="仿宋" w:cs="仿宋"/>
          <w:b w:val="0"/>
          <w:bCs w:val="0"/>
          <w:sz w:val="32"/>
          <w:szCs w:val="32"/>
        </w:rPr>
        <w:t>废水（</w:t>
      </w:r>
      <w:r>
        <w:rPr>
          <w:rFonts w:hint="eastAsia" w:ascii="仿宋" w:hAnsi="仿宋" w:eastAsia="仿宋" w:cs="仿宋"/>
          <w:b w:val="0"/>
          <w:bCs w:val="0"/>
          <w:sz w:val="32"/>
          <w:szCs w:val="32"/>
          <w:lang w:val="en-US" w:eastAsia="zh-CN"/>
        </w:rPr>
        <w:t>医废车辆冲洗废水</w:t>
      </w:r>
      <w:r>
        <w:rPr>
          <w:rFonts w:hint="eastAsia" w:ascii="仿宋" w:hAnsi="仿宋" w:eastAsia="仿宋" w:cs="仿宋"/>
          <w:b w:val="0"/>
          <w:bCs w:val="0"/>
          <w:sz w:val="32"/>
          <w:szCs w:val="32"/>
        </w:rPr>
        <w:t>、</w:t>
      </w:r>
      <w:r>
        <w:rPr>
          <w:rFonts w:hint="eastAsia" w:ascii="仿宋" w:hAnsi="仿宋" w:eastAsia="仿宋" w:cs="仿宋"/>
          <w:b w:val="0"/>
          <w:bCs w:val="0"/>
          <w:sz w:val="32"/>
          <w:szCs w:val="32"/>
          <w:lang w:val="en-US" w:eastAsia="zh-CN"/>
        </w:rPr>
        <w:t>医废存储库房洗消废水</w:t>
      </w:r>
      <w:r>
        <w:rPr>
          <w:rFonts w:hint="eastAsia" w:ascii="仿宋" w:hAnsi="仿宋" w:eastAsia="仿宋" w:cs="仿宋"/>
          <w:b w:val="0"/>
          <w:bCs w:val="0"/>
          <w:sz w:val="32"/>
          <w:szCs w:val="32"/>
        </w:rPr>
        <w:t>、</w:t>
      </w:r>
      <w:r>
        <w:rPr>
          <w:rFonts w:hint="eastAsia" w:ascii="仿宋" w:hAnsi="仿宋" w:eastAsia="仿宋" w:cs="仿宋"/>
          <w:b w:val="0"/>
          <w:bCs w:val="0"/>
          <w:sz w:val="32"/>
          <w:szCs w:val="32"/>
          <w:lang w:val="en-US" w:eastAsia="zh-CN"/>
        </w:rPr>
        <w:t>周转箱洗消废水</w:t>
      </w:r>
      <w:r>
        <w:rPr>
          <w:rFonts w:hint="eastAsia" w:ascii="仿宋" w:hAnsi="仿宋" w:eastAsia="仿宋" w:cs="仿宋"/>
          <w:b w:val="0"/>
          <w:bCs w:val="0"/>
          <w:sz w:val="32"/>
          <w:szCs w:val="32"/>
        </w:rPr>
        <w:t>、</w:t>
      </w:r>
      <w:r>
        <w:rPr>
          <w:rFonts w:hint="eastAsia" w:ascii="仿宋" w:hAnsi="仿宋" w:eastAsia="仿宋" w:cs="仿宋"/>
          <w:b w:val="0"/>
          <w:bCs w:val="0"/>
          <w:sz w:val="32"/>
          <w:szCs w:val="32"/>
          <w:lang w:val="en-US" w:eastAsia="zh-CN"/>
        </w:rPr>
        <w:t>高温蒸汽灭菌废水</w:t>
      </w:r>
      <w:r>
        <w:rPr>
          <w:rFonts w:hint="eastAsia" w:ascii="仿宋" w:hAnsi="仿宋" w:eastAsia="仿宋" w:cs="仿宋"/>
          <w:b w:val="0"/>
          <w:bCs w:val="0"/>
          <w:sz w:val="32"/>
          <w:szCs w:val="32"/>
        </w:rPr>
        <w:t>、</w:t>
      </w:r>
      <w:r>
        <w:rPr>
          <w:rFonts w:hint="eastAsia" w:ascii="仿宋" w:hAnsi="仿宋" w:eastAsia="仿宋" w:cs="仿宋"/>
          <w:b w:val="0"/>
          <w:bCs w:val="0"/>
          <w:sz w:val="32"/>
          <w:szCs w:val="32"/>
          <w:lang w:val="en-US" w:eastAsia="zh-CN"/>
        </w:rPr>
        <w:t>脱臭装置喷淋废水</w:t>
      </w:r>
      <w:r>
        <w:rPr>
          <w:rFonts w:hint="eastAsia" w:ascii="仿宋" w:hAnsi="仿宋" w:eastAsia="仿宋" w:cs="仿宋"/>
          <w:b w:val="0"/>
          <w:bCs w:val="0"/>
          <w:sz w:val="32"/>
          <w:szCs w:val="32"/>
        </w:rPr>
        <w:t>）经</w:t>
      </w:r>
      <w:r>
        <w:rPr>
          <w:rFonts w:hint="eastAsia" w:ascii="仿宋" w:hAnsi="仿宋" w:eastAsia="仿宋" w:cs="仿宋"/>
          <w:b w:val="0"/>
          <w:bCs w:val="0"/>
          <w:sz w:val="32"/>
          <w:szCs w:val="32"/>
          <w:lang w:val="en-US" w:eastAsia="zh-CN"/>
        </w:rPr>
        <w:t>预处理消毒水池</w:t>
      </w:r>
      <w:r>
        <w:rPr>
          <w:rFonts w:hint="eastAsia" w:ascii="仿宋" w:hAnsi="仿宋" w:eastAsia="仿宋" w:cs="仿宋"/>
          <w:b w:val="0"/>
          <w:bCs w:val="0"/>
          <w:sz w:val="32"/>
          <w:szCs w:val="32"/>
        </w:rPr>
        <w:t>（容积</w:t>
      </w:r>
      <w:r>
        <w:rPr>
          <w:rFonts w:hint="eastAsia" w:ascii="仿宋" w:hAnsi="仿宋" w:eastAsia="仿宋" w:cs="仿宋"/>
          <w:b w:val="0"/>
          <w:bCs w:val="0"/>
          <w:sz w:val="32"/>
          <w:szCs w:val="32"/>
          <w:lang w:val="en-US" w:eastAsia="zh-CN"/>
        </w:rPr>
        <w:t>28.86</w:t>
      </w:r>
      <w:r>
        <w:rPr>
          <w:rFonts w:hint="eastAsia" w:ascii="仿宋" w:hAnsi="仿宋" w:eastAsia="仿宋" w:cs="仿宋"/>
          <w:b w:val="0"/>
          <w:bCs w:val="0"/>
          <w:sz w:val="32"/>
          <w:szCs w:val="32"/>
          <w:lang w:eastAsia="zh-CN"/>
        </w:rPr>
        <w:t>m³</w:t>
      </w:r>
      <w:r>
        <w:rPr>
          <w:rFonts w:hint="eastAsia" w:ascii="仿宋" w:hAnsi="仿宋" w:eastAsia="仿宋" w:cs="仿宋"/>
          <w:b w:val="0"/>
          <w:bCs w:val="0"/>
          <w:sz w:val="32"/>
          <w:szCs w:val="32"/>
        </w:rPr>
        <w:t>）</w:t>
      </w:r>
      <w:r>
        <w:rPr>
          <w:rFonts w:hint="eastAsia" w:ascii="仿宋" w:hAnsi="仿宋" w:eastAsia="仿宋" w:cs="仿宋"/>
          <w:b w:val="0"/>
          <w:bCs w:val="0"/>
          <w:sz w:val="32"/>
          <w:szCs w:val="32"/>
          <w:lang w:val="en-US" w:eastAsia="zh-CN"/>
        </w:rPr>
        <w:t>处理</w:t>
      </w:r>
      <w:r>
        <w:rPr>
          <w:rFonts w:hint="eastAsia" w:ascii="仿宋" w:hAnsi="仿宋" w:eastAsia="仿宋" w:cs="仿宋"/>
          <w:b w:val="0"/>
          <w:bCs w:val="0"/>
          <w:sz w:val="32"/>
          <w:szCs w:val="32"/>
        </w:rPr>
        <w:t>后</w:t>
      </w:r>
      <w:r>
        <w:rPr>
          <w:rFonts w:hint="eastAsia" w:ascii="仿宋" w:hAnsi="仿宋" w:eastAsia="仿宋" w:cs="仿宋"/>
          <w:b w:val="0"/>
          <w:bCs w:val="0"/>
          <w:sz w:val="32"/>
          <w:szCs w:val="32"/>
          <w:lang w:val="en-US" w:eastAsia="zh-CN"/>
        </w:rPr>
        <w:t>进入厂内渗滤液处理站</w:t>
      </w:r>
      <w:r>
        <w:rPr>
          <w:rFonts w:hint="eastAsia" w:ascii="仿宋" w:hAnsi="仿宋" w:eastAsia="仿宋" w:cs="仿宋"/>
          <w:b w:val="0"/>
          <w:bCs w:val="0"/>
          <w:sz w:val="32"/>
          <w:szCs w:val="32"/>
        </w:rPr>
        <w:t>（</w:t>
      </w:r>
      <w:r>
        <w:rPr>
          <w:rFonts w:hint="eastAsia" w:ascii="仿宋" w:hAnsi="仿宋" w:eastAsia="仿宋" w:cs="仿宋"/>
          <w:b w:val="0"/>
          <w:bCs w:val="0"/>
          <w:sz w:val="32"/>
          <w:szCs w:val="32"/>
          <w:lang w:val="en-US" w:eastAsia="zh-CN"/>
        </w:rPr>
        <w:t>处理能力150t/d，处理工艺为厌氧（UASB）+膜生物反应器（MBR）+高压反渗透（DTRO）</w:t>
      </w:r>
      <w:r>
        <w:rPr>
          <w:rFonts w:hint="eastAsia" w:ascii="仿宋" w:hAnsi="仿宋" w:eastAsia="仿宋" w:cs="仿宋"/>
          <w:b w:val="0"/>
          <w:bCs w:val="0"/>
          <w:sz w:val="32"/>
          <w:szCs w:val="32"/>
        </w:rPr>
        <w:t>）</w:t>
      </w:r>
      <w:r>
        <w:rPr>
          <w:rFonts w:hint="eastAsia" w:ascii="仿宋" w:hAnsi="仿宋" w:eastAsia="仿宋" w:cs="仿宋"/>
          <w:b w:val="0"/>
          <w:bCs w:val="0"/>
          <w:sz w:val="32"/>
          <w:szCs w:val="32"/>
          <w:lang w:val="en-US" w:eastAsia="zh-CN"/>
        </w:rPr>
        <w:t>处理的回用水回用于循环水补水,浓水用于飞灰固化、石灰制浆和喷焚烧炉焚烧，不外排</w:t>
      </w:r>
      <w:r>
        <w:rPr>
          <w:rFonts w:hint="eastAsia" w:ascii="仿宋" w:hAnsi="仿宋" w:eastAsia="仿宋" w:cs="仿宋"/>
          <w:b w:val="0"/>
          <w:bCs w:val="0"/>
          <w:sz w:val="32"/>
          <w:szCs w:val="32"/>
          <w:lang w:eastAsia="zh-CN"/>
        </w:rPr>
        <w:t>；</w:t>
      </w:r>
    </w:p>
    <w:p w14:paraId="49654B13">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2、化验废水、初期雨水（1个50m³初期雨水收集池）、油水分离废水（暂未产生，拉运前没有垃圾分类，不符合餐厨垃圾处理要求，全按生活垃圾处理）、卸料大厅冲洗水、垃圾渗滤液进入厂内渗滤液处理站处理后的回用水回用于循环水补水,浓水用于飞灰固化、石灰制浆和喷焚烧炉焚烧，不外排；</w:t>
      </w:r>
    </w:p>
    <w:p w14:paraId="010D249E">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lang w:val="en-US" w:eastAsia="zh-CN"/>
        </w:rPr>
        <w:t>3、锅炉排污水、化水系统中和废水作为循环冷却水的补水，化水系统浓水用于飞灰固化、石灰制浆和喷焚烧炉焚烧，不外排；生活污水经2个化粪池（容积均15m³）处理后和循环冷却水排水排入园区下水管网。</w:t>
      </w:r>
    </w:p>
    <w:p w14:paraId="450EF9F5">
      <w:pPr>
        <w:keepNext w:val="0"/>
        <w:keepLines w:val="0"/>
        <w:pageBreakBefore w:val="0"/>
        <w:widowControl w:val="0"/>
        <w:kinsoku/>
        <w:wordWrap/>
        <w:overflowPunct/>
        <w:topLinePunct w:val="0"/>
        <w:autoSpaceDE/>
        <w:autoSpaceDN/>
        <w:bidi w:val="0"/>
        <w:adjustRightInd w:val="0"/>
        <w:snapToGrid w:val="0"/>
        <w:spacing w:line="500" w:lineRule="exact"/>
        <w:ind w:firstLine="630"/>
        <w:jc w:val="left"/>
        <w:textAlignment w:val="auto"/>
        <w:rPr>
          <w:rFonts w:hint="eastAsia" w:ascii="楷体_GB2312" w:hAnsi="楷体_GB2312" w:eastAsia="楷体_GB2312" w:cs="楷体_GB2312"/>
          <w:b/>
          <w:bCs/>
          <w:kern w:val="0"/>
          <w:sz w:val="32"/>
          <w:szCs w:val="32"/>
          <w:lang w:eastAsia="zh-CN"/>
        </w:rPr>
      </w:pPr>
      <w:r>
        <w:rPr>
          <w:rFonts w:hint="eastAsia" w:ascii="楷体_GB2312" w:hAnsi="楷体_GB2312" w:eastAsia="楷体_GB2312" w:cs="楷体_GB2312"/>
          <w:b/>
          <w:bCs/>
          <w:kern w:val="0"/>
          <w:sz w:val="32"/>
          <w:szCs w:val="32"/>
          <w:lang w:eastAsia="zh-CN"/>
        </w:rPr>
        <w:t>（</w:t>
      </w:r>
      <w:r>
        <w:rPr>
          <w:rFonts w:hint="eastAsia" w:ascii="楷体_GB2312" w:hAnsi="楷体_GB2312" w:eastAsia="楷体_GB2312" w:cs="楷体_GB2312"/>
          <w:b/>
          <w:bCs/>
          <w:kern w:val="0"/>
          <w:sz w:val="32"/>
          <w:szCs w:val="32"/>
          <w:lang w:val="en-US" w:eastAsia="zh-CN"/>
        </w:rPr>
        <w:t>三</w:t>
      </w:r>
      <w:r>
        <w:rPr>
          <w:rFonts w:hint="eastAsia" w:ascii="楷体_GB2312" w:hAnsi="楷体_GB2312" w:eastAsia="楷体_GB2312" w:cs="楷体_GB2312"/>
          <w:b/>
          <w:bCs/>
          <w:kern w:val="0"/>
          <w:sz w:val="32"/>
          <w:szCs w:val="32"/>
          <w:lang w:eastAsia="zh-CN"/>
        </w:rPr>
        <w:t>）运营期废气</w:t>
      </w:r>
    </w:p>
    <w:p w14:paraId="55F35AEC">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本项目运营期废气主要来源于生活垃圾焚烧发电、医疗废物消毒预处理、餐厨垃圾处理及本项目配套的公用工程渗滤液处理系统。废气主要为焚烧炉烟气、医疗废物高温蒸汽消毒集中处理过程产生的高温蒸汽消毒处理及处理前后的抽真空、贮存、进料、出料、破碎等环节废气、餐厨垃圾处理系统废气（臭气浓度、氨气、硫化氢）、垃圾接收储运系统废气（垃圾池、垃圾卸料大厅、渗滤液处理站产生的恶臭）、各类灰仓废气（飞灰仓、活性炭仓、石灰仓、飞灰稳定仓）、非正常情况下恶臭（当焚烧炉出现异常时）、非正常情况下医废系统废气（当焚烧炉出现异常时）、非正常情况下沼气。</w:t>
      </w:r>
    </w:p>
    <w:p w14:paraId="7EA4EF40">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eastAsia="zh-CN"/>
        </w:rPr>
      </w:pPr>
      <w:r>
        <w:rPr>
          <w:rFonts w:hint="eastAsia" w:ascii="仿宋" w:hAnsi="仿宋" w:eastAsia="仿宋" w:cs="仿宋"/>
          <w:b w:val="0"/>
          <w:bCs w:val="0"/>
          <w:sz w:val="32"/>
          <w:szCs w:val="32"/>
          <w:lang w:val="en-US" w:eastAsia="zh-CN"/>
        </w:rPr>
        <w:t>1、焚烧炉烟气采用1套烟气净化设施（SNCR脱硝+半干法脱酸系统+活性炭喷射+布袋除尘器）处理后通过1个80m高排气筒</w:t>
      </w:r>
      <w:r>
        <w:rPr>
          <w:rFonts w:hint="eastAsia" w:ascii="仿宋" w:hAnsi="仿宋" w:eastAsia="仿宋" w:cs="仿宋"/>
          <w:b w:val="0"/>
          <w:bCs w:val="0"/>
          <w:sz w:val="32"/>
          <w:szCs w:val="32"/>
        </w:rPr>
        <w:t>排放</w:t>
      </w:r>
      <w:r>
        <w:rPr>
          <w:rFonts w:hint="eastAsia" w:ascii="仿宋" w:hAnsi="仿宋" w:eastAsia="仿宋" w:cs="仿宋"/>
          <w:b w:val="0"/>
          <w:bCs w:val="0"/>
          <w:sz w:val="32"/>
          <w:szCs w:val="32"/>
          <w:lang w:eastAsia="zh-CN"/>
        </w:rPr>
        <w:t>；</w:t>
      </w:r>
    </w:p>
    <w:p w14:paraId="63180157">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lang w:val="en-US" w:eastAsia="zh-CN"/>
        </w:rPr>
        <w:t>2、垃圾卸料大厅恶臭采用厂房微负压+车间臭气引至垃圾池+送入焚烧炉处理后通过1个80m高排气筒排放</w:t>
      </w:r>
      <w:r>
        <w:rPr>
          <w:rFonts w:hint="eastAsia" w:ascii="仿宋" w:hAnsi="仿宋" w:eastAsia="仿宋" w:cs="仿宋"/>
          <w:b w:val="0"/>
          <w:bCs w:val="0"/>
          <w:sz w:val="32"/>
          <w:szCs w:val="32"/>
        </w:rPr>
        <w:t>排放</w:t>
      </w:r>
      <w:r>
        <w:rPr>
          <w:rFonts w:hint="eastAsia" w:ascii="仿宋" w:hAnsi="仿宋" w:eastAsia="仿宋" w:cs="仿宋"/>
          <w:b w:val="0"/>
          <w:bCs w:val="0"/>
          <w:sz w:val="32"/>
          <w:szCs w:val="32"/>
          <w:lang w:eastAsia="zh-CN"/>
        </w:rPr>
        <w:t>；</w:t>
      </w:r>
      <w:r>
        <w:rPr>
          <w:rFonts w:hint="eastAsia" w:ascii="仿宋" w:hAnsi="仿宋" w:eastAsia="仿宋" w:cs="仿宋"/>
          <w:b w:val="0"/>
          <w:bCs w:val="0"/>
          <w:sz w:val="32"/>
          <w:szCs w:val="32"/>
          <w:lang w:val="en-US" w:eastAsia="zh-CN"/>
        </w:rPr>
        <w:t>垃圾池恶臭采用微负压+送入焚烧炉处理后通过1个80m高排气筒排放</w:t>
      </w:r>
      <w:r>
        <w:rPr>
          <w:rFonts w:hint="eastAsia" w:ascii="仿宋" w:hAnsi="仿宋" w:eastAsia="仿宋" w:cs="仿宋"/>
          <w:b w:val="0"/>
          <w:bCs w:val="0"/>
          <w:sz w:val="32"/>
          <w:szCs w:val="32"/>
        </w:rPr>
        <w:t>。</w:t>
      </w:r>
    </w:p>
    <w:p w14:paraId="329FEB0D">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lang w:val="en-US" w:eastAsia="zh-CN"/>
        </w:rPr>
        <w:t>3、渗滤液处理站恶臭采用微负压+臭气引至垃圾池+送入焚烧炉处理后通过1个80m高排气筒排放；焚烧炉非正常情况下，渗滤液处理站沼气不再送入焚烧炉燃烧处理，送入沼气火炬燃烧。</w:t>
      </w:r>
    </w:p>
    <w:p w14:paraId="51D6EFF4">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4、餐厨垃圾处理系统恶臭采用微负压+臭气引至垃圾池+送入焚烧炉处理后通过1个80m高排气筒排放。</w:t>
      </w:r>
    </w:p>
    <w:p w14:paraId="33537D09">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5、非正常工况恶臭（当焚烧炉出现异常时）采用</w:t>
      </w:r>
      <w:r>
        <w:rPr>
          <w:rFonts w:hint="eastAsia" w:ascii="仿宋" w:hAnsi="仿宋" w:eastAsia="仿宋" w:cs="仿宋"/>
          <w:b w:val="0"/>
          <w:bCs w:val="0"/>
          <w:sz w:val="32"/>
          <w:szCs w:val="32"/>
        </w:rPr>
        <w:t>备用活性炭吸附系统进行吸附处理后，再通过</w:t>
      </w:r>
      <w:r>
        <w:rPr>
          <w:rFonts w:hint="eastAsia" w:ascii="仿宋" w:hAnsi="仿宋" w:eastAsia="仿宋" w:cs="仿宋"/>
          <w:b w:val="0"/>
          <w:bCs w:val="0"/>
          <w:sz w:val="32"/>
          <w:szCs w:val="32"/>
          <w:lang w:val="en-US" w:eastAsia="zh-CN"/>
        </w:rPr>
        <w:t>1个</w:t>
      </w:r>
      <w:r>
        <w:rPr>
          <w:rFonts w:hint="eastAsia" w:ascii="仿宋" w:hAnsi="仿宋" w:eastAsia="仿宋" w:cs="仿宋"/>
          <w:b w:val="0"/>
          <w:bCs w:val="0"/>
          <w:sz w:val="32"/>
          <w:szCs w:val="32"/>
        </w:rPr>
        <w:t>19m高排气筒排放</w:t>
      </w:r>
      <w:r>
        <w:rPr>
          <w:rFonts w:hint="eastAsia" w:ascii="仿宋" w:hAnsi="仿宋" w:eastAsia="仿宋" w:cs="仿宋"/>
          <w:b w:val="0"/>
          <w:bCs w:val="0"/>
          <w:sz w:val="32"/>
          <w:szCs w:val="32"/>
          <w:lang w:eastAsia="zh-CN"/>
        </w:rPr>
        <w:t>。</w:t>
      </w:r>
    </w:p>
    <w:p w14:paraId="788EC272">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6、医废系统废气采用微负压+废气引至垃圾池+送入焚烧炉处理后通过1个80m高排气筒排放；非正常工况医废系统废气（当焚烧炉出现异常时）采用水洗除雾+活性炭吸附处理后，再通过1个15m高排气筒排放。</w:t>
      </w:r>
    </w:p>
    <w:p w14:paraId="68BF0AD0">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7、飞灰仓粉尘通过仓顶除尘器处理后1个27.49m高排气筒排放；活性炭仓粉尘通过仓顶除尘器处理后1个15.4m高排气筒排放；石灰仓粉尘通过仓顶除尘器处理后1个19.72m高排气筒排放；飞灰稳定仓粉尘通过仓顶除尘器处理后1个15.3m高排气筒排放。</w:t>
      </w:r>
    </w:p>
    <w:p w14:paraId="3764C669">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default"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8、无组织</w:t>
      </w:r>
      <w:r>
        <w:rPr>
          <w:rFonts w:hint="eastAsia" w:ascii="仿宋" w:hAnsi="仿宋" w:eastAsia="仿宋" w:cs="仿宋"/>
          <w:color w:val="auto"/>
          <w:kern w:val="2"/>
          <w:sz w:val="32"/>
          <w:szCs w:val="32"/>
          <w:lang w:val="en-US" w:eastAsia="zh-CN" w:bidi="ar-SA"/>
        </w:rPr>
        <w:t>控制措施：</w:t>
      </w:r>
      <w:r>
        <w:rPr>
          <w:rFonts w:hint="eastAsia" w:ascii="仿宋" w:hAnsi="仿宋" w:eastAsia="仿宋" w:cs="仿宋"/>
          <w:b w:val="0"/>
          <w:bCs w:val="0"/>
          <w:sz w:val="32"/>
          <w:szCs w:val="32"/>
          <w:lang w:val="en-US" w:eastAsia="zh-CN"/>
        </w:rPr>
        <w:t>垃圾池、渗滤液收集及处理系统采用全封闭构筑物，池内气体由一次风机引出作为助燃风送入焚烧炉，一次风机故障或焚烧炉检修时，启用引风管道活性炭除臭装置；垃圾坑及厂房内配备除臭设备，定期喷洒除臭剂。</w:t>
      </w:r>
    </w:p>
    <w:p w14:paraId="5BF7C671">
      <w:pPr>
        <w:keepNext w:val="0"/>
        <w:keepLines w:val="0"/>
        <w:pageBreakBefore w:val="0"/>
        <w:widowControl w:val="0"/>
        <w:kinsoku/>
        <w:wordWrap/>
        <w:overflowPunct/>
        <w:topLinePunct w:val="0"/>
        <w:autoSpaceDE/>
        <w:autoSpaceDN/>
        <w:bidi w:val="0"/>
        <w:adjustRightInd w:val="0"/>
        <w:snapToGrid w:val="0"/>
        <w:spacing w:line="500" w:lineRule="exact"/>
        <w:ind w:firstLine="630"/>
        <w:jc w:val="left"/>
        <w:textAlignment w:val="auto"/>
        <w:rPr>
          <w:rFonts w:hint="eastAsia" w:ascii="楷体_GB2312" w:hAnsi="楷体_GB2312" w:eastAsia="楷体_GB2312" w:cs="楷体_GB2312"/>
          <w:b/>
          <w:bCs/>
          <w:kern w:val="0"/>
          <w:sz w:val="32"/>
          <w:szCs w:val="32"/>
          <w:lang w:eastAsia="zh-CN"/>
        </w:rPr>
      </w:pPr>
      <w:r>
        <w:rPr>
          <w:rFonts w:hint="eastAsia" w:ascii="楷体_GB2312" w:hAnsi="楷体_GB2312" w:eastAsia="楷体_GB2312" w:cs="楷体_GB2312"/>
          <w:b/>
          <w:bCs/>
          <w:kern w:val="0"/>
          <w:sz w:val="32"/>
          <w:szCs w:val="32"/>
          <w:lang w:eastAsia="zh-CN"/>
        </w:rPr>
        <w:t>（</w:t>
      </w:r>
      <w:r>
        <w:rPr>
          <w:rFonts w:hint="eastAsia" w:ascii="楷体_GB2312" w:hAnsi="楷体_GB2312" w:eastAsia="楷体_GB2312" w:cs="楷体_GB2312"/>
          <w:b/>
          <w:bCs/>
          <w:kern w:val="0"/>
          <w:sz w:val="32"/>
          <w:szCs w:val="32"/>
          <w:lang w:val="en-US" w:eastAsia="zh-CN"/>
        </w:rPr>
        <w:t>四</w:t>
      </w:r>
      <w:r>
        <w:rPr>
          <w:rFonts w:hint="eastAsia" w:ascii="楷体_GB2312" w:hAnsi="楷体_GB2312" w:eastAsia="楷体_GB2312" w:cs="楷体_GB2312"/>
          <w:b/>
          <w:bCs/>
          <w:kern w:val="0"/>
          <w:sz w:val="32"/>
          <w:szCs w:val="32"/>
          <w:lang w:eastAsia="zh-CN"/>
        </w:rPr>
        <w:t>）运营期噪声</w:t>
      </w:r>
    </w:p>
    <w:p w14:paraId="23B0F5A4">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本项目生产过程中噪声源主要为水泵、空气压缩机、余热锅炉、鼓风机、发电机、制浆破碎设备、和运输车辆等生产设备产生的噪声</w:t>
      </w:r>
      <w:r>
        <w:rPr>
          <w:rFonts w:hint="eastAsia" w:ascii="仿宋" w:hAnsi="仿宋" w:eastAsia="仿宋" w:cs="仿宋"/>
          <w:b w:val="0"/>
          <w:bCs w:val="0"/>
          <w:sz w:val="32"/>
          <w:szCs w:val="32"/>
          <w:lang w:eastAsia="zh-CN"/>
        </w:rPr>
        <w:t>。</w:t>
      </w:r>
      <w:r>
        <w:rPr>
          <w:rFonts w:hint="eastAsia" w:ascii="仿宋" w:hAnsi="仿宋" w:eastAsia="仿宋" w:cs="仿宋"/>
          <w:b w:val="0"/>
          <w:bCs w:val="0"/>
          <w:sz w:val="32"/>
          <w:szCs w:val="32"/>
        </w:rPr>
        <w:t>根据验收调查，项目量选用低噪声设备，合理布置</w:t>
      </w:r>
      <w:r>
        <w:rPr>
          <w:rFonts w:hint="eastAsia" w:ascii="仿宋" w:hAnsi="仿宋" w:eastAsia="仿宋" w:cs="仿宋"/>
          <w:b w:val="0"/>
          <w:bCs w:val="0"/>
          <w:sz w:val="32"/>
          <w:szCs w:val="32"/>
          <w:lang w:eastAsia="zh-CN"/>
        </w:rPr>
        <w:t>，将高噪声设备布置在远离厂界处；</w:t>
      </w:r>
      <w:r>
        <w:rPr>
          <w:rFonts w:hint="eastAsia" w:ascii="仿宋" w:hAnsi="仿宋" w:eastAsia="仿宋" w:cs="仿宋"/>
          <w:b w:val="0"/>
          <w:bCs w:val="0"/>
          <w:sz w:val="32"/>
          <w:szCs w:val="32"/>
        </w:rPr>
        <w:t>对于部分噪声较大的风机、空压机等设备采取设置独立单独的隔声罩，空压机采取隔振和消声措施，动力设备采用钢砼隔振基础</w:t>
      </w:r>
      <w:r>
        <w:rPr>
          <w:rFonts w:hint="eastAsia" w:ascii="仿宋" w:hAnsi="仿宋" w:eastAsia="仿宋" w:cs="仿宋"/>
          <w:b w:val="0"/>
          <w:bCs w:val="0"/>
          <w:sz w:val="32"/>
          <w:szCs w:val="32"/>
          <w:lang w:val="en-US" w:eastAsia="zh-CN"/>
        </w:rPr>
        <w:t>等消声、厂房隔声及减振等措施</w:t>
      </w:r>
      <w:r>
        <w:rPr>
          <w:rFonts w:hint="eastAsia" w:ascii="仿宋" w:hAnsi="仿宋" w:eastAsia="仿宋" w:cs="仿宋"/>
          <w:b w:val="0"/>
          <w:bCs w:val="0"/>
          <w:sz w:val="32"/>
          <w:szCs w:val="32"/>
        </w:rPr>
        <w:t>降低噪声对周围环境的不利影响。</w:t>
      </w:r>
    </w:p>
    <w:p w14:paraId="5D4B3542">
      <w:pPr>
        <w:keepNext w:val="0"/>
        <w:keepLines w:val="0"/>
        <w:pageBreakBefore w:val="0"/>
        <w:widowControl w:val="0"/>
        <w:kinsoku/>
        <w:wordWrap/>
        <w:overflowPunct/>
        <w:topLinePunct w:val="0"/>
        <w:autoSpaceDE/>
        <w:autoSpaceDN/>
        <w:bidi w:val="0"/>
        <w:adjustRightInd w:val="0"/>
        <w:snapToGrid w:val="0"/>
        <w:spacing w:line="500" w:lineRule="exact"/>
        <w:ind w:firstLine="630"/>
        <w:jc w:val="left"/>
        <w:textAlignment w:val="auto"/>
        <w:rPr>
          <w:rFonts w:hint="eastAsia" w:ascii="楷体_GB2312" w:hAnsi="楷体_GB2312" w:eastAsia="楷体_GB2312" w:cs="楷体_GB2312"/>
          <w:b/>
          <w:bCs/>
          <w:kern w:val="0"/>
          <w:sz w:val="32"/>
          <w:szCs w:val="32"/>
          <w:lang w:val="zh-CN" w:eastAsia="zh-CN"/>
        </w:rPr>
      </w:pPr>
      <w:r>
        <w:rPr>
          <w:rFonts w:hint="eastAsia" w:ascii="楷体_GB2312" w:hAnsi="楷体_GB2312" w:eastAsia="楷体_GB2312" w:cs="楷体_GB2312"/>
          <w:b/>
          <w:bCs/>
          <w:kern w:val="0"/>
          <w:sz w:val="32"/>
          <w:szCs w:val="32"/>
          <w:lang w:val="zh-CN" w:eastAsia="zh-CN"/>
        </w:rPr>
        <w:t>（5）运营期固体废物</w:t>
      </w:r>
    </w:p>
    <w:p w14:paraId="60803342">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zh-CN"/>
        </w:rPr>
      </w:pPr>
      <w:r>
        <w:rPr>
          <w:rFonts w:hint="eastAsia" w:ascii="仿宋" w:hAnsi="仿宋" w:eastAsia="仿宋" w:cs="仿宋"/>
          <w:b w:val="0"/>
          <w:bCs w:val="0"/>
          <w:sz w:val="32"/>
          <w:szCs w:val="32"/>
          <w:lang w:val="zh-CN"/>
        </w:rPr>
        <w:t>项目营运期产生的固体废物主要为</w:t>
      </w:r>
      <w:r>
        <w:rPr>
          <w:rFonts w:hint="eastAsia" w:ascii="仿宋" w:hAnsi="仿宋" w:eastAsia="仿宋" w:cs="仿宋"/>
          <w:b w:val="0"/>
          <w:bCs w:val="0"/>
          <w:sz w:val="32"/>
          <w:szCs w:val="32"/>
          <w:lang w:val="en-US" w:eastAsia="zh-CN"/>
        </w:rPr>
        <w:t>废布袋（石灰收尘，活性炭收尘）、化水废反渗透膜、化水废树脂、废滤料、废活性炭（非正常情况下活性炭除臭）、包装袋（脱硫剂脱硝剂废包装物、除氧剂包装桶、除垢剂包装桶等其他外包装）、污泥、生活垃圾、毛油、活性炭仓收尘、飞灰稳定收尘、飞灰仓收尘、石灰仓收尘、废变压器油、废膜（渗滤液处理站）、废铅蓄电池、废机油、废布袋（焚烧烟气除尘，飞灰固化收尘）、废试剂、炉渣和固化飞灰、医疗破碎废渣</w:t>
      </w:r>
      <w:r>
        <w:rPr>
          <w:rFonts w:hint="eastAsia" w:ascii="仿宋" w:hAnsi="仿宋" w:eastAsia="仿宋" w:cs="仿宋"/>
          <w:b w:val="0"/>
          <w:bCs w:val="0"/>
          <w:sz w:val="32"/>
          <w:szCs w:val="32"/>
          <w:lang w:val="zh-CN"/>
        </w:rPr>
        <w:t>。</w:t>
      </w:r>
    </w:p>
    <w:p w14:paraId="3FF1441C">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default" w:ascii="仿宋" w:hAnsi="仿宋" w:eastAsia="仿宋" w:cs="仿宋"/>
          <w:b w:val="0"/>
          <w:bCs w:val="0"/>
          <w:sz w:val="32"/>
          <w:szCs w:val="32"/>
          <w:lang w:val="en-US" w:eastAsia="zh-CN"/>
        </w:rPr>
      </w:pPr>
      <w:r>
        <w:rPr>
          <w:rFonts w:hint="eastAsia" w:ascii="仿宋" w:hAnsi="仿宋" w:eastAsia="仿宋" w:cs="仿宋"/>
          <w:b w:val="0"/>
          <w:bCs w:val="0"/>
          <w:sz w:val="32"/>
          <w:szCs w:val="32"/>
          <w:lang w:val="zh-CN"/>
        </w:rPr>
        <w:t>飞灰稳定收尘、飞灰仓收尘</w:t>
      </w:r>
      <w:r>
        <w:rPr>
          <w:rFonts w:hint="eastAsia" w:ascii="仿宋" w:hAnsi="仿宋" w:eastAsia="仿宋" w:cs="仿宋"/>
          <w:b w:val="0"/>
          <w:bCs w:val="0"/>
          <w:sz w:val="32"/>
          <w:szCs w:val="32"/>
          <w:lang w:val="en-US" w:eastAsia="zh-CN"/>
        </w:rPr>
        <w:t>等收尘直接通过风管进去筒仓返回飞灰稳定单元继续使用；石灰仓收尘直接通过风管进去筒仓返回石灰仓继续使用；活性炭仓收尘直接通过风管进去筒仓返回活性炭仓继续使用；</w:t>
      </w:r>
      <w:r>
        <w:rPr>
          <w:rFonts w:hint="eastAsia" w:ascii="仿宋" w:hAnsi="仿宋" w:eastAsia="仿宋" w:cs="仿宋"/>
          <w:b w:val="0"/>
          <w:bCs w:val="0"/>
          <w:sz w:val="32"/>
          <w:szCs w:val="32"/>
          <w:highlight w:val="none"/>
          <w:lang w:val="en-US" w:eastAsia="zh-CN"/>
        </w:rPr>
        <w:t>飞灰经稳定化螯合处理浸出实验合格满足入场条件后固化飞灰送位于第八师147团稳定化固化飞灰填埋场填埋处置；渗滤液处理站污泥经板框压滤脱水后送</w:t>
      </w:r>
      <w:r>
        <w:rPr>
          <w:rFonts w:hint="eastAsia" w:ascii="仿宋" w:hAnsi="仿宋" w:eastAsia="仿宋" w:cs="仿宋"/>
          <w:b w:val="0"/>
          <w:bCs w:val="0"/>
          <w:sz w:val="32"/>
          <w:szCs w:val="32"/>
          <w:lang w:val="en-US" w:eastAsia="zh-CN"/>
        </w:rPr>
        <w:t>焚烧炉焚烧处置；焚烧炉排渣炉经两个出渣口落入敞式的灰渣贮坑汇集后装车外售综合利用；石灰收尘、活性炭收尘等废布袋，空压站过滤器废滤料，化水废反渗透膜，非正常情况下活性炭除臭废活性炭，化水系统化水废树脂（豁免），</w:t>
      </w:r>
      <w:r>
        <w:rPr>
          <w:rFonts w:hint="eastAsia" w:ascii="仿宋" w:hAnsi="仿宋" w:eastAsia="仿宋" w:cs="仿宋"/>
          <w:b w:val="0"/>
          <w:bCs w:val="0"/>
          <w:sz w:val="32"/>
          <w:szCs w:val="32"/>
          <w:lang w:val="en-US" w:eastAsia="zh-CN"/>
        </w:rPr>
        <w:tab/>
      </w:r>
      <w:r>
        <w:rPr>
          <w:rFonts w:hint="eastAsia" w:ascii="仿宋" w:hAnsi="仿宋" w:eastAsia="仿宋" w:cs="仿宋"/>
          <w:b w:val="0"/>
          <w:bCs w:val="0"/>
          <w:sz w:val="32"/>
          <w:szCs w:val="32"/>
          <w:lang w:val="en-US" w:eastAsia="zh-CN"/>
        </w:rPr>
        <w:t>医疗破碎废渣（豁免）等送焚烧炉焚烧处置；餐厨垃圾处理毛油由毛油储罐暂存，外售综合利用；渗滤液处理站废膜、设施检修废铅蓄电池、焚烧烟气除尘、飞灰固化收尘等废布袋、</w:t>
      </w:r>
      <w:r>
        <w:rPr>
          <w:rFonts w:hint="eastAsia" w:ascii="仿宋" w:hAnsi="仿宋" w:eastAsia="仿宋" w:cs="仿宋"/>
          <w:b w:val="0"/>
          <w:bCs w:val="0"/>
          <w:sz w:val="32"/>
          <w:szCs w:val="32"/>
          <w:lang w:val="en-US" w:eastAsia="zh-CN"/>
        </w:rPr>
        <w:tab/>
      </w:r>
      <w:r>
        <w:rPr>
          <w:rFonts w:hint="eastAsia" w:ascii="仿宋" w:hAnsi="仿宋" w:eastAsia="仿宋" w:cs="仿宋"/>
          <w:b w:val="0"/>
          <w:bCs w:val="0"/>
          <w:sz w:val="32"/>
          <w:szCs w:val="32"/>
          <w:lang w:val="en-US" w:eastAsia="zh-CN"/>
        </w:rPr>
        <w:t>变压器维修废变压器油、设施维修废机油、化验室废试剂等危险废分类收集于危废间暂存，委托有资质单位处置。</w:t>
      </w:r>
      <w:r>
        <w:rPr>
          <w:rFonts w:hint="eastAsia" w:ascii="仿宋" w:hAnsi="仿宋" w:eastAsia="仿宋" w:cs="仿宋"/>
          <w:b w:val="0"/>
          <w:bCs w:val="0"/>
          <w:sz w:val="32"/>
          <w:szCs w:val="32"/>
          <w:lang w:val="en-US" w:eastAsia="zh-CN"/>
        </w:rPr>
        <w:tab/>
      </w:r>
      <w:r>
        <w:rPr>
          <w:rFonts w:hint="eastAsia" w:ascii="仿宋" w:hAnsi="仿宋" w:eastAsia="仿宋" w:cs="仿宋"/>
          <w:b w:val="0"/>
          <w:bCs w:val="0"/>
          <w:sz w:val="32"/>
          <w:szCs w:val="32"/>
          <w:lang w:val="en-US" w:eastAsia="zh-CN"/>
        </w:rPr>
        <w:tab/>
      </w:r>
      <w:r>
        <w:rPr>
          <w:rFonts w:hint="eastAsia" w:ascii="仿宋" w:hAnsi="仿宋" w:eastAsia="仿宋" w:cs="仿宋"/>
          <w:b w:val="0"/>
          <w:bCs w:val="0"/>
          <w:sz w:val="32"/>
          <w:szCs w:val="32"/>
          <w:lang w:val="en-US" w:eastAsia="zh-CN"/>
        </w:rPr>
        <w:tab/>
      </w:r>
    </w:p>
    <w:p w14:paraId="70554D4E">
      <w:pPr>
        <w:keepNext w:val="0"/>
        <w:keepLines w:val="0"/>
        <w:pageBreakBefore w:val="0"/>
        <w:widowControl w:val="0"/>
        <w:kinsoku/>
        <w:wordWrap/>
        <w:overflowPunct/>
        <w:topLinePunct w:val="0"/>
        <w:autoSpaceDE/>
        <w:autoSpaceDN/>
        <w:bidi w:val="0"/>
        <w:adjustRightInd w:val="0"/>
        <w:snapToGrid w:val="0"/>
        <w:spacing w:line="500" w:lineRule="exact"/>
        <w:ind w:firstLine="630"/>
        <w:jc w:val="left"/>
        <w:textAlignment w:val="auto"/>
        <w:rPr>
          <w:rFonts w:hint="eastAsia" w:ascii="楷体_GB2312" w:hAnsi="楷体_GB2312" w:eastAsia="楷体_GB2312" w:cs="楷体_GB2312"/>
          <w:b/>
          <w:bCs/>
          <w:kern w:val="0"/>
          <w:sz w:val="32"/>
          <w:szCs w:val="32"/>
          <w:lang w:val="zh-CN" w:eastAsia="zh-CN"/>
        </w:rPr>
      </w:pPr>
      <w:r>
        <w:rPr>
          <w:rFonts w:hint="eastAsia" w:ascii="楷体_GB2312" w:hAnsi="楷体_GB2312" w:eastAsia="楷体_GB2312" w:cs="楷体_GB2312"/>
          <w:b/>
          <w:bCs/>
          <w:kern w:val="0"/>
          <w:sz w:val="32"/>
          <w:szCs w:val="32"/>
          <w:lang w:val="zh-CN" w:eastAsia="zh-CN"/>
        </w:rPr>
        <w:t>（六）其他环境保护设施</w:t>
      </w:r>
    </w:p>
    <w:p w14:paraId="50D4AEC5">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1、</w:t>
      </w:r>
      <w:r>
        <w:rPr>
          <w:rFonts w:hint="eastAsia" w:ascii="仿宋" w:hAnsi="仿宋" w:eastAsia="仿宋" w:cs="仿宋"/>
          <w:b w:val="0"/>
          <w:bCs w:val="0"/>
          <w:sz w:val="32"/>
          <w:szCs w:val="32"/>
          <w:lang w:val="zh-CN"/>
        </w:rPr>
        <w:t>环境风险防范设施：</w:t>
      </w:r>
      <w:r>
        <w:rPr>
          <w:rFonts w:hint="eastAsia" w:ascii="仿宋" w:hAnsi="仿宋" w:eastAsia="仿宋" w:cs="仿宋"/>
          <w:b w:val="0"/>
          <w:bCs w:val="0"/>
          <w:sz w:val="32"/>
          <w:szCs w:val="32"/>
          <w:lang w:val="en-US" w:eastAsia="zh-CN"/>
        </w:rPr>
        <w:t>地埋式柴油罐、硫酸罐、毛油罐均设置在水泥池内；盐酸罐和碱罐均配备收集池；1个900m³的事故水池，1个50m³的雨水收集池。主体厂房（包括垃圾渗滤液暂存池、垃圾池、餐厨垃圾处理、医废处理车间、预处理消毒水池）、飞灰稳定化暂存间、危废间和渗滤液处理站池体为重点防渗区，对主体厂房地面防渗采用30cm厚水泥地面+两层3mm厚sbs改性沥青防水卷材+三层环氧树脂漆，渗滤液处理站池体、垃圾渗滤液暂存池、垃圾池采用砼结构防渗池体，危废间和飞灰稳定化暂存间采用30cm厚水泥地面+三层环氧树脂漆防渗处理。</w:t>
      </w:r>
    </w:p>
    <w:p w14:paraId="4D33AF0F">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zh-CN"/>
        </w:rPr>
      </w:pPr>
      <w:r>
        <w:rPr>
          <w:rFonts w:hint="eastAsia" w:ascii="仿宋" w:hAnsi="仿宋" w:eastAsia="仿宋" w:cs="仿宋"/>
          <w:b w:val="0"/>
          <w:bCs w:val="0"/>
          <w:sz w:val="32"/>
          <w:szCs w:val="32"/>
          <w:lang w:val="en-US" w:eastAsia="zh-CN"/>
        </w:rPr>
        <w:t>突发环境事件应急预案已编制完成，2025年9月5日第八师生态环境局对应急预案予以备案，应急预案备案编号为660800-2025-138-M</w:t>
      </w:r>
    </w:p>
    <w:p w14:paraId="159D45C3">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2、规范化排污口、监测设施及在线监测装置</w:t>
      </w:r>
    </w:p>
    <w:p w14:paraId="7368EAD1">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default"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1）在线监测装置：焚烧炉烟气排放口设置在线监测装置，在线监测装置为烟气分析仪、氧分析仪和压差式流量计；采样平台长4.69</w:t>
      </w:r>
      <w:r>
        <w:rPr>
          <w:rFonts w:hint="default" w:ascii="仿宋" w:hAnsi="仿宋" w:eastAsia="仿宋" w:cs="仿宋"/>
          <w:b w:val="0"/>
          <w:bCs w:val="0"/>
          <w:sz w:val="32"/>
          <w:szCs w:val="32"/>
          <w:lang w:val="en-US" w:eastAsia="zh-CN"/>
        </w:rPr>
        <w:t>m</w:t>
      </w:r>
      <w:r>
        <w:rPr>
          <w:rFonts w:hint="eastAsia" w:ascii="仿宋" w:hAnsi="仿宋" w:eastAsia="仿宋" w:cs="仿宋"/>
          <w:b w:val="0"/>
          <w:bCs w:val="0"/>
          <w:sz w:val="32"/>
          <w:szCs w:val="32"/>
          <w:lang w:val="en-US" w:eastAsia="zh-CN"/>
        </w:rPr>
        <w:t>，宽度2.93</w:t>
      </w:r>
      <w:r>
        <w:rPr>
          <w:rFonts w:hint="default" w:ascii="仿宋" w:hAnsi="仿宋" w:eastAsia="仿宋" w:cs="仿宋"/>
          <w:b w:val="0"/>
          <w:bCs w:val="0"/>
          <w:sz w:val="32"/>
          <w:szCs w:val="32"/>
          <w:lang w:val="en-US" w:eastAsia="zh-CN"/>
        </w:rPr>
        <w:t>m</w:t>
      </w:r>
      <w:r>
        <w:rPr>
          <w:rFonts w:hint="eastAsia" w:ascii="仿宋" w:hAnsi="仿宋" w:eastAsia="仿宋" w:cs="仿宋"/>
          <w:b w:val="0"/>
          <w:bCs w:val="0"/>
          <w:sz w:val="32"/>
          <w:szCs w:val="32"/>
          <w:lang w:val="en-US" w:eastAsia="zh-CN"/>
        </w:rPr>
        <w:t>，设有安全防护栏高度1.2</w:t>
      </w:r>
      <w:r>
        <w:rPr>
          <w:rFonts w:hint="default" w:ascii="仿宋" w:hAnsi="仿宋" w:eastAsia="仿宋" w:cs="仿宋"/>
          <w:b w:val="0"/>
          <w:bCs w:val="0"/>
          <w:sz w:val="32"/>
          <w:szCs w:val="32"/>
          <w:lang w:val="en-US" w:eastAsia="zh-CN"/>
        </w:rPr>
        <w:t>m</w:t>
      </w:r>
      <w:r>
        <w:rPr>
          <w:rFonts w:hint="eastAsia" w:ascii="仿宋" w:hAnsi="仿宋" w:eastAsia="仿宋" w:cs="仿宋"/>
          <w:b w:val="0"/>
          <w:bCs w:val="0"/>
          <w:sz w:val="32"/>
          <w:szCs w:val="32"/>
          <w:lang w:val="en-US" w:eastAsia="zh-CN"/>
        </w:rPr>
        <w:t>；采样平台设置在离地面高度</w:t>
      </w:r>
      <w:r>
        <w:rPr>
          <w:rFonts w:hint="default" w:ascii="仿宋" w:hAnsi="仿宋" w:eastAsia="仿宋" w:cs="仿宋"/>
          <w:b w:val="0"/>
          <w:bCs w:val="0"/>
          <w:sz w:val="32"/>
          <w:szCs w:val="32"/>
          <w:lang w:val="en-US" w:eastAsia="zh-CN"/>
        </w:rPr>
        <w:t>5.5m</w:t>
      </w:r>
      <w:r>
        <w:rPr>
          <w:rFonts w:hint="eastAsia" w:ascii="仿宋" w:hAnsi="仿宋" w:eastAsia="仿宋" w:cs="仿宋"/>
          <w:b w:val="0"/>
          <w:bCs w:val="0"/>
          <w:sz w:val="32"/>
          <w:szCs w:val="32"/>
          <w:lang w:val="en-US" w:eastAsia="zh-CN"/>
        </w:rPr>
        <w:t>的位置，通往采样平台的爬梯为</w:t>
      </w:r>
      <w:r>
        <w:rPr>
          <w:rFonts w:hint="default" w:ascii="仿宋" w:hAnsi="仿宋" w:eastAsia="仿宋" w:cs="仿宋"/>
          <w:b w:val="0"/>
          <w:bCs w:val="0"/>
          <w:sz w:val="32"/>
          <w:szCs w:val="32"/>
          <w:lang w:val="en-US" w:eastAsia="zh-CN"/>
        </w:rPr>
        <w:t>Z</w:t>
      </w:r>
      <w:r>
        <w:rPr>
          <w:rFonts w:hint="eastAsia" w:ascii="仿宋" w:hAnsi="仿宋" w:eastAsia="仿宋" w:cs="仿宋"/>
          <w:b w:val="0"/>
          <w:bCs w:val="0"/>
          <w:sz w:val="32"/>
          <w:szCs w:val="32"/>
          <w:lang w:val="en-US" w:eastAsia="zh-CN"/>
        </w:rPr>
        <w:t>字梯，楼梯宽度</w:t>
      </w:r>
      <w:r>
        <w:rPr>
          <w:rFonts w:hint="default" w:ascii="仿宋" w:hAnsi="仿宋" w:eastAsia="仿宋" w:cs="仿宋"/>
          <w:b w:val="0"/>
          <w:bCs w:val="0"/>
          <w:sz w:val="32"/>
          <w:szCs w:val="32"/>
          <w:lang w:val="en-US" w:eastAsia="zh-CN"/>
        </w:rPr>
        <w:t>0.90m</w:t>
      </w:r>
      <w:r>
        <w:rPr>
          <w:rFonts w:hint="eastAsia" w:ascii="仿宋" w:hAnsi="仿宋" w:eastAsia="仿宋" w:cs="仿宋"/>
          <w:b w:val="0"/>
          <w:bCs w:val="0"/>
          <w:sz w:val="32"/>
          <w:szCs w:val="32"/>
          <w:lang w:val="en-US" w:eastAsia="zh-CN"/>
        </w:rPr>
        <w:t>，楼梯角度为</w:t>
      </w:r>
      <w:r>
        <w:rPr>
          <w:rFonts w:hint="default" w:ascii="仿宋" w:hAnsi="仿宋" w:eastAsia="仿宋" w:cs="仿宋"/>
          <w:b w:val="0"/>
          <w:bCs w:val="0"/>
          <w:sz w:val="32"/>
          <w:szCs w:val="32"/>
          <w:lang w:val="en-US" w:eastAsia="zh-CN"/>
        </w:rPr>
        <w:t>45</w:t>
      </w:r>
      <w:r>
        <w:rPr>
          <w:rFonts w:hint="eastAsia" w:ascii="仿宋" w:hAnsi="仿宋" w:eastAsia="仿宋" w:cs="仿宋"/>
          <w:b w:val="0"/>
          <w:bCs w:val="0"/>
          <w:sz w:val="32"/>
          <w:szCs w:val="32"/>
          <w:lang w:val="en-US" w:eastAsia="zh-CN"/>
        </w:rPr>
        <w:t>，脚部踏板宽度为</w:t>
      </w:r>
      <w:r>
        <w:rPr>
          <w:rFonts w:hint="default" w:ascii="仿宋" w:hAnsi="仿宋" w:eastAsia="仿宋" w:cs="仿宋"/>
          <w:b w:val="0"/>
          <w:bCs w:val="0"/>
          <w:sz w:val="32"/>
          <w:szCs w:val="32"/>
          <w:lang w:val="en-US" w:eastAsia="zh-CN"/>
        </w:rPr>
        <w:t>0.25m</w:t>
      </w:r>
      <w:r>
        <w:rPr>
          <w:rFonts w:hint="eastAsia" w:ascii="仿宋" w:hAnsi="仿宋" w:eastAsia="仿宋" w:cs="仿宋"/>
          <w:b w:val="0"/>
          <w:bCs w:val="0"/>
          <w:sz w:val="32"/>
          <w:szCs w:val="32"/>
          <w:lang w:val="en-US" w:eastAsia="zh-CN"/>
        </w:rPr>
        <w:t>；手工监测采样孔距平台底面约为1.35</w:t>
      </w:r>
      <w:r>
        <w:rPr>
          <w:rFonts w:hint="default" w:ascii="仿宋" w:hAnsi="仿宋" w:eastAsia="仿宋" w:cs="仿宋"/>
          <w:b w:val="0"/>
          <w:bCs w:val="0"/>
          <w:sz w:val="32"/>
          <w:szCs w:val="32"/>
          <w:lang w:val="en-US" w:eastAsia="zh-CN"/>
        </w:rPr>
        <w:t>m</w:t>
      </w:r>
      <w:r>
        <w:rPr>
          <w:rFonts w:hint="eastAsia" w:ascii="仿宋" w:hAnsi="仿宋" w:eastAsia="仿宋" w:cs="仿宋"/>
          <w:b w:val="0"/>
          <w:bCs w:val="0"/>
          <w:sz w:val="32"/>
          <w:szCs w:val="32"/>
          <w:lang w:val="en-US" w:eastAsia="zh-CN"/>
        </w:rPr>
        <w:t>；2026年3月八师生态环境局对联网验收进行了备案，备案编号为6608002026CZXFQ005。</w:t>
      </w:r>
    </w:p>
    <w:p w14:paraId="32F7B616">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污水总排口设置废水在线装置，监测电导率和流量，已与生态环境部门在线监测平台联网。</w:t>
      </w:r>
    </w:p>
    <w:p w14:paraId="32A7053D">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规范化排污口：项目设置8个废气排污口；2个废水排污口；设置1个危废暂存间，1个飞灰稳定暂存间，在危废暂存间门口及飞灰稳定暂存间门口、贮存设施处设置标识标牌。</w:t>
      </w:r>
    </w:p>
    <w:p w14:paraId="12FF6675">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firstLine="640" w:firstLineChars="200"/>
        <w:jc w:val="left"/>
        <w:textAlignment w:val="auto"/>
        <w:rPr>
          <w:rFonts w:hint="default"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监测：制定自行监测方案，并备案。</w:t>
      </w:r>
    </w:p>
    <w:p w14:paraId="4D4F6A66">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“以新带老”改造工程：</w:t>
      </w:r>
    </w:p>
    <w:p w14:paraId="37103B49">
      <w:pPr>
        <w:keepNext w:val="0"/>
        <w:keepLines w:val="0"/>
        <w:pageBreakBefore w:val="0"/>
        <w:widowControl w:val="0"/>
        <w:numPr>
          <w:ilvl w:val="0"/>
          <w:numId w:val="4"/>
        </w:numPr>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焚烧系统与焚烧炉工艺不匹配（垃圾不易破碎，不适应循环流化床的入炉要求），使焚烧炉不能连续稳定运行。</w:t>
      </w:r>
    </w:p>
    <w:p w14:paraId="189B55FB">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整改措施：已把2×500吨/日循环流化床焚烧处理工艺技改为处理规模600吨/日的机械炉排炉工艺。</w:t>
      </w:r>
    </w:p>
    <w:p w14:paraId="61E76790">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2）一氧化碳浓度、燃烧温度、含氧量未安装在线监测，氯化氢在线验收不合格。</w:t>
      </w:r>
    </w:p>
    <w:p w14:paraId="0B75B1C0">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焚烧炉焚烧产生的烟气设有在线监测装置，并与八师污染源监控中心联网，</w:t>
      </w:r>
      <w:r>
        <w:rPr>
          <w:rFonts w:hint="eastAsia" w:ascii="仿宋" w:hAnsi="仿宋" w:eastAsia="仿宋" w:cs="仿宋"/>
          <w:b w:val="0"/>
          <w:bCs w:val="0"/>
          <w:sz w:val="32"/>
          <w:szCs w:val="32"/>
          <w:highlight w:val="none"/>
          <w:lang w:val="en-US" w:eastAsia="zh-CN"/>
        </w:rPr>
        <w:t>已通过在线设施比对验收</w:t>
      </w:r>
      <w:r>
        <w:rPr>
          <w:rFonts w:hint="eastAsia" w:ascii="仿宋" w:hAnsi="仿宋" w:eastAsia="仿宋" w:cs="仿宋"/>
          <w:b w:val="0"/>
          <w:bCs w:val="0"/>
          <w:sz w:val="32"/>
          <w:szCs w:val="32"/>
          <w:lang w:val="en-US" w:eastAsia="zh-CN"/>
        </w:rPr>
        <w:t>。</w:t>
      </w:r>
    </w:p>
    <w:p w14:paraId="57A67E98">
      <w:pPr>
        <w:keepNext w:val="0"/>
        <w:keepLines w:val="0"/>
        <w:pageBreakBefore w:val="0"/>
        <w:widowControl w:val="0"/>
        <w:tabs>
          <w:tab w:val="center" w:pos="4686"/>
        </w:tabs>
        <w:kinsoku/>
        <w:wordWrap/>
        <w:overflowPunct/>
        <w:topLinePunct w:val="0"/>
        <w:autoSpaceDE/>
        <w:autoSpaceDN/>
        <w:bidi w:val="0"/>
        <w:adjustRightInd w:val="0"/>
        <w:snapToGrid w:val="0"/>
        <w:spacing w:line="500" w:lineRule="exact"/>
        <w:ind w:firstLine="643" w:firstLineChars="200"/>
        <w:jc w:val="left"/>
        <w:textAlignment w:val="auto"/>
        <w:rPr>
          <w:rFonts w:hint="eastAsia" w:ascii="黑体" w:hAnsi="黑体" w:eastAsia="黑体" w:cs="黑体"/>
          <w:b/>
          <w:kern w:val="0"/>
          <w:sz w:val="32"/>
          <w:szCs w:val="32"/>
          <w:lang w:eastAsia="zh-CN"/>
        </w:rPr>
      </w:pPr>
      <w:r>
        <w:rPr>
          <w:rFonts w:hint="eastAsia" w:ascii="黑体" w:hAnsi="黑体" w:eastAsia="黑体" w:cs="黑体"/>
          <w:b/>
          <w:kern w:val="0"/>
          <w:sz w:val="32"/>
          <w:szCs w:val="32"/>
          <w:lang w:eastAsia="zh-CN"/>
        </w:rPr>
        <w:t>四、环境保护设施调试效果</w:t>
      </w:r>
    </w:p>
    <w:p w14:paraId="7195AEA3">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依据新疆净清蓝环保科技有限公司出具的《石河子市垃圾焚烧发电项目改造工程竣工环境保护验收监测报告》，调查及监测结果如下：</w:t>
      </w:r>
    </w:p>
    <w:p w14:paraId="729AF0DF">
      <w:pPr>
        <w:keepNext w:val="0"/>
        <w:keepLines w:val="0"/>
        <w:pageBreakBefore w:val="0"/>
        <w:widowControl w:val="0"/>
        <w:kinsoku/>
        <w:wordWrap/>
        <w:overflowPunct/>
        <w:topLinePunct w:val="0"/>
        <w:autoSpaceDE/>
        <w:autoSpaceDN/>
        <w:bidi w:val="0"/>
        <w:adjustRightInd/>
        <w:snapToGrid/>
        <w:spacing w:line="500" w:lineRule="exact"/>
        <w:ind w:firstLine="643" w:firstLineChars="200"/>
        <w:jc w:val="left"/>
        <w:textAlignment w:val="auto"/>
        <w:rPr>
          <w:rFonts w:hint="eastAsia" w:ascii="楷体_GB2312" w:hAnsi="楷体_GB2312" w:eastAsia="楷体_GB2312" w:cs="楷体_GB2312"/>
          <w:b/>
          <w:bCs/>
          <w:kern w:val="0"/>
          <w:sz w:val="32"/>
          <w:szCs w:val="32"/>
          <w:lang w:eastAsia="zh-CN"/>
        </w:rPr>
      </w:pPr>
      <w:r>
        <w:rPr>
          <w:rFonts w:hint="eastAsia" w:ascii="楷体_GB2312" w:hAnsi="楷体_GB2312" w:eastAsia="楷体_GB2312" w:cs="楷体_GB2312"/>
          <w:b/>
          <w:bCs/>
          <w:kern w:val="0"/>
          <w:sz w:val="32"/>
          <w:szCs w:val="32"/>
          <w:lang w:eastAsia="zh-CN"/>
        </w:rPr>
        <w:t>（一）验收工况</w:t>
      </w:r>
    </w:p>
    <w:p w14:paraId="57283537">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default"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2025年9月24日-9月26日、2025年10月21日-10月22日、2025年10月31日-11月1日、2026年1月17日-1月18日，新疆恒泰职业环境检测评价有限公司和益铭检测技术服务（青岛）有限公司对该项目进行了竣工环境保护验收现场监测，企业正常运行，环境保护设施运行基本正常。生活垃圾焚烧生产负荷87.79%-111.95%；医疗废物处理生产负荷40.76%-58%；餐厨垃圾处理生产负荷0；发电量67.29%-104.49%。</w:t>
      </w:r>
    </w:p>
    <w:p w14:paraId="11D77EAE">
      <w:pPr>
        <w:keepNext w:val="0"/>
        <w:keepLines w:val="0"/>
        <w:pageBreakBefore w:val="0"/>
        <w:widowControl w:val="0"/>
        <w:kinsoku/>
        <w:wordWrap/>
        <w:overflowPunct/>
        <w:topLinePunct w:val="0"/>
        <w:autoSpaceDE/>
        <w:autoSpaceDN/>
        <w:bidi w:val="0"/>
        <w:adjustRightInd w:val="0"/>
        <w:snapToGrid w:val="0"/>
        <w:spacing w:line="500" w:lineRule="exact"/>
        <w:ind w:firstLine="630"/>
        <w:jc w:val="left"/>
        <w:textAlignment w:val="auto"/>
        <w:rPr>
          <w:rFonts w:hint="eastAsia" w:ascii="楷体_GB2312" w:hAnsi="楷体_GB2312" w:eastAsia="楷体_GB2312" w:cs="楷体_GB2312"/>
          <w:b/>
          <w:bCs/>
          <w:kern w:val="0"/>
          <w:sz w:val="32"/>
          <w:szCs w:val="32"/>
          <w:lang w:eastAsia="zh-CN"/>
        </w:rPr>
      </w:pPr>
      <w:r>
        <w:rPr>
          <w:rFonts w:hint="eastAsia" w:ascii="楷体_GB2312" w:hAnsi="楷体_GB2312" w:eastAsia="楷体_GB2312" w:cs="楷体_GB2312"/>
          <w:b/>
          <w:bCs/>
          <w:kern w:val="0"/>
          <w:sz w:val="32"/>
          <w:szCs w:val="32"/>
          <w:lang w:eastAsia="zh-CN"/>
        </w:rPr>
        <w:t>（一）环保设施处理效率</w:t>
      </w:r>
    </w:p>
    <w:p w14:paraId="0D4B0408">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1、废水：医疗废物预处理单元排水口监测：环评中未涉及预处理消毒水池的处理效率，且预处理消毒水池主要为杀菌消毒，不具备对环评中要求监测的污染因子（重金属）的处理能力，环评中未涉及预处理消毒水池的处理效率；</w:t>
      </w:r>
    </w:p>
    <w:p w14:paraId="7DD206DF">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渗滤液处理站废水监测：调节池废水进口和回用水出口水均监测，但回用水出口处的监测因子均未检出，无法核算渗滤液处理站的处理效率，且环评中未涉及渗滤液处理站的处理效率。</w:t>
      </w:r>
    </w:p>
    <w:p w14:paraId="42ABB95D">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污水总排口监测：仅生活污水和循环冷却水排水排污园区下水管网，环评中未涉及化粪池的处理效率。</w:t>
      </w:r>
    </w:p>
    <w:p w14:paraId="2678188E">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2、废气：焚烧炉烟气监测：SNCR脱硝是采用尿素直接喷入850℃以上的炉膛内，故焚烧炉烟气无法监测进口浓度，不具备监测条件，不予核算焚烧炉烟气排口各污染物的去除效率。</w:t>
      </w:r>
    </w:p>
    <w:p w14:paraId="02FF57BC">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default"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飞灰仓、活性炭仓、石灰仓、飞灰稳定废气监测：仓顶除尘器与筒仓为一体，不具备监测条件，不予核算排口颗粒物的去除效率，且环评中未涉及仓顶除尘器的处理效率。</w:t>
      </w:r>
    </w:p>
    <w:p w14:paraId="7101E993">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3、噪声：根据监测结果，项目四周厂界噪声满足《工业企业厂界环境噪声排放标准》（GB12348-2008）中3类标准，采取的降噪措施能够满足厂界噪声限值的要求。</w:t>
      </w:r>
    </w:p>
    <w:p w14:paraId="57B359EE">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4、固废：根据监测结果，固化飞灰重金属浸出浓度及二噁英满足《生活垃圾填埋场污染控制标准》（GB 16889-2024）中相关限值，炉渣热灼减率满足《生活垃圾焚烧污染控制标准》（GB18485-2014）中表1规定的限值。采取的固废处置措施能够满足相关的要求。</w:t>
      </w:r>
    </w:p>
    <w:p w14:paraId="20E8EF3C">
      <w:pPr>
        <w:keepNext w:val="0"/>
        <w:keepLines w:val="0"/>
        <w:pageBreakBefore w:val="0"/>
        <w:widowControl w:val="0"/>
        <w:kinsoku/>
        <w:wordWrap/>
        <w:overflowPunct/>
        <w:topLinePunct w:val="0"/>
        <w:autoSpaceDE/>
        <w:autoSpaceDN/>
        <w:bidi w:val="0"/>
        <w:adjustRightInd w:val="0"/>
        <w:snapToGrid w:val="0"/>
        <w:spacing w:line="500" w:lineRule="exact"/>
        <w:ind w:firstLine="630"/>
        <w:jc w:val="left"/>
        <w:textAlignment w:val="auto"/>
        <w:rPr>
          <w:rFonts w:hint="eastAsia" w:ascii="楷体_GB2312" w:hAnsi="楷体_GB2312" w:eastAsia="楷体_GB2312" w:cs="楷体_GB2312"/>
          <w:b/>
          <w:bCs/>
          <w:kern w:val="0"/>
          <w:sz w:val="32"/>
          <w:szCs w:val="32"/>
          <w:lang w:val="en-US" w:eastAsia="zh-CN"/>
        </w:rPr>
      </w:pPr>
      <w:r>
        <w:rPr>
          <w:rFonts w:hint="eastAsia" w:ascii="楷体_GB2312" w:hAnsi="楷体_GB2312" w:eastAsia="楷体_GB2312" w:cs="楷体_GB2312"/>
          <w:b/>
          <w:bCs/>
          <w:kern w:val="0"/>
          <w:sz w:val="32"/>
          <w:szCs w:val="32"/>
          <w:lang w:val="en-US" w:eastAsia="zh-CN"/>
        </w:rPr>
        <w:t>（二）污染物排放情况</w:t>
      </w:r>
    </w:p>
    <w:p w14:paraId="503C8D5C">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1、</w:t>
      </w:r>
      <w:r>
        <w:rPr>
          <w:rFonts w:hint="eastAsia" w:ascii="仿宋" w:hAnsi="仿宋" w:eastAsia="仿宋" w:cs="仿宋"/>
          <w:b w:val="0"/>
          <w:bCs w:val="0"/>
          <w:sz w:val="32"/>
          <w:szCs w:val="32"/>
        </w:rPr>
        <w:t>废水</w:t>
      </w:r>
      <w:r>
        <w:rPr>
          <w:rFonts w:hint="eastAsia" w:ascii="仿宋" w:hAnsi="仿宋" w:eastAsia="仿宋" w:cs="仿宋"/>
          <w:b w:val="0"/>
          <w:bCs w:val="0"/>
          <w:sz w:val="32"/>
          <w:szCs w:val="32"/>
          <w:lang w:eastAsia="zh-CN"/>
        </w:rPr>
        <w:t>：</w:t>
      </w:r>
      <w:r>
        <w:rPr>
          <w:rFonts w:hint="eastAsia" w:ascii="仿宋" w:hAnsi="仿宋" w:eastAsia="仿宋" w:cs="仿宋"/>
          <w:b w:val="0"/>
          <w:bCs w:val="0"/>
          <w:sz w:val="32"/>
          <w:szCs w:val="32"/>
          <w:lang w:val="en-US" w:eastAsia="zh-CN"/>
        </w:rPr>
        <w:t>根据验收监测及调查结果可知，验收监测期间渗滤液处理站回用水出口水的污染物总汞、总镉、总铬、六价铬、总砷、总铅均未检出，满足《生活垃圾填埋场污染控制标准》（GB 16889-2024）中渗滤液设施排放口相关要求（总汞：0.001</w:t>
      </w:r>
      <w:r>
        <w:rPr>
          <w:rFonts w:hint="eastAsia" w:ascii="仿宋" w:hAnsi="仿宋" w:eastAsia="仿宋" w:cs="仿宋"/>
          <w:b w:val="0"/>
          <w:bCs w:val="0"/>
          <w:sz w:val="32"/>
          <w:szCs w:val="32"/>
          <w:lang w:val="zh-CN" w:eastAsia="zh-CN"/>
        </w:rPr>
        <w:t>mg/</w:t>
      </w:r>
      <w:r>
        <w:rPr>
          <w:rFonts w:hint="eastAsia" w:ascii="仿宋" w:hAnsi="仿宋" w:eastAsia="仿宋" w:cs="仿宋"/>
          <w:b w:val="0"/>
          <w:bCs w:val="0"/>
          <w:sz w:val="32"/>
          <w:szCs w:val="32"/>
          <w:lang w:val="en-US" w:eastAsia="zh-CN"/>
        </w:rPr>
        <w:t>L、总镉：0.01</w:t>
      </w:r>
      <w:r>
        <w:rPr>
          <w:rFonts w:hint="eastAsia" w:ascii="仿宋" w:hAnsi="仿宋" w:eastAsia="仿宋" w:cs="仿宋"/>
          <w:b w:val="0"/>
          <w:bCs w:val="0"/>
          <w:sz w:val="32"/>
          <w:szCs w:val="32"/>
          <w:lang w:val="zh-CN" w:eastAsia="zh-CN"/>
        </w:rPr>
        <w:t>mg/</w:t>
      </w:r>
      <w:r>
        <w:rPr>
          <w:rFonts w:hint="eastAsia" w:ascii="仿宋" w:hAnsi="仿宋" w:eastAsia="仿宋" w:cs="仿宋"/>
          <w:b w:val="0"/>
          <w:bCs w:val="0"/>
          <w:sz w:val="32"/>
          <w:szCs w:val="32"/>
          <w:lang w:val="en-US" w:eastAsia="zh-CN"/>
        </w:rPr>
        <w:t>L、总铬：0.1</w:t>
      </w:r>
      <w:r>
        <w:rPr>
          <w:rFonts w:hint="eastAsia" w:ascii="仿宋" w:hAnsi="仿宋" w:eastAsia="仿宋" w:cs="仿宋"/>
          <w:b w:val="0"/>
          <w:bCs w:val="0"/>
          <w:sz w:val="32"/>
          <w:szCs w:val="32"/>
          <w:lang w:val="zh-CN" w:eastAsia="zh-CN"/>
        </w:rPr>
        <w:t>mg/</w:t>
      </w:r>
      <w:r>
        <w:rPr>
          <w:rFonts w:hint="eastAsia" w:ascii="仿宋" w:hAnsi="仿宋" w:eastAsia="仿宋" w:cs="仿宋"/>
          <w:b w:val="0"/>
          <w:bCs w:val="0"/>
          <w:sz w:val="32"/>
          <w:szCs w:val="32"/>
          <w:lang w:val="en-US" w:eastAsia="zh-CN"/>
        </w:rPr>
        <w:t>L、六价铬：0.05</w:t>
      </w:r>
      <w:r>
        <w:rPr>
          <w:rFonts w:hint="eastAsia" w:ascii="仿宋" w:hAnsi="仿宋" w:eastAsia="仿宋" w:cs="仿宋"/>
          <w:b w:val="0"/>
          <w:bCs w:val="0"/>
          <w:sz w:val="32"/>
          <w:szCs w:val="32"/>
          <w:lang w:val="zh-CN" w:eastAsia="zh-CN"/>
        </w:rPr>
        <w:t>mg/</w:t>
      </w:r>
      <w:r>
        <w:rPr>
          <w:rFonts w:hint="eastAsia" w:ascii="仿宋" w:hAnsi="仿宋" w:eastAsia="仿宋" w:cs="仿宋"/>
          <w:b w:val="0"/>
          <w:bCs w:val="0"/>
          <w:sz w:val="32"/>
          <w:szCs w:val="32"/>
          <w:lang w:val="en-US" w:eastAsia="zh-CN"/>
        </w:rPr>
        <w:t>L、总砷：0.1</w:t>
      </w:r>
      <w:r>
        <w:rPr>
          <w:rFonts w:hint="eastAsia" w:ascii="仿宋" w:hAnsi="仿宋" w:eastAsia="仿宋" w:cs="仿宋"/>
          <w:b w:val="0"/>
          <w:bCs w:val="0"/>
          <w:sz w:val="32"/>
          <w:szCs w:val="32"/>
          <w:lang w:val="zh-CN" w:eastAsia="zh-CN"/>
        </w:rPr>
        <w:t>mg/</w:t>
      </w:r>
      <w:r>
        <w:rPr>
          <w:rFonts w:hint="eastAsia" w:ascii="仿宋" w:hAnsi="仿宋" w:eastAsia="仿宋" w:cs="仿宋"/>
          <w:b w:val="0"/>
          <w:bCs w:val="0"/>
          <w:sz w:val="32"/>
          <w:szCs w:val="32"/>
          <w:lang w:val="en-US" w:eastAsia="zh-CN"/>
        </w:rPr>
        <w:t>L、总铅：0.1</w:t>
      </w:r>
      <w:r>
        <w:rPr>
          <w:rFonts w:hint="eastAsia" w:ascii="仿宋" w:hAnsi="仿宋" w:eastAsia="仿宋" w:cs="仿宋"/>
          <w:b w:val="0"/>
          <w:bCs w:val="0"/>
          <w:sz w:val="32"/>
          <w:szCs w:val="32"/>
          <w:lang w:val="zh-CN" w:eastAsia="zh-CN"/>
        </w:rPr>
        <w:t>mg/</w:t>
      </w:r>
      <w:r>
        <w:rPr>
          <w:rFonts w:hint="eastAsia" w:ascii="仿宋" w:hAnsi="仿宋" w:eastAsia="仿宋" w:cs="仿宋"/>
          <w:b w:val="0"/>
          <w:bCs w:val="0"/>
          <w:sz w:val="32"/>
          <w:szCs w:val="32"/>
          <w:lang w:val="en-US" w:eastAsia="zh-CN"/>
        </w:rPr>
        <w:t>L）；</w:t>
      </w:r>
    </w:p>
    <w:p w14:paraId="2B728243">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验收监测期间医疗废物预处理单元排水口水的污染物总汞的监测最大值为0.00666mg/L，总镉、总铬、六价铬、总砷、总铅、总银均未检出，满足《医疗机构水污染物排放标准》(GB 18466-2005)表2综合医疗机构和其他医疗机构水污染物排放限值要求（总汞：0.05</w:t>
      </w:r>
      <w:r>
        <w:rPr>
          <w:rFonts w:hint="eastAsia" w:ascii="仿宋" w:hAnsi="仿宋" w:eastAsia="仿宋" w:cs="仿宋"/>
          <w:b w:val="0"/>
          <w:bCs w:val="0"/>
          <w:sz w:val="32"/>
          <w:szCs w:val="32"/>
          <w:lang w:val="zh-CN" w:eastAsia="zh-CN"/>
        </w:rPr>
        <w:t>mg/</w:t>
      </w:r>
      <w:r>
        <w:rPr>
          <w:rFonts w:hint="eastAsia" w:ascii="仿宋" w:hAnsi="仿宋" w:eastAsia="仿宋" w:cs="仿宋"/>
          <w:b w:val="0"/>
          <w:bCs w:val="0"/>
          <w:sz w:val="32"/>
          <w:szCs w:val="32"/>
          <w:lang w:val="en-US" w:eastAsia="zh-CN"/>
        </w:rPr>
        <w:t>L、总镉：0.1</w:t>
      </w:r>
      <w:r>
        <w:rPr>
          <w:rFonts w:hint="eastAsia" w:ascii="仿宋" w:hAnsi="仿宋" w:eastAsia="仿宋" w:cs="仿宋"/>
          <w:b w:val="0"/>
          <w:bCs w:val="0"/>
          <w:sz w:val="32"/>
          <w:szCs w:val="32"/>
          <w:lang w:val="zh-CN" w:eastAsia="zh-CN"/>
        </w:rPr>
        <w:t>mg/</w:t>
      </w:r>
      <w:r>
        <w:rPr>
          <w:rFonts w:hint="eastAsia" w:ascii="仿宋" w:hAnsi="仿宋" w:eastAsia="仿宋" w:cs="仿宋"/>
          <w:b w:val="0"/>
          <w:bCs w:val="0"/>
          <w:sz w:val="32"/>
          <w:szCs w:val="32"/>
          <w:lang w:val="en-US" w:eastAsia="zh-CN"/>
        </w:rPr>
        <w:t>L、总铬：1.5</w:t>
      </w:r>
      <w:r>
        <w:rPr>
          <w:rFonts w:hint="eastAsia" w:ascii="仿宋" w:hAnsi="仿宋" w:eastAsia="仿宋" w:cs="仿宋"/>
          <w:b w:val="0"/>
          <w:bCs w:val="0"/>
          <w:sz w:val="32"/>
          <w:szCs w:val="32"/>
          <w:lang w:val="zh-CN" w:eastAsia="zh-CN"/>
        </w:rPr>
        <w:t>mg/</w:t>
      </w:r>
      <w:r>
        <w:rPr>
          <w:rFonts w:hint="eastAsia" w:ascii="仿宋" w:hAnsi="仿宋" w:eastAsia="仿宋" w:cs="仿宋"/>
          <w:b w:val="0"/>
          <w:bCs w:val="0"/>
          <w:sz w:val="32"/>
          <w:szCs w:val="32"/>
          <w:lang w:val="en-US" w:eastAsia="zh-CN"/>
        </w:rPr>
        <w:t>L、六价铬：0.5</w:t>
      </w:r>
      <w:r>
        <w:rPr>
          <w:rFonts w:hint="eastAsia" w:ascii="仿宋" w:hAnsi="仿宋" w:eastAsia="仿宋" w:cs="仿宋"/>
          <w:b w:val="0"/>
          <w:bCs w:val="0"/>
          <w:sz w:val="32"/>
          <w:szCs w:val="32"/>
          <w:lang w:val="zh-CN" w:eastAsia="zh-CN"/>
        </w:rPr>
        <w:t>mg/</w:t>
      </w:r>
      <w:r>
        <w:rPr>
          <w:rFonts w:hint="eastAsia" w:ascii="仿宋" w:hAnsi="仿宋" w:eastAsia="仿宋" w:cs="仿宋"/>
          <w:b w:val="0"/>
          <w:bCs w:val="0"/>
          <w:sz w:val="32"/>
          <w:szCs w:val="32"/>
          <w:lang w:val="en-US" w:eastAsia="zh-CN"/>
        </w:rPr>
        <w:t>L、总砷：0.5</w:t>
      </w:r>
      <w:r>
        <w:rPr>
          <w:rFonts w:hint="eastAsia" w:ascii="仿宋" w:hAnsi="仿宋" w:eastAsia="仿宋" w:cs="仿宋"/>
          <w:b w:val="0"/>
          <w:bCs w:val="0"/>
          <w:sz w:val="32"/>
          <w:szCs w:val="32"/>
          <w:lang w:val="zh-CN" w:eastAsia="zh-CN"/>
        </w:rPr>
        <w:t>mg/</w:t>
      </w:r>
      <w:r>
        <w:rPr>
          <w:rFonts w:hint="eastAsia" w:ascii="仿宋" w:hAnsi="仿宋" w:eastAsia="仿宋" w:cs="仿宋"/>
          <w:b w:val="0"/>
          <w:bCs w:val="0"/>
          <w:sz w:val="32"/>
          <w:szCs w:val="32"/>
          <w:lang w:val="en-US" w:eastAsia="zh-CN"/>
        </w:rPr>
        <w:t>L、总铅：1.0</w:t>
      </w:r>
      <w:r>
        <w:rPr>
          <w:rFonts w:hint="eastAsia" w:ascii="仿宋" w:hAnsi="仿宋" w:eastAsia="仿宋" w:cs="仿宋"/>
          <w:b w:val="0"/>
          <w:bCs w:val="0"/>
          <w:sz w:val="32"/>
          <w:szCs w:val="32"/>
          <w:lang w:val="zh-CN" w:eastAsia="zh-CN"/>
        </w:rPr>
        <w:t>mg/</w:t>
      </w:r>
      <w:r>
        <w:rPr>
          <w:rFonts w:hint="eastAsia" w:ascii="仿宋" w:hAnsi="仿宋" w:eastAsia="仿宋" w:cs="仿宋"/>
          <w:b w:val="0"/>
          <w:bCs w:val="0"/>
          <w:sz w:val="32"/>
          <w:szCs w:val="32"/>
          <w:lang w:val="en-US" w:eastAsia="zh-CN"/>
        </w:rPr>
        <w:t>L、总银：0.5</w:t>
      </w:r>
      <w:r>
        <w:rPr>
          <w:rFonts w:hint="eastAsia" w:ascii="仿宋" w:hAnsi="仿宋" w:eastAsia="仿宋" w:cs="仿宋"/>
          <w:b w:val="0"/>
          <w:bCs w:val="0"/>
          <w:sz w:val="32"/>
          <w:szCs w:val="32"/>
          <w:lang w:val="zh-CN" w:eastAsia="zh-CN"/>
        </w:rPr>
        <w:t>mg/</w:t>
      </w:r>
      <w:r>
        <w:rPr>
          <w:rFonts w:hint="eastAsia" w:ascii="仿宋" w:hAnsi="仿宋" w:eastAsia="仿宋" w:cs="仿宋"/>
          <w:b w:val="0"/>
          <w:bCs w:val="0"/>
          <w:sz w:val="32"/>
          <w:szCs w:val="32"/>
          <w:lang w:val="en-US" w:eastAsia="zh-CN"/>
        </w:rPr>
        <w:t>L）；</w:t>
      </w:r>
    </w:p>
    <w:p w14:paraId="5EA11885">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lang w:val="en-US" w:eastAsia="zh-CN"/>
        </w:rPr>
        <w:t>验收监测期间污水总排口水的污染物PH、化学需氧量、氨氮、悬浮物、总磷、总氮、五日生化需氧量的监测最大值为7.6、78mg/L、12.3mg/L、8mg/L、2.8mg/L、22.0mg/L、25.6mg/L，均满足《污水综合排放标准》（GB8978-1996）中三级标准限值、《污水排入城镇下水道水质标准》（GB/T 31962-2015）A级限值、《关于北工业园区上游企业执行相关标准的通知》（师环〔2020〕68号）和《蘑菇湖水库消劣三年攻坚行动方案（2023-2025）》（师市办发〔2023〕19 号）的相关要求（PH：6～9、化学需氧量：500</w:t>
      </w:r>
      <w:r>
        <w:rPr>
          <w:rFonts w:hint="eastAsia" w:ascii="仿宋" w:hAnsi="仿宋" w:eastAsia="仿宋" w:cs="仿宋"/>
          <w:b w:val="0"/>
          <w:bCs w:val="0"/>
          <w:sz w:val="32"/>
          <w:szCs w:val="32"/>
          <w:lang w:val="zh-CN" w:eastAsia="zh-CN"/>
        </w:rPr>
        <w:t>mg/</w:t>
      </w:r>
      <w:r>
        <w:rPr>
          <w:rFonts w:hint="eastAsia" w:ascii="仿宋" w:hAnsi="仿宋" w:eastAsia="仿宋" w:cs="仿宋"/>
          <w:b w:val="0"/>
          <w:bCs w:val="0"/>
          <w:sz w:val="32"/>
          <w:szCs w:val="32"/>
          <w:lang w:val="en-US" w:eastAsia="zh-CN"/>
        </w:rPr>
        <w:t>L、氨氮：45</w:t>
      </w:r>
      <w:r>
        <w:rPr>
          <w:rFonts w:hint="eastAsia" w:ascii="仿宋" w:hAnsi="仿宋" w:eastAsia="仿宋" w:cs="仿宋"/>
          <w:b w:val="0"/>
          <w:bCs w:val="0"/>
          <w:sz w:val="32"/>
          <w:szCs w:val="32"/>
          <w:lang w:val="zh-CN" w:eastAsia="zh-CN"/>
        </w:rPr>
        <w:t>mg/</w:t>
      </w:r>
      <w:r>
        <w:rPr>
          <w:rFonts w:hint="eastAsia" w:ascii="仿宋" w:hAnsi="仿宋" w:eastAsia="仿宋" w:cs="仿宋"/>
          <w:b w:val="0"/>
          <w:bCs w:val="0"/>
          <w:sz w:val="32"/>
          <w:szCs w:val="32"/>
          <w:lang w:val="en-US" w:eastAsia="zh-CN"/>
        </w:rPr>
        <w:t>L、悬浮物：400</w:t>
      </w:r>
      <w:r>
        <w:rPr>
          <w:rFonts w:hint="eastAsia" w:ascii="仿宋" w:hAnsi="仿宋" w:eastAsia="仿宋" w:cs="仿宋"/>
          <w:b w:val="0"/>
          <w:bCs w:val="0"/>
          <w:sz w:val="32"/>
          <w:szCs w:val="32"/>
          <w:lang w:val="zh-CN" w:eastAsia="zh-CN"/>
        </w:rPr>
        <w:t>mg/</w:t>
      </w:r>
      <w:r>
        <w:rPr>
          <w:rFonts w:hint="eastAsia" w:ascii="仿宋" w:hAnsi="仿宋" w:eastAsia="仿宋" w:cs="仿宋"/>
          <w:b w:val="0"/>
          <w:bCs w:val="0"/>
          <w:sz w:val="32"/>
          <w:szCs w:val="32"/>
          <w:lang w:val="en-US" w:eastAsia="zh-CN"/>
        </w:rPr>
        <w:t>L、总磷：8</w:t>
      </w:r>
      <w:r>
        <w:rPr>
          <w:rFonts w:hint="eastAsia" w:ascii="仿宋" w:hAnsi="仿宋" w:eastAsia="仿宋" w:cs="仿宋"/>
          <w:b w:val="0"/>
          <w:bCs w:val="0"/>
          <w:sz w:val="32"/>
          <w:szCs w:val="32"/>
          <w:lang w:val="zh-CN" w:eastAsia="zh-CN"/>
        </w:rPr>
        <w:t>mg/</w:t>
      </w:r>
      <w:r>
        <w:rPr>
          <w:rFonts w:hint="eastAsia" w:ascii="仿宋" w:hAnsi="仿宋" w:eastAsia="仿宋" w:cs="仿宋"/>
          <w:b w:val="0"/>
          <w:bCs w:val="0"/>
          <w:sz w:val="32"/>
          <w:szCs w:val="32"/>
          <w:lang w:val="en-US" w:eastAsia="zh-CN"/>
        </w:rPr>
        <w:t>L、总氮：70</w:t>
      </w:r>
      <w:r>
        <w:rPr>
          <w:rFonts w:hint="eastAsia" w:ascii="仿宋" w:hAnsi="仿宋" w:eastAsia="仿宋" w:cs="仿宋"/>
          <w:b w:val="0"/>
          <w:bCs w:val="0"/>
          <w:sz w:val="32"/>
          <w:szCs w:val="32"/>
          <w:lang w:val="zh-CN" w:eastAsia="zh-CN"/>
        </w:rPr>
        <w:t>mg/</w:t>
      </w:r>
      <w:r>
        <w:rPr>
          <w:rFonts w:hint="eastAsia" w:ascii="仿宋" w:hAnsi="仿宋" w:eastAsia="仿宋" w:cs="仿宋"/>
          <w:b w:val="0"/>
          <w:bCs w:val="0"/>
          <w:sz w:val="32"/>
          <w:szCs w:val="32"/>
          <w:lang w:val="en-US" w:eastAsia="zh-CN"/>
        </w:rPr>
        <w:t>L、五日生化需氧量：300</w:t>
      </w:r>
      <w:r>
        <w:rPr>
          <w:rFonts w:hint="eastAsia" w:ascii="仿宋" w:hAnsi="仿宋" w:eastAsia="仿宋" w:cs="仿宋"/>
          <w:b w:val="0"/>
          <w:bCs w:val="0"/>
          <w:sz w:val="32"/>
          <w:szCs w:val="32"/>
          <w:lang w:val="zh-CN" w:eastAsia="zh-CN"/>
        </w:rPr>
        <w:t>mg/</w:t>
      </w:r>
      <w:r>
        <w:rPr>
          <w:rFonts w:hint="eastAsia" w:ascii="仿宋" w:hAnsi="仿宋" w:eastAsia="仿宋" w:cs="仿宋"/>
          <w:b w:val="0"/>
          <w:bCs w:val="0"/>
          <w:sz w:val="32"/>
          <w:szCs w:val="32"/>
          <w:lang w:val="en-US" w:eastAsia="zh-CN"/>
        </w:rPr>
        <w:t>L）。</w:t>
      </w:r>
    </w:p>
    <w:p w14:paraId="391DA5C8">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2、</w:t>
      </w:r>
      <w:r>
        <w:rPr>
          <w:rFonts w:hint="eastAsia" w:ascii="仿宋" w:hAnsi="仿宋" w:eastAsia="仿宋" w:cs="仿宋"/>
          <w:b w:val="0"/>
          <w:bCs w:val="0"/>
          <w:sz w:val="32"/>
          <w:szCs w:val="32"/>
        </w:rPr>
        <w:t>废气</w:t>
      </w:r>
      <w:r>
        <w:rPr>
          <w:rFonts w:hint="eastAsia" w:ascii="仿宋" w:hAnsi="仿宋" w:eastAsia="仿宋" w:cs="仿宋"/>
          <w:b w:val="0"/>
          <w:bCs w:val="0"/>
          <w:sz w:val="32"/>
          <w:szCs w:val="32"/>
          <w:lang w:eastAsia="zh-CN"/>
        </w:rPr>
        <w:t>：</w:t>
      </w:r>
      <w:r>
        <w:rPr>
          <w:rFonts w:hint="eastAsia" w:ascii="仿宋" w:hAnsi="仿宋" w:eastAsia="仿宋" w:cs="仿宋"/>
          <w:b w:val="0"/>
          <w:bCs w:val="0"/>
          <w:sz w:val="32"/>
          <w:szCs w:val="32"/>
          <w:lang w:val="en-US" w:eastAsia="zh-CN"/>
        </w:rPr>
        <w:t>根据验收监测及调查结果可知，验收监测期间有组织废气（焚烧炉烟气）颗粒物的最大浓度值为0.9mg/m³、二氧化硫的最大浓度值为59mg/m³、氮氧化物的最大浓度值为133mg/m³、氯化氢的最大浓度值为2.7mg/m³、一氧化碳的最大浓度值为12mg/m³、汞及其化合物、镉，铊及其化合物（以Cd+Tl计）、锑，砷，铅，铬，钴，铜，锰，镍及其化合物（以Sb+As+Pb+Cr+Co+Cu+Mn+Ni计）均未检出、二噁英的最大浓度值为0.029ngTEQ/m³，满足《生活垃圾焚烧污染控制标准》（GB18485-2014）中表4规定的限值（颗粒物：30mg/m³、二氧化硫：100mg/m³、氮氧化物：300mg/m³、氯化氢：60mg/m³、一氧化碳：100mg/m³、汞及其化合物：0.05mg/m³、镉，铊及其化合物（以Cd+Tl计）：0.1mg/m³、锑，砷，铅，铬，钴，铜，锰，镍及其化合物（以Sb+As+Pb+Cr+Co+Cu+Mn+Ni计）：1.0mg/m³、二噁英：0.1ngTEQ/m³）；氨的最大值为0.067kg/h、硫化氢未检出、臭气浓度的最大值为630无量纲，满足《恶臭污染物排放标准》（GB 14554-93）中标准的要求（氨：75kg/h、硫化氢：9.3kg/h、臭气浓度：60000无量纲）；</w:t>
      </w:r>
    </w:p>
    <w:p w14:paraId="0517C80B">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根据企业提供的在线监测数据（小时均值），有组织废气（焚烧炉烟气）颗粒物的最大浓度值为16.449mg/m³、二氧化硫的最大浓度值为96.05mg/m³、氮氧化物的最大浓度值为218.927mg/m³、氯化氢的最大浓度值为42.312mg/m³、一氧化碳的最大浓度值为94.924mg/m³，满足《生活垃圾焚烧污染控制标准》（GB18485-2014）中表4规定的限值（颗粒物：30mg/m³、二氧化硫：100mg/m³、氮氧化物：300mg/m³、氯化氢：60mg/m³、一氧化碳：100mg/m³）；</w:t>
      </w:r>
    </w:p>
    <w:p w14:paraId="7317C1A8">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飞灰仓废气颗粒物的最大浓度值为2.1mg/m³，活性炭仓废气颗粒物的最大浓度值为2.2mg/m³，石灰仓废气颗粒物的最大浓度值为1.7mg/m³，飞灰稳定废气颗粒物的最大浓度值为1.9mg/m³，均满足《大气污染物综合排放标准》（GB16297-1996）中排放限值要求（颗粒物：120mg/m³）；</w:t>
      </w:r>
    </w:p>
    <w:p w14:paraId="0A5A0302">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lang w:val="en-US" w:eastAsia="zh-CN"/>
        </w:rPr>
        <w:t>厂界无组织废气氯化氢的最大浓度值为0.098mg/m³、颗粒物的最大浓度值为0.264mg/m³、非甲烷总烃的最大浓度值为0.23mg/m³，满足《大气污染物综合排放标准》（GB16297-1996）中无组织排放浓度限值要求（氯化氢：0.2mg/m³、颗粒物：1mg/m³、非甲烷总烃：4mg/m³）；厂界无组织废气氨的最大浓度值为0.12mg/m³、硫化氢未检出、臭气浓度的最大值为12无量纲，满足《恶臭污染物排放标准》（GB 14554-93）中无组织排放浓度限值要求（氨：1.5mg/m³、硫化氢：0.06mg/m³、臭气浓度：2000无量纲）。</w:t>
      </w:r>
    </w:p>
    <w:p w14:paraId="3D3CDA29">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lang w:val="en-US" w:eastAsia="zh-CN"/>
        </w:rPr>
        <w:t>3、</w:t>
      </w:r>
      <w:r>
        <w:rPr>
          <w:rFonts w:hint="eastAsia" w:ascii="仿宋" w:hAnsi="仿宋" w:eastAsia="仿宋" w:cs="仿宋"/>
          <w:b w:val="0"/>
          <w:bCs w:val="0"/>
          <w:sz w:val="32"/>
          <w:szCs w:val="32"/>
        </w:rPr>
        <w:t>厂界噪声</w:t>
      </w:r>
      <w:r>
        <w:rPr>
          <w:rFonts w:hint="eastAsia" w:ascii="仿宋" w:hAnsi="仿宋" w:eastAsia="仿宋" w:cs="仿宋"/>
          <w:b w:val="0"/>
          <w:bCs w:val="0"/>
          <w:sz w:val="32"/>
          <w:szCs w:val="32"/>
          <w:lang w:eastAsia="zh-CN"/>
        </w:rPr>
        <w:t>：</w:t>
      </w:r>
      <w:r>
        <w:rPr>
          <w:rFonts w:hint="eastAsia" w:ascii="仿宋" w:hAnsi="仿宋" w:eastAsia="仿宋" w:cs="仿宋"/>
          <w:b w:val="0"/>
          <w:bCs w:val="0"/>
          <w:sz w:val="32"/>
          <w:szCs w:val="32"/>
        </w:rPr>
        <w:t>根据验收监测结果，项目区厂界噪声昼间最大值为</w:t>
      </w:r>
      <w:r>
        <w:rPr>
          <w:rFonts w:hint="eastAsia" w:ascii="仿宋" w:hAnsi="仿宋" w:eastAsia="仿宋" w:cs="仿宋"/>
          <w:b w:val="0"/>
          <w:bCs w:val="0"/>
          <w:sz w:val="32"/>
          <w:szCs w:val="32"/>
          <w:lang w:val="en-US" w:eastAsia="zh-CN"/>
        </w:rPr>
        <w:t>57</w:t>
      </w:r>
      <w:r>
        <w:rPr>
          <w:rFonts w:hint="eastAsia" w:ascii="仿宋" w:hAnsi="仿宋" w:eastAsia="仿宋" w:cs="仿宋"/>
          <w:b w:val="0"/>
          <w:bCs w:val="0"/>
          <w:sz w:val="32"/>
          <w:szCs w:val="32"/>
        </w:rPr>
        <w:t>dB（A），夜间最大值为</w:t>
      </w:r>
      <w:r>
        <w:rPr>
          <w:rFonts w:hint="eastAsia" w:ascii="仿宋" w:hAnsi="仿宋" w:eastAsia="仿宋" w:cs="仿宋"/>
          <w:b w:val="0"/>
          <w:bCs w:val="0"/>
          <w:sz w:val="32"/>
          <w:szCs w:val="32"/>
          <w:lang w:val="en-US" w:eastAsia="zh-CN"/>
        </w:rPr>
        <w:t>47</w:t>
      </w:r>
      <w:r>
        <w:rPr>
          <w:rFonts w:hint="eastAsia" w:ascii="仿宋" w:hAnsi="仿宋" w:eastAsia="仿宋" w:cs="仿宋"/>
          <w:b w:val="0"/>
          <w:bCs w:val="0"/>
          <w:sz w:val="32"/>
          <w:szCs w:val="32"/>
        </w:rPr>
        <w:t>dB（A），满足《工业企业厂界环境噪声排放标准》（GB12348-2008）中的3类标准要求。</w:t>
      </w:r>
    </w:p>
    <w:p w14:paraId="27359D30">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4、</w:t>
      </w:r>
      <w:r>
        <w:rPr>
          <w:rFonts w:hint="eastAsia" w:ascii="仿宋" w:hAnsi="仿宋" w:eastAsia="仿宋" w:cs="仿宋"/>
          <w:b w:val="0"/>
          <w:bCs w:val="0"/>
          <w:sz w:val="32"/>
          <w:szCs w:val="32"/>
        </w:rPr>
        <w:t>固体废物</w:t>
      </w:r>
      <w:r>
        <w:rPr>
          <w:rFonts w:hint="eastAsia" w:ascii="仿宋" w:hAnsi="仿宋" w:eastAsia="仿宋" w:cs="仿宋"/>
          <w:b w:val="0"/>
          <w:bCs w:val="0"/>
          <w:sz w:val="32"/>
          <w:szCs w:val="32"/>
          <w:lang w:eastAsia="zh-CN"/>
        </w:rPr>
        <w:t>：</w:t>
      </w:r>
      <w:r>
        <w:rPr>
          <w:rFonts w:hint="eastAsia" w:ascii="仿宋" w:hAnsi="仿宋" w:eastAsia="仿宋" w:cs="仿宋"/>
          <w:b w:val="0"/>
          <w:bCs w:val="0"/>
          <w:sz w:val="32"/>
          <w:szCs w:val="32"/>
          <w:lang w:val="en-US" w:eastAsia="zh-CN"/>
        </w:rPr>
        <w:t>废膜、废铅蓄电池、废布袋（焚烧烟气除尘，飞灰固化收尘）、废变压器油、废机油、废试剂暂存于危废暂存间；包装袋（脱硫剂脱硝剂废包装物、除氧剂包装桶、除垢剂包装桶等其他外包装）、废活性炭（非正常情况下活性炭除臭）、化水废树脂、化水废反渗透膜、污泥、废布袋（石灰收尘，活性炭收尘）、废滤料、医疗破碎废渣、办公生活垃圾送焚烧炉焚烧处理；活性炭仓收尘、飞灰稳定收尘、飞灰仓收尘、石灰仓收尘直接通过风管进去筒仓；固化飞灰送填埋场填埋处理；炉渣外售综合利用；毛油储罐暂存，外售综合利用。</w:t>
      </w:r>
    </w:p>
    <w:p w14:paraId="5F4C3383">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根据验收监测及调查结果可知，验收监测期间固化飞灰重金属浸出浓度镉、汞、砷、铅、六价铬、铜、镍监测最大值为未检出、未检出、0.0022g/L、0.04mg/L、未检出、未检出、未检出，二噁英类的监测值为1.2</w:t>
      </w:r>
      <w:r>
        <w:rPr>
          <w:rFonts w:hint="eastAsia" w:ascii="仿宋" w:hAnsi="仿宋" w:eastAsia="仿宋" w:cs="仿宋"/>
          <w:b w:val="0"/>
          <w:bCs w:val="0"/>
          <w:sz w:val="32"/>
          <w:szCs w:val="32"/>
          <w:lang w:val="zh-CN" w:eastAsia="zh-CN"/>
        </w:rPr>
        <w:t>μg/kg</w:t>
      </w:r>
      <w:r>
        <w:rPr>
          <w:rFonts w:hint="eastAsia" w:ascii="仿宋" w:hAnsi="仿宋" w:eastAsia="仿宋" w:cs="仿宋"/>
          <w:b w:val="0"/>
          <w:bCs w:val="0"/>
          <w:sz w:val="32"/>
          <w:szCs w:val="32"/>
          <w:lang w:val="en-US" w:eastAsia="zh-CN"/>
        </w:rPr>
        <w:t>，满足《生活垃圾填埋场污染控制标准》（GB 16889-2024）中相关限值（镉：0.15</w:t>
      </w:r>
      <w:r>
        <w:rPr>
          <w:rFonts w:hint="eastAsia" w:ascii="仿宋" w:hAnsi="仿宋" w:eastAsia="仿宋" w:cs="仿宋"/>
          <w:b w:val="0"/>
          <w:bCs w:val="0"/>
          <w:sz w:val="32"/>
          <w:szCs w:val="32"/>
          <w:lang w:val="zh-CN" w:eastAsia="zh-CN"/>
        </w:rPr>
        <w:t>mg/</w:t>
      </w:r>
      <w:r>
        <w:rPr>
          <w:rFonts w:hint="eastAsia" w:ascii="仿宋" w:hAnsi="仿宋" w:eastAsia="仿宋" w:cs="仿宋"/>
          <w:b w:val="0"/>
          <w:bCs w:val="0"/>
          <w:sz w:val="32"/>
          <w:szCs w:val="32"/>
          <w:lang w:val="en-US" w:eastAsia="zh-CN"/>
        </w:rPr>
        <w:t>L、汞：0.05</w:t>
      </w:r>
      <w:r>
        <w:rPr>
          <w:rFonts w:hint="eastAsia" w:ascii="仿宋" w:hAnsi="仿宋" w:eastAsia="仿宋" w:cs="仿宋"/>
          <w:b w:val="0"/>
          <w:bCs w:val="0"/>
          <w:sz w:val="32"/>
          <w:szCs w:val="32"/>
          <w:lang w:val="zh-CN" w:eastAsia="zh-CN"/>
        </w:rPr>
        <w:t>mg/</w:t>
      </w:r>
      <w:r>
        <w:rPr>
          <w:rFonts w:hint="eastAsia" w:ascii="仿宋" w:hAnsi="仿宋" w:eastAsia="仿宋" w:cs="仿宋"/>
          <w:b w:val="0"/>
          <w:bCs w:val="0"/>
          <w:sz w:val="32"/>
          <w:szCs w:val="32"/>
          <w:lang w:val="en-US" w:eastAsia="zh-CN"/>
        </w:rPr>
        <w:t>L、砷：0.3</w:t>
      </w:r>
      <w:r>
        <w:rPr>
          <w:rFonts w:hint="eastAsia" w:ascii="仿宋" w:hAnsi="仿宋" w:eastAsia="仿宋" w:cs="仿宋"/>
          <w:b w:val="0"/>
          <w:bCs w:val="0"/>
          <w:sz w:val="32"/>
          <w:szCs w:val="32"/>
          <w:lang w:val="zh-CN" w:eastAsia="zh-CN"/>
        </w:rPr>
        <w:t>mg/</w:t>
      </w:r>
      <w:r>
        <w:rPr>
          <w:rFonts w:hint="eastAsia" w:ascii="仿宋" w:hAnsi="仿宋" w:eastAsia="仿宋" w:cs="仿宋"/>
          <w:b w:val="0"/>
          <w:bCs w:val="0"/>
          <w:sz w:val="32"/>
          <w:szCs w:val="32"/>
          <w:lang w:val="en-US" w:eastAsia="zh-CN"/>
        </w:rPr>
        <w:t>L、铅：0.25</w:t>
      </w:r>
      <w:r>
        <w:rPr>
          <w:rFonts w:hint="eastAsia" w:ascii="仿宋" w:hAnsi="仿宋" w:eastAsia="仿宋" w:cs="仿宋"/>
          <w:b w:val="0"/>
          <w:bCs w:val="0"/>
          <w:sz w:val="32"/>
          <w:szCs w:val="32"/>
          <w:lang w:val="zh-CN" w:eastAsia="zh-CN"/>
        </w:rPr>
        <w:t>mg/</w:t>
      </w:r>
      <w:r>
        <w:rPr>
          <w:rFonts w:hint="eastAsia" w:ascii="仿宋" w:hAnsi="仿宋" w:eastAsia="仿宋" w:cs="仿宋"/>
          <w:b w:val="0"/>
          <w:bCs w:val="0"/>
          <w:sz w:val="32"/>
          <w:szCs w:val="32"/>
          <w:lang w:val="en-US" w:eastAsia="zh-CN"/>
        </w:rPr>
        <w:t>L、六价铬：1.5</w:t>
      </w:r>
      <w:r>
        <w:rPr>
          <w:rFonts w:hint="eastAsia" w:ascii="仿宋" w:hAnsi="仿宋" w:eastAsia="仿宋" w:cs="仿宋"/>
          <w:b w:val="0"/>
          <w:bCs w:val="0"/>
          <w:sz w:val="32"/>
          <w:szCs w:val="32"/>
          <w:lang w:val="zh-CN" w:eastAsia="zh-CN"/>
        </w:rPr>
        <w:t>mg/</w:t>
      </w:r>
      <w:r>
        <w:rPr>
          <w:rFonts w:hint="eastAsia" w:ascii="仿宋" w:hAnsi="仿宋" w:eastAsia="仿宋" w:cs="仿宋"/>
          <w:b w:val="0"/>
          <w:bCs w:val="0"/>
          <w:sz w:val="32"/>
          <w:szCs w:val="32"/>
          <w:lang w:val="en-US" w:eastAsia="zh-CN"/>
        </w:rPr>
        <w:t>L、铜：40</w:t>
      </w:r>
      <w:r>
        <w:rPr>
          <w:rFonts w:hint="eastAsia" w:ascii="仿宋" w:hAnsi="仿宋" w:eastAsia="仿宋" w:cs="仿宋"/>
          <w:b w:val="0"/>
          <w:bCs w:val="0"/>
          <w:sz w:val="32"/>
          <w:szCs w:val="32"/>
          <w:lang w:val="zh-CN" w:eastAsia="zh-CN"/>
        </w:rPr>
        <w:t>mg/</w:t>
      </w:r>
      <w:r>
        <w:rPr>
          <w:rFonts w:hint="eastAsia" w:ascii="仿宋" w:hAnsi="仿宋" w:eastAsia="仿宋" w:cs="仿宋"/>
          <w:b w:val="0"/>
          <w:bCs w:val="0"/>
          <w:sz w:val="32"/>
          <w:szCs w:val="32"/>
          <w:lang w:val="en-US" w:eastAsia="zh-CN"/>
        </w:rPr>
        <w:t>L、镍：0.5</w:t>
      </w:r>
      <w:r>
        <w:rPr>
          <w:rFonts w:hint="eastAsia" w:ascii="仿宋" w:hAnsi="仿宋" w:eastAsia="仿宋" w:cs="仿宋"/>
          <w:b w:val="0"/>
          <w:bCs w:val="0"/>
          <w:sz w:val="32"/>
          <w:szCs w:val="32"/>
          <w:lang w:val="zh-CN" w:eastAsia="zh-CN"/>
        </w:rPr>
        <w:t>mg/</w:t>
      </w:r>
      <w:r>
        <w:rPr>
          <w:rFonts w:hint="eastAsia" w:ascii="仿宋" w:hAnsi="仿宋" w:eastAsia="仿宋" w:cs="仿宋"/>
          <w:b w:val="0"/>
          <w:bCs w:val="0"/>
          <w:sz w:val="32"/>
          <w:szCs w:val="32"/>
          <w:lang w:val="en-US" w:eastAsia="zh-CN"/>
        </w:rPr>
        <w:t>L、二噁英类：3</w:t>
      </w:r>
      <w:r>
        <w:rPr>
          <w:rFonts w:hint="eastAsia" w:ascii="仿宋" w:hAnsi="仿宋" w:eastAsia="仿宋" w:cs="仿宋"/>
          <w:b w:val="0"/>
          <w:bCs w:val="0"/>
          <w:sz w:val="32"/>
          <w:szCs w:val="32"/>
          <w:lang w:val="zh-CN" w:eastAsia="zh-CN"/>
        </w:rPr>
        <w:t>μg/kg</w:t>
      </w:r>
      <w:r>
        <w:rPr>
          <w:rFonts w:hint="eastAsia" w:ascii="仿宋" w:hAnsi="仿宋" w:eastAsia="仿宋" w:cs="仿宋"/>
          <w:b w:val="0"/>
          <w:bCs w:val="0"/>
          <w:sz w:val="32"/>
          <w:szCs w:val="32"/>
          <w:lang w:val="en-US" w:eastAsia="zh-CN"/>
        </w:rPr>
        <w:t>）；炉渣热灼减率监测值为4.8%，满足《生活垃圾焚烧污染控制标准》（GB18485-2014）中表1规定的限值（热灼减率：5%）。</w:t>
      </w:r>
    </w:p>
    <w:p w14:paraId="12A12C69">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5、总量：</w:t>
      </w:r>
      <w:bookmarkStart w:id="0" w:name="_bookmark70"/>
      <w:bookmarkEnd w:id="0"/>
      <w:r>
        <w:rPr>
          <w:rFonts w:hint="eastAsia" w:ascii="仿宋" w:hAnsi="仿宋" w:eastAsia="仿宋" w:cs="仿宋"/>
          <w:b w:val="0"/>
          <w:bCs w:val="0"/>
          <w:sz w:val="32"/>
          <w:szCs w:val="32"/>
          <w:lang w:val="en-US" w:eastAsia="zh-CN"/>
        </w:rPr>
        <w:t>根据总量核算结果（二氧化硫</w:t>
      </w:r>
      <w:r>
        <w:rPr>
          <w:rFonts w:hint="eastAsia" w:ascii="仿宋" w:hAnsi="仿宋" w:eastAsia="仿宋" w:cs="仿宋"/>
          <w:b w:val="0"/>
          <w:bCs w:val="0"/>
          <w:sz w:val="32"/>
          <w:szCs w:val="32"/>
          <w:lang w:val="en-GB" w:eastAsia="zh-CN"/>
        </w:rPr>
        <w:t>：</w:t>
      </w:r>
      <w:r>
        <w:rPr>
          <w:rFonts w:hint="eastAsia" w:ascii="仿宋" w:hAnsi="仿宋" w:eastAsia="仿宋" w:cs="仿宋"/>
          <w:b w:val="0"/>
          <w:bCs w:val="0"/>
          <w:sz w:val="32"/>
          <w:szCs w:val="32"/>
          <w:lang w:val="en-US" w:eastAsia="zh-CN"/>
        </w:rPr>
        <w:t>35.17</w:t>
      </w:r>
      <w:r>
        <w:rPr>
          <w:rFonts w:hint="eastAsia" w:ascii="仿宋" w:hAnsi="仿宋" w:eastAsia="仿宋" w:cs="仿宋"/>
          <w:b w:val="0"/>
          <w:bCs w:val="0"/>
          <w:sz w:val="32"/>
          <w:szCs w:val="32"/>
          <w:lang w:val="en-GB" w:eastAsia="zh-CN"/>
        </w:rPr>
        <w:t>t/a</w:t>
      </w:r>
      <w:r>
        <w:rPr>
          <w:rFonts w:hint="eastAsia" w:ascii="仿宋" w:hAnsi="仿宋" w:eastAsia="仿宋" w:cs="仿宋"/>
          <w:b w:val="0"/>
          <w:bCs w:val="0"/>
          <w:sz w:val="32"/>
          <w:szCs w:val="32"/>
          <w:lang w:val="en-US" w:eastAsia="zh-CN"/>
        </w:rPr>
        <w:t>、颗粒物：0.39</w:t>
      </w:r>
      <w:r>
        <w:rPr>
          <w:rFonts w:hint="eastAsia" w:ascii="仿宋" w:hAnsi="仿宋" w:eastAsia="仿宋" w:cs="仿宋"/>
          <w:b w:val="0"/>
          <w:bCs w:val="0"/>
          <w:sz w:val="32"/>
          <w:szCs w:val="32"/>
          <w:lang w:val="en-GB" w:eastAsia="zh-CN"/>
        </w:rPr>
        <w:t>t/a</w:t>
      </w:r>
      <w:r>
        <w:rPr>
          <w:rFonts w:hint="eastAsia" w:ascii="仿宋" w:hAnsi="仿宋" w:eastAsia="仿宋" w:cs="仿宋"/>
          <w:b w:val="0"/>
          <w:bCs w:val="0"/>
          <w:sz w:val="32"/>
          <w:szCs w:val="32"/>
          <w:lang w:val="en-US" w:eastAsia="zh-CN"/>
        </w:rPr>
        <w:t>、氮氧化物：88.49</w:t>
      </w:r>
      <w:r>
        <w:rPr>
          <w:rFonts w:hint="eastAsia" w:ascii="仿宋" w:hAnsi="仿宋" w:eastAsia="仿宋" w:cs="仿宋"/>
          <w:b w:val="0"/>
          <w:bCs w:val="0"/>
          <w:sz w:val="32"/>
          <w:szCs w:val="32"/>
          <w:lang w:val="en-GB" w:eastAsia="zh-CN"/>
        </w:rPr>
        <w:t>t/</w:t>
      </w:r>
      <w:r>
        <w:rPr>
          <w:rFonts w:hint="eastAsia" w:ascii="仿宋" w:hAnsi="仿宋" w:eastAsia="仿宋" w:cs="仿宋"/>
          <w:b w:val="0"/>
          <w:bCs w:val="0"/>
          <w:sz w:val="32"/>
          <w:szCs w:val="32"/>
          <w:lang w:val="en-US" w:eastAsia="zh-CN"/>
        </w:rPr>
        <w:t>），本项目废气二氧化硫、颗粒物、氮氧化物排放量满足环评及环评批复关于总量控制要求（二氧化硫</w:t>
      </w:r>
      <w:r>
        <w:rPr>
          <w:rFonts w:hint="eastAsia" w:ascii="仿宋" w:hAnsi="仿宋" w:eastAsia="仿宋" w:cs="仿宋"/>
          <w:b w:val="0"/>
          <w:bCs w:val="0"/>
          <w:sz w:val="32"/>
          <w:szCs w:val="32"/>
          <w:lang w:val="en-GB" w:eastAsia="zh-CN"/>
        </w:rPr>
        <w:t>：</w:t>
      </w:r>
      <w:r>
        <w:rPr>
          <w:rFonts w:hint="eastAsia" w:ascii="仿宋" w:hAnsi="仿宋" w:eastAsia="仿宋" w:cs="仿宋"/>
          <w:b w:val="0"/>
          <w:bCs w:val="0"/>
          <w:sz w:val="32"/>
          <w:szCs w:val="32"/>
          <w:lang w:val="en-US" w:eastAsia="zh-CN"/>
        </w:rPr>
        <w:t>70.176</w:t>
      </w:r>
      <w:r>
        <w:rPr>
          <w:rFonts w:hint="eastAsia" w:ascii="仿宋" w:hAnsi="仿宋" w:eastAsia="仿宋" w:cs="仿宋"/>
          <w:b w:val="0"/>
          <w:bCs w:val="0"/>
          <w:sz w:val="32"/>
          <w:szCs w:val="32"/>
          <w:lang w:val="en-GB" w:eastAsia="zh-CN"/>
        </w:rPr>
        <w:t>t/a</w:t>
      </w:r>
      <w:r>
        <w:rPr>
          <w:rFonts w:hint="eastAsia" w:ascii="仿宋" w:hAnsi="仿宋" w:eastAsia="仿宋" w:cs="仿宋"/>
          <w:b w:val="0"/>
          <w:bCs w:val="0"/>
          <w:sz w:val="32"/>
          <w:szCs w:val="32"/>
          <w:lang w:val="en-US" w:eastAsia="zh-CN"/>
        </w:rPr>
        <w:t>、颗粒物：19.8</w:t>
      </w:r>
      <w:r>
        <w:rPr>
          <w:rFonts w:hint="eastAsia" w:ascii="仿宋" w:hAnsi="仿宋" w:eastAsia="仿宋" w:cs="仿宋"/>
          <w:b w:val="0"/>
          <w:bCs w:val="0"/>
          <w:sz w:val="32"/>
          <w:szCs w:val="32"/>
          <w:lang w:val="en-GB" w:eastAsia="zh-CN"/>
        </w:rPr>
        <w:t>t/a</w:t>
      </w:r>
      <w:r>
        <w:rPr>
          <w:rFonts w:hint="eastAsia" w:ascii="仿宋" w:hAnsi="仿宋" w:eastAsia="仿宋" w:cs="仿宋"/>
          <w:b w:val="0"/>
          <w:bCs w:val="0"/>
          <w:sz w:val="32"/>
          <w:szCs w:val="32"/>
          <w:lang w:val="en-US" w:eastAsia="zh-CN"/>
        </w:rPr>
        <w:t>、氮氧化物：219.3</w:t>
      </w:r>
      <w:r>
        <w:rPr>
          <w:rFonts w:hint="eastAsia" w:ascii="仿宋" w:hAnsi="仿宋" w:eastAsia="仿宋" w:cs="仿宋"/>
          <w:b w:val="0"/>
          <w:bCs w:val="0"/>
          <w:sz w:val="32"/>
          <w:szCs w:val="32"/>
          <w:lang w:val="en-GB" w:eastAsia="zh-CN"/>
        </w:rPr>
        <w:t>t/</w:t>
      </w:r>
      <w:r>
        <w:rPr>
          <w:rFonts w:hint="eastAsia" w:ascii="仿宋" w:hAnsi="仿宋" w:eastAsia="仿宋" w:cs="仿宋"/>
          <w:b w:val="0"/>
          <w:bCs w:val="0"/>
          <w:sz w:val="32"/>
          <w:szCs w:val="32"/>
          <w:lang w:val="en-US" w:eastAsia="zh-CN"/>
        </w:rPr>
        <w:t>）。</w:t>
      </w:r>
    </w:p>
    <w:p w14:paraId="37B2851D">
      <w:pPr>
        <w:keepNext w:val="0"/>
        <w:keepLines w:val="0"/>
        <w:pageBreakBefore w:val="0"/>
        <w:widowControl w:val="0"/>
        <w:tabs>
          <w:tab w:val="center" w:pos="4686"/>
        </w:tabs>
        <w:kinsoku/>
        <w:wordWrap/>
        <w:overflowPunct/>
        <w:topLinePunct w:val="0"/>
        <w:autoSpaceDE/>
        <w:autoSpaceDN/>
        <w:bidi w:val="0"/>
        <w:adjustRightInd w:val="0"/>
        <w:snapToGrid w:val="0"/>
        <w:spacing w:line="500" w:lineRule="exact"/>
        <w:ind w:firstLine="643" w:firstLineChars="200"/>
        <w:jc w:val="left"/>
        <w:textAlignment w:val="auto"/>
        <w:rPr>
          <w:rFonts w:hint="eastAsia" w:ascii="黑体" w:hAnsi="黑体" w:eastAsia="黑体" w:cs="黑体"/>
          <w:b/>
          <w:kern w:val="0"/>
          <w:sz w:val="32"/>
          <w:szCs w:val="32"/>
          <w:lang w:eastAsia="zh-CN"/>
        </w:rPr>
      </w:pPr>
      <w:r>
        <w:rPr>
          <w:rFonts w:hint="eastAsia" w:ascii="黑体" w:hAnsi="黑体" w:eastAsia="黑体" w:cs="黑体"/>
          <w:b/>
          <w:kern w:val="0"/>
          <w:sz w:val="32"/>
          <w:szCs w:val="32"/>
          <w:lang w:eastAsia="zh-CN"/>
        </w:rPr>
        <w:t>五、项目建设对环境的影响</w:t>
      </w:r>
    </w:p>
    <w:p w14:paraId="7EF5E082">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（一）环境空气</w:t>
      </w:r>
    </w:p>
    <w:p w14:paraId="3D65FA0F">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根据验收监测及调查结果可知，验收监测期间环境空气（夹河子村）二氧化硫、PM10、P㎡.5、砷、镉、铅、氮氧化物、汞监测最大值为0.008</w:t>
      </w:r>
      <w:r>
        <w:rPr>
          <w:rFonts w:hint="eastAsia" w:ascii="仿宋" w:hAnsi="仿宋" w:eastAsia="仿宋" w:cs="仿宋"/>
          <w:b w:val="0"/>
          <w:bCs w:val="0"/>
          <w:sz w:val="32"/>
          <w:szCs w:val="32"/>
        </w:rPr>
        <w:t>mg/</w:t>
      </w:r>
      <w:r>
        <w:rPr>
          <w:rFonts w:hint="eastAsia" w:ascii="仿宋" w:hAnsi="仿宋" w:eastAsia="仿宋" w:cs="仿宋"/>
          <w:b w:val="0"/>
          <w:bCs w:val="0"/>
          <w:sz w:val="32"/>
          <w:szCs w:val="32"/>
          <w:lang w:eastAsia="zh-CN"/>
        </w:rPr>
        <w:t>m³</w:t>
      </w:r>
      <w:r>
        <w:rPr>
          <w:rFonts w:hint="eastAsia" w:ascii="仿宋" w:hAnsi="仿宋" w:eastAsia="仿宋" w:cs="仿宋"/>
          <w:b w:val="0"/>
          <w:bCs w:val="0"/>
          <w:sz w:val="32"/>
          <w:szCs w:val="32"/>
          <w:lang w:val="en-US" w:eastAsia="zh-CN"/>
        </w:rPr>
        <w:t>、0.065</w:t>
      </w:r>
      <w:r>
        <w:rPr>
          <w:rFonts w:hint="eastAsia" w:ascii="仿宋" w:hAnsi="仿宋" w:eastAsia="仿宋" w:cs="仿宋"/>
          <w:b w:val="0"/>
          <w:bCs w:val="0"/>
          <w:sz w:val="32"/>
          <w:szCs w:val="32"/>
        </w:rPr>
        <w:t>mg/</w:t>
      </w:r>
      <w:r>
        <w:rPr>
          <w:rFonts w:hint="eastAsia" w:ascii="仿宋" w:hAnsi="仿宋" w:eastAsia="仿宋" w:cs="仿宋"/>
          <w:b w:val="0"/>
          <w:bCs w:val="0"/>
          <w:sz w:val="32"/>
          <w:szCs w:val="32"/>
          <w:lang w:eastAsia="zh-CN"/>
        </w:rPr>
        <w:t>m³</w:t>
      </w:r>
      <w:r>
        <w:rPr>
          <w:rFonts w:hint="eastAsia" w:ascii="仿宋" w:hAnsi="仿宋" w:eastAsia="仿宋" w:cs="仿宋"/>
          <w:b w:val="0"/>
          <w:bCs w:val="0"/>
          <w:sz w:val="32"/>
          <w:szCs w:val="32"/>
          <w:lang w:val="en-US" w:eastAsia="zh-CN"/>
        </w:rPr>
        <w:t>、0.049</w:t>
      </w:r>
      <w:r>
        <w:rPr>
          <w:rFonts w:hint="eastAsia" w:ascii="仿宋" w:hAnsi="仿宋" w:eastAsia="仿宋" w:cs="仿宋"/>
          <w:b w:val="0"/>
          <w:bCs w:val="0"/>
          <w:sz w:val="32"/>
          <w:szCs w:val="32"/>
        </w:rPr>
        <w:t>mg/</w:t>
      </w:r>
      <w:r>
        <w:rPr>
          <w:rFonts w:hint="eastAsia" w:ascii="仿宋" w:hAnsi="仿宋" w:eastAsia="仿宋" w:cs="仿宋"/>
          <w:b w:val="0"/>
          <w:bCs w:val="0"/>
          <w:sz w:val="32"/>
          <w:szCs w:val="32"/>
          <w:lang w:eastAsia="zh-CN"/>
        </w:rPr>
        <w:t>m³</w:t>
      </w:r>
      <w:r>
        <w:rPr>
          <w:rFonts w:hint="eastAsia" w:ascii="仿宋" w:hAnsi="仿宋" w:eastAsia="仿宋" w:cs="仿宋"/>
          <w:b w:val="0"/>
          <w:bCs w:val="0"/>
          <w:sz w:val="32"/>
          <w:szCs w:val="32"/>
          <w:lang w:val="en-US" w:eastAsia="zh-CN"/>
        </w:rPr>
        <w:t>、未检出、未检出、未检出、0.026</w:t>
      </w:r>
      <w:r>
        <w:rPr>
          <w:rFonts w:hint="eastAsia" w:ascii="仿宋" w:hAnsi="仿宋" w:eastAsia="仿宋" w:cs="仿宋"/>
          <w:b w:val="0"/>
          <w:bCs w:val="0"/>
          <w:sz w:val="32"/>
          <w:szCs w:val="32"/>
        </w:rPr>
        <w:t>mg/</w:t>
      </w:r>
      <w:r>
        <w:rPr>
          <w:rFonts w:hint="eastAsia" w:ascii="仿宋" w:hAnsi="仿宋" w:eastAsia="仿宋" w:cs="仿宋"/>
          <w:b w:val="0"/>
          <w:bCs w:val="0"/>
          <w:sz w:val="32"/>
          <w:szCs w:val="32"/>
          <w:lang w:eastAsia="zh-CN"/>
        </w:rPr>
        <w:t>m³</w:t>
      </w:r>
      <w:r>
        <w:rPr>
          <w:rFonts w:hint="eastAsia" w:ascii="仿宋" w:hAnsi="仿宋" w:eastAsia="仿宋" w:cs="仿宋"/>
          <w:b w:val="0"/>
          <w:bCs w:val="0"/>
          <w:sz w:val="32"/>
          <w:szCs w:val="32"/>
          <w:lang w:val="en-US" w:eastAsia="zh-CN"/>
        </w:rPr>
        <w:t>、未检出，环境空气（山丹湖村）二氧化硫、PM10、P㎡.5、砷、镉、铅、氮氧化物、汞监测最大值为0.007</w:t>
      </w:r>
      <w:r>
        <w:rPr>
          <w:rFonts w:hint="eastAsia" w:ascii="仿宋" w:hAnsi="仿宋" w:eastAsia="仿宋" w:cs="仿宋"/>
          <w:b w:val="0"/>
          <w:bCs w:val="0"/>
          <w:sz w:val="32"/>
          <w:szCs w:val="32"/>
        </w:rPr>
        <w:t>mg/</w:t>
      </w:r>
      <w:r>
        <w:rPr>
          <w:rFonts w:hint="eastAsia" w:ascii="仿宋" w:hAnsi="仿宋" w:eastAsia="仿宋" w:cs="仿宋"/>
          <w:b w:val="0"/>
          <w:bCs w:val="0"/>
          <w:sz w:val="32"/>
          <w:szCs w:val="32"/>
          <w:lang w:eastAsia="zh-CN"/>
        </w:rPr>
        <w:t>m³</w:t>
      </w:r>
      <w:r>
        <w:rPr>
          <w:rFonts w:hint="eastAsia" w:ascii="仿宋" w:hAnsi="仿宋" w:eastAsia="仿宋" w:cs="仿宋"/>
          <w:b w:val="0"/>
          <w:bCs w:val="0"/>
          <w:sz w:val="32"/>
          <w:szCs w:val="32"/>
          <w:lang w:val="en-US" w:eastAsia="zh-CN"/>
        </w:rPr>
        <w:t>、0.070</w:t>
      </w:r>
      <w:r>
        <w:rPr>
          <w:rFonts w:hint="eastAsia" w:ascii="仿宋" w:hAnsi="仿宋" w:eastAsia="仿宋" w:cs="仿宋"/>
          <w:b w:val="0"/>
          <w:bCs w:val="0"/>
          <w:sz w:val="32"/>
          <w:szCs w:val="32"/>
        </w:rPr>
        <w:t>mg/</w:t>
      </w:r>
      <w:r>
        <w:rPr>
          <w:rFonts w:hint="eastAsia" w:ascii="仿宋" w:hAnsi="仿宋" w:eastAsia="仿宋" w:cs="仿宋"/>
          <w:b w:val="0"/>
          <w:bCs w:val="0"/>
          <w:sz w:val="32"/>
          <w:szCs w:val="32"/>
          <w:lang w:eastAsia="zh-CN"/>
        </w:rPr>
        <w:t>m³</w:t>
      </w:r>
      <w:r>
        <w:rPr>
          <w:rFonts w:hint="eastAsia" w:ascii="仿宋" w:hAnsi="仿宋" w:eastAsia="仿宋" w:cs="仿宋"/>
          <w:b w:val="0"/>
          <w:bCs w:val="0"/>
          <w:sz w:val="32"/>
          <w:szCs w:val="32"/>
          <w:lang w:val="en-US" w:eastAsia="zh-CN"/>
        </w:rPr>
        <w:t>、0.047</w:t>
      </w:r>
      <w:r>
        <w:rPr>
          <w:rFonts w:hint="eastAsia" w:ascii="仿宋" w:hAnsi="仿宋" w:eastAsia="仿宋" w:cs="仿宋"/>
          <w:b w:val="0"/>
          <w:bCs w:val="0"/>
          <w:sz w:val="32"/>
          <w:szCs w:val="32"/>
        </w:rPr>
        <w:t>mg/</w:t>
      </w:r>
      <w:r>
        <w:rPr>
          <w:rFonts w:hint="eastAsia" w:ascii="仿宋" w:hAnsi="仿宋" w:eastAsia="仿宋" w:cs="仿宋"/>
          <w:b w:val="0"/>
          <w:bCs w:val="0"/>
          <w:sz w:val="32"/>
          <w:szCs w:val="32"/>
          <w:lang w:eastAsia="zh-CN"/>
        </w:rPr>
        <w:t>m³</w:t>
      </w:r>
      <w:r>
        <w:rPr>
          <w:rFonts w:hint="eastAsia" w:ascii="仿宋" w:hAnsi="仿宋" w:eastAsia="仿宋" w:cs="仿宋"/>
          <w:b w:val="0"/>
          <w:bCs w:val="0"/>
          <w:sz w:val="32"/>
          <w:szCs w:val="32"/>
          <w:lang w:val="en-US" w:eastAsia="zh-CN"/>
        </w:rPr>
        <w:t>、未检出、未检出、未检出、0.032</w:t>
      </w:r>
      <w:r>
        <w:rPr>
          <w:rFonts w:hint="eastAsia" w:ascii="仿宋" w:hAnsi="仿宋" w:eastAsia="仿宋" w:cs="仿宋"/>
          <w:b w:val="0"/>
          <w:bCs w:val="0"/>
          <w:sz w:val="32"/>
          <w:szCs w:val="32"/>
        </w:rPr>
        <w:t>mg/</w:t>
      </w:r>
      <w:r>
        <w:rPr>
          <w:rFonts w:hint="eastAsia" w:ascii="仿宋" w:hAnsi="仿宋" w:eastAsia="仿宋" w:cs="仿宋"/>
          <w:b w:val="0"/>
          <w:bCs w:val="0"/>
          <w:sz w:val="32"/>
          <w:szCs w:val="32"/>
          <w:lang w:eastAsia="zh-CN"/>
        </w:rPr>
        <w:t>m³</w:t>
      </w:r>
      <w:r>
        <w:rPr>
          <w:rFonts w:hint="eastAsia" w:ascii="仿宋" w:hAnsi="仿宋" w:eastAsia="仿宋" w:cs="仿宋"/>
          <w:b w:val="0"/>
          <w:bCs w:val="0"/>
          <w:sz w:val="32"/>
          <w:szCs w:val="32"/>
          <w:lang w:val="en-US" w:eastAsia="zh-CN"/>
        </w:rPr>
        <w:t>、未检出，</w:t>
      </w:r>
      <w:r>
        <w:rPr>
          <w:rFonts w:hint="eastAsia" w:ascii="仿宋" w:hAnsi="仿宋" w:eastAsia="仿宋" w:cs="仿宋"/>
          <w:b w:val="0"/>
          <w:bCs w:val="0"/>
          <w:sz w:val="32"/>
          <w:szCs w:val="32"/>
          <w:highlight w:val="none"/>
          <w:lang w:val="en-US" w:eastAsia="zh-CN"/>
        </w:rPr>
        <w:t>满足《环境空气质量标准》（GB3095-2012）中的相关标准，同时满足校核标准《环境空气质量标准》（GB3095-2026）</w:t>
      </w:r>
      <w:r>
        <w:rPr>
          <w:rFonts w:hint="eastAsia" w:ascii="仿宋" w:hAnsi="仿宋" w:eastAsia="仿宋" w:cs="仿宋"/>
          <w:b w:val="0"/>
          <w:bCs w:val="0"/>
          <w:sz w:val="32"/>
          <w:szCs w:val="32"/>
          <w:lang w:val="en-US" w:eastAsia="zh-CN"/>
        </w:rPr>
        <w:t>中的相关标准（二氧化硫：0.15</w:t>
      </w:r>
      <w:r>
        <w:rPr>
          <w:rFonts w:hint="eastAsia" w:ascii="仿宋" w:hAnsi="仿宋" w:eastAsia="仿宋" w:cs="仿宋"/>
          <w:b w:val="0"/>
          <w:bCs w:val="0"/>
          <w:sz w:val="32"/>
          <w:szCs w:val="32"/>
        </w:rPr>
        <w:t>mg/</w:t>
      </w:r>
      <w:r>
        <w:rPr>
          <w:rFonts w:hint="eastAsia" w:ascii="仿宋" w:hAnsi="仿宋" w:eastAsia="仿宋" w:cs="仿宋"/>
          <w:b w:val="0"/>
          <w:bCs w:val="0"/>
          <w:sz w:val="32"/>
          <w:szCs w:val="32"/>
          <w:lang w:eastAsia="zh-CN"/>
        </w:rPr>
        <w:t>m³</w:t>
      </w:r>
      <w:r>
        <w:rPr>
          <w:rFonts w:hint="eastAsia" w:ascii="仿宋" w:hAnsi="仿宋" w:eastAsia="仿宋" w:cs="仿宋"/>
          <w:b w:val="0"/>
          <w:bCs w:val="0"/>
          <w:sz w:val="32"/>
          <w:szCs w:val="32"/>
          <w:lang w:val="en-US" w:eastAsia="zh-CN"/>
        </w:rPr>
        <w:t>、PM10：0.12</w:t>
      </w:r>
      <w:r>
        <w:rPr>
          <w:rFonts w:hint="eastAsia" w:ascii="仿宋" w:hAnsi="仿宋" w:eastAsia="仿宋" w:cs="仿宋"/>
          <w:b w:val="0"/>
          <w:bCs w:val="0"/>
          <w:sz w:val="32"/>
          <w:szCs w:val="32"/>
        </w:rPr>
        <w:t>mg/</w:t>
      </w:r>
      <w:r>
        <w:rPr>
          <w:rFonts w:hint="eastAsia" w:ascii="仿宋" w:hAnsi="仿宋" w:eastAsia="仿宋" w:cs="仿宋"/>
          <w:b w:val="0"/>
          <w:bCs w:val="0"/>
          <w:sz w:val="32"/>
          <w:szCs w:val="32"/>
          <w:lang w:eastAsia="zh-CN"/>
        </w:rPr>
        <w:t>m³</w:t>
      </w:r>
      <w:r>
        <w:rPr>
          <w:rFonts w:hint="eastAsia" w:ascii="仿宋" w:hAnsi="仿宋" w:eastAsia="仿宋" w:cs="仿宋"/>
          <w:b w:val="0"/>
          <w:bCs w:val="0"/>
          <w:sz w:val="32"/>
          <w:szCs w:val="32"/>
          <w:lang w:val="en-US" w:eastAsia="zh-CN"/>
        </w:rPr>
        <w:t>、P㎡.5：0.06</w:t>
      </w:r>
      <w:r>
        <w:rPr>
          <w:rFonts w:hint="eastAsia" w:ascii="仿宋" w:hAnsi="仿宋" w:eastAsia="仿宋" w:cs="仿宋"/>
          <w:b w:val="0"/>
          <w:bCs w:val="0"/>
          <w:sz w:val="32"/>
          <w:szCs w:val="32"/>
        </w:rPr>
        <w:t>mg/</w:t>
      </w:r>
      <w:r>
        <w:rPr>
          <w:rFonts w:hint="eastAsia" w:ascii="仿宋" w:hAnsi="仿宋" w:eastAsia="仿宋" w:cs="仿宋"/>
          <w:b w:val="0"/>
          <w:bCs w:val="0"/>
          <w:sz w:val="32"/>
          <w:szCs w:val="32"/>
          <w:lang w:eastAsia="zh-CN"/>
        </w:rPr>
        <w:t>m³</w:t>
      </w:r>
      <w:r>
        <w:rPr>
          <w:rFonts w:hint="eastAsia" w:ascii="仿宋" w:hAnsi="仿宋" w:eastAsia="仿宋" w:cs="仿宋"/>
          <w:b w:val="0"/>
          <w:bCs w:val="0"/>
          <w:sz w:val="32"/>
          <w:szCs w:val="32"/>
          <w:lang w:val="en-US" w:eastAsia="zh-CN"/>
        </w:rPr>
        <w:t>、砷：0.012</w:t>
      </w:r>
      <w:r>
        <w:rPr>
          <w:rFonts w:hint="eastAsia" w:ascii="仿宋" w:hAnsi="仿宋" w:eastAsia="仿宋" w:cs="仿宋"/>
          <w:b w:val="0"/>
          <w:bCs w:val="0"/>
          <w:sz w:val="32"/>
          <w:szCs w:val="32"/>
        </w:rPr>
        <w:t>μg/</w:t>
      </w:r>
      <w:r>
        <w:rPr>
          <w:rFonts w:hint="eastAsia" w:ascii="仿宋" w:hAnsi="仿宋" w:eastAsia="仿宋" w:cs="仿宋"/>
          <w:b w:val="0"/>
          <w:bCs w:val="0"/>
          <w:sz w:val="32"/>
          <w:szCs w:val="32"/>
          <w:lang w:eastAsia="zh-CN"/>
        </w:rPr>
        <w:t>m³</w:t>
      </w:r>
      <w:r>
        <w:rPr>
          <w:rFonts w:hint="eastAsia" w:ascii="仿宋" w:hAnsi="仿宋" w:eastAsia="仿宋" w:cs="仿宋"/>
          <w:b w:val="0"/>
          <w:bCs w:val="0"/>
          <w:sz w:val="32"/>
          <w:szCs w:val="32"/>
          <w:lang w:val="en-US" w:eastAsia="zh-CN"/>
        </w:rPr>
        <w:t>、镉：</w:t>
      </w:r>
      <w:r>
        <w:rPr>
          <w:rFonts w:hint="eastAsia" w:ascii="仿宋" w:hAnsi="仿宋" w:eastAsia="仿宋" w:cs="仿宋"/>
          <w:b w:val="0"/>
          <w:bCs w:val="0"/>
          <w:sz w:val="32"/>
          <w:szCs w:val="32"/>
        </w:rPr>
        <w:t>0.0</w:t>
      </w:r>
      <w:r>
        <w:rPr>
          <w:rFonts w:hint="eastAsia" w:ascii="仿宋" w:hAnsi="仿宋" w:eastAsia="仿宋" w:cs="仿宋"/>
          <w:b w:val="0"/>
          <w:bCs w:val="0"/>
          <w:sz w:val="32"/>
          <w:szCs w:val="32"/>
          <w:lang w:val="en-US" w:eastAsia="zh-CN"/>
        </w:rPr>
        <w:t>10</w:t>
      </w:r>
      <w:r>
        <w:rPr>
          <w:rFonts w:hint="eastAsia" w:ascii="仿宋" w:hAnsi="仿宋" w:eastAsia="仿宋" w:cs="仿宋"/>
          <w:b w:val="0"/>
          <w:bCs w:val="0"/>
          <w:sz w:val="32"/>
          <w:szCs w:val="32"/>
        </w:rPr>
        <w:t>μg/</w:t>
      </w:r>
      <w:r>
        <w:rPr>
          <w:rFonts w:hint="eastAsia" w:ascii="仿宋" w:hAnsi="仿宋" w:eastAsia="仿宋" w:cs="仿宋"/>
          <w:b w:val="0"/>
          <w:bCs w:val="0"/>
          <w:sz w:val="32"/>
          <w:szCs w:val="32"/>
          <w:lang w:eastAsia="zh-CN"/>
        </w:rPr>
        <w:t>m³</w:t>
      </w:r>
      <w:r>
        <w:rPr>
          <w:rFonts w:hint="eastAsia" w:ascii="仿宋" w:hAnsi="仿宋" w:eastAsia="仿宋" w:cs="仿宋"/>
          <w:b w:val="0"/>
          <w:bCs w:val="0"/>
          <w:sz w:val="32"/>
          <w:szCs w:val="32"/>
          <w:lang w:val="en-US" w:eastAsia="zh-CN"/>
        </w:rPr>
        <w:t>、铅：1.0</w:t>
      </w:r>
      <w:r>
        <w:rPr>
          <w:rFonts w:hint="eastAsia" w:ascii="仿宋" w:hAnsi="仿宋" w:eastAsia="仿宋" w:cs="仿宋"/>
          <w:b w:val="0"/>
          <w:bCs w:val="0"/>
          <w:sz w:val="32"/>
          <w:szCs w:val="32"/>
        </w:rPr>
        <w:t>μg/</w:t>
      </w:r>
      <w:r>
        <w:rPr>
          <w:rFonts w:hint="eastAsia" w:ascii="仿宋" w:hAnsi="仿宋" w:eastAsia="仿宋" w:cs="仿宋"/>
          <w:b w:val="0"/>
          <w:bCs w:val="0"/>
          <w:sz w:val="32"/>
          <w:szCs w:val="32"/>
          <w:lang w:eastAsia="zh-CN"/>
        </w:rPr>
        <w:t>m³</w:t>
      </w:r>
      <w:r>
        <w:rPr>
          <w:rFonts w:hint="eastAsia" w:ascii="仿宋" w:hAnsi="仿宋" w:eastAsia="仿宋" w:cs="仿宋"/>
          <w:b w:val="0"/>
          <w:bCs w:val="0"/>
          <w:sz w:val="32"/>
          <w:szCs w:val="32"/>
          <w:lang w:val="en-US" w:eastAsia="zh-CN"/>
        </w:rPr>
        <w:t>、氮氧化物：0.25</w:t>
      </w:r>
      <w:r>
        <w:rPr>
          <w:rFonts w:hint="eastAsia" w:ascii="仿宋" w:hAnsi="仿宋" w:eastAsia="仿宋" w:cs="仿宋"/>
          <w:b w:val="0"/>
          <w:bCs w:val="0"/>
          <w:sz w:val="32"/>
          <w:szCs w:val="32"/>
        </w:rPr>
        <w:t>mg/</w:t>
      </w:r>
      <w:r>
        <w:rPr>
          <w:rFonts w:hint="eastAsia" w:ascii="仿宋" w:hAnsi="仿宋" w:eastAsia="仿宋" w:cs="仿宋"/>
          <w:b w:val="0"/>
          <w:bCs w:val="0"/>
          <w:sz w:val="32"/>
          <w:szCs w:val="32"/>
          <w:lang w:eastAsia="zh-CN"/>
        </w:rPr>
        <w:t>m³</w:t>
      </w:r>
      <w:r>
        <w:rPr>
          <w:rFonts w:hint="eastAsia" w:ascii="仿宋" w:hAnsi="仿宋" w:eastAsia="仿宋" w:cs="仿宋"/>
          <w:b w:val="0"/>
          <w:bCs w:val="0"/>
          <w:sz w:val="32"/>
          <w:szCs w:val="32"/>
          <w:lang w:val="en-US" w:eastAsia="zh-CN"/>
        </w:rPr>
        <w:t>、汞：0.3</w:t>
      </w:r>
      <w:r>
        <w:rPr>
          <w:rFonts w:hint="eastAsia" w:ascii="仿宋" w:hAnsi="仿宋" w:eastAsia="仿宋" w:cs="仿宋"/>
          <w:b w:val="0"/>
          <w:bCs w:val="0"/>
          <w:sz w:val="32"/>
          <w:szCs w:val="32"/>
        </w:rPr>
        <w:t>μg/</w:t>
      </w:r>
      <w:r>
        <w:rPr>
          <w:rFonts w:hint="eastAsia" w:ascii="仿宋" w:hAnsi="仿宋" w:eastAsia="仿宋" w:cs="仿宋"/>
          <w:b w:val="0"/>
          <w:bCs w:val="0"/>
          <w:sz w:val="32"/>
          <w:szCs w:val="32"/>
          <w:lang w:eastAsia="zh-CN"/>
        </w:rPr>
        <w:t>m³</w:t>
      </w:r>
      <w:r>
        <w:rPr>
          <w:rFonts w:hint="eastAsia" w:ascii="仿宋" w:hAnsi="仿宋" w:eastAsia="仿宋" w:cs="仿宋"/>
          <w:b w:val="0"/>
          <w:bCs w:val="0"/>
          <w:sz w:val="32"/>
          <w:szCs w:val="32"/>
          <w:lang w:val="en-US" w:eastAsia="zh-CN"/>
        </w:rPr>
        <w:t>）；</w:t>
      </w:r>
    </w:p>
    <w:p w14:paraId="3B324552">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环境空气（夹河子村）硫化氢、氨、氯化氢监测最大值为未检出、0.07</w:t>
      </w:r>
      <w:r>
        <w:rPr>
          <w:rFonts w:hint="eastAsia" w:ascii="仿宋" w:hAnsi="仿宋" w:eastAsia="仿宋" w:cs="仿宋"/>
          <w:b w:val="0"/>
          <w:bCs w:val="0"/>
          <w:sz w:val="32"/>
          <w:szCs w:val="32"/>
        </w:rPr>
        <w:t>mg/</w:t>
      </w:r>
      <w:r>
        <w:rPr>
          <w:rFonts w:hint="eastAsia" w:ascii="仿宋" w:hAnsi="仿宋" w:eastAsia="仿宋" w:cs="仿宋"/>
          <w:b w:val="0"/>
          <w:bCs w:val="0"/>
          <w:sz w:val="32"/>
          <w:szCs w:val="32"/>
          <w:lang w:eastAsia="zh-CN"/>
        </w:rPr>
        <w:t>m³</w:t>
      </w:r>
      <w:r>
        <w:rPr>
          <w:rFonts w:hint="eastAsia" w:ascii="仿宋" w:hAnsi="仿宋" w:eastAsia="仿宋" w:cs="仿宋"/>
          <w:b w:val="0"/>
          <w:bCs w:val="0"/>
          <w:sz w:val="32"/>
          <w:szCs w:val="32"/>
          <w:lang w:val="en-US" w:eastAsia="zh-CN"/>
        </w:rPr>
        <w:t>、未检出，环境空气（山丹湖村）硫化氢、氨、氯化氢监测最大值为未检出、0.11</w:t>
      </w:r>
      <w:r>
        <w:rPr>
          <w:rFonts w:hint="eastAsia" w:ascii="仿宋" w:hAnsi="仿宋" w:eastAsia="仿宋" w:cs="仿宋"/>
          <w:b w:val="0"/>
          <w:bCs w:val="0"/>
          <w:sz w:val="32"/>
          <w:szCs w:val="32"/>
        </w:rPr>
        <w:t>mg/</w:t>
      </w:r>
      <w:r>
        <w:rPr>
          <w:rFonts w:hint="eastAsia" w:ascii="仿宋" w:hAnsi="仿宋" w:eastAsia="仿宋" w:cs="仿宋"/>
          <w:b w:val="0"/>
          <w:bCs w:val="0"/>
          <w:sz w:val="32"/>
          <w:szCs w:val="32"/>
          <w:lang w:eastAsia="zh-CN"/>
        </w:rPr>
        <w:t>m³</w:t>
      </w:r>
      <w:r>
        <w:rPr>
          <w:rFonts w:hint="eastAsia" w:ascii="仿宋" w:hAnsi="仿宋" w:eastAsia="仿宋" w:cs="仿宋"/>
          <w:b w:val="0"/>
          <w:bCs w:val="0"/>
          <w:sz w:val="32"/>
          <w:szCs w:val="32"/>
          <w:lang w:val="en-US" w:eastAsia="zh-CN"/>
        </w:rPr>
        <w:t>、未检出，满足《环境影响评价技术导则-大气环境》（HJ2.2-2018）附录D的相关限值（硫化氢：10</w:t>
      </w:r>
      <w:r>
        <w:rPr>
          <w:rFonts w:hint="eastAsia" w:ascii="仿宋" w:hAnsi="仿宋" w:eastAsia="仿宋" w:cs="仿宋"/>
          <w:b w:val="0"/>
          <w:bCs w:val="0"/>
          <w:sz w:val="32"/>
          <w:szCs w:val="32"/>
        </w:rPr>
        <w:t>μg/</w:t>
      </w:r>
      <w:r>
        <w:rPr>
          <w:rFonts w:hint="eastAsia" w:ascii="仿宋" w:hAnsi="仿宋" w:eastAsia="仿宋" w:cs="仿宋"/>
          <w:b w:val="0"/>
          <w:bCs w:val="0"/>
          <w:sz w:val="32"/>
          <w:szCs w:val="32"/>
          <w:lang w:eastAsia="zh-CN"/>
        </w:rPr>
        <w:t>m³</w:t>
      </w:r>
      <w:r>
        <w:rPr>
          <w:rFonts w:hint="eastAsia" w:ascii="仿宋" w:hAnsi="仿宋" w:eastAsia="仿宋" w:cs="仿宋"/>
          <w:b w:val="0"/>
          <w:bCs w:val="0"/>
          <w:sz w:val="32"/>
          <w:szCs w:val="32"/>
          <w:lang w:val="en-US" w:eastAsia="zh-CN"/>
        </w:rPr>
        <w:t>、氨：0.2</w:t>
      </w:r>
      <w:r>
        <w:rPr>
          <w:rFonts w:hint="eastAsia" w:ascii="仿宋" w:hAnsi="仿宋" w:eastAsia="仿宋" w:cs="仿宋"/>
          <w:b w:val="0"/>
          <w:bCs w:val="0"/>
          <w:sz w:val="32"/>
          <w:szCs w:val="32"/>
        </w:rPr>
        <w:t>mg/</w:t>
      </w:r>
      <w:r>
        <w:rPr>
          <w:rFonts w:hint="eastAsia" w:ascii="仿宋" w:hAnsi="仿宋" w:eastAsia="仿宋" w:cs="仿宋"/>
          <w:b w:val="0"/>
          <w:bCs w:val="0"/>
          <w:sz w:val="32"/>
          <w:szCs w:val="32"/>
          <w:lang w:eastAsia="zh-CN"/>
        </w:rPr>
        <w:t>m³</w:t>
      </w:r>
      <w:r>
        <w:rPr>
          <w:rFonts w:hint="eastAsia" w:ascii="仿宋" w:hAnsi="仿宋" w:eastAsia="仿宋" w:cs="仿宋"/>
          <w:b w:val="0"/>
          <w:bCs w:val="0"/>
          <w:sz w:val="32"/>
          <w:szCs w:val="32"/>
          <w:lang w:val="en-US" w:eastAsia="zh-CN"/>
        </w:rPr>
        <w:t>、氯化氢：</w:t>
      </w:r>
      <w:r>
        <w:rPr>
          <w:rFonts w:hint="eastAsia" w:ascii="仿宋" w:hAnsi="仿宋" w:eastAsia="仿宋" w:cs="仿宋"/>
          <w:b w:val="0"/>
          <w:bCs w:val="0"/>
          <w:sz w:val="32"/>
          <w:szCs w:val="32"/>
        </w:rPr>
        <w:t>50μg/</w:t>
      </w:r>
      <w:r>
        <w:rPr>
          <w:rFonts w:hint="eastAsia" w:ascii="仿宋" w:hAnsi="仿宋" w:eastAsia="仿宋" w:cs="仿宋"/>
          <w:b w:val="0"/>
          <w:bCs w:val="0"/>
          <w:sz w:val="32"/>
          <w:szCs w:val="32"/>
          <w:lang w:eastAsia="zh-CN"/>
        </w:rPr>
        <w:t>m³</w:t>
      </w:r>
      <w:r>
        <w:rPr>
          <w:rFonts w:hint="eastAsia" w:ascii="仿宋" w:hAnsi="仿宋" w:eastAsia="仿宋" w:cs="仿宋"/>
          <w:b w:val="0"/>
          <w:bCs w:val="0"/>
          <w:sz w:val="32"/>
          <w:szCs w:val="32"/>
          <w:lang w:val="en-US" w:eastAsia="zh-CN"/>
        </w:rPr>
        <w:t>）；</w:t>
      </w:r>
    </w:p>
    <w:p w14:paraId="4EB59838">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环境空气（夹河子村）二噁英类的监测最大值为0.0073</w:t>
      </w:r>
      <w:r>
        <w:rPr>
          <w:rFonts w:hint="eastAsia" w:ascii="仿宋" w:hAnsi="仿宋" w:eastAsia="仿宋" w:cs="仿宋"/>
          <w:b w:val="0"/>
          <w:bCs w:val="0"/>
          <w:sz w:val="32"/>
          <w:szCs w:val="32"/>
        </w:rPr>
        <w:t>pgTEQ/</w:t>
      </w:r>
      <w:r>
        <w:rPr>
          <w:rFonts w:hint="eastAsia" w:ascii="仿宋" w:hAnsi="仿宋" w:eastAsia="仿宋" w:cs="仿宋"/>
          <w:b w:val="0"/>
          <w:bCs w:val="0"/>
          <w:sz w:val="32"/>
          <w:szCs w:val="32"/>
          <w:lang w:eastAsia="zh-CN"/>
        </w:rPr>
        <w:t>m³</w:t>
      </w:r>
      <w:r>
        <w:rPr>
          <w:rFonts w:hint="eastAsia" w:ascii="仿宋" w:hAnsi="仿宋" w:eastAsia="仿宋" w:cs="仿宋"/>
          <w:b w:val="0"/>
          <w:bCs w:val="0"/>
          <w:sz w:val="32"/>
          <w:szCs w:val="32"/>
          <w:lang w:val="en-US" w:eastAsia="zh-CN"/>
        </w:rPr>
        <w:t>，环境空气（山丹湖村）二噁英类的监测最大值为0.0074</w:t>
      </w:r>
      <w:r>
        <w:rPr>
          <w:rFonts w:hint="eastAsia" w:ascii="仿宋" w:hAnsi="仿宋" w:eastAsia="仿宋" w:cs="仿宋"/>
          <w:b w:val="0"/>
          <w:bCs w:val="0"/>
          <w:sz w:val="32"/>
          <w:szCs w:val="32"/>
        </w:rPr>
        <w:t>pgTEQ/</w:t>
      </w:r>
      <w:r>
        <w:rPr>
          <w:rFonts w:hint="eastAsia" w:ascii="仿宋" w:hAnsi="仿宋" w:eastAsia="仿宋" w:cs="仿宋"/>
          <w:b w:val="0"/>
          <w:bCs w:val="0"/>
          <w:sz w:val="32"/>
          <w:szCs w:val="32"/>
          <w:lang w:eastAsia="zh-CN"/>
        </w:rPr>
        <w:t>m³</w:t>
      </w:r>
      <w:r>
        <w:rPr>
          <w:rFonts w:hint="eastAsia" w:ascii="仿宋" w:hAnsi="仿宋" w:eastAsia="仿宋" w:cs="仿宋"/>
          <w:b w:val="0"/>
          <w:bCs w:val="0"/>
          <w:sz w:val="32"/>
          <w:szCs w:val="32"/>
          <w:lang w:val="en-US" w:eastAsia="zh-CN"/>
        </w:rPr>
        <w:t>，满足《日本环境厅中央环境审议会制定的环境标准》（二噁英类：</w:t>
      </w:r>
      <w:r>
        <w:rPr>
          <w:rFonts w:hint="eastAsia" w:ascii="仿宋" w:hAnsi="仿宋" w:eastAsia="仿宋" w:cs="仿宋"/>
          <w:b w:val="0"/>
          <w:bCs w:val="0"/>
          <w:sz w:val="32"/>
          <w:szCs w:val="32"/>
        </w:rPr>
        <w:t>1.2pgTEQ/</w:t>
      </w:r>
      <w:r>
        <w:rPr>
          <w:rFonts w:hint="eastAsia" w:ascii="仿宋" w:hAnsi="仿宋" w:eastAsia="仿宋" w:cs="仿宋"/>
          <w:b w:val="0"/>
          <w:bCs w:val="0"/>
          <w:sz w:val="32"/>
          <w:szCs w:val="32"/>
          <w:lang w:eastAsia="zh-CN"/>
        </w:rPr>
        <w:t>m³</w:t>
      </w:r>
      <w:r>
        <w:rPr>
          <w:rFonts w:hint="eastAsia" w:ascii="仿宋" w:hAnsi="仿宋" w:eastAsia="仿宋" w:cs="仿宋"/>
          <w:b w:val="0"/>
          <w:bCs w:val="0"/>
          <w:sz w:val="32"/>
          <w:szCs w:val="32"/>
          <w:lang w:val="en-US" w:eastAsia="zh-CN"/>
        </w:rPr>
        <w:t>）。</w:t>
      </w:r>
    </w:p>
    <w:p w14:paraId="1B284061">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二）地下水：根据监测结果可知，验收监测期间厂区地下水井的监测因子pH值、总硬度、溶解性总固体、氨氮、硝酸盐、亚硝酸盐氮、硫酸盐、氯化物、挥发酚、氰化物、砷、汞、六价铬、铅、氟化物、镉、铁、锰、铜、锌、粪大肠菌群的监测最大值为7.3、96mg/L、246mg/L、0.108mg/L、0.13mg/L、未检出、92mg/L、55mg/L、未检出、未检出、未检出、未检出、未检出、未检出、0.16mg/L、未检出、未检出、未检出、未检出、0.015mg/L、未检出，均满足《地下水质量标准》（GB/T 14848-2017）Ⅲ类标准限值的要求（pH值：6.5～8.5、总硬度：450mg/L、溶解性总固体：1000mg/L、氨氮：0.5mg/L、硝酸盐：20mg/L、亚硝酸盐氮：1.00mg/L、硫酸盐：250mg/L、氯化物：250mg/L、挥发酚：0.002mg/L、氰化物：0.05mg/L、砷：0.01mg/L、汞：0.001mg/L、六价铬：0.05mg/L、铅：0.01mg/L、氟化物：1.00mg/L、镉：0.005mg/L、铁：0.3mg/L、锰：0.1mg/L、铜：1.00mg/L、锌：1.00mg/L）。</w:t>
      </w:r>
    </w:p>
    <w:p w14:paraId="3D4C0C7A">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lang w:val="en-US" w:eastAsia="zh-CN"/>
        </w:rPr>
        <w:t>（三）土壤：根据验收监测及调查结果可知，验收监测期间土壤（厂区背景点西侧、中水处理站东北侧、渗滤液处理站东北侧、调节池北侧、厂外下风向农田、厂外下风向东侧）锑、砷、铅、六价铬、钴、铜、镍、镉、汞、二噁英监测最大值为1.39mg/kg、15.7mg/kg、20.8mg/kg、未检出、9.76mg/kg、27mg/kg、33mg/kg、0.22mg/kg、0.062mg/kg、1.4</w:t>
      </w:r>
      <w:r>
        <w:rPr>
          <w:rFonts w:hint="eastAsia" w:ascii="仿宋" w:hAnsi="仿宋" w:eastAsia="仿宋" w:cs="仿宋"/>
          <w:b w:val="0"/>
          <w:bCs w:val="0"/>
          <w:sz w:val="32"/>
          <w:szCs w:val="32"/>
        </w:rPr>
        <w:t>×10-</w:t>
      </w:r>
      <w:r>
        <w:rPr>
          <w:rFonts w:hint="eastAsia" w:ascii="仿宋" w:hAnsi="仿宋" w:eastAsia="仿宋" w:cs="仿宋"/>
          <w:b w:val="0"/>
          <w:bCs w:val="0"/>
          <w:sz w:val="32"/>
          <w:szCs w:val="32"/>
          <w:lang w:val="en-US" w:eastAsia="zh-CN"/>
        </w:rPr>
        <w:t>6mg/kg，满足《土壤环境质量-建设用地土壤污染风险管控标准（试行）》（GB36600-2018）第二类用地筛选值（锑：180mg/kg、砷：60mg/kg、铅：800mg/kg、六价铬：5.7mg/kg、钴：70mg/kg、铜：18000mg/kg、镍：900mg/kg、镉：65mg/kg、汞：38mg/kg、二噁英：</w:t>
      </w:r>
      <w:r>
        <w:rPr>
          <w:rFonts w:hint="eastAsia" w:ascii="仿宋" w:hAnsi="仿宋" w:eastAsia="仿宋" w:cs="仿宋"/>
          <w:b w:val="0"/>
          <w:bCs w:val="0"/>
          <w:sz w:val="32"/>
          <w:szCs w:val="32"/>
        </w:rPr>
        <w:t>4×10-5</w:t>
      </w:r>
      <w:r>
        <w:rPr>
          <w:rFonts w:hint="eastAsia" w:ascii="仿宋" w:hAnsi="仿宋" w:eastAsia="仿宋" w:cs="仿宋"/>
          <w:b w:val="0"/>
          <w:bCs w:val="0"/>
          <w:sz w:val="32"/>
          <w:szCs w:val="32"/>
          <w:lang w:val="en-US" w:eastAsia="zh-CN"/>
        </w:rPr>
        <w:t>mg/kg）。</w:t>
      </w:r>
    </w:p>
    <w:p w14:paraId="66F7E9FE">
      <w:pPr>
        <w:keepNext w:val="0"/>
        <w:keepLines w:val="0"/>
        <w:pageBreakBefore w:val="0"/>
        <w:widowControl w:val="0"/>
        <w:tabs>
          <w:tab w:val="center" w:pos="4686"/>
        </w:tabs>
        <w:kinsoku/>
        <w:wordWrap/>
        <w:overflowPunct/>
        <w:topLinePunct w:val="0"/>
        <w:autoSpaceDE/>
        <w:autoSpaceDN/>
        <w:bidi w:val="0"/>
        <w:adjustRightInd w:val="0"/>
        <w:snapToGrid w:val="0"/>
        <w:spacing w:line="500" w:lineRule="exact"/>
        <w:ind w:firstLine="643" w:firstLineChars="200"/>
        <w:jc w:val="left"/>
        <w:textAlignment w:val="auto"/>
        <w:rPr>
          <w:rFonts w:hint="eastAsia" w:ascii="黑体" w:hAnsi="黑体" w:eastAsia="黑体" w:cs="黑体"/>
          <w:b/>
          <w:kern w:val="0"/>
          <w:sz w:val="32"/>
          <w:szCs w:val="32"/>
          <w:lang w:eastAsia="zh-CN"/>
        </w:rPr>
      </w:pPr>
      <w:r>
        <w:rPr>
          <w:rFonts w:hint="eastAsia" w:ascii="黑体" w:hAnsi="黑体" w:eastAsia="黑体" w:cs="黑体"/>
          <w:b/>
          <w:kern w:val="0"/>
          <w:sz w:val="32"/>
          <w:szCs w:val="32"/>
          <w:lang w:eastAsia="zh-CN"/>
        </w:rPr>
        <w:t>六、验收结论</w:t>
      </w:r>
    </w:p>
    <w:p w14:paraId="050D25FB">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rPr>
      </w:pPr>
      <w:r>
        <w:rPr>
          <w:rFonts w:hint="eastAsia" w:ascii="仿宋" w:hAnsi="仿宋" w:eastAsia="仿宋" w:cs="仿宋"/>
          <w:kern w:val="2"/>
          <w:sz w:val="32"/>
          <w:szCs w:val="32"/>
        </w:rPr>
        <w:t>根据《石河子市垃圾焚烧发电项目改造工程竣工环境保护验收监测报告》的结论，通过现场</w:t>
      </w:r>
      <w:r>
        <w:rPr>
          <w:rFonts w:hint="eastAsia" w:ascii="仿宋" w:hAnsi="仿宋" w:eastAsia="仿宋" w:cs="仿宋"/>
          <w:kern w:val="2"/>
          <w:sz w:val="32"/>
          <w:szCs w:val="32"/>
          <w:lang w:val="en-US" w:eastAsia="zh-CN"/>
        </w:rPr>
        <w:t>检查情况</w:t>
      </w:r>
      <w:r>
        <w:rPr>
          <w:rFonts w:hint="eastAsia" w:ascii="仿宋" w:hAnsi="仿宋" w:eastAsia="仿宋" w:cs="仿宋"/>
          <w:kern w:val="2"/>
          <w:sz w:val="32"/>
          <w:szCs w:val="32"/>
        </w:rPr>
        <w:t>，验收组认为，该项目执行了环境影响评价和“三同时”、排污许可等环保相关制度，环保手续齐全，</w:t>
      </w:r>
      <w:r>
        <w:rPr>
          <w:rFonts w:hint="eastAsia" w:ascii="仿宋" w:hAnsi="仿宋" w:eastAsia="仿宋" w:cs="仿宋"/>
          <w:kern w:val="2"/>
          <w:sz w:val="32"/>
          <w:szCs w:val="32"/>
          <w:lang w:val="en-US" w:eastAsia="zh-CN"/>
        </w:rPr>
        <w:t>基本</w:t>
      </w:r>
      <w:r>
        <w:rPr>
          <w:rFonts w:hint="eastAsia" w:ascii="仿宋" w:hAnsi="仿宋" w:eastAsia="仿宋" w:cs="仿宋"/>
          <w:kern w:val="2"/>
          <w:sz w:val="32"/>
          <w:szCs w:val="32"/>
        </w:rPr>
        <w:t>落实了环评及批复中要求的各项污染防治措施</w:t>
      </w:r>
      <w:r>
        <w:rPr>
          <w:rFonts w:hint="eastAsia" w:ascii="仿宋" w:hAnsi="仿宋" w:eastAsia="仿宋" w:cs="仿宋"/>
          <w:kern w:val="2"/>
          <w:sz w:val="32"/>
          <w:szCs w:val="32"/>
          <w:lang w:eastAsia="zh-CN"/>
        </w:rPr>
        <w:t>。</w:t>
      </w:r>
      <w:r>
        <w:rPr>
          <w:rFonts w:hint="eastAsia" w:ascii="仿宋" w:hAnsi="仿宋" w:eastAsia="仿宋" w:cs="仿宋"/>
          <w:b w:val="0"/>
          <w:bCs w:val="0"/>
          <w:sz w:val="32"/>
          <w:szCs w:val="32"/>
          <w:lang w:val="en-US" w:eastAsia="zh-CN"/>
        </w:rPr>
        <w:t>新疆天富垃圾焚烧发电有限责任公司</w:t>
      </w:r>
      <w:r>
        <w:rPr>
          <w:rFonts w:hint="eastAsia" w:ascii="仿宋" w:hAnsi="仿宋" w:eastAsia="仿宋" w:cs="仿宋"/>
          <w:b w:val="0"/>
          <w:bCs w:val="0"/>
          <w:sz w:val="32"/>
          <w:szCs w:val="32"/>
        </w:rPr>
        <w:t>基本落实了环评及批复文件要求，根据监测及调查结果，项目废气、</w:t>
      </w:r>
      <w:r>
        <w:rPr>
          <w:rFonts w:hint="eastAsia" w:ascii="仿宋" w:hAnsi="仿宋" w:eastAsia="仿宋" w:cs="仿宋"/>
          <w:b w:val="0"/>
          <w:bCs w:val="0"/>
          <w:sz w:val="32"/>
          <w:szCs w:val="32"/>
          <w:lang w:val="en-US" w:eastAsia="zh-CN"/>
        </w:rPr>
        <w:t>废水</w:t>
      </w:r>
      <w:r>
        <w:rPr>
          <w:rFonts w:hint="eastAsia" w:ascii="仿宋" w:hAnsi="仿宋" w:eastAsia="仿宋" w:cs="仿宋"/>
          <w:b w:val="0"/>
          <w:bCs w:val="0"/>
          <w:sz w:val="32"/>
          <w:szCs w:val="32"/>
        </w:rPr>
        <w:t>、噪声均达标排放，固体废物得到合理处置，污染物排放总量满足环评及环评批复总量控制的要求。该项目基本符合《建设项目竣工环境保护验收暂行办法》及国家相关文件要求，建议通过建设项目竣工环境保护验收。</w:t>
      </w:r>
    </w:p>
    <w:p w14:paraId="5BC95318">
      <w:pPr>
        <w:keepNext w:val="0"/>
        <w:keepLines w:val="0"/>
        <w:pageBreakBefore w:val="0"/>
        <w:widowControl w:val="0"/>
        <w:tabs>
          <w:tab w:val="center" w:pos="4686"/>
        </w:tabs>
        <w:kinsoku/>
        <w:wordWrap/>
        <w:overflowPunct/>
        <w:topLinePunct w:val="0"/>
        <w:autoSpaceDE/>
        <w:autoSpaceDN/>
        <w:bidi w:val="0"/>
        <w:adjustRightInd w:val="0"/>
        <w:snapToGrid w:val="0"/>
        <w:spacing w:line="500" w:lineRule="exact"/>
        <w:ind w:firstLine="643" w:firstLineChars="200"/>
        <w:jc w:val="left"/>
        <w:textAlignment w:val="auto"/>
        <w:rPr>
          <w:rFonts w:hint="eastAsia" w:ascii="黑体" w:hAnsi="黑体" w:eastAsia="黑体" w:cs="黑体"/>
          <w:b/>
          <w:kern w:val="0"/>
          <w:sz w:val="32"/>
          <w:szCs w:val="32"/>
          <w:lang w:eastAsia="zh-CN"/>
        </w:rPr>
      </w:pPr>
      <w:r>
        <w:rPr>
          <w:rFonts w:hint="eastAsia" w:ascii="黑体" w:hAnsi="黑体" w:eastAsia="黑体" w:cs="黑体"/>
          <w:b/>
          <w:kern w:val="0"/>
          <w:sz w:val="32"/>
          <w:szCs w:val="32"/>
          <w:lang w:eastAsia="zh-CN"/>
        </w:rPr>
        <w:t>七、后续要求</w:t>
      </w:r>
    </w:p>
    <w:p w14:paraId="689A2239">
      <w:pPr>
        <w:spacing w:line="520" w:lineRule="exact"/>
        <w:ind w:firstLine="640" w:firstLineChars="200"/>
        <w:rPr>
          <w:rFonts w:hint="default" w:ascii="Times New Roman" w:hAnsi="Times New Roman" w:eastAsia="仿宋_GB2312" w:cs="Times New Roman"/>
          <w:sz w:val="32"/>
          <w:szCs w:val="32"/>
          <w:lang w:val="en-US" w:eastAsia="zh-CN"/>
        </w:rPr>
      </w:pPr>
      <w:r>
        <w:rPr>
          <w:rFonts w:hint="eastAsia" w:ascii="仿宋_GB2312" w:hAnsi="仿宋_GB2312" w:eastAsia="仿宋_GB2312" w:cs="仿宋_GB2312"/>
          <w:sz w:val="32"/>
          <w:szCs w:val="32"/>
        </w:rPr>
        <w:t>（一）</w:t>
      </w:r>
      <w:r>
        <w:rPr>
          <w:rFonts w:hint="default" w:ascii="Times New Roman" w:hAnsi="Times New Roman" w:eastAsia="仿宋_GB2312" w:cs="Times New Roman"/>
          <w:sz w:val="32"/>
          <w:szCs w:val="32"/>
          <w:lang w:val="en-US" w:eastAsia="zh-CN"/>
        </w:rPr>
        <w:t>进一步提高对生态环境工作的认识，强化主体责任，不得擅自停运、拆除、闲置环保设施，环保设施检修和停运时，应向生态环境部门报批；按照备案的应急预案及时进行应急培训、演练，定期开展环境风险评估，落实中长短期整改措施并根据演练情况及时更新</w:t>
      </w:r>
      <w:r>
        <w:rPr>
          <w:rFonts w:hint="eastAsia" w:ascii="Times New Roman" w:hAnsi="Times New Roman" w:eastAsia="仿宋_GB2312" w:cs="Times New Roman"/>
          <w:sz w:val="32"/>
          <w:szCs w:val="32"/>
          <w:lang w:val="en-US" w:eastAsia="zh-CN"/>
        </w:rPr>
        <w:t>；</w:t>
      </w:r>
      <w:r>
        <w:rPr>
          <w:rFonts w:hint="eastAsia" w:ascii="仿宋_GB2312" w:hAnsi="宋体" w:eastAsia="仿宋_GB2312" w:cs="宋体"/>
          <w:kern w:val="2"/>
          <w:sz w:val="32"/>
          <w:szCs w:val="32"/>
        </w:rPr>
        <w:t>严格按照排污许可证排污并及时提交执行报告，按照自行监测方案对项目排放的污染物定期监测；做好环境管理台账。</w:t>
      </w:r>
    </w:p>
    <w:p w14:paraId="0F677F34">
      <w:pPr>
        <w:keepNext w:val="0"/>
        <w:keepLines w:val="0"/>
        <w:pageBreakBefore w:val="0"/>
        <w:widowControl w:val="0"/>
        <w:kinsoku/>
        <w:wordWrap/>
        <w:overflowPunct/>
        <w:topLinePunct w:val="0"/>
        <w:autoSpaceDE/>
        <w:autoSpaceDN/>
        <w:bidi w:val="0"/>
        <w:adjustRightInd w:val="0"/>
        <w:snapToGrid w:val="0"/>
        <w:spacing w:line="500" w:lineRule="exact"/>
        <w:ind w:firstLine="640" w:firstLineChars="200"/>
        <w:jc w:val="both"/>
        <w:textAlignment w:val="auto"/>
        <w:rPr>
          <w:rFonts w:hint="eastAsia" w:ascii="仿宋_GB2312" w:hAnsi="宋体" w:eastAsia="仿宋_GB2312" w:cs="宋体"/>
          <w:kern w:val="2"/>
          <w:sz w:val="32"/>
          <w:szCs w:val="32"/>
        </w:rPr>
      </w:pPr>
      <w:r>
        <w:rPr>
          <w:rFonts w:hint="eastAsia" w:ascii="仿宋_GB2312" w:hAnsi="仿宋_GB2312" w:eastAsia="仿宋_GB2312" w:cs="仿宋_GB2312"/>
          <w:sz w:val="32"/>
          <w:szCs w:val="32"/>
        </w:rPr>
        <w:t>（二）</w:t>
      </w:r>
      <w:r>
        <w:rPr>
          <w:rFonts w:hint="eastAsia" w:ascii="仿宋_GB2312" w:hAnsi="仿宋_GB2312" w:eastAsia="仿宋_GB2312" w:cs="仿宋_GB2312"/>
          <w:sz w:val="32"/>
          <w:szCs w:val="32"/>
          <w:lang w:val="en-US" w:eastAsia="zh-CN"/>
        </w:rPr>
        <w:t>强化医废预处理车间无组织废气收集、运行管理；进一步规范医疗废物车间灭菌小车上料至灭菌锅、灭菌锅出锅至破碎系统的废气收集措施；医疗废物周转箱运抵处理厂后，须卸到医疗废物暂存库中，由穿防护服的操作人员将医疗废物通过上料机倒入灭菌器专门配备的灭菌车，然后将灭菌车输送到灭菌器内，不应车间内堆放；建议医疗废物破碎出料处密闭廊道输送或至少封闭车辆拉运至垃圾储坑；非正常情况医废车间废气增加备用膜过滤器；渗滤液处理站IC厌氧塔产生的沼气非正常工况下沼气火炬燃烧应配套脱硫（H</w:t>
      </w:r>
      <w:r>
        <w:rPr>
          <w:rFonts w:hint="eastAsia" w:ascii="仿宋_GB2312" w:hAnsi="仿宋_GB2312" w:eastAsia="仿宋_GB2312" w:cs="仿宋_GB2312"/>
          <w:sz w:val="32"/>
          <w:szCs w:val="32"/>
          <w:vertAlign w:val="subscript"/>
          <w:lang w:val="en-US" w:eastAsia="zh-CN"/>
        </w:rPr>
        <w:t>2</w:t>
      </w:r>
      <w:r>
        <w:rPr>
          <w:rFonts w:hint="eastAsia" w:ascii="仿宋_GB2312" w:hAnsi="仿宋_GB2312" w:eastAsia="仿宋_GB2312" w:cs="仿宋_GB2312"/>
          <w:sz w:val="32"/>
          <w:szCs w:val="32"/>
          <w:lang w:val="en-US" w:eastAsia="zh-CN"/>
        </w:rPr>
        <w:t>S）、流量计，须在启用时及时监测并做好台账记录</w:t>
      </w:r>
      <w:r>
        <w:rPr>
          <w:rFonts w:hint="eastAsia" w:ascii="仿宋_GB2312" w:hAnsi="仿宋_GB2312" w:eastAsia="仿宋_GB2312" w:cs="仿宋_GB2312"/>
          <w:sz w:val="32"/>
          <w:szCs w:val="32"/>
        </w:rPr>
        <w:t>。</w:t>
      </w:r>
    </w:p>
    <w:p w14:paraId="20B31385">
      <w:pPr>
        <w:keepNext w:val="0"/>
        <w:keepLines w:val="0"/>
        <w:pageBreakBefore w:val="0"/>
        <w:widowControl w:val="0"/>
        <w:tabs>
          <w:tab w:val="center" w:pos="4686"/>
        </w:tabs>
        <w:kinsoku/>
        <w:wordWrap/>
        <w:overflowPunct/>
        <w:topLinePunct w:val="0"/>
        <w:autoSpaceDE/>
        <w:autoSpaceDN/>
        <w:bidi w:val="0"/>
        <w:adjustRightInd w:val="0"/>
        <w:snapToGrid w:val="0"/>
        <w:spacing w:line="500" w:lineRule="exact"/>
        <w:ind w:firstLine="643" w:firstLineChars="200"/>
        <w:jc w:val="left"/>
        <w:textAlignment w:val="auto"/>
        <w:rPr>
          <w:rFonts w:hint="eastAsia" w:ascii="黑体" w:hAnsi="黑体" w:eastAsia="黑体" w:cs="黑体"/>
          <w:b/>
          <w:kern w:val="0"/>
          <w:sz w:val="32"/>
          <w:szCs w:val="32"/>
          <w:lang w:eastAsia="zh-CN"/>
        </w:rPr>
      </w:pPr>
      <w:bookmarkStart w:id="1" w:name="_GoBack"/>
      <w:bookmarkEnd w:id="1"/>
      <w:r>
        <w:rPr>
          <w:rFonts w:hint="eastAsia" w:ascii="黑体" w:hAnsi="黑体" w:eastAsia="黑体" w:cs="黑体"/>
          <w:b/>
          <w:kern w:val="0"/>
          <w:sz w:val="32"/>
          <w:szCs w:val="32"/>
          <w:lang w:eastAsia="zh-CN"/>
        </w:rPr>
        <w:t>八、验收人员信息</w:t>
      </w:r>
    </w:p>
    <w:p w14:paraId="7B927357">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参加验收的单位及人员名单：（见附表）</w:t>
      </w:r>
    </w:p>
    <w:p w14:paraId="226C9739">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验收负责人（建设单位）：</w:t>
      </w:r>
    </w:p>
    <w:p w14:paraId="4F0F8875">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仿宋" w:hAnsi="仿宋" w:eastAsia="仿宋" w:cs="仿宋"/>
          <w:b w:val="0"/>
          <w:bCs w:val="0"/>
          <w:sz w:val="32"/>
          <w:szCs w:val="32"/>
        </w:rPr>
      </w:pPr>
    </w:p>
    <w:p w14:paraId="5D5929A9">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仿宋" w:hAnsi="仿宋" w:eastAsia="仿宋" w:cs="仿宋"/>
          <w:b w:val="0"/>
          <w:bCs w:val="0"/>
          <w:sz w:val="32"/>
          <w:szCs w:val="32"/>
        </w:rPr>
      </w:pPr>
    </w:p>
    <w:p w14:paraId="1573EA92">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仿宋" w:hAnsi="仿宋" w:eastAsia="仿宋" w:cs="仿宋"/>
          <w:b w:val="0"/>
          <w:bCs w:val="0"/>
          <w:sz w:val="32"/>
          <w:szCs w:val="32"/>
        </w:rPr>
      </w:pPr>
    </w:p>
    <w:p w14:paraId="1A4D8A1A">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仿宋" w:hAnsi="仿宋" w:eastAsia="仿宋" w:cs="仿宋"/>
          <w:b w:val="0"/>
          <w:bCs w:val="0"/>
          <w:sz w:val="32"/>
          <w:szCs w:val="32"/>
        </w:rPr>
      </w:pPr>
    </w:p>
    <w:p w14:paraId="039352B5">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仿宋" w:hAnsi="仿宋" w:eastAsia="仿宋" w:cs="仿宋"/>
          <w:b w:val="0"/>
          <w:bCs w:val="0"/>
          <w:sz w:val="32"/>
          <w:szCs w:val="32"/>
        </w:rPr>
      </w:pPr>
    </w:p>
    <w:p w14:paraId="5427D169">
      <w:pPr>
        <w:keepNext w:val="0"/>
        <w:keepLines w:val="0"/>
        <w:pageBreakBefore w:val="0"/>
        <w:widowControl w:val="0"/>
        <w:kinsoku/>
        <w:wordWrap/>
        <w:overflowPunct/>
        <w:topLinePunct w:val="0"/>
        <w:autoSpaceDE/>
        <w:autoSpaceDN/>
        <w:bidi w:val="0"/>
        <w:adjustRightInd/>
        <w:snapToGrid/>
        <w:spacing w:line="500" w:lineRule="exact"/>
        <w:jc w:val="right"/>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验收工作组：名单附后</w:t>
      </w:r>
    </w:p>
    <w:p w14:paraId="66D74E80">
      <w:pPr>
        <w:keepNext w:val="0"/>
        <w:keepLines w:val="0"/>
        <w:pageBreakBefore w:val="0"/>
        <w:widowControl w:val="0"/>
        <w:kinsoku/>
        <w:wordWrap/>
        <w:overflowPunct/>
        <w:topLinePunct w:val="0"/>
        <w:autoSpaceDE/>
        <w:autoSpaceDN/>
        <w:bidi w:val="0"/>
        <w:adjustRightInd/>
        <w:snapToGrid/>
        <w:spacing w:line="500" w:lineRule="exact"/>
        <w:jc w:val="right"/>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202</w:t>
      </w:r>
      <w:r>
        <w:rPr>
          <w:rFonts w:hint="eastAsia" w:ascii="仿宋" w:hAnsi="仿宋" w:eastAsia="仿宋" w:cs="仿宋"/>
          <w:b w:val="0"/>
          <w:bCs w:val="0"/>
          <w:sz w:val="32"/>
          <w:szCs w:val="32"/>
          <w:lang w:val="en-US" w:eastAsia="zh-CN"/>
        </w:rPr>
        <w:t>6</w:t>
      </w:r>
      <w:r>
        <w:rPr>
          <w:rFonts w:hint="eastAsia" w:ascii="仿宋" w:hAnsi="仿宋" w:eastAsia="仿宋" w:cs="仿宋"/>
          <w:b w:val="0"/>
          <w:bCs w:val="0"/>
          <w:sz w:val="32"/>
          <w:szCs w:val="32"/>
        </w:rPr>
        <w:t xml:space="preserve">年 </w:t>
      </w:r>
      <w:r>
        <w:rPr>
          <w:rFonts w:hint="eastAsia" w:ascii="仿宋" w:hAnsi="仿宋" w:eastAsia="仿宋" w:cs="仿宋"/>
          <w:b w:val="0"/>
          <w:bCs w:val="0"/>
          <w:sz w:val="32"/>
          <w:szCs w:val="32"/>
          <w:lang w:val="en-US" w:eastAsia="zh-CN"/>
        </w:rPr>
        <w:t>3</w:t>
      </w:r>
      <w:r>
        <w:rPr>
          <w:rFonts w:hint="eastAsia" w:ascii="仿宋" w:hAnsi="仿宋" w:eastAsia="仿宋" w:cs="仿宋"/>
          <w:b w:val="0"/>
          <w:bCs w:val="0"/>
          <w:sz w:val="32"/>
          <w:szCs w:val="32"/>
        </w:rPr>
        <w:t xml:space="preserve">月 </w:t>
      </w:r>
      <w:r>
        <w:rPr>
          <w:rFonts w:hint="eastAsia" w:ascii="仿宋" w:hAnsi="仿宋" w:eastAsia="仿宋" w:cs="仿宋"/>
          <w:b w:val="0"/>
          <w:bCs w:val="0"/>
          <w:sz w:val="32"/>
          <w:szCs w:val="32"/>
          <w:lang w:val="en-US" w:eastAsia="zh-CN"/>
        </w:rPr>
        <w:t>15</w:t>
      </w:r>
      <w:r>
        <w:rPr>
          <w:rFonts w:hint="eastAsia" w:ascii="仿宋" w:hAnsi="仿宋" w:eastAsia="仿宋" w:cs="仿宋"/>
          <w:b w:val="0"/>
          <w:bCs w:val="0"/>
          <w:sz w:val="32"/>
          <w:szCs w:val="32"/>
        </w:rPr>
        <w:t>日</w:t>
      </w:r>
    </w:p>
    <w:p w14:paraId="3EFFBE7D">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仿宋" w:hAnsi="仿宋" w:eastAsia="仿宋" w:cs="仿宋"/>
          <w:b w:val="0"/>
          <w:bCs w:val="0"/>
          <w:sz w:val="32"/>
          <w:szCs w:val="32"/>
          <w:lang w:eastAsia="zh-CN"/>
        </w:rPr>
      </w:pPr>
    </w:p>
    <w:sectPr>
      <w:footerReference r:id="rId3" w:type="default"/>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方正小标宋简体">
    <w:altName w:val="黑体"/>
    <w:panose1 w:val="02010601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SOFF9CC612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68A86">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499E0E">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2499E0E">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3A8D75"/>
    <w:multiLevelType w:val="singleLevel"/>
    <w:tmpl w:val="8F3A8D75"/>
    <w:lvl w:ilvl="0" w:tentative="0">
      <w:start w:val="1"/>
      <w:numFmt w:val="decimal"/>
      <w:suff w:val="nothing"/>
      <w:lvlText w:val="%1）"/>
      <w:lvlJc w:val="left"/>
    </w:lvl>
  </w:abstractNum>
  <w:abstractNum w:abstractNumId="1">
    <w:nsid w:val="03ACCA3A"/>
    <w:multiLevelType w:val="singleLevel"/>
    <w:tmpl w:val="03ACCA3A"/>
    <w:lvl w:ilvl="0" w:tentative="0">
      <w:start w:val="3"/>
      <w:numFmt w:val="decimal"/>
      <w:suff w:val="nothing"/>
      <w:lvlText w:val="%1、"/>
      <w:lvlJc w:val="left"/>
    </w:lvl>
  </w:abstractNum>
  <w:abstractNum w:abstractNumId="2">
    <w:nsid w:val="3DD6FD50"/>
    <w:multiLevelType w:val="singleLevel"/>
    <w:tmpl w:val="3DD6FD50"/>
    <w:lvl w:ilvl="0" w:tentative="0">
      <w:start w:val="2"/>
      <w:numFmt w:val="decimal"/>
      <w:suff w:val="nothing"/>
      <w:lvlText w:val="%1）"/>
      <w:lvlJc w:val="left"/>
    </w:lvl>
  </w:abstractNum>
  <w:abstractNum w:abstractNumId="3">
    <w:nsid w:val="57133F65"/>
    <w:multiLevelType w:val="multilevel"/>
    <w:tmpl w:val="57133F65"/>
    <w:lvl w:ilvl="0" w:tentative="0">
      <w:start w:val="1"/>
      <w:numFmt w:val="decimal"/>
      <w:lvlText w:val="第%1章 "/>
      <w:lvlJc w:val="left"/>
      <w:pPr>
        <w:tabs>
          <w:tab w:val="left" w:pos="425"/>
        </w:tabs>
        <w:ind w:left="425" w:hanging="425"/>
      </w:pPr>
      <w:rPr>
        <w:rFonts w:hint="eastAsia"/>
      </w:rPr>
    </w:lvl>
    <w:lvl w:ilvl="1" w:tentative="0">
      <w:start w:val="1"/>
      <w:numFmt w:val="decimal"/>
      <w:pStyle w:val="19"/>
      <w:lvlText w:val="%1.%2 "/>
      <w:lvlJc w:val="left"/>
      <w:pPr>
        <w:tabs>
          <w:tab w:val="left" w:pos="567"/>
        </w:tabs>
        <w:ind w:left="567" w:hanging="567"/>
      </w:pPr>
      <w:rPr>
        <w:rFonts w:hint="eastAsia"/>
      </w:rPr>
    </w:lvl>
    <w:lvl w:ilvl="2" w:tentative="0">
      <w:start w:val="1"/>
      <w:numFmt w:val="decimal"/>
      <w:pStyle w:val="20"/>
      <w:lvlText w:val="%1.%2.%3 "/>
      <w:lvlJc w:val="left"/>
      <w:pPr>
        <w:tabs>
          <w:tab w:val="left" w:pos="709"/>
        </w:tabs>
        <w:ind w:left="709" w:hanging="709"/>
      </w:pPr>
      <w:rPr>
        <w:rFonts w:hint="eastAsia"/>
      </w:rPr>
    </w:lvl>
    <w:lvl w:ilvl="3" w:tentative="0">
      <w:start w:val="1"/>
      <w:numFmt w:val="decimal"/>
      <w:pStyle w:val="21"/>
      <w:lvlText w:val="%1.%2.%3.%4 "/>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A0ZmQ3MTNiNWM1MjI5YzI0YjJhNzc1NGJmOWJkNTEifQ=="/>
  </w:docVars>
  <w:rsids>
    <w:rsidRoot w:val="00CF6B0E"/>
    <w:rsid w:val="001E7A31"/>
    <w:rsid w:val="00381B9B"/>
    <w:rsid w:val="008A3BC8"/>
    <w:rsid w:val="00A966BE"/>
    <w:rsid w:val="00CF6B0E"/>
    <w:rsid w:val="01995B0E"/>
    <w:rsid w:val="01EE5E5A"/>
    <w:rsid w:val="033D2B5F"/>
    <w:rsid w:val="03C055D4"/>
    <w:rsid w:val="043A7135"/>
    <w:rsid w:val="063D4139"/>
    <w:rsid w:val="0671306F"/>
    <w:rsid w:val="07BD4711"/>
    <w:rsid w:val="07D17DB0"/>
    <w:rsid w:val="08144141"/>
    <w:rsid w:val="0826725D"/>
    <w:rsid w:val="08371EDF"/>
    <w:rsid w:val="084C16B8"/>
    <w:rsid w:val="08DA467C"/>
    <w:rsid w:val="097430E9"/>
    <w:rsid w:val="09A339CE"/>
    <w:rsid w:val="0A8455AD"/>
    <w:rsid w:val="0AA376FD"/>
    <w:rsid w:val="0B01007E"/>
    <w:rsid w:val="0B5F1B77"/>
    <w:rsid w:val="0BA26F86"/>
    <w:rsid w:val="0E0D1416"/>
    <w:rsid w:val="0EA322A4"/>
    <w:rsid w:val="0ECA37AB"/>
    <w:rsid w:val="0F0A32E8"/>
    <w:rsid w:val="0F6272FA"/>
    <w:rsid w:val="101A2510"/>
    <w:rsid w:val="10CC2DBF"/>
    <w:rsid w:val="10D75D0B"/>
    <w:rsid w:val="13BA24E7"/>
    <w:rsid w:val="13D46A1D"/>
    <w:rsid w:val="13F35552"/>
    <w:rsid w:val="14755F67"/>
    <w:rsid w:val="14A411E5"/>
    <w:rsid w:val="15C60109"/>
    <w:rsid w:val="169166B8"/>
    <w:rsid w:val="171A0149"/>
    <w:rsid w:val="18E85756"/>
    <w:rsid w:val="19404D95"/>
    <w:rsid w:val="1A3D4588"/>
    <w:rsid w:val="1B437FD1"/>
    <w:rsid w:val="1B98518D"/>
    <w:rsid w:val="1C7620E8"/>
    <w:rsid w:val="1E1467F1"/>
    <w:rsid w:val="1E31369E"/>
    <w:rsid w:val="1E37603B"/>
    <w:rsid w:val="22843AC2"/>
    <w:rsid w:val="22F653E4"/>
    <w:rsid w:val="23356FED"/>
    <w:rsid w:val="234440A8"/>
    <w:rsid w:val="23F92711"/>
    <w:rsid w:val="244A2F6C"/>
    <w:rsid w:val="24B14EB3"/>
    <w:rsid w:val="25C97EC1"/>
    <w:rsid w:val="27351CB2"/>
    <w:rsid w:val="273903C3"/>
    <w:rsid w:val="27C16767"/>
    <w:rsid w:val="28AC5F15"/>
    <w:rsid w:val="28AD3ACA"/>
    <w:rsid w:val="29203C94"/>
    <w:rsid w:val="2A7D01C3"/>
    <w:rsid w:val="2B98291C"/>
    <w:rsid w:val="2BD872FB"/>
    <w:rsid w:val="2C865599"/>
    <w:rsid w:val="2C8E3C12"/>
    <w:rsid w:val="2DBB0A37"/>
    <w:rsid w:val="2E513149"/>
    <w:rsid w:val="2F3F77CE"/>
    <w:rsid w:val="2F4735AC"/>
    <w:rsid w:val="306A6948"/>
    <w:rsid w:val="312A259B"/>
    <w:rsid w:val="31415E1D"/>
    <w:rsid w:val="32E739C1"/>
    <w:rsid w:val="337B4EF0"/>
    <w:rsid w:val="33F9203A"/>
    <w:rsid w:val="34B561E0"/>
    <w:rsid w:val="35AA386B"/>
    <w:rsid w:val="37887016"/>
    <w:rsid w:val="37B207B5"/>
    <w:rsid w:val="37C8447C"/>
    <w:rsid w:val="387E30CF"/>
    <w:rsid w:val="38AC78FA"/>
    <w:rsid w:val="38E23B9B"/>
    <w:rsid w:val="39972358"/>
    <w:rsid w:val="39FF7FDB"/>
    <w:rsid w:val="3B7566C9"/>
    <w:rsid w:val="3BE253E0"/>
    <w:rsid w:val="3C2A30B1"/>
    <w:rsid w:val="3C4F0C43"/>
    <w:rsid w:val="3D3D3216"/>
    <w:rsid w:val="3E110C94"/>
    <w:rsid w:val="3F667514"/>
    <w:rsid w:val="3FC96FE3"/>
    <w:rsid w:val="406311E6"/>
    <w:rsid w:val="42207BEB"/>
    <w:rsid w:val="423A41C8"/>
    <w:rsid w:val="429908CD"/>
    <w:rsid w:val="42B45D29"/>
    <w:rsid w:val="44D501D8"/>
    <w:rsid w:val="45095588"/>
    <w:rsid w:val="457E617A"/>
    <w:rsid w:val="465B2113"/>
    <w:rsid w:val="49664703"/>
    <w:rsid w:val="4B0B0099"/>
    <w:rsid w:val="4B6776B0"/>
    <w:rsid w:val="4BBC4579"/>
    <w:rsid w:val="4C055C58"/>
    <w:rsid w:val="4D5A5C15"/>
    <w:rsid w:val="4DD37370"/>
    <w:rsid w:val="4E3B5C3A"/>
    <w:rsid w:val="4EE51018"/>
    <w:rsid w:val="4F145898"/>
    <w:rsid w:val="4FA505E0"/>
    <w:rsid w:val="4FA52464"/>
    <w:rsid w:val="50BB7D45"/>
    <w:rsid w:val="512C2F2E"/>
    <w:rsid w:val="51E43809"/>
    <w:rsid w:val="524C3DAE"/>
    <w:rsid w:val="52A336C4"/>
    <w:rsid w:val="53114AD1"/>
    <w:rsid w:val="532760A3"/>
    <w:rsid w:val="533B1B4E"/>
    <w:rsid w:val="536E13A9"/>
    <w:rsid w:val="537E2568"/>
    <w:rsid w:val="54104D89"/>
    <w:rsid w:val="544D1AFE"/>
    <w:rsid w:val="555B64D8"/>
    <w:rsid w:val="56337CFB"/>
    <w:rsid w:val="56644F18"/>
    <w:rsid w:val="5710738B"/>
    <w:rsid w:val="57D45D8E"/>
    <w:rsid w:val="588F0428"/>
    <w:rsid w:val="59613991"/>
    <w:rsid w:val="5B0E23AD"/>
    <w:rsid w:val="5B9444F1"/>
    <w:rsid w:val="5DD010E5"/>
    <w:rsid w:val="5DD40885"/>
    <w:rsid w:val="5DDB2669"/>
    <w:rsid w:val="5E9842F9"/>
    <w:rsid w:val="5FCB7137"/>
    <w:rsid w:val="5FFA6643"/>
    <w:rsid w:val="6062696C"/>
    <w:rsid w:val="61453B98"/>
    <w:rsid w:val="61E6537B"/>
    <w:rsid w:val="62255EA3"/>
    <w:rsid w:val="623B56C7"/>
    <w:rsid w:val="628506F0"/>
    <w:rsid w:val="642E50E0"/>
    <w:rsid w:val="652F0EFE"/>
    <w:rsid w:val="66093965"/>
    <w:rsid w:val="660E55C9"/>
    <w:rsid w:val="664D59C9"/>
    <w:rsid w:val="67885764"/>
    <w:rsid w:val="679F04A6"/>
    <w:rsid w:val="67AD482F"/>
    <w:rsid w:val="68C826B1"/>
    <w:rsid w:val="68D128E1"/>
    <w:rsid w:val="69236EB5"/>
    <w:rsid w:val="6B296082"/>
    <w:rsid w:val="6B3766D5"/>
    <w:rsid w:val="6B67752D"/>
    <w:rsid w:val="6C4266B3"/>
    <w:rsid w:val="6CE07597"/>
    <w:rsid w:val="6CFC1EF7"/>
    <w:rsid w:val="6D8A7409"/>
    <w:rsid w:val="6E192634"/>
    <w:rsid w:val="6EB20ABF"/>
    <w:rsid w:val="6ED74EE2"/>
    <w:rsid w:val="6F296C2C"/>
    <w:rsid w:val="6F6F4C02"/>
    <w:rsid w:val="6F777951"/>
    <w:rsid w:val="6F906926"/>
    <w:rsid w:val="705A7660"/>
    <w:rsid w:val="70642268"/>
    <w:rsid w:val="7137174F"/>
    <w:rsid w:val="71660FAF"/>
    <w:rsid w:val="72233888"/>
    <w:rsid w:val="72D119DE"/>
    <w:rsid w:val="730D6C0C"/>
    <w:rsid w:val="74624D35"/>
    <w:rsid w:val="746C5BB4"/>
    <w:rsid w:val="74CF4657"/>
    <w:rsid w:val="7550401D"/>
    <w:rsid w:val="75671ED7"/>
    <w:rsid w:val="75792336"/>
    <w:rsid w:val="759A6DAD"/>
    <w:rsid w:val="75E31EA6"/>
    <w:rsid w:val="77620523"/>
    <w:rsid w:val="77E12415"/>
    <w:rsid w:val="78E0091E"/>
    <w:rsid w:val="79195B0E"/>
    <w:rsid w:val="7AF774C8"/>
    <w:rsid w:val="7B12199A"/>
    <w:rsid w:val="7B4B66EA"/>
    <w:rsid w:val="7BDE7397"/>
    <w:rsid w:val="7C880D49"/>
    <w:rsid w:val="7C9A7858"/>
    <w:rsid w:val="7D7D498E"/>
    <w:rsid w:val="7DBC0B03"/>
    <w:rsid w:val="7E5F3A29"/>
    <w:rsid w:val="7F9B5423"/>
    <w:rsid w:val="9BFE73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5">
    <w:name w:val="heading 4"/>
    <w:basedOn w:val="1"/>
    <w:next w:val="1"/>
    <w:autoRedefine/>
    <w:unhideWhenUsed/>
    <w:qFormat/>
    <w:uiPriority w:val="0"/>
    <w:pPr>
      <w:outlineLvl w:val="3"/>
    </w:pPr>
    <w:rPr>
      <w:rFonts w:ascii="Cambria" w:hAnsi="Cambria" w:eastAsia="宋体" w:cs="Times New Roman"/>
      <w:b/>
      <w:bCs/>
      <w:szCs w:val="28"/>
    </w:rPr>
  </w:style>
  <w:style w:type="character" w:default="1" w:styleId="12">
    <w:name w:val="Default Paragraph Font"/>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customStyle="1" w:styleId="2">
    <w:name w:val="正文格式"/>
    <w:basedOn w:val="3"/>
    <w:qFormat/>
    <w:uiPriority w:val="0"/>
    <w:pPr>
      <w:spacing w:after="0" w:afterLines="0" w:line="360" w:lineRule="auto"/>
      <w:ind w:firstLine="200" w:firstLineChars="200"/>
    </w:pPr>
    <w:rPr>
      <w:rFonts w:hAnsi="Times New Roman" w:cs="Times New Roman"/>
      <w:kern w:val="2"/>
    </w:rPr>
  </w:style>
  <w:style w:type="paragraph" w:styleId="3">
    <w:name w:val="Body Text First Indent"/>
    <w:basedOn w:val="4"/>
    <w:next w:val="1"/>
    <w:qFormat/>
    <w:uiPriority w:val="99"/>
    <w:pPr>
      <w:keepNext w:val="0"/>
      <w:keepLines w:val="0"/>
      <w:widowControl/>
      <w:suppressLineNumbers w:val="0"/>
      <w:snapToGrid w:val="0"/>
      <w:spacing w:before="60" w:beforeAutospacing="0" w:after="160" w:afterAutospacing="0" w:line="256" w:lineRule="auto"/>
      <w:ind w:left="0" w:right="113" w:firstLine="420" w:firstLineChars="100"/>
      <w:jc w:val="both"/>
    </w:pPr>
    <w:rPr>
      <w:rFonts w:hint="default" w:ascii="Calibri" w:hAnsi="Calibri" w:eastAsia="宋体" w:cs="Times New Roman"/>
      <w:kern w:val="0"/>
      <w:sz w:val="18"/>
      <w:szCs w:val="20"/>
      <w:lang w:val="en-US" w:eastAsia="zh-CN" w:bidi="ar"/>
    </w:rPr>
  </w:style>
  <w:style w:type="paragraph" w:styleId="4">
    <w:name w:val="Body Text"/>
    <w:basedOn w:val="1"/>
    <w:next w:val="3"/>
    <w:qFormat/>
    <w:uiPriority w:val="1"/>
    <w:pPr>
      <w:spacing w:before="135"/>
      <w:ind w:left="118"/>
    </w:pPr>
    <w:rPr>
      <w:rFonts w:ascii="宋体" w:hAnsi="宋体" w:eastAsia="宋体"/>
      <w:sz w:val="24"/>
      <w:szCs w:val="24"/>
    </w:rPr>
  </w:style>
  <w:style w:type="paragraph" w:styleId="6">
    <w:name w:val="Body Text Indent"/>
    <w:basedOn w:val="1"/>
    <w:next w:val="5"/>
    <w:autoRedefine/>
    <w:qFormat/>
    <w:uiPriority w:val="0"/>
    <w:pPr>
      <w:spacing w:after="120"/>
      <w:ind w:left="420" w:leftChars="200"/>
    </w:pPr>
  </w:style>
  <w:style w:type="paragraph" w:styleId="7">
    <w:name w:val="Body Text Indent 2"/>
    <w:basedOn w:val="1"/>
    <w:autoRedefine/>
    <w:qFormat/>
    <w:uiPriority w:val="0"/>
    <w:pPr>
      <w:spacing w:after="120" w:line="480" w:lineRule="auto"/>
      <w:ind w:left="420" w:leftChars="200"/>
    </w:pPr>
    <w:rPr>
      <w:rFonts w:eastAsia="宋体"/>
      <w:kern w:val="0"/>
      <w:sz w:val="20"/>
      <w:lang w:val="zh-CN"/>
    </w:rPr>
  </w:style>
  <w:style w:type="paragraph" w:styleId="8">
    <w:name w:val="footer"/>
    <w:basedOn w:val="1"/>
    <w:autoRedefine/>
    <w:qFormat/>
    <w:uiPriority w:val="0"/>
    <w:pPr>
      <w:tabs>
        <w:tab w:val="center" w:pos="4153"/>
        <w:tab w:val="right" w:pos="8306"/>
      </w:tabs>
      <w:snapToGrid w:val="0"/>
      <w:jc w:val="left"/>
    </w:pPr>
    <w:rPr>
      <w:sz w:val="18"/>
    </w:rPr>
  </w:style>
  <w:style w:type="paragraph" w:styleId="9">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11">
    <w:name w:val="Table Grid"/>
    <w:basedOn w:val="1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3">
    <w:name w:val="Char"/>
    <w:basedOn w:val="1"/>
    <w:autoRedefine/>
    <w:qFormat/>
    <w:uiPriority w:val="0"/>
    <w:pPr>
      <w:spacing w:after="160" w:line="240" w:lineRule="exact"/>
      <w:jc w:val="left"/>
    </w:pPr>
    <w:rPr>
      <w:rFonts w:ascii="Arial" w:hAnsi="Arial" w:eastAsia="Times New Roman" w:cs="Verdana"/>
      <w:b/>
      <w:kern w:val="0"/>
      <w:sz w:val="24"/>
      <w:lang w:eastAsia="en-US"/>
    </w:rPr>
  </w:style>
  <w:style w:type="paragraph" w:customStyle="1" w:styleId="14">
    <w:name w:val="Default"/>
    <w:basedOn w:val="15"/>
    <w:next w:val="1"/>
    <w:autoRedefine/>
    <w:qFormat/>
    <w:uiPriority w:val="0"/>
    <w:pPr>
      <w:autoSpaceDE w:val="0"/>
      <w:autoSpaceDN w:val="0"/>
      <w:adjustRightInd w:val="0"/>
      <w:spacing w:line="360" w:lineRule="auto"/>
      <w:jc w:val="both"/>
    </w:pPr>
    <w:rPr>
      <w:sz w:val="24"/>
    </w:rPr>
  </w:style>
  <w:style w:type="paragraph" w:customStyle="1" w:styleId="15">
    <w:name w:val="批注文字1"/>
    <w:autoRedefine/>
    <w:qFormat/>
    <w:uiPriority w:val="0"/>
    <w:pPr>
      <w:widowControl w:val="0"/>
    </w:pPr>
    <w:rPr>
      <w:rFonts w:ascii="Times New Roman" w:hAnsi="Times New Roman" w:eastAsia="宋体" w:cs="Times New Roman"/>
      <w:color w:val="000000"/>
      <w:kern w:val="2"/>
      <w:sz w:val="21"/>
      <w:szCs w:val="24"/>
      <w:lang w:val="en-US" w:eastAsia="zh-CN" w:bidi="ar-SA"/>
    </w:rPr>
  </w:style>
  <w:style w:type="table" w:customStyle="1" w:styleId="16">
    <w:name w:val="TableGrid"/>
    <w:autoRedefine/>
    <w:qFormat/>
    <w:uiPriority w:val="0"/>
    <w:tblPr>
      <w:tblCellMar>
        <w:top w:w="0" w:type="dxa"/>
        <w:left w:w="0" w:type="dxa"/>
        <w:bottom w:w="0" w:type="dxa"/>
        <w:right w:w="0" w:type="dxa"/>
      </w:tblCellMar>
    </w:tblPr>
  </w:style>
  <w:style w:type="paragraph" w:customStyle="1" w:styleId="17">
    <w:name w:val="文本正文"/>
    <w:basedOn w:val="1"/>
    <w:autoRedefine/>
    <w:qFormat/>
    <w:uiPriority w:val="0"/>
    <w:pPr>
      <w:widowControl/>
      <w:spacing w:line="360" w:lineRule="auto"/>
      <w:ind w:firstLine="480" w:firstLineChars="200"/>
      <w:jc w:val="left"/>
    </w:pPr>
    <w:rPr>
      <w:sz w:val="24"/>
      <w:lang w:val="zh-CN"/>
    </w:rPr>
  </w:style>
  <w:style w:type="paragraph" w:customStyle="1" w:styleId="18">
    <w:name w:val="表格正文"/>
    <w:basedOn w:val="1"/>
    <w:next w:val="1"/>
    <w:autoRedefine/>
    <w:qFormat/>
    <w:uiPriority w:val="0"/>
    <w:pPr>
      <w:spacing w:line="320" w:lineRule="exact"/>
      <w:jc w:val="center"/>
    </w:pPr>
    <w:rPr>
      <w:color w:val="000000"/>
      <w:szCs w:val="21"/>
    </w:rPr>
  </w:style>
  <w:style w:type="paragraph" w:customStyle="1" w:styleId="19">
    <w:name w:val="cucd-2"/>
    <w:next w:val="20"/>
    <w:qFormat/>
    <w:uiPriority w:val="0"/>
    <w:pPr>
      <w:numPr>
        <w:ilvl w:val="1"/>
        <w:numId w:val="1"/>
      </w:numPr>
      <w:spacing w:line="360" w:lineRule="auto"/>
      <w:outlineLvl w:val="1"/>
    </w:pPr>
    <w:rPr>
      <w:rFonts w:ascii="Times New Roman" w:hAnsi="Times New Roman" w:eastAsia="黑体" w:cstheme="minorBidi"/>
      <w:b/>
      <w:color w:val="000000"/>
      <w:kern w:val="2"/>
      <w:sz w:val="30"/>
      <w:szCs w:val="24"/>
      <w:lang w:val="en-US" w:eastAsia="zh-CN" w:bidi="ar-SA"/>
    </w:rPr>
  </w:style>
  <w:style w:type="paragraph" w:customStyle="1" w:styleId="20">
    <w:name w:val="cucd-3"/>
    <w:next w:val="21"/>
    <w:qFormat/>
    <w:uiPriority w:val="0"/>
    <w:pPr>
      <w:numPr>
        <w:ilvl w:val="2"/>
        <w:numId w:val="1"/>
      </w:numPr>
      <w:spacing w:line="360" w:lineRule="auto"/>
      <w:outlineLvl w:val="2"/>
    </w:pPr>
    <w:rPr>
      <w:rFonts w:ascii="Times New Roman" w:hAnsi="Times New Roman" w:eastAsia="宋体" w:cstheme="minorBidi"/>
      <w:b/>
      <w:kern w:val="2"/>
      <w:sz w:val="28"/>
      <w:szCs w:val="24"/>
      <w:lang w:val="en-US" w:eastAsia="zh-CN" w:bidi="ar-SA"/>
    </w:rPr>
  </w:style>
  <w:style w:type="paragraph" w:customStyle="1" w:styleId="21">
    <w:name w:val="cucd-4"/>
    <w:next w:val="22"/>
    <w:qFormat/>
    <w:uiPriority w:val="0"/>
    <w:pPr>
      <w:numPr>
        <w:ilvl w:val="3"/>
        <w:numId w:val="1"/>
      </w:numPr>
      <w:spacing w:line="360" w:lineRule="auto"/>
      <w:outlineLvl w:val="3"/>
    </w:pPr>
    <w:rPr>
      <w:rFonts w:ascii="Times New Roman" w:hAnsi="Times New Roman" w:eastAsia="宋体" w:cstheme="minorBidi"/>
      <w:b/>
      <w:kern w:val="2"/>
      <w:sz w:val="24"/>
      <w:szCs w:val="24"/>
      <w:lang w:val="en-US" w:eastAsia="zh-CN" w:bidi="ar-SA"/>
    </w:rPr>
  </w:style>
  <w:style w:type="paragraph" w:customStyle="1" w:styleId="22">
    <w:name w:val="cucd-0"/>
    <w:qFormat/>
    <w:uiPriority w:val="0"/>
    <w:pPr>
      <w:spacing w:line="360" w:lineRule="auto"/>
      <w:ind w:firstLine="480" w:firstLineChars="200"/>
    </w:pPr>
    <w:rPr>
      <w:rFonts w:ascii="Times New Roman" w:hAnsi="Times New Roman" w:eastAsia="宋体" w:cstheme="minorBidi"/>
      <w:kern w:val="2"/>
      <w:sz w:val="24"/>
      <w:szCs w:val="24"/>
      <w:lang w:val="en-US" w:eastAsia="zh-CN" w:bidi="ar-SA"/>
    </w:rPr>
  </w:style>
  <w:style w:type="paragraph" w:customStyle="1" w:styleId="23">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paragraph" w:customStyle="1" w:styleId="24">
    <w:name w:val="表中文字"/>
    <w:qFormat/>
    <w:uiPriority w:val="0"/>
    <w:pPr>
      <w:snapToGrid w:val="0"/>
      <w:jc w:val="center"/>
    </w:pPr>
    <w:rPr>
      <w:rFonts w:ascii="Times New Roman" w:hAnsi="Times New Roman" w:eastAsia="宋体" w:cs="黑体"/>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20</Pages>
  <Words>8972</Words>
  <Characters>10247</Characters>
  <Lines>22</Lines>
  <Paragraphs>6</Paragraphs>
  <TotalTime>26</TotalTime>
  <ScaleCrop>false</ScaleCrop>
  <LinksUpToDate>false</LinksUpToDate>
  <CharactersWithSpaces>10266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2025-09-23T12:33:00Z</dcterms:created>
  <dc:creator>idiot</dc:creator>
  <cp:lastModifiedBy>石庆喜</cp:lastModifiedBy>
  <dcterms:modified xsi:type="dcterms:W3CDTF">2026-03-15T05:22:42Z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5ED15A74868E4455AA89B602ED66CD41_13</vt:lpwstr>
  </property>
  <property fmtid="{D5CDD505-2E9C-101B-9397-08002B2CF9AE}" pid="4" name="KSOTemplateDocerSaveRecord">
    <vt:lpwstr>eyJoZGlkIjoiMTA0ZmQ3MTNiNWM1MjI5YzI0YjJhNzc1NGJmOWJkNTEiLCJ1c2VySWQiOiI5MzY4Nzg2NTQifQ==</vt:lpwstr>
  </property>
</Properties>
</file>