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7761E6">
      <w:pPr>
        <w:pStyle w:val="2"/>
        <w:spacing w:before="172" w:line="360" w:lineRule="auto"/>
        <w:ind w:left="1471" w:right="156" w:hanging="1394"/>
        <w:jc w:val="center"/>
        <w:outlineLvl w:val="0"/>
        <w:rPr>
          <w:rFonts w:hint="default" w:ascii="Times New Roman" w:hAnsi="Times New Roman" w:cs="Times New Roman"/>
          <w:b/>
          <w:bCs/>
          <w:spacing w:val="-2"/>
          <w:sz w:val="30"/>
          <w:szCs w:val="30"/>
        </w:rPr>
      </w:pPr>
      <w:r>
        <w:rPr>
          <w:rFonts w:hint="default" w:ascii="Times New Roman" w:hAnsi="Times New Roman" w:cs="Times New Roman"/>
          <w:b/>
          <w:bCs/>
          <w:spacing w:val="-2"/>
          <w:sz w:val="30"/>
          <w:szCs w:val="30"/>
        </w:rPr>
        <w:t>黄河公司德令哈100万千瓦光伏项目配套330kV汇集站扩建工程</w:t>
      </w:r>
    </w:p>
    <w:p w14:paraId="35254194">
      <w:pPr>
        <w:pStyle w:val="2"/>
        <w:spacing w:before="172" w:line="360" w:lineRule="auto"/>
        <w:ind w:left="1471" w:right="156" w:hanging="1394"/>
        <w:jc w:val="center"/>
        <w:outlineLvl w:val="0"/>
        <w:rPr>
          <w:rFonts w:hint="default" w:ascii="Times New Roman" w:hAnsi="Times New Roman" w:cs="Times New Roman"/>
          <w:sz w:val="21"/>
        </w:rPr>
      </w:pPr>
      <w:r>
        <w:rPr>
          <w:rFonts w:hint="default" w:ascii="Times New Roman" w:hAnsi="Times New Roman" w:cs="Times New Roman"/>
          <w:b/>
          <w:bCs/>
          <w:spacing w:val="-3"/>
          <w:sz w:val="30"/>
          <w:szCs w:val="30"/>
        </w:rPr>
        <w:t>竣工环境保护验收意见</w:t>
      </w:r>
    </w:p>
    <w:p w14:paraId="3747319B">
      <w:pPr>
        <w:pStyle w:val="2"/>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84" w:firstLineChars="200"/>
        <w:jc w:val="both"/>
        <w:textAlignment w:val="baseline"/>
        <w:outlineLvl w:val="0"/>
        <w:rPr>
          <w:rFonts w:hint="default" w:ascii="Times New Roman" w:hAnsi="Times New Roman" w:eastAsia="Times New Roman" w:cs="Times New Roman"/>
          <w:spacing w:val="1"/>
        </w:rPr>
      </w:pPr>
      <w:r>
        <w:rPr>
          <w:rFonts w:hint="default" w:ascii="Times New Roman" w:hAnsi="Times New Roman" w:eastAsia="Times New Roman" w:cs="Times New Roman"/>
          <w:spacing w:val="1"/>
        </w:rPr>
        <w:t>202</w:t>
      </w:r>
      <w:r>
        <w:rPr>
          <w:rFonts w:hint="default" w:ascii="Times New Roman" w:hAnsi="Times New Roman" w:cs="Times New Roman"/>
          <w:spacing w:val="1"/>
          <w:lang w:val="en-US" w:eastAsia="zh-CN"/>
        </w:rPr>
        <w:t>6</w:t>
      </w:r>
      <w:r>
        <w:rPr>
          <w:rFonts w:hint="default" w:ascii="Times New Roman" w:hAnsi="Times New Roman" w:eastAsia="Times New Roman" w:cs="Times New Roman"/>
          <w:spacing w:val="1"/>
        </w:rPr>
        <w:t>年</w:t>
      </w:r>
      <w:r>
        <w:rPr>
          <w:rFonts w:hint="default" w:ascii="Times New Roman" w:hAnsi="Times New Roman" w:cs="Times New Roman"/>
          <w:spacing w:val="1"/>
          <w:lang w:val="en-US" w:eastAsia="zh-CN"/>
        </w:rPr>
        <w:t>8</w:t>
      </w:r>
      <w:r>
        <w:rPr>
          <w:rFonts w:hint="default" w:ascii="Times New Roman" w:hAnsi="Times New Roman" w:eastAsia="Times New Roman" w:cs="Times New Roman"/>
          <w:spacing w:val="1"/>
        </w:rPr>
        <w:t>月</w:t>
      </w:r>
      <w:r>
        <w:rPr>
          <w:rFonts w:hint="default" w:ascii="Times New Roman" w:hAnsi="Times New Roman" w:cs="Times New Roman"/>
          <w:spacing w:val="1"/>
          <w:lang w:val="en-US" w:eastAsia="zh-CN"/>
        </w:rPr>
        <w:t>7</w:t>
      </w:r>
      <w:r>
        <w:rPr>
          <w:rFonts w:hint="default" w:ascii="Times New Roman" w:hAnsi="Times New Roman" w:eastAsia="Times New Roman" w:cs="Times New Roman"/>
          <w:spacing w:val="1"/>
        </w:rPr>
        <w:t>日，青海海西黄河新型综合能源有限责任公司根据《黄河公司德令哈100万千瓦光伏项目配套330kV汇集站扩建工程竣工环境保护验收调查表》，并对照《建设项目竣工环境保护验收管理办法》(国环规环评</w:t>
      </w:r>
      <w:r>
        <w:rPr>
          <w:rFonts w:hint="default" w:ascii="Times New Roman" w:hAnsi="Times New Roman" w:cs="Times New Roman"/>
          <w:spacing w:val="1"/>
          <w:lang w:eastAsia="zh-CN"/>
        </w:rPr>
        <w:t>〔</w:t>
      </w:r>
      <w:r>
        <w:rPr>
          <w:rFonts w:hint="default" w:ascii="Times New Roman" w:hAnsi="Times New Roman" w:eastAsia="Times New Roman" w:cs="Times New Roman"/>
          <w:spacing w:val="1"/>
        </w:rPr>
        <w:t>2017</w:t>
      </w:r>
      <w:r>
        <w:rPr>
          <w:rFonts w:hint="default" w:ascii="Times New Roman" w:hAnsi="Times New Roman" w:cs="Times New Roman"/>
          <w:spacing w:val="1"/>
          <w:lang w:eastAsia="zh-CN"/>
        </w:rPr>
        <w:t>〕</w:t>
      </w:r>
      <w:r>
        <w:rPr>
          <w:rFonts w:hint="default" w:ascii="Times New Roman" w:hAnsi="Times New Roman" w:eastAsia="Times New Roman" w:cs="Times New Roman"/>
          <w:spacing w:val="1"/>
        </w:rPr>
        <w:t>4号)，严格依照国家有关法律法规、建设项目竣工环境保护验收技术规范、《黄河公司德令哈100万千瓦光伏项目配套330kV汇集站扩建工程环境影响报告表》等要求对本项目进行了竣工环保自主验收，形成意见如下:</w:t>
      </w:r>
    </w:p>
    <w:p w14:paraId="59310422">
      <w:pPr>
        <w:pStyle w:val="2"/>
        <w:keepNext w:val="0"/>
        <w:keepLines w:val="0"/>
        <w:pageBreakBefore w:val="0"/>
        <w:widowControl/>
        <w:wordWrap/>
        <w:topLinePunct w:val="0"/>
        <w:autoSpaceDE w:val="0"/>
        <w:autoSpaceDN w:val="0"/>
        <w:bidi w:val="0"/>
        <w:adjustRightInd w:val="0"/>
        <w:snapToGrid w:val="0"/>
        <w:spacing w:line="360" w:lineRule="auto"/>
        <w:ind w:left="0" w:right="0" w:firstLine="470" w:firstLineChars="200"/>
        <w:jc w:val="both"/>
        <w:textAlignment w:val="baseline"/>
        <w:outlineLvl w:val="0"/>
        <w:rPr>
          <w:rFonts w:hint="default" w:ascii="Times New Roman" w:hAnsi="Times New Roman" w:cs="Times New Roman"/>
        </w:rPr>
      </w:pPr>
      <w:r>
        <w:rPr>
          <w:rFonts w:hint="default" w:ascii="Times New Roman" w:hAnsi="Times New Roman" w:cs="Times New Roman"/>
          <w:b/>
          <w:bCs/>
          <w:spacing w:val="-3"/>
        </w:rPr>
        <w:t>一、工程建设基本情况</w:t>
      </w:r>
    </w:p>
    <w:p w14:paraId="27BEC17C">
      <w:pPr>
        <w:pStyle w:val="2"/>
        <w:keepNext w:val="0"/>
        <w:keepLines w:val="0"/>
        <w:pageBreakBefore w:val="0"/>
        <w:widowControl/>
        <w:wordWrap/>
        <w:topLinePunct w:val="0"/>
        <w:autoSpaceDE w:val="0"/>
        <w:autoSpaceDN w:val="0"/>
        <w:bidi w:val="0"/>
        <w:adjustRightInd w:val="0"/>
        <w:snapToGrid w:val="0"/>
        <w:spacing w:line="360" w:lineRule="auto"/>
        <w:ind w:left="0" w:right="0" w:firstLine="470" w:firstLineChars="200"/>
        <w:jc w:val="both"/>
        <w:textAlignment w:val="baseline"/>
        <w:outlineLvl w:val="0"/>
        <w:rPr>
          <w:rFonts w:hint="default" w:ascii="Times New Roman" w:hAnsi="Times New Roman" w:cs="Times New Roman"/>
        </w:rPr>
      </w:pPr>
      <w:r>
        <w:rPr>
          <w:rFonts w:hint="default" w:ascii="Times New Roman" w:hAnsi="Times New Roman" w:cs="Times New Roman"/>
          <w:b/>
          <w:bCs/>
          <w:spacing w:val="-3"/>
        </w:rPr>
        <w:t>（一）建设地点、规模、主要建设内容</w:t>
      </w:r>
    </w:p>
    <w:p w14:paraId="23354957">
      <w:pPr>
        <w:pStyle w:val="2"/>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68" w:firstLineChars="200"/>
        <w:jc w:val="both"/>
        <w:textAlignment w:val="baseline"/>
        <w:outlineLvl w:val="0"/>
        <w:rPr>
          <w:rFonts w:hint="default" w:ascii="Times New Roman" w:hAnsi="Times New Roman" w:cs="Times New Roman"/>
        </w:rPr>
      </w:pPr>
      <w:r>
        <w:rPr>
          <w:rFonts w:hint="default" w:ascii="Times New Roman" w:hAnsi="Times New Roman" w:cs="Times New Roman"/>
          <w:spacing w:val="-3"/>
        </w:rPr>
        <w:t>本项目建设地点位于德令哈西出口光伏（光热）产业园区（德令哈220万千瓦多能互补项目一期光伏项目厂区内）</w:t>
      </w:r>
      <w:r>
        <w:rPr>
          <w:rFonts w:hint="default" w:ascii="Times New Roman" w:hAnsi="Times New Roman" w:cs="Times New Roman"/>
          <w:spacing w:val="-4"/>
        </w:rPr>
        <w:t>。</w:t>
      </w:r>
    </w:p>
    <w:p w14:paraId="500E52C3">
      <w:pPr>
        <w:pStyle w:val="2"/>
        <w:keepNext w:val="0"/>
        <w:keepLines w:val="0"/>
        <w:pageBreakBefore w:val="0"/>
        <w:widowControl/>
        <w:wordWrap/>
        <w:topLinePunct w:val="0"/>
        <w:autoSpaceDE w:val="0"/>
        <w:autoSpaceDN w:val="0"/>
        <w:bidi w:val="0"/>
        <w:adjustRightInd w:val="0"/>
        <w:snapToGrid w:val="0"/>
        <w:spacing w:line="360" w:lineRule="auto"/>
        <w:ind w:left="0" w:right="0" w:firstLine="470" w:firstLineChars="200"/>
        <w:jc w:val="both"/>
        <w:textAlignment w:val="baseline"/>
        <w:outlineLvl w:val="0"/>
        <w:rPr>
          <w:rFonts w:hint="default" w:ascii="Times New Roman" w:hAnsi="Times New Roman" w:cs="Times New Roman"/>
        </w:rPr>
      </w:pPr>
      <w:r>
        <w:rPr>
          <w:rFonts w:hint="default" w:ascii="Times New Roman" w:hAnsi="Times New Roman" w:cs="Times New Roman"/>
          <w:b/>
          <w:bCs/>
          <w:spacing w:val="-3"/>
        </w:rPr>
        <w:t>项目实际建设规模和内容为：</w:t>
      </w:r>
    </w:p>
    <w:p w14:paraId="0AD2F61F">
      <w:pPr>
        <w:pStyle w:val="2"/>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68" w:firstLineChars="200"/>
        <w:jc w:val="both"/>
        <w:textAlignment w:val="baseline"/>
        <w:outlineLvl w:val="0"/>
        <w:rPr>
          <w:rFonts w:hint="default" w:ascii="Times New Roman" w:hAnsi="Times New Roman" w:eastAsia="宋体" w:cs="Times New Roman"/>
          <w:spacing w:val="-3"/>
        </w:rPr>
      </w:pPr>
      <w:r>
        <w:rPr>
          <w:rFonts w:hint="default" w:ascii="Times New Roman" w:hAnsi="Times New Roman" w:eastAsia="宋体" w:cs="Times New Roman"/>
          <w:spacing w:val="-3"/>
        </w:rPr>
        <w:t>本次项目在黄河公司德令哈</w:t>
      </w:r>
      <w:r>
        <w:rPr>
          <w:rFonts w:hint="default" w:ascii="Times New Roman" w:hAnsi="Times New Roman" w:eastAsia="宋体" w:cs="Times New Roman"/>
          <w:spacing w:val="-3"/>
        </w:rPr>
        <w:t>100万千瓦光伏项目配套330kV汇集站基础上增加了1台200MVA主变及附属设施，新增了储能项目本体至德令哈100万千瓦光伏项目配套330kV汇集站长度3.8公里的35kV线路。</w:t>
      </w:r>
    </w:p>
    <w:p w14:paraId="74F22807">
      <w:pPr>
        <w:pStyle w:val="2"/>
        <w:keepNext w:val="0"/>
        <w:keepLines w:val="0"/>
        <w:pageBreakBefore w:val="0"/>
        <w:wordWrap/>
        <w:topLinePunct w:val="0"/>
        <w:bidi w:val="0"/>
        <w:adjustRightInd w:val="0"/>
        <w:snapToGrid w:val="0"/>
        <w:spacing w:line="360" w:lineRule="auto"/>
        <w:ind w:left="0" w:right="0" w:firstLine="468" w:firstLineChars="200"/>
        <w:jc w:val="both"/>
        <w:outlineLvl w:val="0"/>
        <w:rPr>
          <w:rFonts w:hint="default" w:ascii="Times New Roman" w:hAnsi="Times New Roman" w:cs="Times New Roman"/>
        </w:rPr>
      </w:pPr>
      <w:r>
        <w:rPr>
          <w:rFonts w:hint="default" w:ascii="Times New Roman" w:hAnsi="Times New Roman" w:cs="Times New Roman"/>
          <w:spacing w:val="-3"/>
        </w:rPr>
        <w:t>（</w:t>
      </w:r>
      <w:r>
        <w:rPr>
          <w:rFonts w:hint="default" w:ascii="Times New Roman" w:hAnsi="Times New Roman" w:cs="Times New Roman"/>
          <w:b/>
          <w:bCs/>
          <w:spacing w:val="-3"/>
        </w:rPr>
        <w:t>二）建设过程及环保审批情况</w:t>
      </w:r>
    </w:p>
    <w:p w14:paraId="2D11ABAD">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right="0" w:firstLine="480" w:firstLineChars="20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20</w:t>
      </w:r>
      <w:r>
        <w:rPr>
          <w:rFonts w:hint="default" w:ascii="Times New Roman" w:hAnsi="Times New Roman" w:cs="Times New Roman"/>
          <w:color w:val="000000" w:themeColor="text1"/>
          <w:sz w:val="24"/>
          <w:szCs w:val="24"/>
          <w:lang w:val="en-US" w:eastAsia="zh-CN"/>
          <w14:textFill>
            <w14:solidFill>
              <w14:schemeClr w14:val="tx1"/>
            </w14:solidFill>
          </w14:textFill>
        </w:rPr>
        <w:t>26</w:t>
      </w:r>
      <w:r>
        <w:rPr>
          <w:rFonts w:hint="default" w:ascii="Times New Roman" w:hAnsi="Times New Roman" w:cs="Times New Roman"/>
          <w:color w:val="000000" w:themeColor="text1"/>
          <w:sz w:val="24"/>
          <w:szCs w:val="24"/>
          <w:lang w:val="en-US" w:eastAsia="zh-CN"/>
          <w14:textFill>
            <w14:solidFill>
              <w14:schemeClr w14:val="tx1"/>
            </w14:solidFill>
          </w14:textFill>
        </w:rPr>
        <w:t>年</w:t>
      </w:r>
      <w:r>
        <w:rPr>
          <w:rFonts w:hint="default" w:ascii="Times New Roman" w:hAnsi="Times New Roman" w:cs="Times New Roman"/>
          <w:color w:val="000000" w:themeColor="text1"/>
          <w:sz w:val="24"/>
          <w:szCs w:val="24"/>
          <w:lang w:val="en-US" w:eastAsia="zh-CN"/>
          <w14:textFill>
            <w14:solidFill>
              <w14:schemeClr w14:val="tx1"/>
            </w14:solidFill>
          </w14:textFill>
        </w:rPr>
        <w:t>1</w:t>
      </w:r>
      <w:r>
        <w:rPr>
          <w:rFonts w:hint="default" w:ascii="Times New Roman" w:hAnsi="Times New Roman" w:cs="Times New Roman"/>
          <w:color w:val="000000" w:themeColor="text1"/>
          <w:sz w:val="24"/>
          <w:szCs w:val="24"/>
          <w:lang w:val="en-US" w:eastAsia="zh-CN"/>
          <w14:textFill>
            <w14:solidFill>
              <w14:schemeClr w14:val="tx1"/>
            </w14:solidFill>
          </w14:textFill>
        </w:rPr>
        <w:t>月，</w:t>
      </w:r>
      <w:r>
        <w:rPr>
          <w:rFonts w:hint="default" w:ascii="Times New Roman" w:hAnsi="Times New Roman" w:cs="Times New Roman"/>
          <w:color w:val="000000" w:themeColor="text1"/>
          <w:sz w:val="24"/>
          <w:szCs w:val="24"/>
          <w:lang w:val="en-US" w:eastAsia="zh-CN"/>
          <w14:textFill>
            <w14:solidFill>
              <w14:schemeClr w14:val="tx1"/>
            </w14:solidFill>
          </w14:textFill>
        </w:rPr>
        <w:t>由</w:t>
      </w:r>
      <w:r>
        <w:rPr>
          <w:rFonts w:hint="default" w:ascii="Times New Roman" w:hAnsi="Times New Roman" w:cs="Times New Roman"/>
          <w:color w:val="000000" w:themeColor="text1"/>
          <w:sz w:val="24"/>
          <w:szCs w:val="24"/>
          <w:lang w:val="en-US" w:eastAsia="zh-CN"/>
          <w14:textFill>
            <w14:solidFill>
              <w14:schemeClr w14:val="tx1"/>
            </w14:solidFill>
          </w14:textFill>
        </w:rPr>
        <w:t>青海</w:t>
      </w:r>
      <w:r>
        <w:rPr>
          <w:rFonts w:hint="default" w:ascii="Times New Roman" w:hAnsi="Times New Roman" w:cs="Times New Roman"/>
          <w:color w:val="000000" w:themeColor="text1"/>
          <w:sz w:val="24"/>
          <w:szCs w:val="24"/>
          <w:lang w:val="en-US" w:eastAsia="zh-CN"/>
          <w14:textFill>
            <w14:solidFill>
              <w14:schemeClr w14:val="tx1"/>
            </w14:solidFill>
          </w14:textFill>
        </w:rPr>
        <w:t>智力达工程咨询有限公司</w:t>
      </w:r>
      <w:r>
        <w:rPr>
          <w:rFonts w:hint="default" w:ascii="Times New Roman" w:hAnsi="Times New Roman" w:cs="Times New Roman"/>
          <w:color w:val="000000" w:themeColor="text1"/>
          <w:sz w:val="24"/>
          <w:szCs w:val="24"/>
          <w:lang w:val="en-US" w:eastAsia="zh-CN"/>
          <w14:textFill>
            <w14:solidFill>
              <w14:schemeClr w14:val="tx1"/>
            </w14:solidFill>
          </w14:textFill>
        </w:rPr>
        <w:t>编制了《黄河公司德令哈100万千瓦光伏项目配套330kV汇集站扩建工程环境影响报告表》；</w:t>
      </w:r>
    </w:p>
    <w:p w14:paraId="33353C94">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right="0" w:firstLine="480" w:firstLineChars="20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20</w:t>
      </w:r>
      <w:r>
        <w:rPr>
          <w:rFonts w:hint="default" w:ascii="Times New Roman" w:hAnsi="Times New Roman" w:cs="Times New Roman"/>
          <w:color w:val="000000" w:themeColor="text1"/>
          <w:sz w:val="24"/>
          <w:szCs w:val="24"/>
          <w:lang w:val="en-US" w:eastAsia="zh-CN"/>
          <w14:textFill>
            <w14:solidFill>
              <w14:schemeClr w14:val="tx1"/>
            </w14:solidFill>
          </w14:textFill>
        </w:rPr>
        <w:t>26</w:t>
      </w:r>
      <w:r>
        <w:rPr>
          <w:rFonts w:hint="default" w:ascii="Times New Roman" w:hAnsi="Times New Roman" w:cs="Times New Roman"/>
          <w:color w:val="000000" w:themeColor="text1"/>
          <w:sz w:val="24"/>
          <w:szCs w:val="24"/>
          <w:lang w:val="en-US" w:eastAsia="zh-CN"/>
          <w14:textFill>
            <w14:solidFill>
              <w14:schemeClr w14:val="tx1"/>
            </w14:solidFill>
          </w14:textFill>
        </w:rPr>
        <w:t>年</w:t>
      </w:r>
      <w:r>
        <w:rPr>
          <w:rFonts w:hint="default" w:ascii="Times New Roman" w:hAnsi="Times New Roman" w:cs="Times New Roman"/>
          <w:color w:val="000000" w:themeColor="text1"/>
          <w:sz w:val="24"/>
          <w:szCs w:val="24"/>
          <w:lang w:val="en-US" w:eastAsia="zh-CN"/>
          <w14:textFill>
            <w14:solidFill>
              <w14:schemeClr w14:val="tx1"/>
            </w14:solidFill>
          </w14:textFill>
        </w:rPr>
        <w:t>1</w:t>
      </w:r>
      <w:r>
        <w:rPr>
          <w:rFonts w:hint="default" w:ascii="Times New Roman" w:hAnsi="Times New Roman" w:cs="Times New Roman"/>
          <w:color w:val="000000" w:themeColor="text1"/>
          <w:sz w:val="24"/>
          <w:szCs w:val="24"/>
          <w:lang w:val="en-US" w:eastAsia="zh-CN"/>
          <w14:textFill>
            <w14:solidFill>
              <w14:schemeClr w14:val="tx1"/>
            </w14:solidFill>
          </w14:textFill>
        </w:rPr>
        <w:t>月</w:t>
      </w:r>
      <w:r>
        <w:rPr>
          <w:rFonts w:hint="default" w:ascii="Times New Roman" w:hAnsi="Times New Roman" w:cs="Times New Roman"/>
          <w:color w:val="000000" w:themeColor="text1"/>
          <w:sz w:val="24"/>
          <w:szCs w:val="24"/>
          <w:lang w:val="en-US" w:eastAsia="zh-CN"/>
          <w14:textFill>
            <w14:solidFill>
              <w14:schemeClr w14:val="tx1"/>
            </w14:solidFill>
          </w14:textFill>
        </w:rPr>
        <w:t>27</w:t>
      </w:r>
      <w:r>
        <w:rPr>
          <w:rFonts w:hint="default" w:ascii="Times New Roman" w:hAnsi="Times New Roman" w:cs="Times New Roman"/>
          <w:color w:val="000000" w:themeColor="text1"/>
          <w:sz w:val="24"/>
          <w:szCs w:val="24"/>
          <w:lang w:val="en-US" w:eastAsia="zh-CN"/>
          <w14:textFill>
            <w14:solidFill>
              <w14:schemeClr w14:val="tx1"/>
            </w14:solidFill>
          </w14:textFill>
        </w:rPr>
        <w:t>日取得</w:t>
      </w:r>
      <w:r>
        <w:rPr>
          <w:rFonts w:hint="default" w:ascii="Times New Roman" w:hAnsi="Times New Roman" w:cs="Times New Roman"/>
          <w:color w:val="000000" w:themeColor="text1"/>
          <w:sz w:val="24"/>
          <w:szCs w:val="24"/>
          <w:lang w:val="en-US" w:eastAsia="zh-CN"/>
          <w14:textFill>
            <w14:solidFill>
              <w14:schemeClr w14:val="tx1"/>
            </w14:solidFill>
          </w14:textFill>
        </w:rPr>
        <w:t>了海西州州生态环境局</w:t>
      </w:r>
      <w:r>
        <w:rPr>
          <w:rFonts w:hint="default" w:ascii="Times New Roman" w:hAnsi="Times New Roman" w:cs="Times New Roman"/>
          <w:color w:val="000000" w:themeColor="text1"/>
          <w:sz w:val="24"/>
          <w:szCs w:val="24"/>
          <w:lang w:val="en-US" w:eastAsia="zh-CN"/>
          <w14:textFill>
            <w14:solidFill>
              <w14:schemeClr w14:val="tx1"/>
            </w14:solidFill>
          </w14:textFill>
        </w:rPr>
        <w:t>批复文件，《关于黄河公司德令哈100万千瓦光伏项目配套330kV汇集站扩建工程环境影响报告表的批复》（</w:t>
      </w: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西生环审</w:t>
      </w: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〔202</w:t>
      </w: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6</w:t>
      </w: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w:t>
      </w: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w:t>
      </w: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号</w:t>
      </w:r>
      <w:r>
        <w:rPr>
          <w:rFonts w:hint="default" w:ascii="Times New Roman" w:hAnsi="Times New Roman" w:cs="Times New Roman"/>
          <w:color w:val="000000" w:themeColor="text1"/>
          <w:sz w:val="24"/>
          <w:szCs w:val="24"/>
          <w:lang w:val="en-US" w:eastAsia="zh-CN"/>
          <w14:textFill>
            <w14:solidFill>
              <w14:schemeClr w14:val="tx1"/>
            </w14:solidFill>
          </w14:textFill>
        </w:rPr>
        <w:t>）；</w:t>
      </w:r>
    </w:p>
    <w:p w14:paraId="6B3474CB">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right="0" w:firstLine="480" w:firstLineChars="20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本项目于2026年3月13日开始施工</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2026年6月20日开始试运行。</w:t>
      </w:r>
    </w:p>
    <w:p w14:paraId="31E03AA7">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right="0" w:firstLine="480" w:firstLineChars="20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本项目由青海海西黄河新型综合能源有限责任公司建设管理。202</w:t>
      </w:r>
      <w:r>
        <w:rPr>
          <w:rFonts w:hint="default" w:ascii="Times New Roman" w:hAnsi="Times New Roman" w:cs="Times New Roman"/>
          <w:color w:val="000000" w:themeColor="text1"/>
          <w:sz w:val="24"/>
          <w:szCs w:val="24"/>
          <w:lang w:val="en-US" w:eastAsia="zh-CN"/>
          <w14:textFill>
            <w14:solidFill>
              <w14:schemeClr w14:val="tx1"/>
            </w14:solidFill>
          </w14:textFill>
        </w:rPr>
        <w:t>6</w:t>
      </w:r>
      <w:r>
        <w:rPr>
          <w:rFonts w:hint="default" w:ascii="Times New Roman" w:hAnsi="Times New Roman" w:cs="Times New Roman"/>
          <w:color w:val="000000" w:themeColor="text1"/>
          <w:sz w:val="24"/>
          <w:szCs w:val="24"/>
          <w:lang w:val="en-US" w:eastAsia="zh-CN"/>
          <w14:textFill>
            <w14:solidFill>
              <w14:schemeClr w14:val="tx1"/>
            </w14:solidFill>
          </w14:textFill>
        </w:rPr>
        <w:t>年</w:t>
      </w:r>
      <w:r>
        <w:rPr>
          <w:rFonts w:hint="default" w:ascii="Times New Roman" w:hAnsi="Times New Roman" w:cs="Times New Roman"/>
          <w:color w:val="000000" w:themeColor="text1"/>
          <w:sz w:val="24"/>
          <w:szCs w:val="24"/>
          <w:lang w:val="en-US" w:eastAsia="zh-CN"/>
          <w14:textFill>
            <w14:solidFill>
              <w14:schemeClr w14:val="tx1"/>
            </w14:solidFill>
          </w14:textFill>
        </w:rPr>
        <w:t>8</w:t>
      </w:r>
      <w:r>
        <w:rPr>
          <w:rFonts w:hint="default" w:ascii="Times New Roman" w:hAnsi="Times New Roman" w:cs="Times New Roman"/>
          <w:color w:val="000000" w:themeColor="text1"/>
          <w:sz w:val="24"/>
          <w:szCs w:val="24"/>
          <w:lang w:val="en-US" w:eastAsia="zh-CN"/>
          <w14:textFill>
            <w14:solidFill>
              <w14:schemeClr w14:val="tx1"/>
            </w14:solidFill>
          </w14:textFill>
        </w:rPr>
        <w:t>月，青海海西黄河新型综合能源有限责任公司对本项目开展了竣工环保验收调查工作</w:t>
      </w:r>
      <w:r>
        <w:rPr>
          <w:rFonts w:hint="default" w:ascii="Times New Roman" w:hAnsi="Times New Roman" w:cs="Times New Roman"/>
          <w:color w:val="000000" w:themeColor="text1"/>
          <w:sz w:val="24"/>
          <w:szCs w:val="24"/>
          <w:lang w:val="en-US" w:eastAsia="zh-CN"/>
          <w14:textFill>
            <w14:solidFill>
              <w14:schemeClr w14:val="tx1"/>
            </w14:solidFill>
          </w14:textFill>
        </w:rPr>
        <w:t>，编制完成了</w:t>
      </w:r>
      <w:r>
        <w:rPr>
          <w:rFonts w:hint="default" w:ascii="Times New Roman" w:hAnsi="Times New Roman" w:cs="Times New Roman"/>
          <w:color w:val="000000" w:themeColor="text1"/>
          <w:sz w:val="24"/>
          <w:szCs w:val="24"/>
          <w:lang w:val="en-US" w:eastAsia="zh-CN"/>
          <w14:textFill>
            <w14:solidFill>
              <w14:schemeClr w14:val="tx1"/>
            </w14:solidFill>
          </w14:textFill>
        </w:rPr>
        <w:t>《黄河公司德令哈100万千瓦光伏项目配套330kV汇集站扩建工程竣工环境保护验收调查表》。</w:t>
      </w:r>
    </w:p>
    <w:p w14:paraId="5382E4CA">
      <w:pPr>
        <w:pStyle w:val="2"/>
        <w:keepNext w:val="0"/>
        <w:keepLines w:val="0"/>
        <w:pageBreakBefore w:val="0"/>
        <w:wordWrap/>
        <w:topLinePunct w:val="0"/>
        <w:bidi w:val="0"/>
        <w:adjustRightInd w:val="0"/>
        <w:snapToGrid w:val="0"/>
        <w:spacing w:line="360" w:lineRule="auto"/>
        <w:ind w:left="0" w:right="0" w:firstLine="462" w:firstLineChars="200"/>
        <w:jc w:val="both"/>
        <w:rPr>
          <w:rFonts w:hint="default" w:ascii="Times New Roman" w:hAnsi="Times New Roman" w:cs="Times New Roman"/>
        </w:rPr>
      </w:pPr>
      <w:r>
        <w:rPr>
          <w:rFonts w:hint="default" w:ascii="Times New Roman" w:hAnsi="Times New Roman" w:cs="Times New Roman"/>
          <w:b/>
          <w:bCs/>
          <w:spacing w:val="-5"/>
        </w:rPr>
        <w:t>（三）投资情况</w:t>
      </w:r>
    </w:p>
    <w:p w14:paraId="0FF3218B">
      <w:pPr>
        <w:keepNext w:val="0"/>
        <w:keepLines w:val="0"/>
        <w:pageBreakBefore w:val="0"/>
        <w:wordWrap/>
        <w:topLinePunct w:val="0"/>
        <w:bidi w:val="0"/>
        <w:adjustRightInd w:val="0"/>
        <w:snapToGrid w:val="0"/>
        <w:spacing w:line="360" w:lineRule="auto"/>
        <w:ind w:left="0" w:right="0" w:firstLine="420" w:firstLineChars="200"/>
        <w:jc w:val="both"/>
        <w:rPr>
          <w:rFonts w:hint="default" w:ascii="Times New Roman" w:hAnsi="Times New Roman" w:cs="Times New Roman"/>
        </w:rPr>
        <w:sectPr>
          <w:pgSz w:w="11906" w:h="16839"/>
          <w:pgMar w:top="1431" w:right="1693" w:bottom="0" w:left="1785" w:header="0" w:footer="0" w:gutter="0"/>
          <w:cols w:space="720" w:num="1"/>
        </w:sectPr>
      </w:pPr>
    </w:p>
    <w:p w14:paraId="2BEBFFD7">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4" w:firstLineChars="200"/>
        <w:jc w:val="both"/>
        <w:textAlignment w:val="baseline"/>
        <w:outlineLvl w:val="0"/>
        <w:rPr>
          <w:rFonts w:hint="default" w:ascii="Times New Roman" w:hAnsi="Times New Roman" w:cs="Times New Roman"/>
          <w:color w:val="auto"/>
        </w:rPr>
      </w:pPr>
      <w:r>
        <w:rPr>
          <w:rFonts w:hint="default" w:ascii="Times New Roman" w:hAnsi="Times New Roman" w:cs="Times New Roman"/>
          <w:color w:val="auto"/>
          <w:spacing w:val="-4"/>
        </w:rPr>
        <w:t>本工程实际总投资为</w:t>
      </w:r>
      <w:r>
        <w:rPr>
          <w:rFonts w:hint="default" w:ascii="Times New Roman" w:hAnsi="Times New Roman" w:cs="Times New Roman"/>
          <w:color w:val="auto"/>
          <w:sz w:val="24"/>
          <w:szCs w:val="24"/>
          <w:vertAlign w:val="baseline"/>
          <w:lang w:val="en-US" w:eastAsia="zh-CN"/>
        </w:rPr>
        <w:t>4100</w:t>
      </w:r>
      <w:r>
        <w:rPr>
          <w:rFonts w:hint="default" w:ascii="Times New Roman" w:hAnsi="Times New Roman" w:cs="Times New Roman"/>
          <w:color w:val="auto"/>
          <w:spacing w:val="-4"/>
        </w:rPr>
        <w:t>万元，实际环保投资</w:t>
      </w:r>
      <w:r>
        <w:rPr>
          <w:rFonts w:hint="default" w:ascii="Times New Roman" w:hAnsi="Times New Roman" w:cs="Times New Roman"/>
          <w:color w:val="auto"/>
          <w:spacing w:val="-32"/>
          <w:lang w:val="en-US" w:eastAsia="zh-CN"/>
        </w:rPr>
        <w:t>40.5</w:t>
      </w:r>
      <w:r>
        <w:rPr>
          <w:rFonts w:hint="default" w:ascii="Times New Roman" w:hAnsi="Times New Roman" w:cs="Times New Roman"/>
          <w:color w:val="auto"/>
          <w:spacing w:val="-5"/>
        </w:rPr>
        <w:t>万元，占总投资的</w:t>
      </w:r>
      <w:r>
        <w:rPr>
          <w:rFonts w:hint="default" w:ascii="Times New Roman" w:hAnsi="Times New Roman" w:eastAsia="Times New Roman" w:cs="Times New Roman"/>
          <w:color w:val="auto"/>
          <w:spacing w:val="-2"/>
        </w:rPr>
        <w:t>0.</w:t>
      </w:r>
      <w:r>
        <w:rPr>
          <w:rFonts w:hint="default" w:ascii="Times New Roman" w:hAnsi="Times New Roman" w:eastAsia="宋体" w:cs="Times New Roman"/>
          <w:color w:val="auto"/>
          <w:spacing w:val="-2"/>
          <w:lang w:val="en-US" w:eastAsia="zh-CN"/>
        </w:rPr>
        <w:t>99</w:t>
      </w:r>
      <w:r>
        <w:rPr>
          <w:rFonts w:hint="default" w:ascii="Times New Roman" w:hAnsi="Times New Roman" w:eastAsia="Times New Roman" w:cs="Times New Roman"/>
          <w:color w:val="auto"/>
          <w:spacing w:val="-2"/>
        </w:rPr>
        <w:t>%</w:t>
      </w:r>
      <w:r>
        <w:rPr>
          <w:rFonts w:hint="default" w:ascii="Times New Roman" w:hAnsi="Times New Roman" w:cs="Times New Roman"/>
          <w:color w:val="auto"/>
          <w:spacing w:val="-2"/>
        </w:rPr>
        <w:t>。</w:t>
      </w:r>
    </w:p>
    <w:p w14:paraId="0B03E15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2" w:firstLineChars="200"/>
        <w:jc w:val="both"/>
        <w:textAlignment w:val="baseline"/>
        <w:outlineLvl w:val="0"/>
        <w:rPr>
          <w:rFonts w:hint="default" w:ascii="Times New Roman" w:hAnsi="Times New Roman" w:cs="Times New Roman"/>
          <w:color w:val="auto"/>
        </w:rPr>
      </w:pPr>
      <w:r>
        <w:rPr>
          <w:rFonts w:hint="default" w:ascii="Times New Roman" w:hAnsi="Times New Roman" w:cs="Times New Roman"/>
          <w:b/>
          <w:bCs/>
          <w:color w:val="auto"/>
          <w:spacing w:val="-5"/>
        </w:rPr>
        <w:t>（四）验收范围</w:t>
      </w:r>
    </w:p>
    <w:p w14:paraId="2CC6059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jc w:val="both"/>
        <w:textAlignment w:val="baseline"/>
        <w:rPr>
          <w:rFonts w:hint="default" w:ascii="Times New Roman" w:hAnsi="Times New Roman" w:cs="Times New Roman"/>
          <w:color w:val="auto"/>
        </w:rPr>
      </w:pPr>
      <w:r>
        <w:rPr>
          <w:rFonts w:hint="default" w:ascii="Times New Roman" w:hAnsi="Times New Roman" w:cs="Times New Roman"/>
          <w:color w:val="auto"/>
          <w:spacing w:val="-3"/>
        </w:rPr>
        <w:t>本项目验收范围为环评报告表及批复文件中所有内容，即本项</w:t>
      </w:r>
      <w:r>
        <w:rPr>
          <w:rFonts w:hint="default" w:ascii="Times New Roman" w:hAnsi="Times New Roman" w:cs="Times New Roman"/>
          <w:color w:val="auto"/>
          <w:spacing w:val="-4"/>
        </w:rPr>
        <w:t>目所有已建工</w:t>
      </w:r>
      <w:r>
        <w:rPr>
          <w:rFonts w:hint="default" w:ascii="Times New Roman" w:hAnsi="Times New Roman" w:cs="Times New Roman"/>
          <w:color w:val="auto"/>
          <w:spacing w:val="-1"/>
        </w:rPr>
        <w:t>程所涉及的环境影响区域。</w:t>
      </w:r>
    </w:p>
    <w:p w14:paraId="58A1997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6" w:firstLineChars="200"/>
        <w:jc w:val="both"/>
        <w:textAlignment w:val="baseline"/>
        <w:outlineLvl w:val="0"/>
        <w:rPr>
          <w:rFonts w:hint="default" w:ascii="Times New Roman" w:hAnsi="Times New Roman" w:cs="Times New Roman"/>
          <w:color w:val="auto"/>
        </w:rPr>
      </w:pPr>
      <w:r>
        <w:rPr>
          <w:rFonts w:hint="default" w:ascii="Times New Roman" w:hAnsi="Times New Roman" w:cs="Times New Roman"/>
          <w:b/>
          <w:bCs/>
          <w:color w:val="auto"/>
          <w:spacing w:val="-4"/>
        </w:rPr>
        <w:t>二、工程变动情况</w:t>
      </w:r>
    </w:p>
    <w:p w14:paraId="7953160A">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jc w:val="both"/>
        <w:textAlignment w:val="baseline"/>
        <w:rPr>
          <w:rFonts w:hint="default" w:ascii="Times New Roman" w:hAnsi="Times New Roman" w:cs="Times New Roman"/>
        </w:rPr>
      </w:pPr>
      <w:r>
        <w:rPr>
          <w:rFonts w:hint="default" w:ascii="Times New Roman" w:hAnsi="Times New Roman" w:cs="Times New Roman"/>
          <w:color w:val="auto"/>
          <w:spacing w:val="-1"/>
        </w:rPr>
        <w:t>与环评阶段相比，项目实际建设内容</w:t>
      </w:r>
      <w:r>
        <w:rPr>
          <w:rFonts w:hint="default" w:ascii="Times New Roman" w:hAnsi="Times New Roman" w:cs="Times New Roman"/>
          <w:color w:val="auto"/>
          <w:spacing w:val="-1"/>
          <w:lang w:val="en-US" w:eastAsia="zh-CN"/>
        </w:rPr>
        <w:t>与环评一致</w:t>
      </w:r>
      <w:r>
        <w:rPr>
          <w:rFonts w:hint="default" w:ascii="Times New Roman" w:hAnsi="Times New Roman" w:cs="Times New Roman"/>
          <w:color w:val="auto"/>
          <w:spacing w:val="-2"/>
        </w:rPr>
        <w:t>，根据关于《黄河公司德令哈100万千瓦光伏项目配套330kV汇集站扩建工程</w:t>
      </w:r>
      <w:r>
        <w:rPr>
          <w:rFonts w:hint="default" w:ascii="Times New Roman" w:hAnsi="Times New Roman" w:cs="Times New Roman"/>
          <w:color w:val="auto"/>
          <w:spacing w:val="-3"/>
        </w:rPr>
        <w:t>》非重大</w:t>
      </w:r>
      <w:r>
        <w:rPr>
          <w:rFonts w:hint="default" w:ascii="Times New Roman" w:hAnsi="Times New Roman" w:cs="Times New Roman"/>
          <w:spacing w:val="-3"/>
        </w:rPr>
        <w:t>变动环境影响分析报告内容可知，本项目不存在</w:t>
      </w:r>
      <w:r>
        <w:rPr>
          <w:rFonts w:hint="default" w:ascii="Times New Roman" w:hAnsi="Times New Roman" w:cs="Times New Roman"/>
          <w:spacing w:val="-1"/>
        </w:rPr>
        <w:t>重大变动情况。因此，本项目不涉及《输变电建设项目重大变动清单（试行）》</w:t>
      </w:r>
      <w:r>
        <w:rPr>
          <w:rFonts w:hint="default" w:ascii="Times New Roman" w:hAnsi="Times New Roman" w:cs="Times New Roman"/>
          <w:spacing w:val="14"/>
        </w:rPr>
        <w:t xml:space="preserve"> </w:t>
      </w:r>
      <w:r>
        <w:rPr>
          <w:rFonts w:hint="default" w:ascii="Times New Roman" w:hAnsi="Times New Roman" w:cs="Times New Roman"/>
        </w:rPr>
        <w:t>（环办辐射</w:t>
      </w:r>
      <w:r>
        <w:rPr>
          <w:rFonts w:hint="default" w:ascii="Times New Roman" w:hAnsi="Times New Roman" w:cs="Times New Roman"/>
          <w:lang w:eastAsia="zh-CN"/>
        </w:rPr>
        <w:t>〔</w:t>
      </w:r>
      <w:r>
        <w:rPr>
          <w:rFonts w:hint="default" w:ascii="Times New Roman" w:hAnsi="Times New Roman" w:cs="Times New Roman"/>
        </w:rPr>
        <w:fldChar w:fldCharType="begin"/>
      </w:r>
      <w:r>
        <w:rPr>
          <w:rFonts w:hint="default" w:ascii="Times New Roman" w:hAnsi="Times New Roman" w:cs="Times New Roman"/>
        </w:rPr>
        <w:instrText xml:space="preserve"> HYPERLINK \l "bookmark1" </w:instrText>
      </w:r>
      <w:r>
        <w:rPr>
          <w:rFonts w:hint="default" w:ascii="Times New Roman" w:hAnsi="Times New Roman" w:cs="Times New Roman"/>
        </w:rPr>
        <w:fldChar w:fldCharType="separate"/>
      </w:r>
      <w:r>
        <w:rPr>
          <w:rFonts w:hint="default" w:ascii="Times New Roman" w:hAnsi="Times New Roman" w:eastAsia="Times New Roman" w:cs="Times New Roman"/>
        </w:rPr>
        <w:t>2016</w:t>
      </w:r>
      <w:r>
        <w:rPr>
          <w:rFonts w:hint="default" w:ascii="Times New Roman" w:hAnsi="Times New Roman" w:eastAsia="Times New Roman" w:cs="Times New Roman"/>
        </w:rPr>
        <w:fldChar w:fldCharType="end"/>
      </w:r>
      <w:r>
        <w:rPr>
          <w:rFonts w:hint="default" w:ascii="Times New Roman" w:hAnsi="Times New Roman" w:cs="Times New Roman"/>
          <w:lang w:eastAsia="zh-CN"/>
        </w:rPr>
        <w:t>〕</w:t>
      </w:r>
      <w:r>
        <w:rPr>
          <w:rFonts w:hint="default" w:ascii="Times New Roman" w:hAnsi="Times New Roman" w:eastAsia="Times New Roman" w:cs="Times New Roman"/>
        </w:rPr>
        <w:t xml:space="preserve">84 </w:t>
      </w:r>
      <w:r>
        <w:rPr>
          <w:rFonts w:hint="default" w:ascii="Times New Roman" w:hAnsi="Times New Roman" w:cs="Times New Roman"/>
        </w:rPr>
        <w:t>号）文件规定</w:t>
      </w:r>
      <w:r>
        <w:rPr>
          <w:rFonts w:hint="default" w:ascii="Times New Roman" w:hAnsi="Times New Roman" w:cs="Times New Roman"/>
          <w:spacing w:val="-1"/>
        </w:rPr>
        <w:t>的重大变动情况。</w:t>
      </w:r>
    </w:p>
    <w:p w14:paraId="351A4BC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jc w:val="both"/>
        <w:textAlignment w:val="baseline"/>
        <w:rPr>
          <w:rFonts w:hint="default" w:ascii="Times New Roman" w:hAnsi="Times New Roman" w:cs="Times New Roman"/>
        </w:rPr>
      </w:pPr>
      <w:r>
        <w:rPr>
          <w:rFonts w:hint="default" w:ascii="Times New Roman" w:hAnsi="Times New Roman" w:cs="Times New Roman"/>
          <w:spacing w:val="-3"/>
        </w:rPr>
        <w:t>通过查阅工程设计、施工资料和相关协议、文件，本项目</w:t>
      </w:r>
      <w:r>
        <w:rPr>
          <w:rFonts w:hint="default" w:ascii="Times New Roman" w:hAnsi="Times New Roman" w:cs="Times New Roman"/>
          <w:spacing w:val="-4"/>
        </w:rPr>
        <w:t>实际建设内容与环</w:t>
      </w:r>
      <w:r>
        <w:rPr>
          <w:rFonts w:hint="default" w:ascii="Times New Roman" w:hAnsi="Times New Roman" w:cs="Times New Roman"/>
          <w:spacing w:val="-1"/>
        </w:rPr>
        <w:t>评审批建设内容对比一览表如下所示：</w:t>
      </w:r>
    </w:p>
    <w:p w14:paraId="56532F26">
      <w:pPr>
        <w:pStyle w:val="2"/>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default" w:ascii="Times New Roman" w:hAnsi="Times New Roman" w:cs="Times New Roman"/>
        </w:rPr>
      </w:pPr>
      <w:r>
        <w:rPr>
          <w:rFonts w:hint="default" w:ascii="Times New Roman" w:hAnsi="Times New Roman" w:cs="Times New Roman"/>
          <w:b/>
          <w:bCs/>
          <w:spacing w:val="-2"/>
        </w:rPr>
        <w:t>表</w:t>
      </w:r>
      <w:r>
        <w:rPr>
          <w:rFonts w:hint="default" w:ascii="Times New Roman" w:hAnsi="Times New Roman" w:cs="Times New Roman"/>
          <w:spacing w:val="-44"/>
        </w:rPr>
        <w:t xml:space="preserve"> </w:t>
      </w:r>
      <w:r>
        <w:rPr>
          <w:rFonts w:hint="default" w:ascii="Times New Roman" w:hAnsi="Times New Roman" w:eastAsia="Times New Roman" w:cs="Times New Roman"/>
          <w:b/>
          <w:bCs/>
          <w:spacing w:val="-2"/>
        </w:rPr>
        <w:t xml:space="preserve">1    </w:t>
      </w:r>
      <w:r>
        <w:rPr>
          <w:rFonts w:hint="default" w:ascii="Times New Roman" w:hAnsi="Times New Roman" w:cs="Times New Roman"/>
          <w:b/>
          <w:bCs/>
          <w:spacing w:val="-2"/>
        </w:rPr>
        <w:t>项目实际建设内容与环评审批</w:t>
      </w:r>
      <w:r>
        <w:rPr>
          <w:rFonts w:hint="default" w:ascii="Times New Roman" w:hAnsi="Times New Roman" w:cs="Times New Roman"/>
          <w:b/>
          <w:bCs/>
          <w:spacing w:val="-3"/>
        </w:rPr>
        <w:t>建设内容对比一览表</w:t>
      </w:r>
    </w:p>
    <w:tbl>
      <w:tblPr>
        <w:tblStyle w:val="4"/>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580"/>
        <w:gridCol w:w="170"/>
        <w:gridCol w:w="1229"/>
        <w:gridCol w:w="2456"/>
        <w:gridCol w:w="2850"/>
        <w:gridCol w:w="1021"/>
      </w:tblGrid>
      <w:tr w14:paraId="1D4C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noWrap w:val="0"/>
            <w:vAlign w:val="center"/>
          </w:tcPr>
          <w:p w14:paraId="2CB72D6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t>工程</w:t>
            </w:r>
          </w:p>
          <w:p w14:paraId="7189950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t>类别</w:t>
            </w:r>
          </w:p>
        </w:tc>
        <w:tc>
          <w:tcPr>
            <w:tcW w:w="1979" w:type="dxa"/>
            <w:gridSpan w:val="3"/>
            <w:noWrap w:val="0"/>
            <w:vAlign w:val="center"/>
          </w:tcPr>
          <w:p w14:paraId="6461336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t>项目</w:t>
            </w:r>
          </w:p>
        </w:tc>
        <w:tc>
          <w:tcPr>
            <w:tcW w:w="2456" w:type="dxa"/>
            <w:noWrap w:val="0"/>
            <w:vAlign w:val="center"/>
          </w:tcPr>
          <w:p w14:paraId="7547D07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t>本期扩建</w:t>
            </w:r>
            <w: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t>主要工程内容</w:t>
            </w:r>
          </w:p>
        </w:tc>
        <w:tc>
          <w:tcPr>
            <w:tcW w:w="2850" w:type="dxa"/>
            <w:noWrap w:val="0"/>
            <w:vAlign w:val="center"/>
          </w:tcPr>
          <w:p w14:paraId="5ECFF4C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t>实际建设内容</w:t>
            </w:r>
          </w:p>
        </w:tc>
        <w:tc>
          <w:tcPr>
            <w:tcW w:w="1021" w:type="dxa"/>
            <w:noWrap w:val="0"/>
            <w:vAlign w:val="center"/>
          </w:tcPr>
          <w:p w14:paraId="2DE2BD6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t>与环评是否一致</w:t>
            </w:r>
          </w:p>
        </w:tc>
      </w:tr>
      <w:tr w14:paraId="214A5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restart"/>
            <w:noWrap w:val="0"/>
            <w:vAlign w:val="center"/>
          </w:tcPr>
          <w:p w14:paraId="156E46F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主</w:t>
            </w:r>
          </w:p>
          <w:p w14:paraId="0FACA3C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体</w:t>
            </w:r>
          </w:p>
          <w:p w14:paraId="1596B1B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工</w:t>
            </w:r>
          </w:p>
          <w:p w14:paraId="33EBAB1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程</w:t>
            </w:r>
          </w:p>
        </w:tc>
        <w:tc>
          <w:tcPr>
            <w:tcW w:w="750" w:type="dxa"/>
            <w:gridSpan w:val="2"/>
            <w:vMerge w:val="restart"/>
            <w:noWrap w:val="0"/>
            <w:vAlign w:val="center"/>
          </w:tcPr>
          <w:p w14:paraId="3BCF7AEE">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eastAsiaTheme="minorEastAsia"/>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330</w:t>
            </w:r>
            <w:r>
              <w:rPr>
                <w:rFonts w:hint="default" w:ascii="Times New Roman" w:hAnsi="Times New Roman" w:cs="Times New Roman"/>
                <w:color w:val="000000" w:themeColor="text1"/>
                <w:sz w:val="22"/>
                <w:szCs w:val="22"/>
                <w:highlight w:val="none"/>
                <w14:textFill>
                  <w14:solidFill>
                    <w14:schemeClr w14:val="tx1"/>
                  </w14:solidFill>
                </w14:textFill>
              </w:rPr>
              <w:t>kV</w:t>
            </w:r>
            <w:r>
              <w:rPr>
                <w:rFonts w:hint="default" w:ascii="Times New Roman" w:hAnsi="Times New Roman" w:cs="Times New Roman"/>
                <w:color w:val="000000" w:themeColor="text1"/>
                <w:sz w:val="22"/>
                <w:szCs w:val="22"/>
                <w:highlight w:val="none"/>
                <w:lang w:val="en-US" w:eastAsia="zh-CN"/>
                <w14:textFill>
                  <w14:solidFill>
                    <w14:schemeClr w14:val="tx1"/>
                  </w14:solidFill>
                </w14:textFill>
              </w:rPr>
              <w:t>汇集站</w:t>
            </w:r>
          </w:p>
        </w:tc>
        <w:tc>
          <w:tcPr>
            <w:tcW w:w="1229" w:type="dxa"/>
            <w:noWrap w:val="0"/>
            <w:vAlign w:val="center"/>
          </w:tcPr>
          <w:p w14:paraId="511179C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2"/>
                <w:highlight w:val="none"/>
                <w14:textFill>
                  <w14:solidFill>
                    <w14:schemeClr w14:val="tx1"/>
                  </w14:solidFill>
                </w14:textFill>
              </w:rPr>
              <w:t>主变压器</w:t>
            </w:r>
          </w:p>
        </w:tc>
        <w:tc>
          <w:tcPr>
            <w:tcW w:w="2456" w:type="dxa"/>
            <w:noWrap w:val="0"/>
            <w:vAlign w:val="center"/>
          </w:tcPr>
          <w:p w14:paraId="1CEAEF79">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本期扩建1x200MVA主变，按原总平面规划的预留位置建设，不新征地</w:t>
            </w:r>
          </w:p>
        </w:tc>
        <w:tc>
          <w:tcPr>
            <w:tcW w:w="2850" w:type="dxa"/>
            <w:noWrap w:val="0"/>
            <w:vAlign w:val="center"/>
          </w:tcPr>
          <w:p w14:paraId="2A0CBFFE">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本期扩建</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了</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1</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台</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200MVA主变，按原总平面规划的预留位置建设，</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没有新增占地</w:t>
            </w:r>
          </w:p>
        </w:tc>
        <w:tc>
          <w:tcPr>
            <w:tcW w:w="1021" w:type="dxa"/>
            <w:noWrap w:val="0"/>
            <w:vAlign w:val="center"/>
          </w:tcPr>
          <w:p w14:paraId="6A469E4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4079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1F50849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750" w:type="dxa"/>
            <w:gridSpan w:val="2"/>
            <w:vMerge w:val="continue"/>
            <w:noWrap w:val="0"/>
            <w:vAlign w:val="center"/>
          </w:tcPr>
          <w:p w14:paraId="29FC85C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1229" w:type="dxa"/>
            <w:noWrap w:val="0"/>
            <w:vAlign w:val="center"/>
          </w:tcPr>
          <w:p w14:paraId="19DFA5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GIS装置</w:t>
            </w:r>
          </w:p>
        </w:tc>
        <w:tc>
          <w:tcPr>
            <w:tcW w:w="2456" w:type="dxa"/>
            <w:noWrap w:val="0"/>
            <w:vAlign w:val="center"/>
          </w:tcPr>
          <w:p w14:paraId="6B1A097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t>构架已按远期规模一次建成，采用户外GIS布置</w:t>
            </w:r>
          </w:p>
        </w:tc>
        <w:tc>
          <w:tcPr>
            <w:tcW w:w="2850" w:type="dxa"/>
            <w:noWrap w:val="0"/>
            <w:vAlign w:val="center"/>
          </w:tcPr>
          <w:p w14:paraId="4D9615B6">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t>构架已按远期规模一次建成，采用</w:t>
            </w:r>
            <w:r>
              <w:rPr>
                <w:rFonts w:hint="default" w:ascii="Times New Roman" w:hAnsi="Times New Roman" w:cs="Times New Roman"/>
                <w:color w:val="000000" w:themeColor="text1"/>
                <w:sz w:val="22"/>
                <w:szCs w:val="22"/>
                <w:highlight w:val="none"/>
                <w:lang w:eastAsia="zh-CN"/>
                <w14:textFill>
                  <w14:solidFill>
                    <w14:schemeClr w14:val="tx1"/>
                  </w14:solidFill>
                </w14:textFill>
              </w:rPr>
              <w:t>了</w:t>
            </w:r>
            <w:r>
              <w:rPr>
                <w:rFonts w:hint="default" w:ascii="Times New Roman" w:hAnsi="Times New Roman" w:cs="Times New Roman"/>
                <w:color w:val="000000" w:themeColor="text1"/>
                <w:sz w:val="22"/>
                <w:szCs w:val="22"/>
                <w:highlight w:val="none"/>
                <w14:textFill>
                  <w14:solidFill>
                    <w14:schemeClr w14:val="tx1"/>
                  </w14:solidFill>
                </w14:textFill>
              </w:rPr>
              <w:t>户外GIS布置</w:t>
            </w:r>
          </w:p>
        </w:tc>
        <w:tc>
          <w:tcPr>
            <w:tcW w:w="1021" w:type="dxa"/>
            <w:noWrap w:val="0"/>
            <w:vAlign w:val="center"/>
          </w:tcPr>
          <w:p w14:paraId="2BB3817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4BB11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5DDF5DB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750" w:type="dxa"/>
            <w:gridSpan w:val="2"/>
            <w:vMerge w:val="continue"/>
            <w:noWrap w:val="0"/>
            <w:vAlign w:val="center"/>
          </w:tcPr>
          <w:p w14:paraId="6DF980B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1229" w:type="dxa"/>
            <w:noWrap w:val="0"/>
            <w:vAlign w:val="center"/>
          </w:tcPr>
          <w:p w14:paraId="41C445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8"/>
                <w:highlight w:val="none"/>
                <w:lang w:val="en-US" w:eastAsia="zh-CN"/>
                <w14:textFill>
                  <w14:solidFill>
                    <w14:schemeClr w14:val="tx1"/>
                  </w14:solidFill>
                </w14:textFill>
              </w:rPr>
              <w:t>SVG</w:t>
            </w:r>
          </w:p>
        </w:tc>
        <w:tc>
          <w:tcPr>
            <w:tcW w:w="2456" w:type="dxa"/>
            <w:noWrap w:val="0"/>
            <w:vAlign w:val="center"/>
          </w:tcPr>
          <w:p w14:paraId="43B77E20">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000000" w:themeColor="text1"/>
                <w:sz w:val="22"/>
                <w:szCs w:val="22"/>
                <w:highlight w:val="none"/>
                <w14:textFill>
                  <w14:solidFill>
                    <w14:schemeClr w14:val="tx1"/>
                  </w14:solidFill>
                </w14:textFill>
              </w:rPr>
            </w:pPr>
            <w:r>
              <w:rPr>
                <w:rFonts w:hint="default" w:ascii="Times New Roman" w:hAnsi="Times New Roman" w:eastAsia="宋体" w:cs="Times New Roman"/>
                <w:color w:val="000000" w:themeColor="text1"/>
                <w:sz w:val="22"/>
                <w:szCs w:val="22"/>
                <w:highlight w:val="none"/>
                <w14:textFill>
                  <w14:solidFill>
                    <w14:schemeClr w14:val="tx1"/>
                  </w14:solidFill>
                </w14:textFill>
              </w:rPr>
              <w:t>扩建1</w:t>
            </w: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2"/>
                <w:szCs w:val="22"/>
                <w:highlight w:val="none"/>
                <w14:textFill>
                  <w14:solidFill>
                    <w14:schemeClr w14:val="tx1"/>
                  </w14:solidFill>
                </w14:textFill>
              </w:rPr>
              <w:t>(2</w:t>
            </w: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2"/>
                <w:szCs w:val="22"/>
                <w:highlight w:val="none"/>
                <w14:textFill>
                  <w14:solidFill>
                    <w14:schemeClr w14:val="tx1"/>
                  </w14:solidFill>
                </w14:textFill>
              </w:rPr>
              <w:t>45)</w:t>
            </w:r>
          </w:p>
          <w:p w14:paraId="343A7D2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2"/>
                <w:highlight w:val="none"/>
                <w14:textFill>
                  <w14:solidFill>
                    <w14:schemeClr w14:val="tx1"/>
                  </w14:solidFill>
                </w14:textFill>
              </w:rPr>
              <w:t>+25Mvar</w:t>
            </w:r>
          </w:p>
        </w:tc>
        <w:tc>
          <w:tcPr>
            <w:tcW w:w="2850" w:type="dxa"/>
            <w:noWrap w:val="0"/>
            <w:vAlign w:val="center"/>
          </w:tcPr>
          <w:p w14:paraId="491D130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000000" w:themeColor="text1"/>
                <w:sz w:val="22"/>
                <w:szCs w:val="22"/>
                <w:highlight w:val="none"/>
                <w14:textFill>
                  <w14:solidFill>
                    <w14:schemeClr w14:val="tx1"/>
                  </w14:solidFill>
                </w14:textFill>
              </w:rPr>
            </w:pPr>
            <w:r>
              <w:rPr>
                <w:rFonts w:hint="default" w:ascii="Times New Roman" w:hAnsi="Times New Roman" w:eastAsia="宋体" w:cs="Times New Roman"/>
                <w:color w:val="000000" w:themeColor="text1"/>
                <w:sz w:val="22"/>
                <w:szCs w:val="22"/>
                <w:highlight w:val="none"/>
                <w14:textFill>
                  <w14:solidFill>
                    <w14:schemeClr w14:val="tx1"/>
                  </w14:solidFill>
                </w14:textFill>
              </w:rPr>
              <w:t>扩建</w:t>
            </w:r>
            <w:r>
              <w:rPr>
                <w:rFonts w:hint="default" w:ascii="Times New Roman" w:hAnsi="Times New Roman" w:eastAsia="宋体" w:cs="Times New Roman"/>
                <w:color w:val="000000" w:themeColor="text1"/>
                <w:sz w:val="22"/>
                <w:szCs w:val="22"/>
                <w:highlight w:val="none"/>
                <w:lang w:eastAsia="zh-CN"/>
                <w14:textFill>
                  <w14:solidFill>
                    <w14:schemeClr w14:val="tx1"/>
                  </w14:solidFill>
                </w14:textFill>
              </w:rPr>
              <w:t>了</w:t>
            </w:r>
            <w:r>
              <w:rPr>
                <w:rFonts w:hint="default" w:ascii="Times New Roman" w:hAnsi="Times New Roman" w:eastAsia="宋体" w:cs="Times New Roman"/>
                <w:color w:val="000000" w:themeColor="text1"/>
                <w:sz w:val="22"/>
                <w:szCs w:val="22"/>
                <w:highlight w:val="none"/>
                <w14:textFill>
                  <w14:solidFill>
                    <w14:schemeClr w14:val="tx1"/>
                  </w14:solidFill>
                </w14:textFill>
              </w:rPr>
              <w:t>1</w:t>
            </w: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2"/>
                <w:szCs w:val="22"/>
                <w:highlight w:val="none"/>
                <w14:textFill>
                  <w14:solidFill>
                    <w14:schemeClr w14:val="tx1"/>
                  </w14:solidFill>
                </w14:textFill>
              </w:rPr>
              <w:t>(2</w:t>
            </w: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2"/>
                <w:szCs w:val="22"/>
                <w:highlight w:val="none"/>
                <w14:textFill>
                  <w14:solidFill>
                    <w14:schemeClr w14:val="tx1"/>
                  </w14:solidFill>
                </w14:textFill>
              </w:rPr>
              <w:t>45)</w:t>
            </w:r>
          </w:p>
          <w:p w14:paraId="191309E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2"/>
                <w:highlight w:val="none"/>
                <w14:textFill>
                  <w14:solidFill>
                    <w14:schemeClr w14:val="tx1"/>
                  </w14:solidFill>
                </w14:textFill>
              </w:rPr>
              <w:t>+25Mvar</w:t>
            </w:r>
          </w:p>
        </w:tc>
        <w:tc>
          <w:tcPr>
            <w:tcW w:w="1021" w:type="dxa"/>
            <w:noWrap w:val="0"/>
            <w:vAlign w:val="center"/>
          </w:tcPr>
          <w:p w14:paraId="1D4B237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0FC2B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36912E5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750" w:type="dxa"/>
            <w:gridSpan w:val="2"/>
            <w:vMerge w:val="continue"/>
            <w:noWrap w:val="0"/>
            <w:vAlign w:val="center"/>
          </w:tcPr>
          <w:p w14:paraId="215252D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1229" w:type="dxa"/>
            <w:noWrap w:val="0"/>
            <w:vAlign w:val="center"/>
          </w:tcPr>
          <w:p w14:paraId="6E60C6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8"/>
                <w:highlight w:val="none"/>
                <w:lang w:val="en-US" w:eastAsia="zh-CN"/>
                <w14:textFill>
                  <w14:solidFill>
                    <w14:schemeClr w14:val="tx1"/>
                  </w14:solidFill>
                </w14:textFill>
              </w:rPr>
              <w:t>出线</w:t>
            </w:r>
          </w:p>
        </w:tc>
        <w:tc>
          <w:tcPr>
            <w:tcW w:w="2456" w:type="dxa"/>
            <w:noWrap w:val="0"/>
            <w:vAlign w:val="center"/>
          </w:tcPr>
          <w:p w14:paraId="36D2F08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本期扩建不涉及330kV交流出线</w:t>
            </w:r>
          </w:p>
        </w:tc>
        <w:tc>
          <w:tcPr>
            <w:tcW w:w="2850" w:type="dxa"/>
            <w:noWrap w:val="0"/>
            <w:vAlign w:val="center"/>
          </w:tcPr>
          <w:p w14:paraId="0CE4EDBD">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本期扩建没有涉及330kV交流出线</w:t>
            </w:r>
          </w:p>
        </w:tc>
        <w:tc>
          <w:tcPr>
            <w:tcW w:w="1021" w:type="dxa"/>
            <w:noWrap w:val="0"/>
            <w:vAlign w:val="center"/>
          </w:tcPr>
          <w:p w14:paraId="3C1F8E6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2A155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10C7897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750" w:type="dxa"/>
            <w:gridSpan w:val="2"/>
            <w:vMerge w:val="continue"/>
            <w:noWrap w:val="0"/>
            <w:vAlign w:val="center"/>
          </w:tcPr>
          <w:p w14:paraId="21159B9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1229" w:type="dxa"/>
            <w:noWrap w:val="0"/>
            <w:vAlign w:val="center"/>
          </w:tcPr>
          <w:p w14:paraId="19AD51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8"/>
                <w:highlight w:val="none"/>
                <w:lang w:val="en-US" w:eastAsia="zh-CN"/>
                <w14:textFill>
                  <w14:solidFill>
                    <w14:schemeClr w14:val="tx1"/>
                  </w14:solidFill>
                </w14:textFill>
              </w:rPr>
              <w:t>35kv线路</w:t>
            </w:r>
          </w:p>
        </w:tc>
        <w:tc>
          <w:tcPr>
            <w:tcW w:w="2456" w:type="dxa"/>
            <w:noWrap w:val="0"/>
            <w:vAlign w:val="center"/>
          </w:tcPr>
          <w:p w14:paraId="07C71FF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2"/>
                <w:highlight w:val="none"/>
                <w14:textFill>
                  <w14:solidFill>
                    <w14:schemeClr w14:val="tx1"/>
                  </w14:solidFill>
                </w14:textFill>
              </w:rPr>
              <w:t>储能项目本体至德令哈100万千瓦光伏项目配套330kV汇集站的35kV线路，线路长度约3.8公里，采用架空线路，全线杆塔共16基</w:t>
            </w:r>
          </w:p>
        </w:tc>
        <w:tc>
          <w:tcPr>
            <w:tcW w:w="2850" w:type="dxa"/>
            <w:noWrap w:val="0"/>
            <w:vAlign w:val="center"/>
          </w:tcPr>
          <w:p w14:paraId="7F713789">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2"/>
                <w:highlight w:val="none"/>
                <w14:textFill>
                  <w14:solidFill>
                    <w14:schemeClr w14:val="tx1"/>
                  </w14:solidFill>
                </w14:textFill>
              </w:rPr>
              <w:t>储能项目本体至德令哈100万千瓦光伏项目配套330kV汇集站的35kV线路，线路长度</w:t>
            </w: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为</w:t>
            </w:r>
            <w:r>
              <w:rPr>
                <w:rFonts w:hint="default" w:ascii="Times New Roman" w:hAnsi="Times New Roman" w:eastAsia="宋体" w:cs="Times New Roman"/>
                <w:color w:val="000000" w:themeColor="text1"/>
                <w:sz w:val="22"/>
                <w:szCs w:val="22"/>
                <w:highlight w:val="none"/>
                <w14:textFill>
                  <w14:solidFill>
                    <w14:schemeClr w14:val="tx1"/>
                  </w14:solidFill>
                </w14:textFill>
              </w:rPr>
              <w:t>3.8公里，采用</w:t>
            </w:r>
            <w:r>
              <w:rPr>
                <w:rFonts w:hint="default" w:ascii="Times New Roman" w:hAnsi="Times New Roman" w:eastAsia="宋体" w:cs="Times New Roman"/>
                <w:color w:val="000000" w:themeColor="text1"/>
                <w:sz w:val="22"/>
                <w:szCs w:val="22"/>
                <w:highlight w:val="none"/>
                <w:lang w:eastAsia="zh-CN"/>
                <w14:textFill>
                  <w14:solidFill>
                    <w14:schemeClr w14:val="tx1"/>
                  </w14:solidFill>
                </w14:textFill>
              </w:rPr>
              <w:t>了</w:t>
            </w:r>
            <w:r>
              <w:rPr>
                <w:rFonts w:hint="default" w:ascii="Times New Roman" w:hAnsi="Times New Roman" w:eastAsia="宋体" w:cs="Times New Roman"/>
                <w:color w:val="000000" w:themeColor="text1"/>
                <w:sz w:val="22"/>
                <w:szCs w:val="22"/>
                <w:highlight w:val="none"/>
                <w14:textFill>
                  <w14:solidFill>
                    <w14:schemeClr w14:val="tx1"/>
                  </w14:solidFill>
                </w14:textFill>
              </w:rPr>
              <w:t>架空线路，全线杆塔共16基</w:t>
            </w:r>
          </w:p>
        </w:tc>
        <w:tc>
          <w:tcPr>
            <w:tcW w:w="1021" w:type="dxa"/>
            <w:noWrap w:val="0"/>
            <w:vAlign w:val="center"/>
          </w:tcPr>
          <w:p w14:paraId="6557C74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3059A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noWrap w:val="0"/>
            <w:vAlign w:val="center"/>
          </w:tcPr>
          <w:p w14:paraId="420F361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临时工程</w:t>
            </w:r>
          </w:p>
        </w:tc>
        <w:tc>
          <w:tcPr>
            <w:tcW w:w="1979" w:type="dxa"/>
            <w:gridSpan w:val="3"/>
            <w:noWrap w:val="0"/>
            <w:vAlign w:val="center"/>
          </w:tcPr>
          <w:p w14:paraId="0BBF7B8D">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施工营地</w:t>
            </w:r>
          </w:p>
        </w:tc>
        <w:tc>
          <w:tcPr>
            <w:tcW w:w="2456" w:type="dxa"/>
            <w:noWrap w:val="0"/>
            <w:vAlign w:val="center"/>
          </w:tcPr>
          <w:p w14:paraId="0781B94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color w:val="000000" w:themeColor="text1"/>
                <w:sz w:val="22"/>
                <w:szCs w:val="28"/>
                <w:highlight w:val="none"/>
                <w:lang w:val="en-US" w:eastAsia="zh-CN"/>
                <w14:textFill>
                  <w14:solidFill>
                    <w14:schemeClr w14:val="tx1"/>
                  </w14:solidFill>
                </w14:textFill>
              </w:rPr>
              <w:t>施工营地设置于汇集站内，不新增占地，占地面积2807m</w:t>
            </w:r>
            <w:r>
              <w:rPr>
                <w:rFonts w:hint="default" w:ascii="Times New Roman" w:hAnsi="Times New Roman" w:cs="Times New Roman"/>
                <w:color w:val="000000" w:themeColor="text1"/>
                <w:sz w:val="22"/>
                <w:szCs w:val="28"/>
                <w:highlight w:val="none"/>
                <w:vertAlign w:val="superscript"/>
                <w:lang w:val="en-US" w:eastAsia="zh-CN"/>
                <w14:textFill>
                  <w14:solidFill>
                    <w14:schemeClr w14:val="tx1"/>
                  </w14:solidFill>
                </w14:textFill>
              </w:rPr>
              <w:t>2</w:t>
            </w:r>
          </w:p>
        </w:tc>
        <w:tc>
          <w:tcPr>
            <w:tcW w:w="2850" w:type="dxa"/>
            <w:noWrap w:val="0"/>
            <w:vAlign w:val="center"/>
          </w:tcPr>
          <w:p w14:paraId="5949518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color w:val="000000" w:themeColor="text1"/>
                <w:sz w:val="22"/>
                <w:szCs w:val="28"/>
                <w:highlight w:val="none"/>
                <w:lang w:val="en-US" w:eastAsia="zh-CN"/>
                <w14:textFill>
                  <w14:solidFill>
                    <w14:schemeClr w14:val="tx1"/>
                  </w14:solidFill>
                </w14:textFill>
              </w:rPr>
              <w:t>施工营地设置在了汇集站内，没有新增占地，占地面积2807m</w:t>
            </w:r>
            <w:r>
              <w:rPr>
                <w:rFonts w:hint="default" w:ascii="Times New Roman" w:hAnsi="Times New Roman" w:cs="Times New Roman"/>
                <w:color w:val="000000" w:themeColor="text1"/>
                <w:sz w:val="22"/>
                <w:szCs w:val="28"/>
                <w:highlight w:val="none"/>
                <w:vertAlign w:val="superscript"/>
                <w:lang w:val="en-US" w:eastAsia="zh-CN"/>
                <w14:textFill>
                  <w14:solidFill>
                    <w14:schemeClr w14:val="tx1"/>
                  </w14:solidFill>
                </w14:textFill>
              </w:rPr>
              <w:t>2</w:t>
            </w:r>
          </w:p>
        </w:tc>
        <w:tc>
          <w:tcPr>
            <w:tcW w:w="1021" w:type="dxa"/>
            <w:noWrap w:val="0"/>
            <w:vAlign w:val="center"/>
          </w:tcPr>
          <w:p w14:paraId="36629D8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350C1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noWrap w:val="0"/>
            <w:vAlign w:val="center"/>
          </w:tcPr>
          <w:p w14:paraId="0424227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辅助工程</w:t>
            </w:r>
          </w:p>
        </w:tc>
        <w:tc>
          <w:tcPr>
            <w:tcW w:w="1979" w:type="dxa"/>
            <w:gridSpan w:val="3"/>
            <w:noWrap w:val="0"/>
            <w:vAlign w:val="center"/>
          </w:tcPr>
          <w:p w14:paraId="6B437895">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道路工程</w:t>
            </w:r>
          </w:p>
        </w:tc>
        <w:tc>
          <w:tcPr>
            <w:tcW w:w="2456" w:type="dxa"/>
            <w:noWrap w:val="0"/>
            <w:vAlign w:val="center"/>
          </w:tcPr>
          <w:p w14:paraId="5EFE4729">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t>依托现有330kV汇集站站区道路</w:t>
            </w:r>
          </w:p>
        </w:tc>
        <w:tc>
          <w:tcPr>
            <w:tcW w:w="2850" w:type="dxa"/>
            <w:noWrap w:val="0"/>
            <w:vAlign w:val="center"/>
          </w:tcPr>
          <w:p w14:paraId="357E6CF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t>依托</w:t>
            </w:r>
            <w:r>
              <w:rPr>
                <w:rFonts w:hint="default" w:ascii="Times New Roman" w:hAnsi="Times New Roman" w:cs="Times New Roman"/>
                <w:color w:val="000000" w:themeColor="text1"/>
                <w:sz w:val="22"/>
                <w:szCs w:val="22"/>
                <w:highlight w:val="none"/>
                <w:lang w:eastAsia="zh-CN"/>
                <w14:textFill>
                  <w14:solidFill>
                    <w14:schemeClr w14:val="tx1"/>
                  </w14:solidFill>
                </w14:textFill>
              </w:rPr>
              <w:t>了</w:t>
            </w:r>
            <w:r>
              <w:rPr>
                <w:rFonts w:hint="default" w:ascii="Times New Roman" w:hAnsi="Times New Roman" w:cs="Times New Roman"/>
                <w:color w:val="000000" w:themeColor="text1"/>
                <w:sz w:val="22"/>
                <w:szCs w:val="22"/>
                <w:highlight w:val="none"/>
                <w14:textFill>
                  <w14:solidFill>
                    <w14:schemeClr w14:val="tx1"/>
                  </w14:solidFill>
                </w14:textFill>
              </w:rPr>
              <w:t>现有330kV汇集站站区道路</w:t>
            </w:r>
          </w:p>
        </w:tc>
        <w:tc>
          <w:tcPr>
            <w:tcW w:w="1021" w:type="dxa"/>
            <w:noWrap w:val="0"/>
            <w:vAlign w:val="center"/>
          </w:tcPr>
          <w:p w14:paraId="0AA9B0C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75DD4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restart"/>
            <w:noWrap w:val="0"/>
            <w:vAlign w:val="center"/>
          </w:tcPr>
          <w:p w14:paraId="24EE684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公</w:t>
            </w:r>
          </w:p>
          <w:p w14:paraId="314F492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用</w:t>
            </w:r>
          </w:p>
          <w:p w14:paraId="1EC7891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工</w:t>
            </w:r>
          </w:p>
          <w:p w14:paraId="3A07F3B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程</w:t>
            </w:r>
          </w:p>
        </w:tc>
        <w:tc>
          <w:tcPr>
            <w:tcW w:w="1979" w:type="dxa"/>
            <w:gridSpan w:val="3"/>
            <w:noWrap w:val="0"/>
            <w:vAlign w:val="center"/>
          </w:tcPr>
          <w:p w14:paraId="0DDCBAC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8"/>
                <w:lang w:val="en-US" w:eastAsia="zh-CN"/>
                <w14:textFill>
                  <w14:solidFill>
                    <w14:schemeClr w14:val="tx1"/>
                  </w14:solidFill>
                </w14:textFill>
              </w:rPr>
              <w:t>给水</w:t>
            </w:r>
          </w:p>
        </w:tc>
        <w:tc>
          <w:tcPr>
            <w:tcW w:w="2456" w:type="dxa"/>
            <w:noWrap w:val="0"/>
            <w:vAlign w:val="center"/>
          </w:tcPr>
          <w:p w14:paraId="6CA4DC1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利用前期已有建成补给水系统，本次扩建内容不涉及</w:t>
            </w:r>
          </w:p>
        </w:tc>
        <w:tc>
          <w:tcPr>
            <w:tcW w:w="2850" w:type="dxa"/>
            <w:noWrap w:val="0"/>
            <w:vAlign w:val="center"/>
          </w:tcPr>
          <w:p w14:paraId="70FEE50B">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000000" w:themeColor="text1"/>
                <w:sz w:val="22"/>
                <w:szCs w:val="28"/>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利用</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了</w:t>
            </w:r>
            <w:r>
              <w:rPr>
                <w:rFonts w:hint="default" w:ascii="Times New Roman" w:hAnsi="Times New Roman" w:eastAsia="宋体" w:cs="Times New Roman"/>
                <w:color w:val="000000" w:themeColor="text1"/>
                <w:szCs w:val="21"/>
                <w:highlight w:val="none"/>
                <w14:textFill>
                  <w14:solidFill>
                    <w14:schemeClr w14:val="tx1"/>
                  </w14:solidFill>
                </w14:textFill>
              </w:rPr>
              <w:t>前期已有建成补给水系统，本次扩建内容</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没有</w:t>
            </w:r>
            <w:r>
              <w:rPr>
                <w:rFonts w:hint="default" w:ascii="Times New Roman" w:hAnsi="Times New Roman" w:eastAsia="宋体" w:cs="Times New Roman"/>
                <w:color w:val="000000" w:themeColor="text1"/>
                <w:szCs w:val="21"/>
                <w:highlight w:val="none"/>
                <w14:textFill>
                  <w14:solidFill>
                    <w14:schemeClr w14:val="tx1"/>
                  </w14:solidFill>
                </w14:textFill>
              </w:rPr>
              <w:t>涉及</w:t>
            </w:r>
          </w:p>
        </w:tc>
        <w:tc>
          <w:tcPr>
            <w:tcW w:w="1021" w:type="dxa"/>
            <w:noWrap w:val="0"/>
            <w:vAlign w:val="center"/>
          </w:tcPr>
          <w:p w14:paraId="5A78DE7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1E17D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6498674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1979" w:type="dxa"/>
            <w:gridSpan w:val="3"/>
            <w:noWrap w:val="0"/>
            <w:vAlign w:val="center"/>
          </w:tcPr>
          <w:p w14:paraId="7571650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8"/>
                <w:lang w:val="en-US" w:eastAsia="zh-CN"/>
                <w14:textFill>
                  <w14:solidFill>
                    <w14:schemeClr w14:val="tx1"/>
                  </w14:solidFill>
                </w14:textFill>
              </w:rPr>
              <w:t>排水</w:t>
            </w:r>
          </w:p>
        </w:tc>
        <w:tc>
          <w:tcPr>
            <w:tcW w:w="2456" w:type="dxa"/>
            <w:noWrap w:val="0"/>
            <w:vAlign w:val="center"/>
          </w:tcPr>
          <w:p w14:paraId="048B330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330kV汇集站已设置30m</w:t>
            </w:r>
            <w:r>
              <w:rPr>
                <w:rFonts w:hint="default" w:ascii="Times New Roman" w:hAnsi="Times New Roman" w:eastAsia="宋体" w:cs="Times New Roman"/>
                <w:color w:val="000000" w:themeColor="text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Cs w:val="21"/>
                <w:highlight w:val="none"/>
                <w14:textFill>
                  <w14:solidFill>
                    <w14:schemeClr w14:val="tx1"/>
                  </w14:solidFill>
                </w14:textFill>
              </w:rPr>
              <w:t>钢筋混凝土化粪池一座，本次扩建不新增职工，前期建成污水收集设施满足要求</w:t>
            </w:r>
          </w:p>
        </w:tc>
        <w:tc>
          <w:tcPr>
            <w:tcW w:w="2850" w:type="dxa"/>
            <w:noWrap w:val="0"/>
            <w:vAlign w:val="center"/>
          </w:tcPr>
          <w:p w14:paraId="3163A395">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330kV汇集站已设置</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了</w:t>
            </w:r>
            <w:r>
              <w:rPr>
                <w:rFonts w:hint="default" w:ascii="Times New Roman" w:hAnsi="Times New Roman" w:eastAsia="宋体" w:cs="Times New Roman"/>
                <w:color w:val="000000" w:themeColor="text1"/>
                <w:szCs w:val="21"/>
                <w:highlight w:val="none"/>
                <w14:textFill>
                  <w14:solidFill>
                    <w14:schemeClr w14:val="tx1"/>
                  </w14:solidFill>
                </w14:textFill>
              </w:rPr>
              <w:t>一座30m</w:t>
            </w:r>
            <w:r>
              <w:rPr>
                <w:rFonts w:hint="default" w:ascii="Times New Roman" w:hAnsi="Times New Roman" w:eastAsia="宋体" w:cs="Times New Roman"/>
                <w:color w:val="000000" w:themeColor="text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Cs w:val="21"/>
                <w:highlight w:val="none"/>
                <w14:textFill>
                  <w14:solidFill>
                    <w14:schemeClr w14:val="tx1"/>
                  </w14:solidFill>
                </w14:textFill>
              </w:rPr>
              <w:t>钢筋混凝土化粪池，本次扩建不新增职工，前期建成污水收集设施满足要求</w:t>
            </w:r>
          </w:p>
        </w:tc>
        <w:tc>
          <w:tcPr>
            <w:tcW w:w="1021" w:type="dxa"/>
            <w:noWrap w:val="0"/>
            <w:vAlign w:val="center"/>
          </w:tcPr>
          <w:p w14:paraId="6476D9D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562D2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0903E92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1979" w:type="dxa"/>
            <w:gridSpan w:val="3"/>
            <w:noWrap w:val="0"/>
            <w:vAlign w:val="center"/>
          </w:tcPr>
          <w:p w14:paraId="33BD369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8"/>
                <w:lang w:val="en-US" w:eastAsia="zh-CN"/>
                <w14:textFill>
                  <w14:solidFill>
                    <w14:schemeClr w14:val="tx1"/>
                  </w14:solidFill>
                </w14:textFill>
              </w:rPr>
              <w:t>供电</w:t>
            </w:r>
          </w:p>
        </w:tc>
        <w:tc>
          <w:tcPr>
            <w:tcW w:w="2456" w:type="dxa"/>
            <w:noWrap w:val="0"/>
            <w:vAlign w:val="center"/>
          </w:tcPr>
          <w:p w14:paraId="103112C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站用电工作电源引自35kV开关站35kV母线</w:t>
            </w:r>
          </w:p>
        </w:tc>
        <w:tc>
          <w:tcPr>
            <w:tcW w:w="2850" w:type="dxa"/>
            <w:noWrap w:val="0"/>
            <w:vAlign w:val="center"/>
          </w:tcPr>
          <w:p w14:paraId="6F900475">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站用电工作电源引自35kV开关站35kV母线</w:t>
            </w:r>
          </w:p>
        </w:tc>
        <w:tc>
          <w:tcPr>
            <w:tcW w:w="1021" w:type="dxa"/>
            <w:noWrap w:val="0"/>
            <w:vAlign w:val="center"/>
          </w:tcPr>
          <w:p w14:paraId="6275AAC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285A6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1BE4EAE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1979" w:type="dxa"/>
            <w:gridSpan w:val="3"/>
            <w:noWrap w:val="0"/>
            <w:vAlign w:val="center"/>
          </w:tcPr>
          <w:p w14:paraId="0A77C18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8"/>
                <w:lang w:val="en-US" w:eastAsia="zh-CN"/>
                <w14:textFill>
                  <w14:solidFill>
                    <w14:schemeClr w14:val="tx1"/>
                  </w14:solidFill>
                </w14:textFill>
              </w:rPr>
              <w:t>采暖</w:t>
            </w:r>
          </w:p>
        </w:tc>
        <w:tc>
          <w:tcPr>
            <w:tcW w:w="2456" w:type="dxa"/>
            <w:noWrap w:val="0"/>
            <w:vAlign w:val="center"/>
          </w:tcPr>
          <w:p w14:paraId="1769BF82">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000000" w:themeColor="text1"/>
                <w:sz w:val="22"/>
                <w:szCs w:val="28"/>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采用电采暖</w:t>
            </w:r>
          </w:p>
        </w:tc>
        <w:tc>
          <w:tcPr>
            <w:tcW w:w="2850" w:type="dxa"/>
            <w:noWrap w:val="0"/>
            <w:vAlign w:val="center"/>
          </w:tcPr>
          <w:p w14:paraId="5AD2AEB4">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采用</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了</w:t>
            </w:r>
            <w:r>
              <w:rPr>
                <w:rFonts w:hint="default" w:ascii="Times New Roman" w:hAnsi="Times New Roman" w:eastAsia="宋体" w:cs="Times New Roman"/>
                <w:color w:val="000000" w:themeColor="text1"/>
                <w:szCs w:val="21"/>
                <w:highlight w:val="none"/>
                <w14:textFill>
                  <w14:solidFill>
                    <w14:schemeClr w14:val="tx1"/>
                  </w14:solidFill>
                </w14:textFill>
              </w:rPr>
              <w:t>电采暖</w:t>
            </w:r>
          </w:p>
        </w:tc>
        <w:tc>
          <w:tcPr>
            <w:tcW w:w="1021" w:type="dxa"/>
            <w:noWrap w:val="0"/>
            <w:vAlign w:val="center"/>
          </w:tcPr>
          <w:p w14:paraId="41F03BD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2FFBC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restart"/>
            <w:noWrap w:val="0"/>
            <w:vAlign w:val="center"/>
          </w:tcPr>
          <w:p w14:paraId="3E06F0B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环</w:t>
            </w:r>
          </w:p>
          <w:p w14:paraId="1AF95F0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保</w:t>
            </w:r>
          </w:p>
          <w:p w14:paraId="637C11A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工</w:t>
            </w:r>
          </w:p>
          <w:p w14:paraId="3A6E520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程</w:t>
            </w:r>
          </w:p>
        </w:tc>
        <w:tc>
          <w:tcPr>
            <w:tcW w:w="1979" w:type="dxa"/>
            <w:gridSpan w:val="3"/>
            <w:noWrap w:val="0"/>
            <w:vAlign w:val="center"/>
          </w:tcPr>
          <w:p w14:paraId="6015C676">
            <w:pPr>
              <w:keepNext w:val="0"/>
              <w:keepLines w:val="0"/>
              <w:widowControl/>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sz w:val="22"/>
                <w:szCs w:val="22"/>
                <w:highlight w:val="none"/>
                <w:lang w:val="en-US" w:eastAsia="zh-CN"/>
                <w14:textFill>
                  <w14:solidFill>
                    <w14:schemeClr w14:val="tx1"/>
                  </w14:solidFill>
                </w14:textFill>
              </w:rPr>
            </w:pPr>
            <w:r>
              <w:rPr>
                <w:rFonts w:hint="default" w:ascii="Times New Roman" w:hAnsi="Times New Roman" w:cs="Times New Roman"/>
                <w:color w:val="000000" w:themeColor="text1"/>
                <w:sz w:val="22"/>
                <w:szCs w:val="22"/>
                <w:highlight w:val="none"/>
                <w:lang w:val="en-US" w:eastAsia="zh-CN"/>
                <w14:textFill>
                  <w14:solidFill>
                    <w14:schemeClr w14:val="tx1"/>
                  </w14:solidFill>
                </w14:textFill>
              </w:rPr>
              <w:t>废气治理</w:t>
            </w:r>
          </w:p>
        </w:tc>
        <w:tc>
          <w:tcPr>
            <w:tcW w:w="2456" w:type="dxa"/>
            <w:noWrap w:val="0"/>
            <w:vAlign w:val="center"/>
          </w:tcPr>
          <w:p w14:paraId="13A86AC0">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施工物料采用篷布覆盖、遮挡</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Cs w:val="21"/>
                <w:highlight w:val="none"/>
                <w14:textFill>
                  <w14:solidFill>
                    <w14:schemeClr w14:val="tx1"/>
                  </w14:solidFill>
                </w14:textFill>
              </w:rPr>
              <w:t>定期洒水降尘</w:t>
            </w:r>
          </w:p>
        </w:tc>
        <w:tc>
          <w:tcPr>
            <w:tcW w:w="2850" w:type="dxa"/>
            <w:noWrap w:val="0"/>
            <w:vAlign w:val="center"/>
          </w:tcPr>
          <w:p w14:paraId="258CB24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施工物料采用</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了</w:t>
            </w:r>
            <w:r>
              <w:rPr>
                <w:rFonts w:hint="default" w:ascii="Times New Roman" w:hAnsi="Times New Roman" w:eastAsia="宋体" w:cs="Times New Roman"/>
                <w:color w:val="000000" w:themeColor="text1"/>
                <w:szCs w:val="21"/>
                <w:highlight w:val="none"/>
                <w14:textFill>
                  <w14:solidFill>
                    <w14:schemeClr w14:val="tx1"/>
                  </w14:solidFill>
                </w14:textFill>
              </w:rPr>
              <w:t>篷布覆盖、遮挡</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Cs w:val="21"/>
                <w:highlight w:val="none"/>
                <w14:textFill>
                  <w14:solidFill>
                    <w14:schemeClr w14:val="tx1"/>
                  </w14:solidFill>
                </w14:textFill>
              </w:rPr>
              <w:t>定期洒水降尘</w:t>
            </w:r>
          </w:p>
        </w:tc>
        <w:tc>
          <w:tcPr>
            <w:tcW w:w="1021" w:type="dxa"/>
            <w:noWrap w:val="0"/>
            <w:vAlign w:val="center"/>
          </w:tcPr>
          <w:p w14:paraId="399E1F6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52C0F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406377D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1979" w:type="dxa"/>
            <w:gridSpan w:val="3"/>
            <w:noWrap w:val="0"/>
            <w:vAlign w:val="center"/>
          </w:tcPr>
          <w:p w14:paraId="4D079959">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t>废水治理</w:t>
            </w:r>
          </w:p>
        </w:tc>
        <w:tc>
          <w:tcPr>
            <w:tcW w:w="2456" w:type="dxa"/>
            <w:noWrap w:val="0"/>
            <w:vAlign w:val="center"/>
          </w:tcPr>
          <w:p w14:paraId="786E6844">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运营期汇集站排水系统采用雨、污水分流制。运行期废水主要为人员生活污水，经前期已建化粪池收集后定期清运至德令哈市污水处理厂(已与德令哈侨银环保科技有限公司签订协议)</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Cs w:val="21"/>
                <w:highlight w:val="none"/>
                <w14:textFill>
                  <w14:solidFill>
                    <w14:schemeClr w14:val="tx1"/>
                  </w14:solidFill>
                </w14:textFill>
              </w:rPr>
              <w:t>室外雨水沿道路坡向自流排出站外，本次扩建不新增职工，前期建成污水收集设施满足要求</w:t>
            </w:r>
          </w:p>
        </w:tc>
        <w:tc>
          <w:tcPr>
            <w:tcW w:w="2850" w:type="dxa"/>
            <w:noWrap w:val="0"/>
            <w:vAlign w:val="center"/>
          </w:tcPr>
          <w:p w14:paraId="3C65837C">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运营期汇集站排水系统采用</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了</w:t>
            </w:r>
            <w:r>
              <w:rPr>
                <w:rFonts w:hint="default" w:ascii="Times New Roman" w:hAnsi="Times New Roman" w:eastAsia="宋体" w:cs="Times New Roman"/>
                <w:color w:val="000000" w:themeColor="text1"/>
                <w:szCs w:val="21"/>
                <w:highlight w:val="none"/>
                <w14:textFill>
                  <w14:solidFill>
                    <w14:schemeClr w14:val="tx1"/>
                  </w14:solidFill>
                </w14:textFill>
              </w:rPr>
              <w:t>雨、污水分流制。运行期废水主要为人员生活污水，经前期已建化粪池收集后定期清运至德令哈市污水处理厂(已与德令哈侨银环保科技有限公司签订协议)</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Cs w:val="21"/>
                <w:highlight w:val="none"/>
                <w14:textFill>
                  <w14:solidFill>
                    <w14:schemeClr w14:val="tx1"/>
                  </w14:solidFill>
                </w14:textFill>
              </w:rPr>
              <w:t>室外雨水沿道路坡向自流排出站外，本次扩建</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没有</w:t>
            </w:r>
            <w:r>
              <w:rPr>
                <w:rFonts w:hint="default" w:ascii="Times New Roman" w:hAnsi="Times New Roman" w:eastAsia="宋体" w:cs="Times New Roman"/>
                <w:color w:val="000000" w:themeColor="text1"/>
                <w:szCs w:val="21"/>
                <w:highlight w:val="none"/>
                <w14:textFill>
                  <w14:solidFill>
                    <w14:schemeClr w14:val="tx1"/>
                  </w14:solidFill>
                </w14:textFill>
              </w:rPr>
              <w:t>新增职工，前期建成污水收集设施满足要求</w:t>
            </w:r>
          </w:p>
        </w:tc>
        <w:tc>
          <w:tcPr>
            <w:tcW w:w="1021" w:type="dxa"/>
            <w:noWrap w:val="0"/>
            <w:vAlign w:val="center"/>
          </w:tcPr>
          <w:p w14:paraId="3EFDD13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514CD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7961D68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1979" w:type="dxa"/>
            <w:gridSpan w:val="3"/>
            <w:noWrap w:val="0"/>
            <w:vAlign w:val="center"/>
          </w:tcPr>
          <w:p w14:paraId="281D953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事故油池</w:t>
            </w:r>
          </w:p>
        </w:tc>
        <w:tc>
          <w:tcPr>
            <w:tcW w:w="2456" w:type="dxa"/>
            <w:noWrap w:val="0"/>
            <w:vAlign w:val="center"/>
          </w:tcPr>
          <w:p w14:paraId="1FB4C2A7">
            <w:pPr>
              <w:keepNext w:val="0"/>
              <w:keepLines w:val="0"/>
              <w:widowControl/>
              <w:suppressLineNumbers w:val="0"/>
              <w:spacing w:before="0" w:beforeAutospacing="0" w:after="0" w:afterAutospacing="0"/>
              <w:ind w:left="0" w:right="0"/>
              <w:jc w:val="center"/>
              <w:rPr>
                <w:rFonts w:hint="default" w:ascii="Times New Roman" w:hAnsi="Times New Roman" w:cs="Times New Roman" w:eastAsiaTheme="minorEastAsia"/>
                <w:b/>
                <w:bCs/>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t>主变压器基础采用钢筋混凝土筏形+支墩基础，贮油池底板及侧壁均为混凝土结构</w:t>
            </w:r>
            <w:r>
              <w:rPr>
                <w:rFonts w:hint="default" w:ascii="Times New Roman" w:hAnsi="Times New Roman" w:cs="Times New Roman"/>
                <w:color w:val="000000" w:themeColor="text1"/>
                <w:sz w:val="22"/>
                <w:szCs w:val="22"/>
                <w:highlight w:val="none"/>
                <w:lang w:eastAsia="zh-CN"/>
                <w14:textFill>
                  <w14:solidFill>
                    <w14:schemeClr w14:val="tx1"/>
                  </w14:solidFill>
                </w14:textFill>
              </w:rPr>
              <w:t>；</w:t>
            </w:r>
            <w:r>
              <w:rPr>
                <w:rFonts w:hint="default" w:ascii="Times New Roman" w:hAnsi="Times New Roman" w:cs="Times New Roman"/>
                <w:color w:val="000000" w:themeColor="text1"/>
                <w:sz w:val="22"/>
                <w:szCs w:val="22"/>
                <w:highlight w:val="none"/>
                <w14:textFill>
                  <w14:solidFill>
                    <w14:schemeClr w14:val="tx1"/>
                  </w14:solidFill>
                </w14:textFill>
              </w:rPr>
              <w:t>事故油池依托前期已建的1座有效容积100m</w:t>
            </w:r>
            <w:r>
              <w:rPr>
                <w:rFonts w:hint="default" w:ascii="Times New Roman" w:hAnsi="Times New Roman" w:cs="Times New Roman"/>
                <w:color w:val="000000" w:themeColor="text1"/>
                <w:sz w:val="22"/>
                <w:szCs w:val="22"/>
                <w:highlight w:val="none"/>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2"/>
                <w:szCs w:val="22"/>
                <w:highlight w:val="none"/>
                <w14:textFill>
                  <w14:solidFill>
                    <w14:schemeClr w14:val="tx1"/>
                  </w14:solidFill>
                </w14:textFill>
              </w:rPr>
              <w:t>总事故油池</w:t>
            </w:r>
          </w:p>
        </w:tc>
        <w:tc>
          <w:tcPr>
            <w:tcW w:w="2850" w:type="dxa"/>
            <w:noWrap w:val="0"/>
            <w:vAlign w:val="center"/>
          </w:tcPr>
          <w:p w14:paraId="7337D59F">
            <w:pPr>
              <w:keepNext w:val="0"/>
              <w:keepLines w:val="0"/>
              <w:widowControl/>
              <w:suppressLineNumbers w:val="0"/>
              <w:spacing w:before="0" w:beforeAutospacing="0" w:after="0" w:afterAutospacing="0"/>
              <w:ind w:left="0" w:right="0"/>
              <w:jc w:val="center"/>
              <w:rPr>
                <w:rFonts w:hint="default" w:ascii="Times New Roman" w:hAnsi="Times New Roman" w:cs="Times New Roman" w:eastAsiaTheme="minorEastAsia"/>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t>主变压器基础采用</w:t>
            </w:r>
            <w:r>
              <w:rPr>
                <w:rFonts w:hint="default" w:ascii="Times New Roman" w:hAnsi="Times New Roman" w:cs="Times New Roman"/>
                <w:color w:val="000000" w:themeColor="text1"/>
                <w:sz w:val="22"/>
                <w:szCs w:val="22"/>
                <w:highlight w:val="none"/>
                <w:lang w:eastAsia="zh-CN"/>
                <w14:textFill>
                  <w14:solidFill>
                    <w14:schemeClr w14:val="tx1"/>
                  </w14:solidFill>
                </w14:textFill>
              </w:rPr>
              <w:t>了</w:t>
            </w:r>
            <w:r>
              <w:rPr>
                <w:rFonts w:hint="default" w:ascii="Times New Roman" w:hAnsi="Times New Roman" w:cs="Times New Roman"/>
                <w:color w:val="000000" w:themeColor="text1"/>
                <w:sz w:val="22"/>
                <w:szCs w:val="22"/>
                <w:highlight w:val="none"/>
                <w14:textFill>
                  <w14:solidFill>
                    <w14:schemeClr w14:val="tx1"/>
                  </w14:solidFill>
                </w14:textFill>
              </w:rPr>
              <w:t>钢筋混凝土筏形+支墩基础，贮油池底板及侧壁均为混凝土结构</w:t>
            </w:r>
            <w:r>
              <w:rPr>
                <w:rFonts w:hint="default" w:ascii="Times New Roman" w:hAnsi="Times New Roman" w:cs="Times New Roman"/>
                <w:color w:val="000000" w:themeColor="text1"/>
                <w:sz w:val="22"/>
                <w:szCs w:val="22"/>
                <w:highlight w:val="none"/>
                <w:lang w:eastAsia="zh-CN"/>
                <w14:textFill>
                  <w14:solidFill>
                    <w14:schemeClr w14:val="tx1"/>
                  </w14:solidFill>
                </w14:textFill>
              </w:rPr>
              <w:t>；</w:t>
            </w:r>
            <w:r>
              <w:rPr>
                <w:rFonts w:hint="default" w:ascii="Times New Roman" w:hAnsi="Times New Roman" w:cs="Times New Roman"/>
                <w:color w:val="000000" w:themeColor="text1"/>
                <w:sz w:val="22"/>
                <w:szCs w:val="22"/>
                <w:highlight w:val="none"/>
                <w14:textFill>
                  <w14:solidFill>
                    <w14:schemeClr w14:val="tx1"/>
                  </w14:solidFill>
                </w14:textFill>
              </w:rPr>
              <w:t>事故油池依托</w:t>
            </w:r>
            <w:r>
              <w:rPr>
                <w:rFonts w:hint="default" w:ascii="Times New Roman" w:hAnsi="Times New Roman" w:cs="Times New Roman"/>
                <w:color w:val="000000" w:themeColor="text1"/>
                <w:sz w:val="22"/>
                <w:szCs w:val="22"/>
                <w:highlight w:val="none"/>
                <w:lang w:eastAsia="zh-CN"/>
                <w14:textFill>
                  <w14:solidFill>
                    <w14:schemeClr w14:val="tx1"/>
                  </w14:solidFill>
                </w14:textFill>
              </w:rPr>
              <w:t>了</w:t>
            </w:r>
            <w:r>
              <w:rPr>
                <w:rFonts w:hint="default" w:ascii="Times New Roman" w:hAnsi="Times New Roman" w:cs="Times New Roman"/>
                <w:color w:val="000000" w:themeColor="text1"/>
                <w:sz w:val="22"/>
                <w:szCs w:val="22"/>
                <w:highlight w:val="none"/>
                <w14:textFill>
                  <w14:solidFill>
                    <w14:schemeClr w14:val="tx1"/>
                  </w14:solidFill>
                </w14:textFill>
              </w:rPr>
              <w:t>前期已建的1座有效容积100m</w:t>
            </w:r>
            <w:r>
              <w:rPr>
                <w:rFonts w:hint="default" w:ascii="Times New Roman" w:hAnsi="Times New Roman" w:cs="Times New Roman"/>
                <w:color w:val="000000" w:themeColor="text1"/>
                <w:sz w:val="22"/>
                <w:szCs w:val="22"/>
                <w:highlight w:val="none"/>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2"/>
                <w:szCs w:val="22"/>
                <w:highlight w:val="none"/>
                <w14:textFill>
                  <w14:solidFill>
                    <w14:schemeClr w14:val="tx1"/>
                  </w14:solidFill>
                </w14:textFill>
              </w:rPr>
              <w:t>总事故油池</w:t>
            </w:r>
          </w:p>
        </w:tc>
        <w:tc>
          <w:tcPr>
            <w:tcW w:w="1021" w:type="dxa"/>
            <w:noWrap w:val="0"/>
            <w:vAlign w:val="center"/>
          </w:tcPr>
          <w:p w14:paraId="313780E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008A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774F90A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1979" w:type="dxa"/>
            <w:gridSpan w:val="3"/>
            <w:noWrap w:val="0"/>
            <w:vAlign w:val="center"/>
          </w:tcPr>
          <w:p w14:paraId="1691F47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t>噪声治理</w:t>
            </w:r>
          </w:p>
        </w:tc>
        <w:tc>
          <w:tcPr>
            <w:tcW w:w="2456" w:type="dxa"/>
            <w:noWrap w:val="0"/>
            <w:vAlign w:val="center"/>
          </w:tcPr>
          <w:p w14:paraId="558639F6">
            <w:pPr>
              <w:keepNext w:val="0"/>
              <w:keepLines w:val="0"/>
              <w:widowControl/>
              <w:suppressLineNumbers w:val="0"/>
              <w:spacing w:before="0" w:beforeAutospacing="0" w:after="0" w:afterAutospacing="0"/>
              <w:ind w:left="0" w:right="0"/>
              <w:jc w:val="center"/>
              <w:rPr>
                <w:rFonts w:hint="default" w:ascii="Times New Roman" w:hAnsi="Times New Roman" w:cs="Times New Roman" w:eastAsiaTheme="minorEastAsia"/>
                <w:b/>
                <w:bCs/>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t>选用低噪声设备</w:t>
            </w:r>
          </w:p>
        </w:tc>
        <w:tc>
          <w:tcPr>
            <w:tcW w:w="2850" w:type="dxa"/>
            <w:noWrap w:val="0"/>
            <w:vAlign w:val="center"/>
          </w:tcPr>
          <w:p w14:paraId="18F03A0E">
            <w:pPr>
              <w:keepNext w:val="0"/>
              <w:keepLines w:val="0"/>
              <w:widowControl/>
              <w:suppressLineNumbers w:val="0"/>
              <w:spacing w:before="0" w:beforeAutospacing="0" w:after="0" w:afterAutospacing="0"/>
              <w:ind w:left="0" w:right="0"/>
              <w:jc w:val="center"/>
              <w:rPr>
                <w:rFonts w:hint="default" w:ascii="Times New Roman" w:hAnsi="Times New Roman" w:cs="Times New Roman" w:eastAsiaTheme="minorEastAsia"/>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t>选用</w:t>
            </w:r>
            <w:r>
              <w:rPr>
                <w:rFonts w:hint="default" w:ascii="Times New Roman" w:hAnsi="Times New Roman" w:cs="Times New Roman"/>
                <w:color w:val="000000" w:themeColor="text1"/>
                <w:sz w:val="22"/>
                <w:szCs w:val="22"/>
                <w:highlight w:val="none"/>
                <w:lang w:eastAsia="zh-CN"/>
                <w14:textFill>
                  <w14:solidFill>
                    <w14:schemeClr w14:val="tx1"/>
                  </w14:solidFill>
                </w14:textFill>
              </w:rPr>
              <w:t>了</w:t>
            </w:r>
            <w:r>
              <w:rPr>
                <w:rFonts w:hint="default" w:ascii="Times New Roman" w:hAnsi="Times New Roman" w:cs="Times New Roman"/>
                <w:color w:val="000000" w:themeColor="text1"/>
                <w:sz w:val="22"/>
                <w:szCs w:val="22"/>
                <w:highlight w:val="none"/>
                <w14:textFill>
                  <w14:solidFill>
                    <w14:schemeClr w14:val="tx1"/>
                  </w14:solidFill>
                </w14:textFill>
              </w:rPr>
              <w:t>低噪声设备</w:t>
            </w:r>
          </w:p>
        </w:tc>
        <w:tc>
          <w:tcPr>
            <w:tcW w:w="1021" w:type="dxa"/>
            <w:noWrap w:val="0"/>
            <w:vAlign w:val="center"/>
          </w:tcPr>
          <w:p w14:paraId="0B9473C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03B67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4DF1472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580" w:type="dxa"/>
            <w:vMerge w:val="restart"/>
            <w:noWrap w:val="0"/>
            <w:vAlign w:val="center"/>
          </w:tcPr>
          <w:p w14:paraId="32B3657D">
            <w:pPr>
              <w:keepNext w:val="0"/>
              <w:keepLines w:val="0"/>
              <w:widowControl/>
              <w:suppressLineNumbers w:val="0"/>
              <w:adjustRightInd w:val="0"/>
              <w:snapToGrid w:val="0"/>
              <w:spacing w:before="0" w:beforeAutospacing="0" w:after="0" w:afterAutospacing="0" w:line="276" w:lineRule="auto"/>
              <w:ind w:left="0" w:right="0"/>
              <w:jc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固废</w:t>
            </w:r>
          </w:p>
        </w:tc>
        <w:tc>
          <w:tcPr>
            <w:tcW w:w="1399" w:type="dxa"/>
            <w:gridSpan w:val="2"/>
            <w:noWrap w:val="0"/>
            <w:vAlign w:val="center"/>
          </w:tcPr>
          <w:p w14:paraId="004F57B9">
            <w:pPr>
              <w:keepNext w:val="0"/>
              <w:keepLines w:val="0"/>
              <w:widowControl/>
              <w:suppressLineNumbers w:val="0"/>
              <w:adjustRightInd w:val="0"/>
              <w:snapToGrid w:val="0"/>
              <w:spacing w:before="0" w:beforeAutospacing="0" w:after="0" w:afterAutospacing="0" w:line="276" w:lineRule="auto"/>
              <w:ind w:left="0" w:right="0"/>
              <w:jc w:val="cente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废变压器油</w:t>
            </w:r>
          </w:p>
        </w:tc>
        <w:tc>
          <w:tcPr>
            <w:tcW w:w="2456" w:type="dxa"/>
            <w:noWrap w:val="0"/>
            <w:vAlign w:val="center"/>
          </w:tcPr>
          <w:p w14:paraId="1D033501">
            <w:pPr>
              <w:keepNext w:val="0"/>
              <w:keepLines w:val="0"/>
              <w:widowControl/>
              <w:suppressLineNumbers w:val="0"/>
              <w:adjustRightInd w:val="0"/>
              <w:snapToGrid w:val="0"/>
              <w:spacing w:before="0" w:beforeAutospacing="0" w:after="0" w:afterAutospacing="0" w:line="276" w:lineRule="auto"/>
              <w:ind w:left="0" w:right="0"/>
              <w:jc w:val="left"/>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属检修及事故状态下产生的废变压器油均收集至事故油池内，交青海美油美环保科技有限公司处置，危废处置合同见附件</w:t>
            </w:r>
          </w:p>
        </w:tc>
        <w:tc>
          <w:tcPr>
            <w:tcW w:w="2850" w:type="dxa"/>
            <w:noWrap w:val="0"/>
            <w:vAlign w:val="center"/>
          </w:tcPr>
          <w:p w14:paraId="0B89AE8E">
            <w:pPr>
              <w:keepNext w:val="0"/>
              <w:keepLines w:val="0"/>
              <w:widowControl/>
              <w:suppressLineNumbers w:val="0"/>
              <w:adjustRightInd w:val="0"/>
              <w:snapToGrid w:val="0"/>
              <w:spacing w:before="0" w:beforeAutospacing="0" w:after="0" w:afterAutospacing="0" w:line="276" w:lineRule="auto"/>
              <w:ind w:left="0" w:right="0"/>
              <w:jc w:val="left"/>
              <w:rPr>
                <w:rFonts w:hint="default" w:ascii="Times New Roman" w:hAnsi="Times New Roman" w:cs="Times New Roman" w:eastAsiaTheme="minorEastAsia"/>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属检修及事故状态下产生的废变压器油均收集至</w:t>
            </w:r>
            <w:r>
              <w:rPr>
                <w:rFonts w:hint="default" w:ascii="Times New Roman" w:hAnsi="Times New Roman" w:cs="Times New Roman"/>
                <w:b w:val="0"/>
                <w:bCs w:val="0"/>
                <w:i w:val="0"/>
                <w:iCs w:val="0"/>
                <w:color w:val="000000" w:themeColor="text1"/>
                <w:kern w:val="0"/>
                <w:sz w:val="22"/>
                <w:szCs w:val="22"/>
                <w:u w:val="none"/>
                <w:lang w:val="en-US" w:eastAsia="zh-CN" w:bidi="ar"/>
                <w14:textFill>
                  <w14:solidFill>
                    <w14:schemeClr w14:val="tx1"/>
                  </w14:solidFill>
                </w14:textFill>
              </w:rPr>
              <w:t>了</w:t>
            </w: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事故油池内，交</w:t>
            </w:r>
            <w:r>
              <w:rPr>
                <w:rFonts w:hint="default" w:ascii="Times New Roman" w:hAnsi="Times New Roman" w:cs="Times New Roman"/>
                <w:b w:val="0"/>
                <w:bCs w:val="0"/>
                <w:i w:val="0"/>
                <w:iCs w:val="0"/>
                <w:color w:val="000000" w:themeColor="text1"/>
                <w:kern w:val="0"/>
                <w:sz w:val="22"/>
                <w:szCs w:val="22"/>
                <w:u w:val="none"/>
                <w:lang w:val="en-US" w:eastAsia="zh-CN" w:bidi="ar"/>
                <w14:textFill>
                  <w14:solidFill>
                    <w14:schemeClr w14:val="tx1"/>
                  </w14:solidFill>
                </w14:textFill>
              </w:rPr>
              <w:t>由</w:t>
            </w: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青海美油美环保科技有限公司处置，危废处置合同见附件</w:t>
            </w:r>
          </w:p>
        </w:tc>
        <w:tc>
          <w:tcPr>
            <w:tcW w:w="1021" w:type="dxa"/>
            <w:noWrap w:val="0"/>
            <w:vAlign w:val="center"/>
          </w:tcPr>
          <w:p w14:paraId="55532C2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21940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3D6CDDB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580" w:type="dxa"/>
            <w:vMerge w:val="continue"/>
            <w:noWrap w:val="0"/>
            <w:vAlign w:val="center"/>
          </w:tcPr>
          <w:p w14:paraId="52295E86">
            <w:pPr>
              <w:keepNext w:val="0"/>
              <w:keepLines w:val="0"/>
              <w:widowControl/>
              <w:suppressLineNumbers w:val="0"/>
              <w:adjustRightInd w:val="0"/>
              <w:snapToGrid w:val="0"/>
              <w:spacing w:before="0" w:beforeAutospacing="0" w:after="0" w:afterAutospacing="0" w:line="276" w:lineRule="auto"/>
              <w:ind w:left="0" w:right="0"/>
              <w:jc w:val="cente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pPr>
          </w:p>
        </w:tc>
        <w:tc>
          <w:tcPr>
            <w:tcW w:w="1399" w:type="dxa"/>
            <w:gridSpan w:val="2"/>
            <w:noWrap w:val="0"/>
            <w:vAlign w:val="center"/>
          </w:tcPr>
          <w:p w14:paraId="751B838E">
            <w:pPr>
              <w:keepNext w:val="0"/>
              <w:keepLines w:val="0"/>
              <w:widowControl/>
              <w:suppressLineNumbers w:val="0"/>
              <w:adjustRightInd w:val="0"/>
              <w:snapToGrid w:val="0"/>
              <w:spacing w:before="0" w:beforeAutospacing="0" w:after="0" w:afterAutospacing="0" w:line="276" w:lineRule="auto"/>
              <w:ind w:left="0" w:right="0"/>
              <w:jc w:val="cente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废旧铅酸蓄电池</w:t>
            </w:r>
          </w:p>
        </w:tc>
        <w:tc>
          <w:tcPr>
            <w:tcW w:w="2456" w:type="dxa"/>
            <w:noWrap w:val="0"/>
            <w:vAlign w:val="center"/>
          </w:tcPr>
          <w:p w14:paraId="43769A02">
            <w:pPr>
              <w:keepNext w:val="0"/>
              <w:keepLines w:val="0"/>
              <w:widowControl/>
              <w:suppressLineNumbers w:val="0"/>
              <w:adjustRightInd w:val="0"/>
              <w:snapToGrid w:val="0"/>
              <w:spacing w:before="0" w:beforeAutospacing="0" w:after="0" w:afterAutospacing="0" w:line="276" w:lineRule="auto"/>
              <w:ind w:left="0" w:right="0"/>
              <w:jc w:val="left"/>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收集至汇集站内危废贮存库，面积为39.52m</w:t>
            </w:r>
            <w:r>
              <w:rPr>
                <w:rFonts w:hint="default" w:ascii="Times New Roman" w:hAnsi="Times New Roman" w:cs="Times New Roman" w:eastAsiaTheme="minorEastAsia"/>
                <w:b w:val="0"/>
                <w:bCs w:val="0"/>
                <w:i w:val="0"/>
                <w:iCs w:val="0"/>
                <w:color w:val="000000" w:themeColor="text1"/>
                <w:kern w:val="0"/>
                <w:sz w:val="22"/>
                <w:szCs w:val="22"/>
                <w:u w:val="none"/>
                <w:vertAlign w:val="superscript"/>
                <w:lang w:val="en-US" w:eastAsia="zh-CN" w:bidi="ar"/>
                <w14:textFill>
                  <w14:solidFill>
                    <w14:schemeClr w14:val="tx1"/>
                  </w14:solidFill>
                </w14:textFill>
              </w:rPr>
              <w:t>2</w:t>
            </w: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，最终交青海美油美环保科技有限公司处置，危废处置合同见附件。</w:t>
            </w:r>
          </w:p>
        </w:tc>
        <w:tc>
          <w:tcPr>
            <w:tcW w:w="2850" w:type="dxa"/>
            <w:noWrap w:val="0"/>
            <w:vAlign w:val="center"/>
          </w:tcPr>
          <w:p w14:paraId="2DF62E50">
            <w:pPr>
              <w:keepNext w:val="0"/>
              <w:keepLines w:val="0"/>
              <w:widowControl/>
              <w:suppressLineNumbers w:val="0"/>
              <w:adjustRightInd w:val="0"/>
              <w:snapToGrid w:val="0"/>
              <w:spacing w:before="0" w:beforeAutospacing="0" w:after="0" w:afterAutospacing="0" w:line="276" w:lineRule="auto"/>
              <w:ind w:left="0" w:right="0"/>
              <w:jc w:val="left"/>
              <w:rPr>
                <w:rFonts w:hint="default" w:ascii="Times New Roman" w:hAnsi="Times New Roman" w:cs="Times New Roman" w:eastAsiaTheme="minorEastAsia"/>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收集</w:t>
            </w:r>
            <w:r>
              <w:rPr>
                <w:rFonts w:hint="default" w:ascii="Times New Roman" w:hAnsi="Times New Roman" w:cs="Times New Roman"/>
                <w:b w:val="0"/>
                <w:bCs w:val="0"/>
                <w:i w:val="0"/>
                <w:iCs w:val="0"/>
                <w:color w:val="000000" w:themeColor="text1"/>
                <w:kern w:val="0"/>
                <w:sz w:val="22"/>
                <w:szCs w:val="22"/>
                <w:u w:val="none"/>
                <w:lang w:val="en-US" w:eastAsia="zh-CN" w:bidi="ar"/>
                <w14:textFill>
                  <w14:solidFill>
                    <w14:schemeClr w14:val="tx1"/>
                  </w14:solidFill>
                </w14:textFill>
              </w:rPr>
              <w:t>到了</w:t>
            </w: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汇集站内危废贮存库，面积为39.52m</w:t>
            </w:r>
            <w:r>
              <w:rPr>
                <w:rFonts w:hint="default" w:ascii="Times New Roman" w:hAnsi="Times New Roman" w:cs="Times New Roman" w:eastAsiaTheme="minorEastAsia"/>
                <w:b w:val="0"/>
                <w:bCs w:val="0"/>
                <w:i w:val="0"/>
                <w:iCs w:val="0"/>
                <w:color w:val="000000" w:themeColor="text1"/>
                <w:kern w:val="0"/>
                <w:sz w:val="22"/>
                <w:szCs w:val="22"/>
                <w:u w:val="none"/>
                <w:vertAlign w:val="superscript"/>
                <w:lang w:val="en-US" w:eastAsia="zh-CN" w:bidi="ar"/>
                <w14:textFill>
                  <w14:solidFill>
                    <w14:schemeClr w14:val="tx1"/>
                  </w14:solidFill>
                </w14:textFill>
              </w:rPr>
              <w:t>2</w:t>
            </w: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，最终交</w:t>
            </w:r>
            <w:r>
              <w:rPr>
                <w:rFonts w:hint="default" w:ascii="Times New Roman" w:hAnsi="Times New Roman" w:cs="Times New Roman"/>
                <w:b w:val="0"/>
                <w:bCs w:val="0"/>
                <w:i w:val="0"/>
                <w:iCs w:val="0"/>
                <w:color w:val="000000" w:themeColor="text1"/>
                <w:kern w:val="0"/>
                <w:sz w:val="22"/>
                <w:szCs w:val="22"/>
                <w:u w:val="none"/>
                <w:lang w:val="en-US" w:eastAsia="zh-CN" w:bidi="ar"/>
                <w14:textFill>
                  <w14:solidFill>
                    <w14:schemeClr w14:val="tx1"/>
                  </w14:solidFill>
                </w14:textFill>
              </w:rPr>
              <w:t>由了</w:t>
            </w: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青海美油美环保科技有限公司处置，危废处置合同见附件。</w:t>
            </w:r>
          </w:p>
        </w:tc>
        <w:tc>
          <w:tcPr>
            <w:tcW w:w="1021" w:type="dxa"/>
            <w:noWrap w:val="0"/>
            <w:vAlign w:val="center"/>
          </w:tcPr>
          <w:p w14:paraId="519C23B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6A83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783FC3E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580" w:type="dxa"/>
            <w:vMerge w:val="continue"/>
            <w:noWrap w:val="0"/>
            <w:vAlign w:val="center"/>
          </w:tcPr>
          <w:p w14:paraId="3AD035AD">
            <w:pPr>
              <w:keepNext w:val="0"/>
              <w:keepLines w:val="0"/>
              <w:widowControl/>
              <w:suppressLineNumbers w:val="0"/>
              <w:adjustRightInd w:val="0"/>
              <w:snapToGrid w:val="0"/>
              <w:spacing w:before="0" w:beforeAutospacing="0" w:after="0" w:afterAutospacing="0" w:line="276" w:lineRule="auto"/>
              <w:ind w:left="0" w:right="0"/>
              <w:jc w:val="cente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pPr>
          </w:p>
        </w:tc>
        <w:tc>
          <w:tcPr>
            <w:tcW w:w="1399" w:type="dxa"/>
            <w:gridSpan w:val="2"/>
            <w:noWrap w:val="0"/>
            <w:vAlign w:val="center"/>
          </w:tcPr>
          <w:p w14:paraId="7746E566">
            <w:pPr>
              <w:keepNext w:val="0"/>
              <w:keepLines w:val="0"/>
              <w:widowControl/>
              <w:suppressLineNumbers w:val="0"/>
              <w:adjustRightInd w:val="0"/>
              <w:snapToGrid w:val="0"/>
              <w:spacing w:before="0" w:beforeAutospacing="0" w:after="0" w:afterAutospacing="0" w:line="276" w:lineRule="auto"/>
              <w:ind w:left="0" w:right="0"/>
              <w:jc w:val="cente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生活垃圾</w:t>
            </w:r>
          </w:p>
        </w:tc>
        <w:tc>
          <w:tcPr>
            <w:tcW w:w="2456" w:type="dxa"/>
            <w:noWrap w:val="0"/>
            <w:vAlign w:val="center"/>
          </w:tcPr>
          <w:p w14:paraId="3F1E3757">
            <w:pPr>
              <w:keepNext w:val="0"/>
              <w:keepLines w:val="0"/>
              <w:widowControl/>
              <w:suppressLineNumbers w:val="0"/>
              <w:adjustRightInd w:val="0"/>
              <w:snapToGrid w:val="0"/>
              <w:spacing w:before="0" w:beforeAutospacing="0" w:after="0" w:afterAutospacing="0" w:line="276" w:lineRule="auto"/>
              <w:ind w:left="0" w:right="0"/>
              <w:jc w:val="left"/>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本次扩建不新增职工，生活垃圾设垃圾收集箱分类收集后，由德令哈侨银环保科技有限公司定期清运至德令哈市东山生活垃圾填埋场(已签订协议，见附件)</w:t>
            </w:r>
          </w:p>
        </w:tc>
        <w:tc>
          <w:tcPr>
            <w:tcW w:w="2850" w:type="dxa"/>
            <w:noWrap w:val="0"/>
            <w:vAlign w:val="center"/>
          </w:tcPr>
          <w:p w14:paraId="7C6188EC">
            <w:pPr>
              <w:keepNext w:val="0"/>
              <w:keepLines w:val="0"/>
              <w:widowControl/>
              <w:suppressLineNumbers w:val="0"/>
              <w:adjustRightInd w:val="0"/>
              <w:snapToGrid w:val="0"/>
              <w:spacing w:before="0" w:beforeAutospacing="0" w:after="0" w:afterAutospacing="0" w:line="276" w:lineRule="auto"/>
              <w:ind w:left="0" w:right="0"/>
              <w:jc w:val="left"/>
              <w:rPr>
                <w:rFonts w:hint="default" w:ascii="Times New Roman" w:hAnsi="Times New Roman" w:cs="Times New Roman" w:eastAsiaTheme="minorEastAsia"/>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本次扩建</w:t>
            </w:r>
            <w:r>
              <w:rPr>
                <w:rFonts w:hint="default" w:ascii="Times New Roman" w:hAnsi="Times New Roman" w:cs="Times New Roman"/>
                <w:b w:val="0"/>
                <w:bCs w:val="0"/>
                <w:i w:val="0"/>
                <w:iCs w:val="0"/>
                <w:color w:val="000000" w:themeColor="text1"/>
                <w:kern w:val="0"/>
                <w:sz w:val="22"/>
                <w:szCs w:val="22"/>
                <w:u w:val="none"/>
                <w:lang w:val="en-US" w:eastAsia="zh-CN" w:bidi="ar"/>
                <w14:textFill>
                  <w14:solidFill>
                    <w14:schemeClr w14:val="tx1"/>
                  </w14:solidFill>
                </w14:textFill>
              </w:rPr>
              <w:t>没有</w:t>
            </w: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新增职工，生活垃圾</w:t>
            </w:r>
            <w:r>
              <w:rPr>
                <w:rFonts w:hint="default" w:ascii="Times New Roman" w:hAnsi="Times New Roman" w:cs="Times New Roman"/>
                <w:b w:val="0"/>
                <w:bCs w:val="0"/>
                <w:i w:val="0"/>
                <w:iCs w:val="0"/>
                <w:color w:val="000000" w:themeColor="text1"/>
                <w:kern w:val="0"/>
                <w:sz w:val="22"/>
                <w:szCs w:val="22"/>
                <w:u w:val="none"/>
                <w:lang w:val="en-US" w:eastAsia="zh-CN" w:bidi="ar"/>
                <w14:textFill>
                  <w14:solidFill>
                    <w14:schemeClr w14:val="tx1"/>
                  </w14:solidFill>
                </w14:textFill>
              </w:rPr>
              <w:t>由</w:t>
            </w: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垃圾收集箱分类收集后，由德令哈侨银环保科技有限公司定期清运至德令哈市东山生活垃圾填埋场(已签订协议，见附件)</w:t>
            </w:r>
          </w:p>
        </w:tc>
        <w:tc>
          <w:tcPr>
            <w:tcW w:w="1021" w:type="dxa"/>
            <w:noWrap w:val="0"/>
            <w:vAlign w:val="center"/>
          </w:tcPr>
          <w:p w14:paraId="05A2249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7A32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763C620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1979" w:type="dxa"/>
            <w:gridSpan w:val="3"/>
            <w:noWrap w:val="0"/>
            <w:vAlign w:val="center"/>
          </w:tcPr>
          <w:p w14:paraId="25BB8D59">
            <w:pPr>
              <w:keepNext w:val="0"/>
              <w:keepLines w:val="0"/>
              <w:widowControl/>
              <w:suppressLineNumbers w:val="0"/>
              <w:adjustRightInd w:val="0"/>
              <w:snapToGrid w:val="0"/>
              <w:spacing w:before="0" w:beforeAutospacing="0" w:after="0" w:afterAutospacing="0" w:line="276" w:lineRule="auto"/>
              <w:ind w:left="0" w:right="0"/>
              <w:jc w:val="cente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噪声</w:t>
            </w:r>
          </w:p>
        </w:tc>
        <w:tc>
          <w:tcPr>
            <w:tcW w:w="2456" w:type="dxa"/>
            <w:noWrap w:val="0"/>
            <w:vAlign w:val="center"/>
          </w:tcPr>
          <w:p w14:paraId="7311BE42">
            <w:pPr>
              <w:keepNext w:val="0"/>
              <w:keepLines w:val="0"/>
              <w:widowControl/>
              <w:suppressLineNumbers w:val="0"/>
              <w:adjustRightInd w:val="0"/>
              <w:snapToGrid w:val="0"/>
              <w:spacing w:before="0" w:beforeAutospacing="0" w:after="0" w:afterAutospacing="0" w:line="276" w:lineRule="auto"/>
              <w:ind w:left="0" w:right="0"/>
              <w:jc w:val="left"/>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b w:val="0"/>
                <w:bCs w:val="0"/>
                <w:i w:val="0"/>
                <w:iCs w:val="0"/>
                <w:color w:val="000000" w:themeColor="text1"/>
                <w:kern w:val="0"/>
                <w:sz w:val="22"/>
                <w:szCs w:val="22"/>
                <w:u w:val="none"/>
                <w:lang w:val="en-US" w:eastAsia="zh-CN" w:bidi="ar"/>
                <w14:textFill>
                  <w14:solidFill>
                    <w14:schemeClr w14:val="tx1"/>
                  </w14:solidFill>
                </w14:textFill>
              </w:rPr>
              <w:t>选用低噪声设备</w:t>
            </w:r>
          </w:p>
        </w:tc>
        <w:tc>
          <w:tcPr>
            <w:tcW w:w="2850" w:type="dxa"/>
            <w:noWrap w:val="0"/>
            <w:vAlign w:val="center"/>
          </w:tcPr>
          <w:p w14:paraId="610BBDA3">
            <w:pPr>
              <w:keepNext w:val="0"/>
              <w:keepLines w:val="0"/>
              <w:widowControl/>
              <w:suppressLineNumbers w:val="0"/>
              <w:adjustRightInd w:val="0"/>
              <w:snapToGrid w:val="0"/>
              <w:spacing w:before="0" w:beforeAutospacing="0" w:after="0" w:afterAutospacing="0" w:line="276" w:lineRule="auto"/>
              <w:ind w:left="0" w:right="0"/>
              <w:jc w:val="left"/>
              <w:rPr>
                <w:rFonts w:hint="default" w:ascii="Times New Roman" w:hAnsi="Times New Roman" w:cs="Times New Roman" w:eastAsiaTheme="minorEastAsia"/>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b w:val="0"/>
                <w:bCs w:val="0"/>
                <w:i w:val="0"/>
                <w:iCs w:val="0"/>
                <w:color w:val="000000" w:themeColor="text1"/>
                <w:kern w:val="0"/>
                <w:sz w:val="22"/>
                <w:szCs w:val="22"/>
                <w:u w:val="none"/>
                <w:lang w:val="en-US" w:eastAsia="zh-CN" w:bidi="ar"/>
                <w14:textFill>
                  <w14:solidFill>
                    <w14:schemeClr w14:val="tx1"/>
                  </w14:solidFill>
                </w14:textFill>
              </w:rPr>
              <w:t>选用了低噪声设备</w:t>
            </w:r>
          </w:p>
        </w:tc>
        <w:tc>
          <w:tcPr>
            <w:tcW w:w="1021" w:type="dxa"/>
            <w:noWrap w:val="0"/>
            <w:vAlign w:val="center"/>
          </w:tcPr>
          <w:p w14:paraId="0F8F15F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r w14:paraId="0CB5D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noWrap w:val="0"/>
            <w:vAlign w:val="center"/>
          </w:tcPr>
          <w:p w14:paraId="542DE3C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p>
        </w:tc>
        <w:tc>
          <w:tcPr>
            <w:tcW w:w="1979" w:type="dxa"/>
            <w:gridSpan w:val="3"/>
            <w:noWrap w:val="0"/>
            <w:vAlign w:val="center"/>
          </w:tcPr>
          <w:p w14:paraId="7D633C94">
            <w:pPr>
              <w:keepNext w:val="0"/>
              <w:keepLines w:val="0"/>
              <w:widowControl/>
              <w:suppressLineNumbers w:val="0"/>
              <w:adjustRightInd w:val="0"/>
              <w:snapToGrid w:val="0"/>
              <w:spacing w:before="0" w:beforeAutospacing="0" w:after="0" w:afterAutospacing="0" w:line="276" w:lineRule="auto"/>
              <w:ind w:left="0" w:right="0"/>
              <w:jc w:val="cente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2"/>
                <w:szCs w:val="22"/>
                <w:highlight w:val="none"/>
                <w:lang w:val="en-US" w:eastAsia="zh-CN"/>
                <w14:textFill>
                  <w14:solidFill>
                    <w14:schemeClr w14:val="tx1"/>
                  </w14:solidFill>
                </w14:textFill>
              </w:rPr>
              <w:t>生态</w:t>
            </w:r>
          </w:p>
        </w:tc>
        <w:tc>
          <w:tcPr>
            <w:tcW w:w="2456" w:type="dxa"/>
            <w:noWrap w:val="0"/>
            <w:vAlign w:val="center"/>
          </w:tcPr>
          <w:p w14:paraId="731214C0">
            <w:pPr>
              <w:keepNext w:val="0"/>
              <w:keepLines w:val="0"/>
              <w:widowControl/>
              <w:suppressLineNumbers w:val="0"/>
              <w:adjustRightInd w:val="0"/>
              <w:snapToGrid w:val="0"/>
              <w:spacing w:before="0" w:beforeAutospacing="0" w:after="0" w:afterAutospacing="0" w:line="276" w:lineRule="auto"/>
              <w:ind w:left="0" w:right="0"/>
              <w:jc w:val="left"/>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35kV线路沿线施工后对其占地采用适宜的草种进行恢复，保持与周边环境协调，恢复面积0.4824hm</w:t>
            </w:r>
            <w:r>
              <w:rPr>
                <w:rFonts w:hint="default" w:ascii="Times New Roman" w:hAnsi="Times New Roman" w:cs="Times New Roman" w:eastAsiaTheme="minorEastAsia"/>
                <w:b w:val="0"/>
                <w:bCs w:val="0"/>
                <w:i w:val="0"/>
                <w:iCs w:val="0"/>
                <w:color w:val="000000" w:themeColor="text1"/>
                <w:kern w:val="0"/>
                <w:sz w:val="22"/>
                <w:szCs w:val="22"/>
                <w:u w:val="none"/>
                <w:vertAlign w:val="superscript"/>
                <w:lang w:val="en-US" w:eastAsia="zh-CN" w:bidi="ar"/>
                <w14:textFill>
                  <w14:solidFill>
                    <w14:schemeClr w14:val="tx1"/>
                  </w14:solidFill>
                </w14:textFill>
              </w:rPr>
              <w:t>2</w:t>
            </w:r>
          </w:p>
        </w:tc>
        <w:tc>
          <w:tcPr>
            <w:tcW w:w="2850" w:type="dxa"/>
            <w:noWrap w:val="0"/>
            <w:vAlign w:val="center"/>
          </w:tcPr>
          <w:p w14:paraId="594EAA5E">
            <w:pPr>
              <w:keepNext w:val="0"/>
              <w:keepLines w:val="0"/>
              <w:widowControl/>
              <w:suppressLineNumbers w:val="0"/>
              <w:adjustRightInd w:val="0"/>
              <w:snapToGrid w:val="0"/>
              <w:spacing w:before="0" w:beforeAutospacing="0" w:after="0" w:afterAutospacing="0" w:line="276" w:lineRule="auto"/>
              <w:ind w:left="0" w:right="0"/>
              <w:jc w:val="left"/>
              <w:rPr>
                <w:rFonts w:hint="default" w:ascii="Times New Roman" w:hAnsi="Times New Roman" w:cs="Times New Roman" w:eastAsiaTheme="minorEastAsia"/>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35kV线路沿线施工后对其占地采用</w:t>
            </w:r>
            <w:r>
              <w:rPr>
                <w:rFonts w:hint="default" w:ascii="Times New Roman" w:hAnsi="Times New Roman" w:cs="Times New Roman"/>
                <w:b w:val="0"/>
                <w:bCs w:val="0"/>
                <w:i w:val="0"/>
                <w:iCs w:val="0"/>
                <w:color w:val="000000" w:themeColor="text1"/>
                <w:kern w:val="0"/>
                <w:sz w:val="22"/>
                <w:szCs w:val="22"/>
                <w:u w:val="none"/>
                <w:lang w:val="en-US" w:eastAsia="zh-CN" w:bidi="ar"/>
                <w14:textFill>
                  <w14:solidFill>
                    <w14:schemeClr w14:val="tx1"/>
                  </w14:solidFill>
                </w14:textFill>
              </w:rPr>
              <w:t>了</w:t>
            </w: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适宜的草种进行</w:t>
            </w:r>
            <w:r>
              <w:rPr>
                <w:rFonts w:hint="default" w:ascii="Times New Roman" w:hAnsi="Times New Roman" w:cs="Times New Roman"/>
                <w:b w:val="0"/>
                <w:bCs w:val="0"/>
                <w:i w:val="0"/>
                <w:iCs w:val="0"/>
                <w:color w:val="000000" w:themeColor="text1"/>
                <w:kern w:val="0"/>
                <w:sz w:val="22"/>
                <w:szCs w:val="22"/>
                <w:u w:val="none"/>
                <w:lang w:val="en-US" w:eastAsia="zh-CN" w:bidi="ar"/>
                <w14:textFill>
                  <w14:solidFill>
                    <w14:schemeClr w14:val="tx1"/>
                  </w14:solidFill>
                </w14:textFill>
              </w:rPr>
              <w:t>了</w:t>
            </w: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恢复，保持</w:t>
            </w:r>
            <w:r>
              <w:rPr>
                <w:rFonts w:hint="default" w:ascii="Times New Roman" w:hAnsi="Times New Roman" w:cs="Times New Roman"/>
                <w:b w:val="0"/>
                <w:bCs w:val="0"/>
                <w:i w:val="0"/>
                <w:iCs w:val="0"/>
                <w:color w:val="000000" w:themeColor="text1"/>
                <w:kern w:val="0"/>
                <w:sz w:val="22"/>
                <w:szCs w:val="22"/>
                <w:u w:val="none"/>
                <w:lang w:val="en-US" w:eastAsia="zh-CN" w:bidi="ar"/>
                <w14:textFill>
                  <w14:solidFill>
                    <w14:schemeClr w14:val="tx1"/>
                  </w14:solidFill>
                </w14:textFill>
              </w:rPr>
              <w:t>了</w:t>
            </w: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与周边环境协调，恢复面积</w:t>
            </w:r>
            <w:r>
              <w:rPr>
                <w:rFonts w:hint="default" w:ascii="Times New Roman" w:hAnsi="Times New Roman" w:cs="Times New Roman"/>
                <w:b w:val="0"/>
                <w:bCs w:val="0"/>
                <w:i w:val="0"/>
                <w:iCs w:val="0"/>
                <w:color w:val="000000" w:themeColor="text1"/>
                <w:kern w:val="0"/>
                <w:sz w:val="22"/>
                <w:szCs w:val="22"/>
                <w:u w:val="none"/>
                <w:lang w:val="en-US" w:eastAsia="zh-CN" w:bidi="ar"/>
                <w14:textFill>
                  <w14:solidFill>
                    <w14:schemeClr w14:val="tx1"/>
                  </w14:solidFill>
                </w14:textFill>
              </w:rPr>
              <w:t>为</w:t>
            </w:r>
            <w:r>
              <w:rPr>
                <w:rFonts w:hint="default" w:ascii="Times New Roman" w:hAnsi="Times New Roman" w:cs="Times New Roman" w:eastAsiaTheme="minorEastAsia"/>
                <w:b w:val="0"/>
                <w:bCs w:val="0"/>
                <w:i w:val="0"/>
                <w:iCs w:val="0"/>
                <w:color w:val="000000" w:themeColor="text1"/>
                <w:kern w:val="0"/>
                <w:sz w:val="22"/>
                <w:szCs w:val="22"/>
                <w:u w:val="none"/>
                <w:lang w:val="en-US" w:eastAsia="zh-CN" w:bidi="ar"/>
                <w14:textFill>
                  <w14:solidFill>
                    <w14:schemeClr w14:val="tx1"/>
                  </w14:solidFill>
                </w14:textFill>
              </w:rPr>
              <w:t>0.4824hm</w:t>
            </w:r>
            <w:r>
              <w:rPr>
                <w:rFonts w:hint="default" w:ascii="Times New Roman" w:hAnsi="Times New Roman" w:cs="Times New Roman" w:eastAsiaTheme="minorEastAsia"/>
                <w:b w:val="0"/>
                <w:bCs w:val="0"/>
                <w:i w:val="0"/>
                <w:iCs w:val="0"/>
                <w:color w:val="000000" w:themeColor="text1"/>
                <w:kern w:val="0"/>
                <w:sz w:val="22"/>
                <w:szCs w:val="22"/>
                <w:u w:val="none"/>
                <w:vertAlign w:val="superscript"/>
                <w:lang w:val="en-US" w:eastAsia="zh-CN" w:bidi="ar"/>
                <w14:textFill>
                  <w14:solidFill>
                    <w14:schemeClr w14:val="tx1"/>
                  </w14:solidFill>
                </w14:textFill>
              </w:rPr>
              <w:t>2</w:t>
            </w:r>
          </w:p>
        </w:tc>
        <w:tc>
          <w:tcPr>
            <w:tcW w:w="1021" w:type="dxa"/>
            <w:noWrap w:val="0"/>
            <w:vAlign w:val="center"/>
          </w:tcPr>
          <w:p w14:paraId="4B810FE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一致</w:t>
            </w:r>
          </w:p>
        </w:tc>
      </w:tr>
    </w:tbl>
    <w:p w14:paraId="6889DD51">
      <w:pPr>
        <w:rPr>
          <w:rFonts w:hint="default" w:ascii="Times New Roman" w:hAnsi="Times New Roman" w:cs="Times New Roman"/>
          <w:sz w:val="21"/>
        </w:rPr>
      </w:pPr>
    </w:p>
    <w:p w14:paraId="79108AD3">
      <w:pPr>
        <w:rPr>
          <w:rFonts w:hint="default" w:ascii="Times New Roman" w:hAnsi="Times New Roman" w:eastAsia="Arial" w:cs="Times New Roman"/>
          <w:sz w:val="21"/>
          <w:szCs w:val="21"/>
        </w:rPr>
        <w:sectPr>
          <w:pgSz w:w="11906" w:h="16839"/>
          <w:pgMar w:top="1431" w:right="1497" w:bottom="0" w:left="1496" w:header="0" w:footer="0" w:gutter="0"/>
          <w:cols w:space="720" w:num="1"/>
        </w:sectPr>
      </w:pPr>
    </w:p>
    <w:p w14:paraId="4A248BAD">
      <w:pPr>
        <w:spacing w:line="91" w:lineRule="auto"/>
        <w:rPr>
          <w:rFonts w:hint="default" w:ascii="Times New Roman" w:hAnsi="Times New Roman" w:cs="Times New Roman"/>
          <w:sz w:val="2"/>
        </w:rPr>
      </w:pPr>
    </w:p>
    <w:tbl>
      <w:tblPr>
        <w:tblStyle w:val="7"/>
        <w:tblW w:w="8886" w:type="dxa"/>
        <w:tblInd w:w="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6"/>
        <w:gridCol w:w="1085"/>
        <w:gridCol w:w="2856"/>
        <w:gridCol w:w="2890"/>
        <w:gridCol w:w="1319"/>
      </w:tblGrid>
      <w:tr w14:paraId="28EE8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16" w:hRule="atLeast"/>
        </w:trPr>
        <w:tc>
          <w:tcPr>
            <w:tcW w:w="736" w:type="dxa"/>
            <w:tcBorders>
              <w:top w:val="single" w:color="000000" w:sz="10" w:space="0"/>
              <w:left w:val="single" w:color="000000" w:sz="10" w:space="0"/>
            </w:tcBorders>
            <w:vAlign w:val="top"/>
          </w:tcPr>
          <w:p w14:paraId="1263743F">
            <w:pPr>
              <w:spacing w:line="323" w:lineRule="auto"/>
              <w:rPr>
                <w:rFonts w:hint="default" w:ascii="Times New Roman" w:hAnsi="Times New Roman" w:cs="Times New Roman"/>
                <w:sz w:val="21"/>
              </w:rPr>
            </w:pPr>
          </w:p>
          <w:p w14:paraId="67CA4260">
            <w:pPr>
              <w:spacing w:line="324" w:lineRule="auto"/>
              <w:rPr>
                <w:rFonts w:hint="default" w:ascii="Times New Roman" w:hAnsi="Times New Roman" w:cs="Times New Roman"/>
                <w:sz w:val="21"/>
              </w:rPr>
            </w:pPr>
          </w:p>
          <w:p w14:paraId="0C195567">
            <w:pPr>
              <w:pStyle w:val="8"/>
              <w:spacing w:before="65" w:line="254" w:lineRule="auto"/>
              <w:ind w:left="151" w:right="156"/>
              <w:rPr>
                <w:rFonts w:hint="default" w:ascii="Times New Roman" w:hAnsi="Times New Roman" w:cs="Times New Roman"/>
              </w:rPr>
            </w:pPr>
            <w:r>
              <w:rPr>
                <w:rFonts w:hint="default" w:ascii="Times New Roman" w:hAnsi="Times New Roman" w:cs="Times New Roman"/>
                <w:spacing w:val="3"/>
              </w:rPr>
              <w:t>辅助工程</w:t>
            </w:r>
          </w:p>
        </w:tc>
        <w:tc>
          <w:tcPr>
            <w:tcW w:w="1085" w:type="dxa"/>
            <w:tcBorders>
              <w:top w:val="single" w:color="000000" w:sz="10" w:space="0"/>
            </w:tcBorders>
            <w:vAlign w:val="top"/>
          </w:tcPr>
          <w:p w14:paraId="426E1B44">
            <w:pPr>
              <w:spacing w:line="260" w:lineRule="auto"/>
              <w:rPr>
                <w:rFonts w:hint="default" w:ascii="Times New Roman" w:hAnsi="Times New Roman" w:cs="Times New Roman"/>
                <w:sz w:val="21"/>
              </w:rPr>
            </w:pPr>
          </w:p>
          <w:p w14:paraId="063FB6EF">
            <w:pPr>
              <w:spacing w:line="261" w:lineRule="auto"/>
              <w:rPr>
                <w:rFonts w:hint="default" w:ascii="Times New Roman" w:hAnsi="Times New Roman" w:cs="Times New Roman"/>
                <w:sz w:val="21"/>
              </w:rPr>
            </w:pPr>
          </w:p>
          <w:p w14:paraId="1C306BE6">
            <w:pPr>
              <w:spacing w:line="261" w:lineRule="auto"/>
              <w:rPr>
                <w:rFonts w:hint="default" w:ascii="Times New Roman" w:hAnsi="Times New Roman" w:cs="Times New Roman"/>
                <w:sz w:val="21"/>
              </w:rPr>
            </w:pPr>
          </w:p>
          <w:p w14:paraId="583D97B7">
            <w:pPr>
              <w:pStyle w:val="8"/>
              <w:spacing w:before="65" w:line="228" w:lineRule="auto"/>
              <w:ind w:left="113"/>
              <w:rPr>
                <w:rFonts w:hint="default" w:ascii="Times New Roman" w:hAnsi="Times New Roman" w:cs="Times New Roman"/>
              </w:rPr>
            </w:pPr>
            <w:r>
              <w:rPr>
                <w:rFonts w:hint="default" w:ascii="Times New Roman" w:hAnsi="Times New Roman" w:cs="Times New Roman"/>
                <w:spacing w:val="7"/>
              </w:rPr>
              <w:t>道路工程</w:t>
            </w:r>
          </w:p>
        </w:tc>
        <w:tc>
          <w:tcPr>
            <w:tcW w:w="2856" w:type="dxa"/>
            <w:tcBorders>
              <w:top w:val="single" w:color="000000" w:sz="10" w:space="0"/>
            </w:tcBorders>
            <w:vAlign w:val="top"/>
          </w:tcPr>
          <w:p w14:paraId="1C79B1D4">
            <w:pPr>
              <w:pStyle w:val="8"/>
              <w:spacing w:before="35" w:line="252" w:lineRule="auto"/>
              <w:ind w:left="100" w:right="68"/>
              <w:jc w:val="both"/>
              <w:rPr>
                <w:rFonts w:hint="default" w:ascii="Times New Roman" w:hAnsi="Times New Roman" w:cs="Times New Roman"/>
              </w:rPr>
            </w:pPr>
            <w:r>
              <w:rPr>
                <w:rFonts w:hint="default" w:ascii="Times New Roman" w:hAnsi="Times New Roman" w:cs="Times New Roman"/>
                <w:spacing w:val="14"/>
              </w:rPr>
              <w:t>进站道路依托德令哈</w:t>
            </w:r>
            <w:r>
              <w:rPr>
                <w:rFonts w:hint="default" w:ascii="Times New Roman" w:hAnsi="Times New Roman" w:cs="Times New Roman"/>
                <w:spacing w:val="-22"/>
              </w:rPr>
              <w:t xml:space="preserve"> </w:t>
            </w:r>
            <w:r>
              <w:rPr>
                <w:rFonts w:hint="default" w:ascii="Times New Roman" w:hAnsi="Times New Roman" w:eastAsia="Times New Roman" w:cs="Times New Roman"/>
                <w:spacing w:val="14"/>
              </w:rPr>
              <w:t>220</w:t>
            </w:r>
            <w:r>
              <w:rPr>
                <w:rFonts w:hint="default" w:ascii="Times New Roman" w:hAnsi="Times New Roman" w:eastAsia="Times New Roman" w:cs="Times New Roman"/>
                <w:spacing w:val="27"/>
                <w:w w:val="101"/>
              </w:rPr>
              <w:t xml:space="preserve"> </w:t>
            </w:r>
            <w:r>
              <w:rPr>
                <w:rFonts w:hint="default" w:ascii="Times New Roman" w:hAnsi="Times New Roman" w:cs="Times New Roman"/>
                <w:spacing w:val="14"/>
              </w:rPr>
              <w:t>万</w:t>
            </w:r>
            <w:r>
              <w:rPr>
                <w:rFonts w:hint="default" w:ascii="Times New Roman" w:hAnsi="Times New Roman" w:cs="Times New Roman"/>
                <w:spacing w:val="5"/>
              </w:rPr>
              <w:t>千瓦多能互补项目已有道路，</w:t>
            </w:r>
            <w:r>
              <w:rPr>
                <w:rFonts w:hint="default" w:ascii="Times New Roman" w:hAnsi="Times New Roman" w:cs="Times New Roman"/>
                <w:spacing w:val="19"/>
              </w:rPr>
              <w:t>线路施工道路与已建金光大</w:t>
            </w:r>
            <w:r>
              <w:rPr>
                <w:rFonts w:hint="default" w:ascii="Times New Roman" w:hAnsi="Times New Roman" w:cs="Times New Roman"/>
                <w:spacing w:val="2"/>
              </w:rPr>
              <w:t>道、已有硬化道路接通，总长</w:t>
            </w:r>
            <w:r>
              <w:rPr>
                <w:rFonts w:hint="default" w:ascii="Times New Roman" w:hAnsi="Times New Roman" w:cs="Times New Roman"/>
                <w:spacing w:val="5"/>
              </w:rPr>
              <w:t>度约</w:t>
            </w:r>
            <w:r>
              <w:rPr>
                <w:rFonts w:hint="default" w:ascii="Times New Roman" w:hAnsi="Times New Roman" w:cs="Times New Roman"/>
                <w:spacing w:val="-34"/>
              </w:rPr>
              <w:t xml:space="preserve"> </w:t>
            </w:r>
            <w:r>
              <w:rPr>
                <w:rFonts w:hint="default" w:ascii="Times New Roman" w:hAnsi="Times New Roman" w:eastAsia="Times New Roman" w:cs="Times New Roman"/>
                <w:spacing w:val="5"/>
              </w:rPr>
              <w:t>3.5</w:t>
            </w:r>
            <w:r>
              <w:rPr>
                <w:rFonts w:hint="default" w:ascii="Times New Roman" w:hAnsi="Times New Roman" w:eastAsia="Times New Roman" w:cs="Times New Roman"/>
              </w:rPr>
              <w:t>km</w:t>
            </w:r>
            <w:r>
              <w:rPr>
                <w:rFonts w:hint="default" w:ascii="Times New Roman" w:hAnsi="Times New Roman" w:cs="Times New Roman"/>
                <w:spacing w:val="5"/>
              </w:rPr>
              <w:t>，采用沥青混凝土</w:t>
            </w:r>
            <w:r>
              <w:rPr>
                <w:rFonts w:hint="default" w:ascii="Times New Roman" w:hAnsi="Times New Roman" w:cs="Times New Roman"/>
                <w:spacing w:val="9"/>
              </w:rPr>
              <w:t>层面，路面宽为</w:t>
            </w:r>
            <w:r>
              <w:rPr>
                <w:rFonts w:hint="default" w:ascii="Times New Roman" w:hAnsi="Times New Roman" w:cs="Times New Roman"/>
                <w:spacing w:val="-26"/>
              </w:rPr>
              <w:t xml:space="preserve"> </w:t>
            </w:r>
            <w:r>
              <w:rPr>
                <w:rFonts w:hint="default" w:ascii="Times New Roman" w:hAnsi="Times New Roman" w:eastAsia="Times New Roman" w:cs="Times New Roman"/>
                <w:spacing w:val="9"/>
              </w:rPr>
              <w:t>6.5m</w:t>
            </w:r>
            <w:r>
              <w:rPr>
                <w:rFonts w:hint="default" w:ascii="Times New Roman" w:hAnsi="Times New Roman" w:eastAsia="Times New Roman" w:cs="Times New Roman"/>
                <w:spacing w:val="-17"/>
              </w:rPr>
              <w:t xml:space="preserve"> </w:t>
            </w:r>
            <w:r>
              <w:rPr>
                <w:rFonts w:hint="default" w:ascii="Times New Roman" w:hAnsi="Times New Roman" w:cs="Times New Roman"/>
                <w:spacing w:val="9"/>
              </w:rPr>
              <w:t>，各设</w:t>
            </w:r>
            <w:r>
              <w:rPr>
                <w:rFonts w:hint="default" w:ascii="Times New Roman" w:hAnsi="Times New Roman" w:cs="Times New Roman"/>
                <w:spacing w:val="8"/>
              </w:rPr>
              <w:t>备区域均设环形道路。</w:t>
            </w:r>
          </w:p>
        </w:tc>
        <w:tc>
          <w:tcPr>
            <w:tcW w:w="2890" w:type="dxa"/>
            <w:tcBorders>
              <w:top w:val="single" w:color="000000" w:sz="10" w:space="0"/>
            </w:tcBorders>
            <w:vAlign w:val="top"/>
          </w:tcPr>
          <w:p w14:paraId="23C8FABB">
            <w:pPr>
              <w:pStyle w:val="8"/>
              <w:spacing w:before="36" w:line="227" w:lineRule="auto"/>
              <w:ind w:left="108"/>
              <w:rPr>
                <w:rFonts w:hint="default" w:ascii="Times New Roman" w:hAnsi="Times New Roman" w:cs="Times New Roman"/>
              </w:rPr>
            </w:pPr>
            <w:r>
              <w:rPr>
                <w:rFonts w:hint="default" w:ascii="Times New Roman" w:hAnsi="Times New Roman" w:cs="Times New Roman"/>
                <w:spacing w:val="9"/>
              </w:rPr>
              <w:t>进站道路依托德令哈</w:t>
            </w:r>
            <w:r>
              <w:rPr>
                <w:rFonts w:hint="default" w:ascii="Times New Roman" w:hAnsi="Times New Roman" w:eastAsia="Times New Roman" w:cs="Times New Roman"/>
                <w:spacing w:val="9"/>
              </w:rPr>
              <w:t>220</w:t>
            </w:r>
            <w:r>
              <w:rPr>
                <w:rFonts w:hint="default" w:ascii="Times New Roman" w:hAnsi="Times New Roman" w:eastAsia="Times New Roman" w:cs="Times New Roman"/>
                <w:spacing w:val="-5"/>
              </w:rPr>
              <w:t xml:space="preserve"> </w:t>
            </w:r>
            <w:r>
              <w:rPr>
                <w:rFonts w:hint="default" w:ascii="Times New Roman" w:hAnsi="Times New Roman" w:cs="Times New Roman"/>
                <w:spacing w:val="9"/>
              </w:rPr>
              <w:t>万千</w:t>
            </w:r>
          </w:p>
          <w:p w14:paraId="765EB3A6">
            <w:pPr>
              <w:pStyle w:val="8"/>
              <w:spacing w:before="24" w:line="228" w:lineRule="auto"/>
              <w:ind w:left="117"/>
              <w:rPr>
                <w:rFonts w:hint="default" w:ascii="Times New Roman" w:hAnsi="Times New Roman" w:cs="Times New Roman"/>
              </w:rPr>
            </w:pPr>
            <w:r>
              <w:rPr>
                <w:rFonts w:hint="default" w:ascii="Times New Roman" w:hAnsi="Times New Roman" w:cs="Times New Roman"/>
                <w:spacing w:val="5"/>
              </w:rPr>
              <w:t>瓦多能互补项目已有道路，线</w:t>
            </w:r>
          </w:p>
          <w:p w14:paraId="5EAC95BC">
            <w:pPr>
              <w:pStyle w:val="8"/>
              <w:spacing w:before="26" w:line="228" w:lineRule="auto"/>
              <w:ind w:left="111"/>
              <w:rPr>
                <w:rFonts w:hint="default" w:ascii="Times New Roman" w:hAnsi="Times New Roman" w:cs="Times New Roman"/>
              </w:rPr>
            </w:pPr>
            <w:r>
              <w:rPr>
                <w:rFonts w:hint="default" w:ascii="Times New Roman" w:hAnsi="Times New Roman" w:cs="Times New Roman"/>
                <w:spacing w:val="8"/>
              </w:rPr>
              <w:t>路施工道路与已建金光大道、</w:t>
            </w:r>
          </w:p>
          <w:p w14:paraId="6F009EE6">
            <w:pPr>
              <w:pStyle w:val="8"/>
              <w:spacing w:before="24" w:line="228" w:lineRule="auto"/>
              <w:ind w:left="132"/>
              <w:rPr>
                <w:rFonts w:hint="default" w:ascii="Times New Roman" w:hAnsi="Times New Roman" w:cs="Times New Roman"/>
              </w:rPr>
            </w:pPr>
            <w:r>
              <w:rPr>
                <w:rFonts w:hint="default" w:ascii="Times New Roman" w:hAnsi="Times New Roman" w:cs="Times New Roman"/>
                <w:spacing w:val="3"/>
              </w:rPr>
              <w:t>已有硬化道路接通，总长度约</w:t>
            </w:r>
          </w:p>
          <w:p w14:paraId="30DB78CB">
            <w:pPr>
              <w:pStyle w:val="8"/>
              <w:spacing w:before="27" w:line="227" w:lineRule="auto"/>
              <w:ind w:left="136"/>
              <w:rPr>
                <w:rFonts w:hint="default" w:ascii="Times New Roman" w:hAnsi="Times New Roman" w:cs="Times New Roman"/>
              </w:rPr>
            </w:pPr>
            <w:r>
              <w:rPr>
                <w:rFonts w:hint="default" w:ascii="Times New Roman" w:hAnsi="Times New Roman" w:eastAsia="Times New Roman" w:cs="Times New Roman"/>
                <w:spacing w:val="6"/>
              </w:rPr>
              <w:t>3.5</w:t>
            </w:r>
            <w:r>
              <w:rPr>
                <w:rFonts w:hint="default" w:ascii="Times New Roman" w:hAnsi="Times New Roman" w:eastAsia="Times New Roman" w:cs="Times New Roman"/>
              </w:rPr>
              <w:t>km</w:t>
            </w:r>
            <w:r>
              <w:rPr>
                <w:rFonts w:hint="default" w:ascii="Times New Roman" w:hAnsi="Times New Roman" w:eastAsia="Times New Roman" w:cs="Times New Roman"/>
                <w:spacing w:val="-15"/>
              </w:rPr>
              <w:t xml:space="preserve"> </w:t>
            </w:r>
            <w:r>
              <w:rPr>
                <w:rFonts w:hint="default" w:ascii="Times New Roman" w:hAnsi="Times New Roman" w:cs="Times New Roman"/>
                <w:spacing w:val="6"/>
              </w:rPr>
              <w:t>，采用混凝土层面，路</w:t>
            </w:r>
          </w:p>
          <w:p w14:paraId="5C4896E7">
            <w:pPr>
              <w:pStyle w:val="8"/>
              <w:spacing w:before="25" w:line="228" w:lineRule="auto"/>
              <w:ind w:left="163"/>
              <w:rPr>
                <w:rFonts w:hint="default" w:ascii="Times New Roman" w:hAnsi="Times New Roman" w:cs="Times New Roman"/>
              </w:rPr>
            </w:pPr>
            <w:r>
              <w:rPr>
                <w:rFonts w:hint="default" w:ascii="Times New Roman" w:hAnsi="Times New Roman" w:cs="Times New Roman"/>
                <w:spacing w:val="5"/>
              </w:rPr>
              <w:t>面宽为</w:t>
            </w:r>
            <w:r>
              <w:rPr>
                <w:rFonts w:hint="default" w:ascii="Times New Roman" w:hAnsi="Times New Roman" w:cs="Times New Roman"/>
                <w:spacing w:val="-34"/>
              </w:rPr>
              <w:t xml:space="preserve"> </w:t>
            </w:r>
            <w:r>
              <w:rPr>
                <w:rFonts w:hint="default" w:ascii="Times New Roman" w:hAnsi="Times New Roman" w:eastAsia="Times New Roman" w:cs="Times New Roman"/>
                <w:spacing w:val="5"/>
              </w:rPr>
              <w:t>6.5m</w:t>
            </w:r>
            <w:r>
              <w:rPr>
                <w:rFonts w:hint="default" w:ascii="Times New Roman" w:hAnsi="Times New Roman" w:eastAsia="Times New Roman" w:cs="Times New Roman"/>
                <w:spacing w:val="-27"/>
              </w:rPr>
              <w:t xml:space="preserve"> </w:t>
            </w:r>
            <w:r>
              <w:rPr>
                <w:rFonts w:hint="default" w:ascii="Times New Roman" w:hAnsi="Times New Roman" w:cs="Times New Roman"/>
                <w:spacing w:val="5"/>
              </w:rPr>
              <w:t>，各设备区域均</w:t>
            </w:r>
          </w:p>
          <w:p w14:paraId="1F1F3FD1">
            <w:pPr>
              <w:pStyle w:val="8"/>
              <w:spacing w:before="26" w:line="228" w:lineRule="auto"/>
              <w:ind w:left="823"/>
              <w:rPr>
                <w:rFonts w:hint="default" w:ascii="Times New Roman" w:hAnsi="Times New Roman" w:cs="Times New Roman"/>
              </w:rPr>
            </w:pPr>
            <w:r>
              <w:rPr>
                <w:rFonts w:hint="default" w:ascii="Times New Roman" w:hAnsi="Times New Roman" w:cs="Times New Roman"/>
                <w:spacing w:val="6"/>
              </w:rPr>
              <w:t>设环形道路。</w:t>
            </w:r>
          </w:p>
        </w:tc>
        <w:tc>
          <w:tcPr>
            <w:tcW w:w="1319" w:type="dxa"/>
            <w:tcBorders>
              <w:top w:val="single" w:color="000000" w:sz="10" w:space="0"/>
              <w:right w:val="single" w:color="000000" w:sz="10" w:space="0"/>
            </w:tcBorders>
            <w:vAlign w:val="top"/>
          </w:tcPr>
          <w:p w14:paraId="214098D6">
            <w:pPr>
              <w:spacing w:line="261" w:lineRule="auto"/>
              <w:rPr>
                <w:rFonts w:hint="default" w:ascii="Times New Roman" w:hAnsi="Times New Roman" w:cs="Times New Roman"/>
                <w:sz w:val="21"/>
              </w:rPr>
            </w:pPr>
          </w:p>
          <w:p w14:paraId="4F9709A0">
            <w:pPr>
              <w:spacing w:line="261" w:lineRule="auto"/>
              <w:rPr>
                <w:rFonts w:hint="default" w:ascii="Times New Roman" w:hAnsi="Times New Roman" w:cs="Times New Roman"/>
                <w:sz w:val="21"/>
              </w:rPr>
            </w:pPr>
          </w:p>
          <w:p w14:paraId="15F53ED9">
            <w:pPr>
              <w:spacing w:line="261" w:lineRule="auto"/>
              <w:rPr>
                <w:rFonts w:hint="default" w:ascii="Times New Roman" w:hAnsi="Times New Roman" w:cs="Times New Roman"/>
                <w:sz w:val="21"/>
              </w:rPr>
            </w:pPr>
          </w:p>
          <w:p w14:paraId="18987AB8">
            <w:pPr>
              <w:pStyle w:val="8"/>
              <w:spacing w:before="65" w:line="228" w:lineRule="auto"/>
              <w:ind w:left="455"/>
              <w:rPr>
                <w:rFonts w:hint="default" w:ascii="Times New Roman" w:hAnsi="Times New Roman" w:cs="Times New Roman"/>
              </w:rPr>
            </w:pPr>
            <w:r>
              <w:rPr>
                <w:rFonts w:hint="default" w:ascii="Times New Roman" w:hAnsi="Times New Roman" w:cs="Times New Roman"/>
                <w:spacing w:val="3"/>
              </w:rPr>
              <w:t>一致</w:t>
            </w:r>
          </w:p>
        </w:tc>
      </w:tr>
      <w:tr w14:paraId="314C7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50" w:hRule="atLeast"/>
        </w:trPr>
        <w:tc>
          <w:tcPr>
            <w:tcW w:w="736" w:type="dxa"/>
            <w:vMerge w:val="restart"/>
            <w:tcBorders>
              <w:left w:val="single" w:color="000000" w:sz="10" w:space="0"/>
              <w:bottom w:val="nil"/>
            </w:tcBorders>
            <w:vAlign w:val="top"/>
          </w:tcPr>
          <w:p w14:paraId="52D63E28">
            <w:pPr>
              <w:spacing w:line="261" w:lineRule="auto"/>
              <w:rPr>
                <w:rFonts w:hint="default" w:ascii="Times New Roman" w:hAnsi="Times New Roman" w:cs="Times New Roman"/>
                <w:sz w:val="21"/>
              </w:rPr>
            </w:pPr>
          </w:p>
          <w:p w14:paraId="4089A13F">
            <w:pPr>
              <w:spacing w:line="261" w:lineRule="auto"/>
              <w:rPr>
                <w:rFonts w:hint="default" w:ascii="Times New Roman" w:hAnsi="Times New Roman" w:cs="Times New Roman"/>
                <w:sz w:val="21"/>
              </w:rPr>
            </w:pPr>
          </w:p>
          <w:p w14:paraId="7806689D">
            <w:pPr>
              <w:spacing w:line="262" w:lineRule="auto"/>
              <w:rPr>
                <w:rFonts w:hint="default" w:ascii="Times New Roman" w:hAnsi="Times New Roman" w:cs="Times New Roman"/>
                <w:sz w:val="21"/>
              </w:rPr>
            </w:pPr>
          </w:p>
          <w:p w14:paraId="71266BD0">
            <w:pPr>
              <w:spacing w:line="262" w:lineRule="auto"/>
              <w:rPr>
                <w:rFonts w:hint="default" w:ascii="Times New Roman" w:hAnsi="Times New Roman" w:cs="Times New Roman"/>
                <w:sz w:val="21"/>
              </w:rPr>
            </w:pPr>
          </w:p>
          <w:p w14:paraId="125A3FCC">
            <w:pPr>
              <w:spacing w:line="262" w:lineRule="auto"/>
              <w:rPr>
                <w:rFonts w:hint="default" w:ascii="Times New Roman" w:hAnsi="Times New Roman" w:cs="Times New Roman"/>
                <w:sz w:val="21"/>
              </w:rPr>
            </w:pPr>
          </w:p>
          <w:p w14:paraId="06D3E3A5">
            <w:pPr>
              <w:spacing w:line="262" w:lineRule="auto"/>
              <w:rPr>
                <w:rFonts w:hint="default" w:ascii="Times New Roman" w:hAnsi="Times New Roman" w:cs="Times New Roman"/>
                <w:sz w:val="21"/>
              </w:rPr>
            </w:pPr>
          </w:p>
          <w:p w14:paraId="5D7D7695">
            <w:pPr>
              <w:spacing w:line="262" w:lineRule="auto"/>
              <w:rPr>
                <w:rFonts w:hint="default" w:ascii="Times New Roman" w:hAnsi="Times New Roman" w:cs="Times New Roman"/>
                <w:sz w:val="21"/>
              </w:rPr>
            </w:pPr>
          </w:p>
          <w:p w14:paraId="27CBA9B8">
            <w:pPr>
              <w:spacing w:line="262" w:lineRule="auto"/>
              <w:rPr>
                <w:rFonts w:hint="default" w:ascii="Times New Roman" w:hAnsi="Times New Roman" w:cs="Times New Roman"/>
                <w:sz w:val="21"/>
              </w:rPr>
            </w:pPr>
          </w:p>
          <w:p w14:paraId="31B76D68">
            <w:pPr>
              <w:spacing w:line="262" w:lineRule="auto"/>
              <w:rPr>
                <w:rFonts w:hint="default" w:ascii="Times New Roman" w:hAnsi="Times New Roman" w:cs="Times New Roman"/>
                <w:sz w:val="21"/>
              </w:rPr>
            </w:pPr>
          </w:p>
          <w:p w14:paraId="22D1DF1F">
            <w:pPr>
              <w:pStyle w:val="8"/>
              <w:spacing w:before="65" w:line="290" w:lineRule="auto"/>
              <w:ind w:left="152" w:right="156" w:firstLine="3"/>
              <w:rPr>
                <w:rFonts w:hint="default" w:ascii="Times New Roman" w:hAnsi="Times New Roman" w:cs="Times New Roman"/>
              </w:rPr>
            </w:pPr>
            <w:r>
              <w:rPr>
                <w:rFonts w:hint="default" w:ascii="Times New Roman" w:hAnsi="Times New Roman" w:cs="Times New Roman"/>
                <w:spacing w:val="1"/>
              </w:rPr>
              <w:t>公用</w:t>
            </w:r>
            <w:r>
              <w:rPr>
                <w:rFonts w:hint="default" w:ascii="Times New Roman" w:hAnsi="Times New Roman" w:cs="Times New Roman"/>
                <w:spacing w:val="3"/>
              </w:rPr>
              <w:t>工程</w:t>
            </w:r>
          </w:p>
        </w:tc>
        <w:tc>
          <w:tcPr>
            <w:tcW w:w="1085" w:type="dxa"/>
            <w:vAlign w:val="top"/>
          </w:tcPr>
          <w:p w14:paraId="73D3FDE3">
            <w:pPr>
              <w:spacing w:line="451" w:lineRule="auto"/>
              <w:rPr>
                <w:rFonts w:hint="default" w:ascii="Times New Roman" w:hAnsi="Times New Roman" w:cs="Times New Roman"/>
                <w:sz w:val="21"/>
              </w:rPr>
            </w:pPr>
          </w:p>
          <w:p w14:paraId="7BB8F4BD">
            <w:pPr>
              <w:pStyle w:val="8"/>
              <w:spacing w:before="65" w:line="227" w:lineRule="auto"/>
              <w:ind w:left="373"/>
              <w:rPr>
                <w:rFonts w:hint="default" w:ascii="Times New Roman" w:hAnsi="Times New Roman" w:cs="Times New Roman"/>
              </w:rPr>
            </w:pPr>
            <w:r>
              <w:rPr>
                <w:rFonts w:hint="default" w:ascii="Times New Roman" w:hAnsi="Times New Roman" w:cs="Times New Roman"/>
                <w:spacing w:val="4"/>
              </w:rPr>
              <w:t>供水</w:t>
            </w:r>
          </w:p>
        </w:tc>
        <w:tc>
          <w:tcPr>
            <w:tcW w:w="2856" w:type="dxa"/>
            <w:vAlign w:val="top"/>
          </w:tcPr>
          <w:p w14:paraId="659F1B84">
            <w:pPr>
              <w:pStyle w:val="8"/>
              <w:spacing w:before="48" w:line="289" w:lineRule="auto"/>
              <w:ind w:left="102" w:right="52"/>
              <w:rPr>
                <w:rFonts w:hint="default" w:ascii="Times New Roman" w:hAnsi="Times New Roman" w:cs="Times New Roman"/>
              </w:rPr>
            </w:pPr>
            <w:r>
              <w:rPr>
                <w:rFonts w:hint="default" w:ascii="Times New Roman" w:hAnsi="Times New Roman" w:eastAsia="Times New Roman" w:cs="Times New Roman"/>
                <w:spacing w:val="8"/>
              </w:rPr>
              <w:t>330</w:t>
            </w:r>
            <w:r>
              <w:rPr>
                <w:rFonts w:hint="default" w:ascii="Times New Roman" w:hAnsi="Times New Roman" w:eastAsia="Times New Roman" w:cs="Times New Roman"/>
              </w:rPr>
              <w:t>kV</w:t>
            </w:r>
            <w:r>
              <w:rPr>
                <w:rFonts w:hint="default" w:ascii="Times New Roman" w:hAnsi="Times New Roman" w:eastAsia="Times New Roman" w:cs="Times New Roman"/>
                <w:spacing w:val="8"/>
              </w:rPr>
              <w:t xml:space="preserve"> </w:t>
            </w:r>
            <w:r>
              <w:rPr>
                <w:rFonts w:hint="default" w:ascii="Times New Roman" w:hAnsi="Times New Roman" w:cs="Times New Roman"/>
                <w:spacing w:val="8"/>
              </w:rPr>
              <w:t>汇集站施工生产用水</w:t>
            </w:r>
            <w:r>
              <w:rPr>
                <w:rFonts w:hint="default" w:ascii="Times New Roman" w:hAnsi="Times New Roman" w:cs="Times New Roman"/>
                <w:spacing w:val="7"/>
              </w:rPr>
              <w:t>依托德令哈</w:t>
            </w:r>
            <w:r>
              <w:rPr>
                <w:rFonts w:hint="default" w:ascii="Times New Roman" w:hAnsi="Times New Roman" w:cs="Times New Roman"/>
                <w:spacing w:val="-40"/>
              </w:rPr>
              <w:t xml:space="preserve"> </w:t>
            </w:r>
            <w:r>
              <w:rPr>
                <w:rFonts w:hint="default" w:ascii="Times New Roman" w:hAnsi="Times New Roman" w:eastAsia="Times New Roman" w:cs="Times New Roman"/>
                <w:spacing w:val="7"/>
              </w:rPr>
              <w:t xml:space="preserve">220 </w:t>
            </w:r>
            <w:r>
              <w:rPr>
                <w:rFonts w:hint="default" w:ascii="Times New Roman" w:hAnsi="Times New Roman" w:cs="Times New Roman"/>
                <w:spacing w:val="7"/>
              </w:rPr>
              <w:t>万千瓦多能</w:t>
            </w:r>
            <w:r>
              <w:rPr>
                <w:rFonts w:hint="default" w:ascii="Times New Roman" w:hAnsi="Times New Roman" w:cs="Times New Roman"/>
                <w:spacing w:val="2"/>
              </w:rPr>
              <w:t>互补项目一期供水设施。生活</w:t>
            </w:r>
            <w:r>
              <w:rPr>
                <w:rFonts w:hint="default" w:ascii="Times New Roman" w:hAnsi="Times New Roman" w:cs="Times New Roman"/>
                <w:spacing w:val="6"/>
              </w:rPr>
              <w:t>饮用水采用外购桶装纯净水。</w:t>
            </w:r>
          </w:p>
        </w:tc>
        <w:tc>
          <w:tcPr>
            <w:tcW w:w="2890" w:type="dxa"/>
            <w:vAlign w:val="top"/>
          </w:tcPr>
          <w:p w14:paraId="7AEF4388">
            <w:pPr>
              <w:pStyle w:val="8"/>
              <w:spacing w:before="48" w:line="289" w:lineRule="auto"/>
              <w:ind w:left="109" w:right="92"/>
              <w:jc w:val="both"/>
              <w:rPr>
                <w:rFonts w:hint="default" w:ascii="Times New Roman" w:hAnsi="Times New Roman" w:cs="Times New Roman"/>
              </w:rPr>
            </w:pPr>
            <w:r>
              <w:rPr>
                <w:rFonts w:hint="default" w:ascii="Times New Roman" w:hAnsi="Times New Roman" w:eastAsia="Times New Roman" w:cs="Times New Roman"/>
                <w:spacing w:val="20"/>
              </w:rPr>
              <w:t>330</w:t>
            </w:r>
            <w:r>
              <w:rPr>
                <w:rFonts w:hint="default" w:ascii="Times New Roman" w:hAnsi="Times New Roman" w:eastAsia="Times New Roman" w:cs="Times New Roman"/>
              </w:rPr>
              <w:t>kV</w:t>
            </w:r>
            <w:r>
              <w:rPr>
                <w:rFonts w:hint="default" w:ascii="Times New Roman" w:hAnsi="Times New Roman" w:eastAsia="Times New Roman" w:cs="Times New Roman"/>
                <w:spacing w:val="34"/>
                <w:w w:val="101"/>
              </w:rPr>
              <w:t xml:space="preserve"> </w:t>
            </w:r>
            <w:r>
              <w:rPr>
                <w:rFonts w:hint="default" w:ascii="Times New Roman" w:hAnsi="Times New Roman" w:cs="Times New Roman"/>
                <w:spacing w:val="20"/>
              </w:rPr>
              <w:t>汇集站施工生产用水</w:t>
            </w:r>
            <w:r>
              <w:rPr>
                <w:rFonts w:hint="default" w:ascii="Times New Roman" w:hAnsi="Times New Roman" w:cs="Times New Roman"/>
                <w:spacing w:val="9"/>
              </w:rPr>
              <w:t>依托德令哈</w:t>
            </w:r>
            <w:r>
              <w:rPr>
                <w:rFonts w:hint="default" w:ascii="Times New Roman" w:hAnsi="Times New Roman" w:eastAsia="Times New Roman" w:cs="Times New Roman"/>
                <w:spacing w:val="9"/>
              </w:rPr>
              <w:t>220</w:t>
            </w:r>
            <w:r>
              <w:rPr>
                <w:rFonts w:hint="default" w:ascii="Times New Roman" w:hAnsi="Times New Roman" w:eastAsia="Times New Roman" w:cs="Times New Roman"/>
                <w:spacing w:val="-5"/>
              </w:rPr>
              <w:t xml:space="preserve"> </w:t>
            </w:r>
            <w:r>
              <w:rPr>
                <w:rFonts w:hint="default" w:ascii="Times New Roman" w:hAnsi="Times New Roman" w:cs="Times New Roman"/>
                <w:spacing w:val="9"/>
              </w:rPr>
              <w:t>万千瓦多能互</w:t>
            </w:r>
            <w:r>
              <w:rPr>
                <w:rFonts w:hint="default" w:ascii="Times New Roman" w:hAnsi="Times New Roman" w:cs="Times New Roman"/>
                <w:spacing w:val="5"/>
              </w:rPr>
              <w:t>补项目一期供水设施。生活饮</w:t>
            </w:r>
            <w:r>
              <w:rPr>
                <w:rFonts w:hint="default" w:ascii="Times New Roman" w:hAnsi="Times New Roman" w:cs="Times New Roman"/>
                <w:spacing w:val="8"/>
              </w:rPr>
              <w:t>用水采用外购桶装纯净水。</w:t>
            </w:r>
          </w:p>
        </w:tc>
        <w:tc>
          <w:tcPr>
            <w:tcW w:w="1319" w:type="dxa"/>
            <w:tcBorders>
              <w:right w:val="single" w:color="000000" w:sz="10" w:space="0"/>
            </w:tcBorders>
            <w:vAlign w:val="top"/>
          </w:tcPr>
          <w:p w14:paraId="1B840732">
            <w:pPr>
              <w:spacing w:line="451" w:lineRule="auto"/>
              <w:rPr>
                <w:rFonts w:hint="default" w:ascii="Times New Roman" w:hAnsi="Times New Roman" w:cs="Times New Roman"/>
                <w:sz w:val="21"/>
              </w:rPr>
            </w:pPr>
          </w:p>
          <w:p w14:paraId="48264BB3">
            <w:pPr>
              <w:pStyle w:val="8"/>
              <w:spacing w:before="65" w:line="228" w:lineRule="auto"/>
              <w:ind w:left="455"/>
              <w:rPr>
                <w:rFonts w:hint="default" w:ascii="Times New Roman" w:hAnsi="Times New Roman" w:cs="Times New Roman"/>
              </w:rPr>
            </w:pPr>
            <w:r>
              <w:rPr>
                <w:rFonts w:hint="default" w:ascii="Times New Roman" w:hAnsi="Times New Roman" w:cs="Times New Roman"/>
                <w:spacing w:val="3"/>
              </w:rPr>
              <w:t>一致</w:t>
            </w:r>
          </w:p>
        </w:tc>
      </w:tr>
      <w:tr w14:paraId="4AFF0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47" w:hRule="atLeast"/>
        </w:trPr>
        <w:tc>
          <w:tcPr>
            <w:tcW w:w="736" w:type="dxa"/>
            <w:vMerge w:val="continue"/>
            <w:tcBorders>
              <w:top w:val="nil"/>
              <w:left w:val="single" w:color="000000" w:sz="10" w:space="0"/>
              <w:bottom w:val="nil"/>
            </w:tcBorders>
            <w:vAlign w:val="top"/>
          </w:tcPr>
          <w:p w14:paraId="33CB7F6A">
            <w:pPr>
              <w:rPr>
                <w:rFonts w:hint="default" w:ascii="Times New Roman" w:hAnsi="Times New Roman" w:cs="Times New Roman"/>
                <w:sz w:val="21"/>
              </w:rPr>
            </w:pPr>
          </w:p>
        </w:tc>
        <w:tc>
          <w:tcPr>
            <w:tcW w:w="1085" w:type="dxa"/>
            <w:vAlign w:val="top"/>
          </w:tcPr>
          <w:p w14:paraId="35D41EB1">
            <w:pPr>
              <w:spacing w:line="269" w:lineRule="auto"/>
              <w:rPr>
                <w:rFonts w:hint="default" w:ascii="Times New Roman" w:hAnsi="Times New Roman" w:cs="Times New Roman"/>
                <w:sz w:val="21"/>
              </w:rPr>
            </w:pPr>
          </w:p>
          <w:p w14:paraId="47441BDA">
            <w:pPr>
              <w:spacing w:line="270" w:lineRule="auto"/>
              <w:rPr>
                <w:rFonts w:hint="default" w:ascii="Times New Roman" w:hAnsi="Times New Roman" w:cs="Times New Roman"/>
                <w:sz w:val="21"/>
              </w:rPr>
            </w:pPr>
          </w:p>
          <w:p w14:paraId="6ECC11E7">
            <w:pPr>
              <w:spacing w:line="270" w:lineRule="auto"/>
              <w:rPr>
                <w:rFonts w:hint="default" w:ascii="Times New Roman" w:hAnsi="Times New Roman" w:cs="Times New Roman"/>
                <w:sz w:val="21"/>
              </w:rPr>
            </w:pPr>
          </w:p>
          <w:p w14:paraId="2FE8658C">
            <w:pPr>
              <w:spacing w:line="270" w:lineRule="auto"/>
              <w:rPr>
                <w:rFonts w:hint="default" w:ascii="Times New Roman" w:hAnsi="Times New Roman" w:cs="Times New Roman"/>
                <w:sz w:val="21"/>
              </w:rPr>
            </w:pPr>
          </w:p>
          <w:p w14:paraId="143EDC61">
            <w:pPr>
              <w:spacing w:line="270" w:lineRule="auto"/>
              <w:rPr>
                <w:rFonts w:hint="default" w:ascii="Times New Roman" w:hAnsi="Times New Roman" w:cs="Times New Roman"/>
                <w:sz w:val="21"/>
              </w:rPr>
            </w:pPr>
          </w:p>
          <w:p w14:paraId="76E36FD5">
            <w:pPr>
              <w:pStyle w:val="8"/>
              <w:spacing w:before="65" w:line="228" w:lineRule="auto"/>
              <w:ind w:left="373"/>
              <w:rPr>
                <w:rFonts w:hint="default" w:ascii="Times New Roman" w:hAnsi="Times New Roman" w:cs="Times New Roman"/>
              </w:rPr>
            </w:pPr>
            <w:r>
              <w:rPr>
                <w:rFonts w:hint="default" w:ascii="Times New Roman" w:hAnsi="Times New Roman" w:cs="Times New Roman"/>
                <w:spacing w:val="4"/>
              </w:rPr>
              <w:t>排水</w:t>
            </w:r>
          </w:p>
        </w:tc>
        <w:tc>
          <w:tcPr>
            <w:tcW w:w="2856" w:type="dxa"/>
            <w:vAlign w:val="top"/>
          </w:tcPr>
          <w:p w14:paraId="448DAD3F">
            <w:pPr>
              <w:pStyle w:val="8"/>
              <w:spacing w:before="33" w:line="254" w:lineRule="auto"/>
              <w:ind w:left="104" w:right="101" w:hanging="2"/>
              <w:rPr>
                <w:rFonts w:hint="default" w:ascii="Times New Roman" w:hAnsi="Times New Roman" w:cs="Times New Roman"/>
              </w:rPr>
            </w:pPr>
            <w:r>
              <w:rPr>
                <w:rFonts w:hint="default" w:ascii="Times New Roman" w:hAnsi="Times New Roman" w:cs="Times New Roman"/>
                <w:spacing w:val="2"/>
              </w:rPr>
              <w:t>排水采用雨污分流，雨水和污</w:t>
            </w:r>
            <w:r>
              <w:rPr>
                <w:rFonts w:hint="default" w:ascii="Times New Roman" w:hAnsi="Times New Roman" w:cs="Times New Roman"/>
                <w:spacing w:val="6"/>
              </w:rPr>
              <w:t>水单独排放。</w:t>
            </w:r>
          </w:p>
          <w:p w14:paraId="32519CE9">
            <w:pPr>
              <w:pStyle w:val="8"/>
              <w:spacing w:before="194" w:line="254" w:lineRule="auto"/>
              <w:ind w:left="104" w:right="101" w:firstLine="6"/>
              <w:rPr>
                <w:rFonts w:hint="default" w:ascii="Times New Roman" w:hAnsi="Times New Roman" w:cs="Times New Roman"/>
              </w:rPr>
            </w:pPr>
            <w:r>
              <w:rPr>
                <w:rFonts w:hint="default" w:ascii="Times New Roman" w:hAnsi="Times New Roman" w:cs="Times New Roman"/>
                <w:spacing w:val="2"/>
              </w:rPr>
              <w:t>雨水采用外排水，站区雨水采</w:t>
            </w:r>
            <w:r>
              <w:rPr>
                <w:rFonts w:hint="default" w:ascii="Times New Roman" w:hAnsi="Times New Roman" w:cs="Times New Roman"/>
                <w:spacing w:val="6"/>
              </w:rPr>
              <w:t>用无组织排放。</w:t>
            </w:r>
          </w:p>
          <w:p w14:paraId="1BE80A19">
            <w:pPr>
              <w:pStyle w:val="8"/>
              <w:spacing w:before="212" w:line="289" w:lineRule="auto"/>
              <w:ind w:left="105" w:right="101" w:hanging="2"/>
              <w:rPr>
                <w:rFonts w:hint="default" w:ascii="Times New Roman" w:hAnsi="Times New Roman" w:cs="Times New Roman"/>
              </w:rPr>
            </w:pPr>
            <w:r>
              <w:rPr>
                <w:rFonts w:hint="default" w:ascii="Times New Roman" w:hAnsi="Times New Roman" w:cs="Times New Roman"/>
                <w:spacing w:val="2"/>
              </w:rPr>
              <w:t>本项目运营后，汇集站运行人</w:t>
            </w:r>
            <w:r>
              <w:rPr>
                <w:rFonts w:hint="default" w:ascii="Times New Roman" w:hAnsi="Times New Roman" w:cs="Times New Roman"/>
                <w:spacing w:val="7"/>
              </w:rPr>
              <w:t>员为德令哈</w:t>
            </w:r>
            <w:r>
              <w:rPr>
                <w:rFonts w:hint="default" w:ascii="Times New Roman" w:hAnsi="Times New Roman" w:cs="Times New Roman"/>
                <w:spacing w:val="-43"/>
              </w:rPr>
              <w:t xml:space="preserve"> </w:t>
            </w:r>
            <w:r>
              <w:rPr>
                <w:rFonts w:hint="default" w:ascii="Times New Roman" w:hAnsi="Times New Roman" w:eastAsia="Times New Roman" w:cs="Times New Roman"/>
                <w:spacing w:val="7"/>
              </w:rPr>
              <w:t xml:space="preserve">220 </w:t>
            </w:r>
            <w:r>
              <w:rPr>
                <w:rFonts w:hint="default" w:ascii="Times New Roman" w:hAnsi="Times New Roman" w:cs="Times New Roman"/>
                <w:spacing w:val="7"/>
              </w:rPr>
              <w:t>万千瓦多能</w:t>
            </w:r>
            <w:r>
              <w:rPr>
                <w:rFonts w:hint="default" w:ascii="Times New Roman" w:hAnsi="Times New Roman" w:cs="Times New Roman"/>
                <w:spacing w:val="2"/>
              </w:rPr>
              <w:t>互补项目一期原有人员，项目不新增生生活污水，不会对地</w:t>
            </w:r>
            <w:r>
              <w:rPr>
                <w:rFonts w:hint="default" w:ascii="Times New Roman" w:hAnsi="Times New Roman" w:cs="Times New Roman"/>
                <w:spacing w:val="7"/>
              </w:rPr>
              <w:t>下水环境造成影响。</w:t>
            </w:r>
          </w:p>
        </w:tc>
        <w:tc>
          <w:tcPr>
            <w:tcW w:w="2890" w:type="dxa"/>
            <w:vAlign w:val="top"/>
          </w:tcPr>
          <w:p w14:paraId="35CBA68F">
            <w:pPr>
              <w:pStyle w:val="8"/>
              <w:spacing w:before="33" w:line="254" w:lineRule="auto"/>
              <w:ind w:left="111" w:right="94" w:hanging="2"/>
              <w:rPr>
                <w:rFonts w:hint="default" w:ascii="Times New Roman" w:hAnsi="Times New Roman" w:cs="Times New Roman"/>
              </w:rPr>
            </w:pPr>
            <w:r>
              <w:rPr>
                <w:rFonts w:hint="default" w:ascii="Times New Roman" w:hAnsi="Times New Roman" w:cs="Times New Roman"/>
                <w:spacing w:val="5"/>
              </w:rPr>
              <w:t>排水采用雨污分流，雨水和污</w:t>
            </w:r>
            <w:r>
              <w:rPr>
                <w:rFonts w:hint="default" w:ascii="Times New Roman" w:hAnsi="Times New Roman" w:cs="Times New Roman"/>
                <w:spacing w:val="6"/>
              </w:rPr>
              <w:t>水单独排放。</w:t>
            </w:r>
          </w:p>
          <w:p w14:paraId="4035B3E4">
            <w:pPr>
              <w:pStyle w:val="8"/>
              <w:spacing w:before="194" w:line="254" w:lineRule="auto"/>
              <w:ind w:left="111" w:right="92" w:firstLine="6"/>
              <w:rPr>
                <w:rFonts w:hint="default" w:ascii="Times New Roman" w:hAnsi="Times New Roman" w:cs="Times New Roman"/>
              </w:rPr>
            </w:pPr>
            <w:r>
              <w:rPr>
                <w:rFonts w:hint="default" w:ascii="Times New Roman" w:hAnsi="Times New Roman" w:cs="Times New Roman"/>
                <w:spacing w:val="4"/>
              </w:rPr>
              <w:t>雨水采用外排水，站区雨水采</w:t>
            </w:r>
            <w:r>
              <w:rPr>
                <w:rFonts w:hint="default" w:ascii="Times New Roman" w:hAnsi="Times New Roman" w:cs="Times New Roman"/>
                <w:spacing w:val="6"/>
              </w:rPr>
              <w:t>用无组织排放。</w:t>
            </w:r>
          </w:p>
          <w:p w14:paraId="74153C0C">
            <w:pPr>
              <w:pStyle w:val="8"/>
              <w:spacing w:before="212" w:line="289" w:lineRule="auto"/>
              <w:ind w:left="109" w:right="92"/>
              <w:jc w:val="both"/>
              <w:rPr>
                <w:rFonts w:hint="default" w:ascii="Times New Roman" w:hAnsi="Times New Roman" w:cs="Times New Roman"/>
              </w:rPr>
            </w:pPr>
            <w:r>
              <w:rPr>
                <w:rFonts w:hint="default" w:ascii="Times New Roman" w:hAnsi="Times New Roman" w:cs="Times New Roman"/>
                <w:spacing w:val="5"/>
              </w:rPr>
              <w:t>本项目运营后，汇集站运行人</w:t>
            </w:r>
            <w:r>
              <w:rPr>
                <w:rFonts w:hint="default" w:ascii="Times New Roman" w:hAnsi="Times New Roman" w:cs="Times New Roman"/>
                <w:spacing w:val="9"/>
              </w:rPr>
              <w:t>员为德令哈</w:t>
            </w:r>
            <w:r>
              <w:rPr>
                <w:rFonts w:hint="default" w:ascii="Times New Roman" w:hAnsi="Times New Roman" w:eastAsia="Times New Roman" w:cs="Times New Roman"/>
                <w:spacing w:val="9"/>
              </w:rPr>
              <w:t>220</w:t>
            </w:r>
            <w:r>
              <w:rPr>
                <w:rFonts w:hint="default" w:ascii="Times New Roman" w:hAnsi="Times New Roman" w:eastAsia="Times New Roman" w:cs="Times New Roman"/>
                <w:spacing w:val="-5"/>
              </w:rPr>
              <w:t xml:space="preserve"> </w:t>
            </w:r>
            <w:r>
              <w:rPr>
                <w:rFonts w:hint="default" w:ascii="Times New Roman" w:hAnsi="Times New Roman" w:cs="Times New Roman"/>
                <w:spacing w:val="9"/>
              </w:rPr>
              <w:t>万千瓦多能互</w:t>
            </w:r>
            <w:r>
              <w:rPr>
                <w:rFonts w:hint="default" w:ascii="Times New Roman" w:hAnsi="Times New Roman" w:cs="Times New Roman"/>
                <w:spacing w:val="5"/>
              </w:rPr>
              <w:t>补项目一期原有人员，项目不新增生生活污水，不会对地下</w:t>
            </w:r>
            <w:r>
              <w:rPr>
                <w:rFonts w:hint="default" w:ascii="Times New Roman" w:hAnsi="Times New Roman" w:cs="Times New Roman"/>
                <w:spacing w:val="7"/>
              </w:rPr>
              <w:t>水环境造成影响。</w:t>
            </w:r>
          </w:p>
        </w:tc>
        <w:tc>
          <w:tcPr>
            <w:tcW w:w="1319" w:type="dxa"/>
            <w:tcBorders>
              <w:right w:val="single" w:color="000000" w:sz="10" w:space="0"/>
            </w:tcBorders>
            <w:vAlign w:val="top"/>
          </w:tcPr>
          <w:p w14:paraId="3C2DDC50">
            <w:pPr>
              <w:spacing w:line="269" w:lineRule="auto"/>
              <w:rPr>
                <w:rFonts w:hint="default" w:ascii="Times New Roman" w:hAnsi="Times New Roman" w:cs="Times New Roman"/>
                <w:sz w:val="21"/>
              </w:rPr>
            </w:pPr>
          </w:p>
          <w:p w14:paraId="62499CA6">
            <w:pPr>
              <w:spacing w:line="270" w:lineRule="auto"/>
              <w:rPr>
                <w:rFonts w:hint="default" w:ascii="Times New Roman" w:hAnsi="Times New Roman" w:cs="Times New Roman"/>
                <w:sz w:val="21"/>
              </w:rPr>
            </w:pPr>
          </w:p>
          <w:p w14:paraId="35B3E950">
            <w:pPr>
              <w:spacing w:line="270" w:lineRule="auto"/>
              <w:rPr>
                <w:rFonts w:hint="default" w:ascii="Times New Roman" w:hAnsi="Times New Roman" w:cs="Times New Roman"/>
                <w:sz w:val="21"/>
              </w:rPr>
            </w:pPr>
          </w:p>
          <w:p w14:paraId="750989E3">
            <w:pPr>
              <w:spacing w:line="270" w:lineRule="auto"/>
              <w:rPr>
                <w:rFonts w:hint="default" w:ascii="Times New Roman" w:hAnsi="Times New Roman" w:cs="Times New Roman"/>
                <w:sz w:val="21"/>
              </w:rPr>
            </w:pPr>
          </w:p>
          <w:p w14:paraId="63B67583">
            <w:pPr>
              <w:spacing w:line="270" w:lineRule="auto"/>
              <w:rPr>
                <w:rFonts w:hint="default" w:ascii="Times New Roman" w:hAnsi="Times New Roman" w:cs="Times New Roman"/>
                <w:sz w:val="21"/>
              </w:rPr>
            </w:pPr>
          </w:p>
          <w:p w14:paraId="7D23710A">
            <w:pPr>
              <w:pStyle w:val="8"/>
              <w:spacing w:before="65" w:line="228" w:lineRule="auto"/>
              <w:ind w:left="455"/>
              <w:rPr>
                <w:rFonts w:hint="default" w:ascii="Times New Roman" w:hAnsi="Times New Roman" w:cs="Times New Roman"/>
              </w:rPr>
            </w:pPr>
            <w:r>
              <w:rPr>
                <w:rFonts w:hint="default" w:ascii="Times New Roman" w:hAnsi="Times New Roman" w:cs="Times New Roman"/>
                <w:spacing w:val="3"/>
              </w:rPr>
              <w:t>一致</w:t>
            </w:r>
          </w:p>
        </w:tc>
      </w:tr>
      <w:tr w14:paraId="608C2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3" w:hRule="atLeast"/>
        </w:trPr>
        <w:tc>
          <w:tcPr>
            <w:tcW w:w="736" w:type="dxa"/>
            <w:vMerge w:val="continue"/>
            <w:tcBorders>
              <w:top w:val="nil"/>
              <w:left w:val="single" w:color="000000" w:sz="10" w:space="0"/>
            </w:tcBorders>
            <w:vAlign w:val="top"/>
          </w:tcPr>
          <w:p w14:paraId="32BD5522">
            <w:pPr>
              <w:rPr>
                <w:rFonts w:hint="default" w:ascii="Times New Roman" w:hAnsi="Times New Roman" w:cs="Times New Roman"/>
                <w:sz w:val="21"/>
              </w:rPr>
            </w:pPr>
          </w:p>
        </w:tc>
        <w:tc>
          <w:tcPr>
            <w:tcW w:w="1085" w:type="dxa"/>
            <w:vAlign w:val="top"/>
          </w:tcPr>
          <w:p w14:paraId="3D1AB9E4">
            <w:pPr>
              <w:pStyle w:val="8"/>
              <w:spacing w:before="234" w:line="227" w:lineRule="auto"/>
              <w:ind w:left="373"/>
              <w:rPr>
                <w:rFonts w:hint="default" w:ascii="Times New Roman" w:hAnsi="Times New Roman" w:cs="Times New Roman"/>
              </w:rPr>
            </w:pPr>
            <w:r>
              <w:rPr>
                <w:rFonts w:hint="default" w:ascii="Times New Roman" w:hAnsi="Times New Roman" w:cs="Times New Roman"/>
                <w:spacing w:val="4"/>
              </w:rPr>
              <w:t>供电</w:t>
            </w:r>
          </w:p>
        </w:tc>
        <w:tc>
          <w:tcPr>
            <w:tcW w:w="2856" w:type="dxa"/>
            <w:vAlign w:val="top"/>
          </w:tcPr>
          <w:p w14:paraId="06B7D42C">
            <w:pPr>
              <w:pStyle w:val="8"/>
              <w:spacing w:before="78" w:line="289" w:lineRule="auto"/>
              <w:ind w:left="101" w:right="101"/>
              <w:rPr>
                <w:rFonts w:hint="default" w:ascii="Times New Roman" w:hAnsi="Times New Roman" w:cs="Times New Roman"/>
              </w:rPr>
            </w:pPr>
            <w:r>
              <w:rPr>
                <w:rFonts w:hint="default" w:ascii="Times New Roman" w:hAnsi="Times New Roman" w:cs="Times New Roman"/>
                <w:spacing w:val="6"/>
              </w:rPr>
              <w:t>施工电源由附近</w:t>
            </w:r>
            <w:r>
              <w:rPr>
                <w:rFonts w:hint="default" w:ascii="Times New Roman" w:hAnsi="Times New Roman" w:cs="Times New Roman"/>
                <w:spacing w:val="-35"/>
              </w:rPr>
              <w:t xml:space="preserve"> </w:t>
            </w:r>
            <w:r>
              <w:rPr>
                <w:rFonts w:hint="default" w:ascii="Times New Roman" w:hAnsi="Times New Roman" w:eastAsia="Times New Roman" w:cs="Times New Roman"/>
                <w:spacing w:val="6"/>
              </w:rPr>
              <w:t>10</w:t>
            </w:r>
            <w:r>
              <w:rPr>
                <w:rFonts w:hint="default" w:ascii="Times New Roman" w:hAnsi="Times New Roman" w:eastAsia="Times New Roman" w:cs="Times New Roman"/>
              </w:rPr>
              <w:t>kV</w:t>
            </w:r>
            <w:r>
              <w:rPr>
                <w:rFonts w:hint="default" w:ascii="Times New Roman" w:hAnsi="Times New Roman" w:eastAsia="Times New Roman" w:cs="Times New Roman"/>
                <w:spacing w:val="6"/>
              </w:rPr>
              <w:t xml:space="preserve"> </w:t>
            </w:r>
            <w:r>
              <w:rPr>
                <w:rFonts w:hint="default" w:ascii="Times New Roman" w:hAnsi="Times New Roman" w:cs="Times New Roman"/>
                <w:spacing w:val="6"/>
              </w:rPr>
              <w:t>外来电</w:t>
            </w:r>
            <w:r>
              <w:rPr>
                <w:rFonts w:hint="default" w:ascii="Times New Roman" w:hAnsi="Times New Roman" w:cs="Times New Roman"/>
                <w:spacing w:val="7"/>
              </w:rPr>
              <w:t>源提供</w:t>
            </w:r>
          </w:p>
        </w:tc>
        <w:tc>
          <w:tcPr>
            <w:tcW w:w="2890" w:type="dxa"/>
            <w:vAlign w:val="top"/>
          </w:tcPr>
          <w:p w14:paraId="5043C626">
            <w:pPr>
              <w:pStyle w:val="8"/>
              <w:spacing w:before="97" w:line="227" w:lineRule="auto"/>
              <w:ind w:left="113"/>
              <w:rPr>
                <w:rFonts w:hint="default" w:ascii="Times New Roman" w:hAnsi="Times New Roman" w:cs="Times New Roman"/>
              </w:rPr>
            </w:pPr>
            <w:r>
              <w:rPr>
                <w:rFonts w:hint="default" w:ascii="Times New Roman" w:hAnsi="Times New Roman" w:cs="Times New Roman"/>
                <w:spacing w:val="6"/>
              </w:rPr>
              <w:t>施工电源由附近</w:t>
            </w:r>
            <w:r>
              <w:rPr>
                <w:rFonts w:hint="default" w:ascii="Times New Roman" w:hAnsi="Times New Roman" w:cs="Times New Roman"/>
                <w:spacing w:val="-22"/>
              </w:rPr>
              <w:t xml:space="preserve"> </w:t>
            </w:r>
            <w:r>
              <w:rPr>
                <w:rFonts w:hint="default" w:ascii="Times New Roman" w:hAnsi="Times New Roman" w:eastAsia="Times New Roman" w:cs="Times New Roman"/>
                <w:spacing w:val="6"/>
              </w:rPr>
              <w:t>10</w:t>
            </w:r>
            <w:r>
              <w:rPr>
                <w:rFonts w:hint="default" w:ascii="Times New Roman" w:hAnsi="Times New Roman" w:eastAsia="Times New Roman" w:cs="Times New Roman"/>
              </w:rPr>
              <w:t>kV</w:t>
            </w:r>
            <w:r>
              <w:rPr>
                <w:rFonts w:hint="default" w:ascii="Times New Roman" w:hAnsi="Times New Roman" w:eastAsia="Times New Roman" w:cs="Times New Roman"/>
                <w:spacing w:val="16"/>
              </w:rPr>
              <w:t xml:space="preserve"> </w:t>
            </w:r>
            <w:r>
              <w:rPr>
                <w:rFonts w:hint="default" w:ascii="Times New Roman" w:hAnsi="Times New Roman" w:cs="Times New Roman"/>
                <w:spacing w:val="6"/>
              </w:rPr>
              <w:t>外来电</w:t>
            </w:r>
          </w:p>
          <w:p w14:paraId="30F96FB7">
            <w:pPr>
              <w:pStyle w:val="8"/>
              <w:spacing w:before="27" w:line="227" w:lineRule="auto"/>
              <w:ind w:left="1133"/>
              <w:rPr>
                <w:rFonts w:hint="default" w:ascii="Times New Roman" w:hAnsi="Times New Roman" w:cs="Times New Roman"/>
              </w:rPr>
            </w:pPr>
            <w:r>
              <w:rPr>
                <w:rFonts w:hint="default" w:ascii="Times New Roman" w:hAnsi="Times New Roman" w:cs="Times New Roman"/>
                <w:spacing w:val="7"/>
              </w:rPr>
              <w:t>源提供</w:t>
            </w:r>
          </w:p>
        </w:tc>
        <w:tc>
          <w:tcPr>
            <w:tcW w:w="1319" w:type="dxa"/>
            <w:tcBorders>
              <w:right w:val="single" w:color="000000" w:sz="10" w:space="0"/>
            </w:tcBorders>
            <w:vAlign w:val="top"/>
          </w:tcPr>
          <w:p w14:paraId="2620D7BC">
            <w:pPr>
              <w:pStyle w:val="8"/>
              <w:spacing w:before="234" w:line="228" w:lineRule="auto"/>
              <w:ind w:left="455"/>
              <w:rPr>
                <w:rFonts w:hint="default" w:ascii="Times New Roman" w:hAnsi="Times New Roman" w:cs="Times New Roman"/>
              </w:rPr>
            </w:pPr>
            <w:r>
              <w:rPr>
                <w:rFonts w:hint="default" w:ascii="Times New Roman" w:hAnsi="Times New Roman" w:cs="Times New Roman"/>
                <w:spacing w:val="3"/>
              </w:rPr>
              <w:t>一致</w:t>
            </w:r>
          </w:p>
        </w:tc>
      </w:tr>
      <w:tr w14:paraId="06016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6" w:hRule="atLeast"/>
        </w:trPr>
        <w:tc>
          <w:tcPr>
            <w:tcW w:w="736" w:type="dxa"/>
            <w:tcBorders>
              <w:left w:val="single" w:color="000000" w:sz="10" w:space="0"/>
            </w:tcBorders>
            <w:vAlign w:val="top"/>
          </w:tcPr>
          <w:p w14:paraId="561F2D0E">
            <w:pPr>
              <w:rPr>
                <w:rFonts w:hint="default" w:ascii="Times New Roman" w:hAnsi="Times New Roman" w:cs="Times New Roman"/>
                <w:sz w:val="21"/>
              </w:rPr>
            </w:pPr>
          </w:p>
        </w:tc>
        <w:tc>
          <w:tcPr>
            <w:tcW w:w="1085" w:type="dxa"/>
            <w:vAlign w:val="top"/>
          </w:tcPr>
          <w:p w14:paraId="6578E3F1">
            <w:pPr>
              <w:pStyle w:val="8"/>
              <w:spacing w:before="64" w:line="227" w:lineRule="auto"/>
              <w:ind w:left="373"/>
              <w:rPr>
                <w:rFonts w:hint="default" w:ascii="Times New Roman" w:hAnsi="Times New Roman" w:cs="Times New Roman"/>
              </w:rPr>
            </w:pPr>
            <w:r>
              <w:rPr>
                <w:rFonts w:hint="default" w:ascii="Times New Roman" w:hAnsi="Times New Roman" w:cs="Times New Roman"/>
                <w:spacing w:val="4"/>
              </w:rPr>
              <w:t>供暖</w:t>
            </w:r>
          </w:p>
        </w:tc>
        <w:tc>
          <w:tcPr>
            <w:tcW w:w="2856" w:type="dxa"/>
            <w:vAlign w:val="top"/>
          </w:tcPr>
          <w:p w14:paraId="020AC626">
            <w:pPr>
              <w:pStyle w:val="8"/>
              <w:spacing w:before="64" w:line="227" w:lineRule="auto"/>
              <w:ind w:left="101"/>
              <w:rPr>
                <w:rFonts w:hint="default" w:ascii="Times New Roman" w:hAnsi="Times New Roman" w:cs="Times New Roman"/>
              </w:rPr>
            </w:pPr>
            <w:r>
              <w:rPr>
                <w:rFonts w:hint="default" w:ascii="Times New Roman" w:hAnsi="Times New Roman" w:cs="Times New Roman"/>
                <w:spacing w:val="8"/>
              </w:rPr>
              <w:t>采用电采暖</w:t>
            </w:r>
          </w:p>
        </w:tc>
        <w:tc>
          <w:tcPr>
            <w:tcW w:w="2890" w:type="dxa"/>
            <w:vAlign w:val="top"/>
          </w:tcPr>
          <w:p w14:paraId="74F4CFB8">
            <w:pPr>
              <w:pStyle w:val="8"/>
              <w:spacing w:before="61" w:line="227" w:lineRule="auto"/>
              <w:ind w:left="924"/>
              <w:rPr>
                <w:rFonts w:hint="default" w:ascii="Times New Roman" w:hAnsi="Times New Roman" w:cs="Times New Roman"/>
              </w:rPr>
            </w:pPr>
            <w:r>
              <w:rPr>
                <w:rFonts w:hint="default" w:ascii="Times New Roman" w:hAnsi="Times New Roman" w:cs="Times New Roman"/>
                <w:spacing w:val="8"/>
              </w:rPr>
              <w:t>采用电采暖</w:t>
            </w:r>
          </w:p>
        </w:tc>
        <w:tc>
          <w:tcPr>
            <w:tcW w:w="1319" w:type="dxa"/>
            <w:tcBorders>
              <w:right w:val="single" w:color="000000" w:sz="10" w:space="0"/>
            </w:tcBorders>
            <w:vAlign w:val="top"/>
          </w:tcPr>
          <w:p w14:paraId="084E3BBD">
            <w:pPr>
              <w:pStyle w:val="8"/>
              <w:spacing w:before="62" w:line="228" w:lineRule="auto"/>
              <w:ind w:left="455"/>
              <w:rPr>
                <w:rFonts w:hint="default" w:ascii="Times New Roman" w:hAnsi="Times New Roman" w:cs="Times New Roman"/>
              </w:rPr>
            </w:pPr>
            <w:r>
              <w:rPr>
                <w:rFonts w:hint="default" w:ascii="Times New Roman" w:hAnsi="Times New Roman" w:cs="Times New Roman"/>
                <w:spacing w:val="3"/>
              </w:rPr>
              <w:t>一致</w:t>
            </w:r>
          </w:p>
        </w:tc>
      </w:tr>
      <w:tr w14:paraId="49EDA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7" w:hRule="atLeast"/>
        </w:trPr>
        <w:tc>
          <w:tcPr>
            <w:tcW w:w="736" w:type="dxa"/>
            <w:vMerge w:val="restart"/>
            <w:tcBorders>
              <w:left w:val="single" w:color="000000" w:sz="10" w:space="0"/>
              <w:bottom w:val="nil"/>
            </w:tcBorders>
            <w:vAlign w:val="top"/>
          </w:tcPr>
          <w:p w14:paraId="4685876A">
            <w:pPr>
              <w:spacing w:line="301" w:lineRule="auto"/>
              <w:rPr>
                <w:rFonts w:hint="default" w:ascii="Times New Roman" w:hAnsi="Times New Roman" w:cs="Times New Roman"/>
                <w:sz w:val="21"/>
              </w:rPr>
            </w:pPr>
          </w:p>
          <w:p w14:paraId="1505327D">
            <w:pPr>
              <w:spacing w:line="302" w:lineRule="auto"/>
              <w:rPr>
                <w:rFonts w:hint="default" w:ascii="Times New Roman" w:hAnsi="Times New Roman" w:cs="Times New Roman"/>
                <w:sz w:val="21"/>
              </w:rPr>
            </w:pPr>
          </w:p>
          <w:p w14:paraId="076DE629">
            <w:pPr>
              <w:spacing w:line="302" w:lineRule="auto"/>
              <w:rPr>
                <w:rFonts w:hint="default" w:ascii="Times New Roman" w:hAnsi="Times New Roman" w:cs="Times New Roman"/>
                <w:sz w:val="21"/>
              </w:rPr>
            </w:pPr>
          </w:p>
          <w:p w14:paraId="56655FE4">
            <w:pPr>
              <w:pStyle w:val="8"/>
              <w:spacing w:before="65" w:line="436" w:lineRule="auto"/>
              <w:ind w:left="151" w:right="156" w:hanging="2"/>
              <w:rPr>
                <w:rFonts w:hint="default" w:ascii="Times New Roman" w:hAnsi="Times New Roman" w:cs="Times New Roman"/>
              </w:rPr>
            </w:pPr>
            <w:r>
              <w:rPr>
                <w:rFonts w:hint="default" w:ascii="Times New Roman" w:hAnsi="Times New Roman" w:cs="Times New Roman"/>
                <w:spacing w:val="4"/>
              </w:rPr>
              <w:t>环保</w:t>
            </w:r>
            <w:r>
              <w:rPr>
                <w:rFonts w:hint="default" w:ascii="Times New Roman" w:hAnsi="Times New Roman" w:cs="Times New Roman"/>
                <w:spacing w:val="3"/>
              </w:rPr>
              <w:t>工程</w:t>
            </w:r>
          </w:p>
        </w:tc>
        <w:tc>
          <w:tcPr>
            <w:tcW w:w="1085" w:type="dxa"/>
            <w:vAlign w:val="top"/>
          </w:tcPr>
          <w:p w14:paraId="370FD3C4">
            <w:pPr>
              <w:pStyle w:val="8"/>
              <w:spacing w:before="301" w:line="228" w:lineRule="auto"/>
              <w:ind w:left="124"/>
              <w:rPr>
                <w:rFonts w:hint="default" w:ascii="Times New Roman" w:hAnsi="Times New Roman" w:cs="Times New Roman"/>
              </w:rPr>
            </w:pPr>
            <w:r>
              <w:rPr>
                <w:rFonts w:hint="default" w:ascii="Times New Roman" w:hAnsi="Times New Roman" w:cs="Times New Roman"/>
                <w:spacing w:val="4"/>
              </w:rPr>
              <w:t>噪声治理</w:t>
            </w:r>
          </w:p>
        </w:tc>
        <w:tc>
          <w:tcPr>
            <w:tcW w:w="2856" w:type="dxa"/>
            <w:vAlign w:val="top"/>
          </w:tcPr>
          <w:p w14:paraId="0184B0B4">
            <w:pPr>
              <w:pStyle w:val="8"/>
              <w:spacing w:before="64" w:line="252" w:lineRule="auto"/>
              <w:ind w:left="102" w:right="99"/>
              <w:rPr>
                <w:rFonts w:hint="default" w:ascii="Times New Roman" w:hAnsi="Times New Roman" w:cs="Times New Roman"/>
              </w:rPr>
            </w:pPr>
            <w:r>
              <w:rPr>
                <w:rFonts w:hint="default" w:ascii="Times New Roman" w:hAnsi="Times New Roman" w:eastAsia="Times New Roman" w:cs="Times New Roman"/>
                <w:spacing w:val="18"/>
              </w:rPr>
              <w:t>330</w:t>
            </w:r>
            <w:r>
              <w:rPr>
                <w:rFonts w:hint="default" w:ascii="Times New Roman" w:hAnsi="Times New Roman" w:eastAsia="Times New Roman" w:cs="Times New Roman"/>
              </w:rPr>
              <w:t>kV</w:t>
            </w:r>
            <w:r>
              <w:rPr>
                <w:rFonts w:hint="default" w:ascii="Times New Roman" w:hAnsi="Times New Roman" w:eastAsia="Times New Roman" w:cs="Times New Roman"/>
                <w:spacing w:val="28"/>
              </w:rPr>
              <w:t xml:space="preserve"> </w:t>
            </w:r>
            <w:r>
              <w:rPr>
                <w:rFonts w:hint="default" w:ascii="Times New Roman" w:hAnsi="Times New Roman" w:cs="Times New Roman"/>
                <w:spacing w:val="18"/>
              </w:rPr>
              <w:t>汇集站主变压器等电</w:t>
            </w:r>
            <w:r>
              <w:rPr>
                <w:rFonts w:hint="default" w:ascii="Times New Roman" w:hAnsi="Times New Roman" w:cs="Times New Roman"/>
                <w:spacing w:val="8"/>
              </w:rPr>
              <w:t>器设备选用低噪声设备。</w:t>
            </w:r>
          </w:p>
        </w:tc>
        <w:tc>
          <w:tcPr>
            <w:tcW w:w="2890" w:type="dxa"/>
            <w:vAlign w:val="top"/>
          </w:tcPr>
          <w:p w14:paraId="7153E983">
            <w:pPr>
              <w:pStyle w:val="8"/>
              <w:spacing w:before="64" w:line="254" w:lineRule="auto"/>
              <w:ind w:left="109" w:right="260"/>
              <w:rPr>
                <w:rFonts w:hint="default" w:ascii="Times New Roman" w:hAnsi="Times New Roman" w:cs="Times New Roman"/>
              </w:rPr>
            </w:pPr>
            <w:r>
              <w:rPr>
                <w:rFonts w:hint="default" w:ascii="Times New Roman" w:hAnsi="Times New Roman" w:eastAsia="Times New Roman" w:cs="Times New Roman"/>
                <w:spacing w:val="8"/>
              </w:rPr>
              <w:t>330</w:t>
            </w:r>
            <w:r>
              <w:rPr>
                <w:rFonts w:hint="default" w:ascii="Times New Roman" w:hAnsi="Times New Roman" w:eastAsia="Times New Roman" w:cs="Times New Roman"/>
              </w:rPr>
              <w:t>kV</w:t>
            </w:r>
            <w:r>
              <w:rPr>
                <w:rFonts w:hint="default" w:ascii="Times New Roman" w:hAnsi="Times New Roman" w:eastAsia="Times New Roman" w:cs="Times New Roman"/>
                <w:spacing w:val="8"/>
              </w:rPr>
              <w:t xml:space="preserve"> </w:t>
            </w:r>
            <w:r>
              <w:rPr>
                <w:rFonts w:hint="default" w:ascii="Times New Roman" w:hAnsi="Times New Roman" w:cs="Times New Roman"/>
                <w:spacing w:val="8"/>
              </w:rPr>
              <w:t>汇集站主变压器等电器设备选用低噪声设备。</w:t>
            </w:r>
          </w:p>
        </w:tc>
        <w:tc>
          <w:tcPr>
            <w:tcW w:w="1319" w:type="dxa"/>
            <w:tcBorders>
              <w:right w:val="single" w:color="000000" w:sz="10" w:space="0"/>
            </w:tcBorders>
            <w:vAlign w:val="top"/>
          </w:tcPr>
          <w:p w14:paraId="780BD3EC">
            <w:pPr>
              <w:pStyle w:val="8"/>
              <w:spacing w:before="198" w:line="228" w:lineRule="auto"/>
              <w:ind w:left="455"/>
              <w:rPr>
                <w:rFonts w:hint="default" w:ascii="Times New Roman" w:hAnsi="Times New Roman" w:cs="Times New Roman"/>
              </w:rPr>
            </w:pPr>
            <w:r>
              <w:rPr>
                <w:rFonts w:hint="default" w:ascii="Times New Roman" w:hAnsi="Times New Roman" w:cs="Times New Roman"/>
                <w:spacing w:val="3"/>
              </w:rPr>
              <w:t>一致</w:t>
            </w:r>
          </w:p>
        </w:tc>
      </w:tr>
      <w:tr w14:paraId="7115D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21" w:hRule="atLeast"/>
        </w:trPr>
        <w:tc>
          <w:tcPr>
            <w:tcW w:w="736" w:type="dxa"/>
            <w:vMerge w:val="continue"/>
            <w:tcBorders>
              <w:top w:val="nil"/>
              <w:left w:val="single" w:color="000000" w:sz="10" w:space="0"/>
              <w:bottom w:val="single" w:color="000000" w:sz="10" w:space="0"/>
            </w:tcBorders>
            <w:vAlign w:val="top"/>
          </w:tcPr>
          <w:p w14:paraId="7FC58273">
            <w:pPr>
              <w:rPr>
                <w:rFonts w:hint="default" w:ascii="Times New Roman" w:hAnsi="Times New Roman" w:cs="Times New Roman"/>
                <w:sz w:val="21"/>
              </w:rPr>
            </w:pPr>
          </w:p>
        </w:tc>
        <w:tc>
          <w:tcPr>
            <w:tcW w:w="1085" w:type="dxa"/>
            <w:tcBorders>
              <w:bottom w:val="single" w:color="000000" w:sz="10" w:space="0"/>
            </w:tcBorders>
            <w:vAlign w:val="top"/>
          </w:tcPr>
          <w:p w14:paraId="53029C0F">
            <w:pPr>
              <w:spacing w:line="343" w:lineRule="auto"/>
              <w:rPr>
                <w:rFonts w:hint="default" w:ascii="Times New Roman" w:hAnsi="Times New Roman" w:cs="Times New Roman"/>
                <w:sz w:val="21"/>
              </w:rPr>
            </w:pPr>
          </w:p>
          <w:p w14:paraId="65CBBC1E">
            <w:pPr>
              <w:spacing w:line="343" w:lineRule="auto"/>
              <w:rPr>
                <w:rFonts w:hint="default" w:ascii="Times New Roman" w:hAnsi="Times New Roman" w:cs="Times New Roman"/>
                <w:sz w:val="21"/>
              </w:rPr>
            </w:pPr>
          </w:p>
          <w:p w14:paraId="54616090">
            <w:pPr>
              <w:pStyle w:val="8"/>
              <w:spacing w:before="65" w:line="292" w:lineRule="auto"/>
              <w:ind w:left="327" w:right="125" w:hanging="195"/>
              <w:rPr>
                <w:rFonts w:hint="default" w:ascii="Times New Roman" w:hAnsi="Times New Roman" w:cs="Times New Roman"/>
              </w:rPr>
            </w:pPr>
            <w:r>
              <w:rPr>
                <w:rFonts w:hint="default" w:ascii="Times New Roman" w:hAnsi="Times New Roman" w:cs="Times New Roman"/>
                <w:spacing w:val="2"/>
              </w:rPr>
              <w:t>固体废物处理</w:t>
            </w:r>
          </w:p>
        </w:tc>
        <w:tc>
          <w:tcPr>
            <w:tcW w:w="2856" w:type="dxa"/>
            <w:tcBorders>
              <w:bottom w:val="single" w:color="000000" w:sz="10" w:space="0"/>
            </w:tcBorders>
            <w:vAlign w:val="top"/>
          </w:tcPr>
          <w:p w14:paraId="51170049">
            <w:pPr>
              <w:pStyle w:val="8"/>
              <w:spacing w:before="47" w:line="252" w:lineRule="auto"/>
              <w:ind w:left="103" w:right="99"/>
              <w:jc w:val="both"/>
              <w:rPr>
                <w:rFonts w:hint="default" w:ascii="Times New Roman" w:hAnsi="Times New Roman" w:cs="Times New Roman"/>
              </w:rPr>
            </w:pPr>
            <w:r>
              <w:rPr>
                <w:rFonts w:hint="default" w:ascii="Times New Roman" w:hAnsi="Times New Roman" w:cs="Times New Roman"/>
                <w:spacing w:val="19"/>
              </w:rPr>
              <w:t>本项目运行期间不新增运行</w:t>
            </w:r>
            <w:r>
              <w:rPr>
                <w:rFonts w:hint="default" w:ascii="Times New Roman" w:hAnsi="Times New Roman" w:cs="Times New Roman"/>
              </w:rPr>
              <w:t>人员，德令哈</w:t>
            </w:r>
            <w:r>
              <w:rPr>
                <w:rFonts w:hint="default" w:ascii="Times New Roman" w:hAnsi="Times New Roman" w:cs="Times New Roman"/>
                <w:spacing w:val="-31"/>
              </w:rPr>
              <w:t xml:space="preserve"> </w:t>
            </w:r>
            <w:r>
              <w:rPr>
                <w:rFonts w:hint="default" w:ascii="Times New Roman" w:hAnsi="Times New Roman" w:eastAsia="Times New Roman" w:cs="Times New Roman"/>
              </w:rPr>
              <w:t>220</w:t>
            </w:r>
            <w:r>
              <w:rPr>
                <w:rFonts w:hint="default" w:ascii="Times New Roman" w:hAnsi="Times New Roman" w:eastAsia="Times New Roman" w:cs="Times New Roman"/>
                <w:spacing w:val="15"/>
              </w:rPr>
              <w:t xml:space="preserve"> </w:t>
            </w:r>
            <w:r>
              <w:rPr>
                <w:rFonts w:hint="default" w:ascii="Times New Roman" w:hAnsi="Times New Roman" w:cs="Times New Roman"/>
              </w:rPr>
              <w:t>万千瓦多能</w:t>
            </w:r>
            <w:r>
              <w:rPr>
                <w:rFonts w:hint="default" w:ascii="Times New Roman" w:hAnsi="Times New Roman" w:cs="Times New Roman"/>
                <w:spacing w:val="19"/>
              </w:rPr>
              <w:t>互补项目一期工程原有人员</w:t>
            </w:r>
            <w:r>
              <w:rPr>
                <w:rFonts w:hint="default" w:ascii="Times New Roman" w:hAnsi="Times New Roman" w:cs="Times New Roman"/>
                <w:spacing w:val="2"/>
              </w:rPr>
              <w:t>统一运维管理，因此不新增生</w:t>
            </w:r>
            <w:r>
              <w:rPr>
                <w:rFonts w:hint="default" w:ascii="Times New Roman" w:hAnsi="Times New Roman" w:cs="Times New Roman"/>
                <w:spacing w:val="4"/>
              </w:rPr>
              <w:t>活垃圾。</w:t>
            </w:r>
          </w:p>
        </w:tc>
        <w:tc>
          <w:tcPr>
            <w:tcW w:w="2890" w:type="dxa"/>
            <w:tcBorders>
              <w:bottom w:val="single" w:color="000000" w:sz="10" w:space="0"/>
            </w:tcBorders>
            <w:vAlign w:val="top"/>
          </w:tcPr>
          <w:p w14:paraId="0DB83889">
            <w:pPr>
              <w:pStyle w:val="8"/>
              <w:spacing w:before="268" w:line="252" w:lineRule="auto"/>
              <w:ind w:left="110" w:right="92"/>
              <w:rPr>
                <w:rFonts w:hint="default" w:ascii="Times New Roman" w:hAnsi="Times New Roman" w:cs="Times New Roman"/>
              </w:rPr>
            </w:pPr>
            <w:r>
              <w:rPr>
                <w:rFonts w:hint="default" w:ascii="Times New Roman" w:hAnsi="Times New Roman" w:cs="Times New Roman"/>
                <w:spacing w:val="9"/>
              </w:rPr>
              <w:t>本项目运行期间不新增运行</w:t>
            </w:r>
            <w:r>
              <w:rPr>
                <w:rFonts w:hint="default" w:ascii="Times New Roman" w:hAnsi="Times New Roman" w:cs="Times New Roman"/>
                <w:spacing w:val="3"/>
              </w:rPr>
              <w:t>人员，德令哈</w:t>
            </w:r>
            <w:r>
              <w:rPr>
                <w:rFonts w:hint="default" w:ascii="Times New Roman" w:hAnsi="Times New Roman" w:cs="Times New Roman"/>
                <w:spacing w:val="-37"/>
              </w:rPr>
              <w:t xml:space="preserve"> </w:t>
            </w:r>
            <w:r>
              <w:rPr>
                <w:rFonts w:hint="default" w:ascii="Times New Roman" w:hAnsi="Times New Roman" w:eastAsia="Times New Roman" w:cs="Times New Roman"/>
                <w:spacing w:val="3"/>
              </w:rPr>
              <w:t>220</w:t>
            </w:r>
            <w:r>
              <w:rPr>
                <w:rFonts w:hint="default" w:ascii="Times New Roman" w:hAnsi="Times New Roman" w:eastAsia="Times New Roman" w:cs="Times New Roman"/>
                <w:spacing w:val="15"/>
              </w:rPr>
              <w:t xml:space="preserve"> </w:t>
            </w:r>
            <w:r>
              <w:rPr>
                <w:rFonts w:hint="default" w:ascii="Times New Roman" w:hAnsi="Times New Roman" w:cs="Times New Roman"/>
                <w:spacing w:val="3"/>
              </w:rPr>
              <w:t>万千瓦多能</w:t>
            </w:r>
            <w:r>
              <w:rPr>
                <w:rFonts w:hint="default" w:ascii="Times New Roman" w:hAnsi="Times New Roman" w:cs="Times New Roman"/>
                <w:spacing w:val="8"/>
              </w:rPr>
              <w:t>互补项目一期工程原有人员</w:t>
            </w:r>
            <w:r>
              <w:rPr>
                <w:rFonts w:hint="default" w:ascii="Times New Roman" w:hAnsi="Times New Roman" w:cs="Times New Roman"/>
                <w:spacing w:val="5"/>
              </w:rPr>
              <w:t>统一运维管理，因此不新增生</w:t>
            </w:r>
            <w:r>
              <w:rPr>
                <w:rFonts w:hint="default" w:ascii="Times New Roman" w:hAnsi="Times New Roman" w:cs="Times New Roman"/>
                <w:spacing w:val="4"/>
              </w:rPr>
              <w:t>活垃圾。</w:t>
            </w:r>
          </w:p>
        </w:tc>
        <w:tc>
          <w:tcPr>
            <w:tcW w:w="1319" w:type="dxa"/>
            <w:tcBorders>
              <w:bottom w:val="single" w:color="000000" w:sz="10" w:space="0"/>
              <w:right w:val="single" w:color="000000" w:sz="10" w:space="0"/>
            </w:tcBorders>
            <w:vAlign w:val="top"/>
          </w:tcPr>
          <w:p w14:paraId="7C9172AF">
            <w:pPr>
              <w:spacing w:line="247" w:lineRule="auto"/>
              <w:rPr>
                <w:rFonts w:hint="default" w:ascii="Times New Roman" w:hAnsi="Times New Roman" w:cs="Times New Roman"/>
                <w:sz w:val="21"/>
              </w:rPr>
            </w:pPr>
          </w:p>
          <w:p w14:paraId="315ED680">
            <w:pPr>
              <w:spacing w:line="248" w:lineRule="auto"/>
              <w:rPr>
                <w:rFonts w:hint="default" w:ascii="Times New Roman" w:hAnsi="Times New Roman" w:cs="Times New Roman"/>
                <w:sz w:val="21"/>
              </w:rPr>
            </w:pPr>
          </w:p>
          <w:p w14:paraId="6E4387AF">
            <w:pPr>
              <w:spacing w:line="248" w:lineRule="auto"/>
              <w:rPr>
                <w:rFonts w:hint="default" w:ascii="Times New Roman" w:hAnsi="Times New Roman" w:cs="Times New Roman"/>
                <w:sz w:val="21"/>
              </w:rPr>
            </w:pPr>
          </w:p>
          <w:p w14:paraId="768E537E">
            <w:pPr>
              <w:pStyle w:val="8"/>
              <w:spacing w:before="65" w:line="228" w:lineRule="auto"/>
              <w:ind w:left="455"/>
              <w:rPr>
                <w:rFonts w:hint="default" w:ascii="Times New Roman" w:hAnsi="Times New Roman" w:cs="Times New Roman"/>
              </w:rPr>
            </w:pPr>
            <w:r>
              <w:rPr>
                <w:rFonts w:hint="default" w:ascii="Times New Roman" w:hAnsi="Times New Roman" w:cs="Times New Roman"/>
                <w:spacing w:val="3"/>
              </w:rPr>
              <w:t>一致</w:t>
            </w:r>
          </w:p>
        </w:tc>
      </w:tr>
    </w:tbl>
    <w:p w14:paraId="53A0210C">
      <w:pPr>
        <w:rPr>
          <w:rFonts w:hint="default" w:ascii="Times New Roman" w:hAnsi="Times New Roman" w:cs="Times New Roman"/>
          <w:sz w:val="21"/>
        </w:rPr>
      </w:pPr>
    </w:p>
    <w:p w14:paraId="5D93D622">
      <w:pPr>
        <w:rPr>
          <w:rFonts w:hint="default" w:ascii="Times New Roman" w:hAnsi="Times New Roman" w:eastAsia="Arial" w:cs="Times New Roman"/>
          <w:sz w:val="21"/>
          <w:szCs w:val="21"/>
        </w:rPr>
        <w:sectPr>
          <w:pgSz w:w="11906" w:h="16839"/>
          <w:pgMar w:top="1431" w:right="1497" w:bottom="0" w:left="1496" w:header="0" w:footer="0" w:gutter="0"/>
          <w:cols w:space="720" w:num="1"/>
        </w:sectPr>
      </w:pPr>
    </w:p>
    <w:p w14:paraId="4EA8B9CA">
      <w:pPr>
        <w:spacing w:line="91" w:lineRule="auto"/>
        <w:rPr>
          <w:rFonts w:hint="default" w:ascii="Times New Roman" w:hAnsi="Times New Roman" w:cs="Times New Roman"/>
          <w:sz w:val="2"/>
        </w:rPr>
      </w:pPr>
    </w:p>
    <w:tbl>
      <w:tblPr>
        <w:tblStyle w:val="7"/>
        <w:tblW w:w="8886" w:type="dxa"/>
        <w:tblInd w:w="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6"/>
        <w:gridCol w:w="1085"/>
        <w:gridCol w:w="2856"/>
        <w:gridCol w:w="2890"/>
        <w:gridCol w:w="1319"/>
      </w:tblGrid>
      <w:tr w14:paraId="3AA32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82" w:hRule="atLeast"/>
        </w:trPr>
        <w:tc>
          <w:tcPr>
            <w:tcW w:w="736" w:type="dxa"/>
            <w:vMerge w:val="restart"/>
            <w:tcBorders>
              <w:top w:val="single" w:color="000000" w:sz="10" w:space="0"/>
              <w:left w:val="single" w:color="000000" w:sz="10" w:space="0"/>
              <w:bottom w:val="nil"/>
            </w:tcBorders>
            <w:vAlign w:val="top"/>
          </w:tcPr>
          <w:p w14:paraId="4EB51011">
            <w:pPr>
              <w:rPr>
                <w:rFonts w:hint="default" w:ascii="Times New Roman" w:hAnsi="Times New Roman" w:cs="Times New Roman"/>
                <w:sz w:val="21"/>
              </w:rPr>
            </w:pPr>
          </w:p>
        </w:tc>
        <w:tc>
          <w:tcPr>
            <w:tcW w:w="1085" w:type="dxa"/>
            <w:tcBorders>
              <w:top w:val="single" w:color="000000" w:sz="10" w:space="0"/>
            </w:tcBorders>
            <w:vAlign w:val="top"/>
          </w:tcPr>
          <w:p w14:paraId="135F34F6">
            <w:pPr>
              <w:spacing w:line="245" w:lineRule="auto"/>
              <w:rPr>
                <w:rFonts w:hint="default" w:ascii="Times New Roman" w:hAnsi="Times New Roman" w:cs="Times New Roman"/>
                <w:sz w:val="21"/>
              </w:rPr>
            </w:pPr>
          </w:p>
          <w:p w14:paraId="76705CFA">
            <w:pPr>
              <w:spacing w:line="245" w:lineRule="auto"/>
              <w:rPr>
                <w:rFonts w:hint="default" w:ascii="Times New Roman" w:hAnsi="Times New Roman" w:cs="Times New Roman"/>
                <w:sz w:val="21"/>
              </w:rPr>
            </w:pPr>
          </w:p>
          <w:p w14:paraId="14B58013">
            <w:pPr>
              <w:spacing w:line="245" w:lineRule="auto"/>
              <w:rPr>
                <w:rFonts w:hint="default" w:ascii="Times New Roman" w:hAnsi="Times New Roman" w:cs="Times New Roman"/>
                <w:sz w:val="21"/>
              </w:rPr>
            </w:pPr>
          </w:p>
          <w:p w14:paraId="1D149F01">
            <w:pPr>
              <w:spacing w:line="245" w:lineRule="auto"/>
              <w:rPr>
                <w:rFonts w:hint="default" w:ascii="Times New Roman" w:hAnsi="Times New Roman" w:cs="Times New Roman"/>
                <w:sz w:val="21"/>
              </w:rPr>
            </w:pPr>
          </w:p>
          <w:p w14:paraId="3C7CA945">
            <w:pPr>
              <w:spacing w:line="245" w:lineRule="auto"/>
              <w:rPr>
                <w:rFonts w:hint="default" w:ascii="Times New Roman" w:hAnsi="Times New Roman" w:cs="Times New Roman"/>
                <w:sz w:val="21"/>
              </w:rPr>
            </w:pPr>
          </w:p>
          <w:p w14:paraId="5DFCB073">
            <w:pPr>
              <w:spacing w:line="245" w:lineRule="auto"/>
              <w:rPr>
                <w:rFonts w:hint="default" w:ascii="Times New Roman" w:hAnsi="Times New Roman" w:cs="Times New Roman"/>
                <w:sz w:val="21"/>
              </w:rPr>
            </w:pPr>
          </w:p>
          <w:p w14:paraId="20B6B197">
            <w:pPr>
              <w:spacing w:line="245" w:lineRule="auto"/>
              <w:rPr>
                <w:rFonts w:hint="default" w:ascii="Times New Roman" w:hAnsi="Times New Roman" w:cs="Times New Roman"/>
                <w:sz w:val="21"/>
              </w:rPr>
            </w:pPr>
          </w:p>
          <w:p w14:paraId="2D3B8FED">
            <w:pPr>
              <w:pStyle w:val="8"/>
              <w:spacing w:before="65" w:line="228" w:lineRule="auto"/>
              <w:ind w:left="114"/>
              <w:rPr>
                <w:rFonts w:hint="default" w:ascii="Times New Roman" w:hAnsi="Times New Roman" w:cs="Times New Roman"/>
              </w:rPr>
            </w:pPr>
            <w:r>
              <w:rPr>
                <w:rFonts w:hint="default" w:ascii="Times New Roman" w:hAnsi="Times New Roman" w:cs="Times New Roman"/>
                <w:spacing w:val="7"/>
              </w:rPr>
              <w:t>事故油池</w:t>
            </w:r>
          </w:p>
        </w:tc>
        <w:tc>
          <w:tcPr>
            <w:tcW w:w="2856" w:type="dxa"/>
            <w:tcBorders>
              <w:top w:val="single" w:color="000000" w:sz="10" w:space="0"/>
            </w:tcBorders>
            <w:vAlign w:val="top"/>
          </w:tcPr>
          <w:p w14:paraId="56639E01">
            <w:pPr>
              <w:pStyle w:val="8"/>
              <w:spacing w:before="52" w:line="252" w:lineRule="auto"/>
              <w:ind w:left="101" w:right="99" w:firstLine="1"/>
              <w:jc w:val="both"/>
              <w:rPr>
                <w:rFonts w:hint="default" w:ascii="Times New Roman" w:hAnsi="Times New Roman" w:cs="Times New Roman"/>
              </w:rPr>
            </w:pPr>
            <w:r>
              <w:rPr>
                <w:rFonts w:hint="default" w:ascii="Times New Roman" w:hAnsi="Times New Roman" w:eastAsia="Times New Roman" w:cs="Times New Roman"/>
                <w:spacing w:val="18"/>
              </w:rPr>
              <w:t>330</w:t>
            </w:r>
            <w:r>
              <w:rPr>
                <w:rFonts w:hint="default" w:ascii="Times New Roman" w:hAnsi="Times New Roman" w:eastAsia="Times New Roman" w:cs="Times New Roman"/>
              </w:rPr>
              <w:t>kV</w:t>
            </w:r>
            <w:r>
              <w:rPr>
                <w:rFonts w:hint="default" w:ascii="Times New Roman" w:hAnsi="Times New Roman" w:eastAsia="Times New Roman" w:cs="Times New Roman"/>
                <w:spacing w:val="28"/>
              </w:rPr>
              <w:t xml:space="preserve"> </w:t>
            </w:r>
            <w:r>
              <w:rPr>
                <w:rFonts w:hint="default" w:ascii="Times New Roman" w:hAnsi="Times New Roman" w:cs="Times New Roman"/>
                <w:spacing w:val="18"/>
              </w:rPr>
              <w:t>汇集站主变压器配套</w:t>
            </w:r>
            <w:r>
              <w:rPr>
                <w:rFonts w:hint="default" w:ascii="Times New Roman" w:hAnsi="Times New Roman" w:cs="Times New Roman"/>
                <w:spacing w:val="9"/>
              </w:rPr>
              <w:t xml:space="preserve">建设 </w:t>
            </w:r>
            <w:r>
              <w:rPr>
                <w:rFonts w:hint="default" w:ascii="Times New Roman" w:hAnsi="Times New Roman" w:eastAsia="Times New Roman" w:cs="Times New Roman"/>
                <w:spacing w:val="9"/>
              </w:rPr>
              <w:t>1</w:t>
            </w:r>
            <w:r>
              <w:rPr>
                <w:rFonts w:hint="default" w:ascii="Times New Roman" w:hAnsi="Times New Roman" w:eastAsia="Times New Roman" w:cs="Times New Roman"/>
                <w:spacing w:val="30"/>
                <w:w w:val="101"/>
              </w:rPr>
              <w:t xml:space="preserve"> </w:t>
            </w:r>
            <w:r>
              <w:rPr>
                <w:rFonts w:hint="default" w:ascii="Times New Roman" w:hAnsi="Times New Roman" w:cs="Times New Roman"/>
                <w:spacing w:val="9"/>
              </w:rPr>
              <w:t xml:space="preserve">座 </w:t>
            </w:r>
            <w:r>
              <w:rPr>
                <w:rFonts w:hint="default" w:ascii="Times New Roman" w:hAnsi="Times New Roman" w:eastAsia="Times New Roman" w:cs="Times New Roman"/>
                <w:spacing w:val="9"/>
              </w:rPr>
              <w:t>100m³</w:t>
            </w:r>
            <w:r>
              <w:rPr>
                <w:rFonts w:hint="default" w:ascii="Times New Roman" w:hAnsi="Times New Roman" w:cs="Times New Roman"/>
                <w:spacing w:val="9"/>
              </w:rPr>
              <w:t>主变事故油</w:t>
            </w:r>
            <w:r>
              <w:rPr>
                <w:rFonts w:hint="default" w:ascii="Times New Roman" w:hAnsi="Times New Roman" w:cs="Times New Roman"/>
                <w:spacing w:val="2"/>
              </w:rPr>
              <w:t>池。主变事故油池采用钢筋混凝土结构并采取基础防渗，基</w:t>
            </w:r>
            <w:r>
              <w:rPr>
                <w:rFonts w:hint="default" w:ascii="Times New Roman" w:hAnsi="Times New Roman" w:cs="Times New Roman"/>
                <w:spacing w:val="9"/>
              </w:rPr>
              <w:t>础防渗采用至少</w:t>
            </w:r>
            <w:r>
              <w:rPr>
                <w:rFonts w:hint="default" w:ascii="Times New Roman" w:hAnsi="Times New Roman" w:cs="Times New Roman"/>
                <w:spacing w:val="-43"/>
              </w:rPr>
              <w:t xml:space="preserve"> </w:t>
            </w:r>
            <w:r>
              <w:rPr>
                <w:rFonts w:hint="default" w:ascii="Times New Roman" w:hAnsi="Times New Roman" w:eastAsia="Times New Roman" w:cs="Times New Roman"/>
                <w:spacing w:val="9"/>
              </w:rPr>
              <w:t>2</w:t>
            </w:r>
            <w:r>
              <w:rPr>
                <w:rFonts w:hint="default" w:ascii="Times New Roman" w:hAnsi="Times New Roman" w:eastAsia="Times New Roman" w:cs="Times New Roman"/>
              </w:rPr>
              <w:t>mm</w:t>
            </w:r>
            <w:r>
              <w:rPr>
                <w:rFonts w:hint="default" w:ascii="Times New Roman" w:hAnsi="Times New Roman" w:eastAsia="Times New Roman" w:cs="Times New Roman"/>
                <w:spacing w:val="21"/>
                <w:w w:val="101"/>
              </w:rPr>
              <w:t xml:space="preserve"> </w:t>
            </w:r>
            <w:r>
              <w:rPr>
                <w:rFonts w:hint="default" w:ascii="Times New Roman" w:hAnsi="Times New Roman" w:cs="Times New Roman"/>
                <w:spacing w:val="9"/>
              </w:rPr>
              <w:t>厚高密</w:t>
            </w:r>
            <w:r>
              <w:rPr>
                <w:rFonts w:hint="default" w:ascii="Times New Roman" w:hAnsi="Times New Roman" w:cs="Times New Roman"/>
                <w:spacing w:val="20"/>
              </w:rPr>
              <w:t>度聚乙烯膜等人工防渗材料</w:t>
            </w:r>
            <w:r>
              <w:rPr>
                <w:rFonts w:hint="default" w:ascii="Times New Roman" w:hAnsi="Times New Roman" w:cs="Times New Roman"/>
                <w:spacing w:val="-5"/>
              </w:rPr>
              <w:t>（</w:t>
            </w:r>
            <w:r>
              <w:rPr>
                <w:rFonts w:hint="default" w:ascii="Times New Roman" w:hAnsi="Times New Roman" w:cs="Times New Roman"/>
                <w:spacing w:val="79"/>
              </w:rPr>
              <w:t xml:space="preserve"> </w:t>
            </w:r>
            <w:r>
              <w:rPr>
                <w:rFonts w:hint="default" w:ascii="Times New Roman" w:hAnsi="Times New Roman" w:cs="Times New Roman"/>
                <w:spacing w:val="-5"/>
              </w:rPr>
              <w:t>渗</w:t>
            </w:r>
            <w:r>
              <w:rPr>
                <w:rFonts w:hint="default" w:ascii="Times New Roman" w:hAnsi="Times New Roman" w:cs="Times New Roman"/>
                <w:spacing w:val="46"/>
              </w:rPr>
              <w:t xml:space="preserve"> </w:t>
            </w:r>
            <w:r>
              <w:rPr>
                <w:rFonts w:hint="default" w:ascii="Times New Roman" w:hAnsi="Times New Roman" w:cs="Times New Roman"/>
                <w:spacing w:val="-5"/>
              </w:rPr>
              <w:t>透</w:t>
            </w:r>
            <w:r>
              <w:rPr>
                <w:rFonts w:hint="default" w:ascii="Times New Roman" w:hAnsi="Times New Roman" w:cs="Times New Roman"/>
                <w:spacing w:val="52"/>
              </w:rPr>
              <w:t xml:space="preserve"> </w:t>
            </w:r>
            <w:r>
              <w:rPr>
                <w:rFonts w:hint="default" w:ascii="Times New Roman" w:hAnsi="Times New Roman" w:cs="Times New Roman"/>
                <w:spacing w:val="-5"/>
              </w:rPr>
              <w:t>系</w:t>
            </w:r>
            <w:r>
              <w:rPr>
                <w:rFonts w:hint="default" w:ascii="Times New Roman" w:hAnsi="Times New Roman" w:cs="Times New Roman"/>
                <w:spacing w:val="49"/>
              </w:rPr>
              <w:t xml:space="preserve"> </w:t>
            </w:r>
            <w:r>
              <w:rPr>
                <w:rFonts w:hint="default" w:ascii="Times New Roman" w:hAnsi="Times New Roman" w:cs="Times New Roman"/>
                <w:spacing w:val="-5"/>
              </w:rPr>
              <w:t>数</w:t>
            </w:r>
            <w:r>
              <w:rPr>
                <w:rFonts w:hint="default" w:ascii="Times New Roman" w:hAnsi="Times New Roman" w:cs="Times New Roman"/>
                <w:spacing w:val="52"/>
              </w:rPr>
              <w:t xml:space="preserve"> </w:t>
            </w:r>
            <w:r>
              <w:rPr>
                <w:rFonts w:hint="default" w:ascii="Times New Roman" w:hAnsi="Times New Roman" w:cs="Times New Roman"/>
                <w:spacing w:val="-5"/>
              </w:rPr>
              <w:t>不</w:t>
            </w:r>
            <w:r>
              <w:rPr>
                <w:rFonts w:hint="default" w:ascii="Times New Roman" w:hAnsi="Times New Roman" w:cs="Times New Roman"/>
                <w:spacing w:val="50"/>
              </w:rPr>
              <w:t xml:space="preserve"> </w:t>
            </w:r>
            <w:r>
              <w:rPr>
                <w:rFonts w:hint="default" w:ascii="Times New Roman" w:hAnsi="Times New Roman" w:cs="Times New Roman"/>
                <w:spacing w:val="-5"/>
              </w:rPr>
              <w:t>大</w:t>
            </w:r>
            <w:r>
              <w:rPr>
                <w:rFonts w:hint="default" w:ascii="Times New Roman" w:hAnsi="Times New Roman" w:cs="Times New Roman"/>
                <w:spacing w:val="48"/>
              </w:rPr>
              <w:t xml:space="preserve"> </w:t>
            </w:r>
            <w:r>
              <w:rPr>
                <w:rFonts w:hint="default" w:ascii="Times New Roman" w:hAnsi="Times New Roman" w:cs="Times New Roman"/>
                <w:spacing w:val="-5"/>
              </w:rPr>
              <w:t>于</w:t>
            </w:r>
            <w:r>
              <w:rPr>
                <w:rFonts w:hint="default" w:ascii="Times New Roman" w:hAnsi="Times New Roman" w:eastAsia="Times New Roman" w:cs="Times New Roman"/>
                <w:spacing w:val="4"/>
              </w:rPr>
              <w:t>10</w:t>
            </w:r>
            <w:r>
              <w:rPr>
                <w:rFonts w:hint="default" w:ascii="Times New Roman" w:hAnsi="Times New Roman" w:eastAsia="Times New Roman" w:cs="Times New Roman"/>
                <w:spacing w:val="4"/>
                <w:position w:val="6"/>
                <w:sz w:val="13"/>
                <w:szCs w:val="13"/>
              </w:rPr>
              <w:t>-10</w:t>
            </w:r>
            <w:r>
              <w:rPr>
                <w:rFonts w:hint="default" w:ascii="Times New Roman" w:hAnsi="Times New Roman" w:eastAsia="Times New Roman" w:cs="Times New Roman"/>
              </w:rPr>
              <w:t>cm</w:t>
            </w:r>
            <w:r>
              <w:rPr>
                <w:rFonts w:hint="default" w:ascii="Times New Roman" w:hAnsi="Times New Roman" w:eastAsia="Times New Roman" w:cs="Times New Roman"/>
                <w:spacing w:val="4"/>
              </w:rPr>
              <w:t>/s</w:t>
            </w:r>
            <w:r>
              <w:rPr>
                <w:rFonts w:hint="default" w:ascii="Times New Roman" w:hAnsi="Times New Roman" w:cs="Times New Roman"/>
                <w:spacing w:val="16"/>
              </w:rPr>
              <w:t>），</w:t>
            </w:r>
            <w:r>
              <w:rPr>
                <w:rFonts w:hint="default" w:ascii="Times New Roman" w:hAnsi="Times New Roman" w:cs="Times New Roman"/>
                <w:spacing w:val="4"/>
              </w:rPr>
              <w:t>防渗满足《危险</w:t>
            </w:r>
            <w:r>
              <w:rPr>
                <w:rFonts w:hint="default" w:ascii="Times New Roman" w:hAnsi="Times New Roman" w:cs="Times New Roman"/>
                <w:spacing w:val="34"/>
              </w:rPr>
              <w:t>废物贮存污染控制标准</w:t>
            </w:r>
            <w:r>
              <w:rPr>
                <w:rFonts w:hint="default" w:ascii="Times New Roman" w:hAnsi="Times New Roman" w:cs="Times New Roman"/>
                <w:spacing w:val="-35"/>
              </w:rPr>
              <w:t xml:space="preserve"> </w:t>
            </w:r>
            <w:r>
              <w:rPr>
                <w:rFonts w:hint="default" w:ascii="Times New Roman" w:hAnsi="Times New Roman" w:cs="Times New Roman"/>
                <w:spacing w:val="34"/>
              </w:rPr>
              <w:t>》</w:t>
            </w:r>
            <w:r>
              <w:rPr>
                <w:rFonts w:hint="default" w:ascii="Times New Roman" w:hAnsi="Times New Roman" w:cs="Times New Roman"/>
              </w:rPr>
              <w:t xml:space="preserve"> </w:t>
            </w:r>
            <w:r>
              <w:rPr>
                <w:rFonts w:hint="default" w:ascii="Times New Roman" w:hAnsi="Times New Roman" w:cs="Times New Roman"/>
                <w:spacing w:val="2"/>
              </w:rPr>
              <w:t>（</w:t>
            </w:r>
            <w:r>
              <w:rPr>
                <w:rFonts w:hint="default" w:ascii="Times New Roman" w:hAnsi="Times New Roman" w:eastAsia="Times New Roman" w:cs="Times New Roman"/>
              </w:rPr>
              <w:t>GBl</w:t>
            </w:r>
            <w:r>
              <w:rPr>
                <w:rFonts w:hint="default" w:ascii="Times New Roman" w:hAnsi="Times New Roman" w:eastAsia="Times New Roman" w:cs="Times New Roman"/>
                <w:spacing w:val="2"/>
              </w:rPr>
              <w:t>8597-2023</w:t>
            </w:r>
            <w:r>
              <w:rPr>
                <w:rFonts w:hint="default" w:ascii="Times New Roman" w:hAnsi="Times New Roman" w:cs="Times New Roman"/>
                <w:spacing w:val="2"/>
              </w:rPr>
              <w:t>）要求。事故油池设计满足《火力发电厂与</w:t>
            </w:r>
            <w:r>
              <w:rPr>
                <w:rFonts w:hint="default" w:ascii="Times New Roman" w:hAnsi="Times New Roman" w:cs="Times New Roman"/>
                <w:spacing w:val="-5"/>
              </w:rPr>
              <w:t>变 电</w:t>
            </w:r>
            <w:r>
              <w:rPr>
                <w:rFonts w:hint="default" w:ascii="Times New Roman" w:hAnsi="Times New Roman" w:cs="Times New Roman"/>
                <w:spacing w:val="-29"/>
              </w:rPr>
              <w:t xml:space="preserve"> </w:t>
            </w:r>
            <w:r>
              <w:rPr>
                <w:rFonts w:hint="default" w:ascii="Times New Roman" w:hAnsi="Times New Roman" w:cs="Times New Roman"/>
                <w:spacing w:val="-5"/>
              </w:rPr>
              <w:t>所</w:t>
            </w:r>
            <w:r>
              <w:rPr>
                <w:rFonts w:hint="default" w:ascii="Times New Roman" w:hAnsi="Times New Roman" w:cs="Times New Roman"/>
                <w:spacing w:val="-26"/>
              </w:rPr>
              <w:t xml:space="preserve"> </w:t>
            </w:r>
            <w:r>
              <w:rPr>
                <w:rFonts w:hint="default" w:ascii="Times New Roman" w:hAnsi="Times New Roman" w:cs="Times New Roman"/>
                <w:spacing w:val="-5"/>
              </w:rPr>
              <w:t>设</w:t>
            </w:r>
            <w:r>
              <w:rPr>
                <w:rFonts w:hint="default" w:ascii="Times New Roman" w:hAnsi="Times New Roman" w:cs="Times New Roman"/>
                <w:spacing w:val="-32"/>
              </w:rPr>
              <w:t xml:space="preserve"> </w:t>
            </w:r>
            <w:r>
              <w:rPr>
                <w:rFonts w:hint="default" w:ascii="Times New Roman" w:hAnsi="Times New Roman" w:cs="Times New Roman"/>
                <w:spacing w:val="-5"/>
              </w:rPr>
              <w:t>计</w:t>
            </w:r>
            <w:r>
              <w:rPr>
                <w:rFonts w:hint="default" w:ascii="Times New Roman" w:hAnsi="Times New Roman" w:cs="Times New Roman"/>
                <w:spacing w:val="-16"/>
              </w:rPr>
              <w:t xml:space="preserve"> </w:t>
            </w:r>
            <w:r>
              <w:rPr>
                <w:rFonts w:hint="default" w:ascii="Times New Roman" w:hAnsi="Times New Roman" w:cs="Times New Roman"/>
                <w:spacing w:val="-5"/>
              </w:rPr>
              <w:t>防</w:t>
            </w:r>
            <w:r>
              <w:rPr>
                <w:rFonts w:hint="default" w:ascii="Times New Roman" w:hAnsi="Times New Roman" w:cs="Times New Roman"/>
                <w:spacing w:val="-28"/>
              </w:rPr>
              <w:t xml:space="preserve"> </w:t>
            </w:r>
            <w:r>
              <w:rPr>
                <w:rFonts w:hint="default" w:ascii="Times New Roman" w:hAnsi="Times New Roman" w:cs="Times New Roman"/>
                <w:spacing w:val="-5"/>
              </w:rPr>
              <w:t>火</w:t>
            </w:r>
            <w:r>
              <w:rPr>
                <w:rFonts w:hint="default" w:ascii="Times New Roman" w:hAnsi="Times New Roman" w:cs="Times New Roman"/>
                <w:spacing w:val="-29"/>
              </w:rPr>
              <w:t xml:space="preserve"> </w:t>
            </w:r>
            <w:r>
              <w:rPr>
                <w:rFonts w:hint="default" w:ascii="Times New Roman" w:hAnsi="Times New Roman" w:cs="Times New Roman"/>
                <w:spacing w:val="-5"/>
              </w:rPr>
              <w:t>标</w:t>
            </w:r>
            <w:r>
              <w:rPr>
                <w:rFonts w:hint="default" w:ascii="Times New Roman" w:hAnsi="Times New Roman" w:cs="Times New Roman"/>
                <w:spacing w:val="-28"/>
              </w:rPr>
              <w:t xml:space="preserve"> </w:t>
            </w:r>
            <w:r>
              <w:rPr>
                <w:rFonts w:hint="default" w:ascii="Times New Roman" w:hAnsi="Times New Roman" w:cs="Times New Roman"/>
                <w:spacing w:val="-5"/>
              </w:rPr>
              <w:t>准</w:t>
            </w:r>
            <w:r>
              <w:rPr>
                <w:rFonts w:hint="default" w:ascii="Times New Roman" w:hAnsi="Times New Roman" w:cs="Times New Roman"/>
                <w:spacing w:val="-18"/>
              </w:rPr>
              <w:t xml:space="preserve"> </w:t>
            </w:r>
            <w:r>
              <w:rPr>
                <w:rFonts w:hint="default" w:ascii="Times New Roman" w:hAnsi="Times New Roman" w:cs="Times New Roman"/>
                <w:spacing w:val="-5"/>
              </w:rPr>
              <w:t>》</w:t>
            </w:r>
            <w:r>
              <w:rPr>
                <w:rFonts w:hint="default" w:ascii="Times New Roman" w:hAnsi="Times New Roman" w:cs="Times New Roman"/>
              </w:rPr>
              <w:t xml:space="preserve"> </w:t>
            </w:r>
            <w:r>
              <w:rPr>
                <w:rFonts w:hint="default" w:ascii="Times New Roman" w:hAnsi="Times New Roman" w:eastAsia="Times New Roman" w:cs="Times New Roman"/>
              </w:rPr>
              <w:t>GB</w:t>
            </w:r>
            <w:r>
              <w:rPr>
                <w:rFonts w:hint="default" w:ascii="Times New Roman" w:hAnsi="Times New Roman" w:eastAsia="Times New Roman" w:cs="Times New Roman"/>
                <w:spacing w:val="5"/>
              </w:rPr>
              <w:t xml:space="preserve">50229-2019 </w:t>
            </w:r>
            <w:r>
              <w:rPr>
                <w:rFonts w:hint="default" w:ascii="Times New Roman" w:hAnsi="Times New Roman" w:cs="Times New Roman"/>
                <w:spacing w:val="5"/>
              </w:rPr>
              <w:t>要求。</w:t>
            </w:r>
          </w:p>
        </w:tc>
        <w:tc>
          <w:tcPr>
            <w:tcW w:w="2890" w:type="dxa"/>
            <w:tcBorders>
              <w:top w:val="single" w:color="000000" w:sz="10" w:space="0"/>
            </w:tcBorders>
            <w:vAlign w:val="top"/>
          </w:tcPr>
          <w:p w14:paraId="79B8D75F">
            <w:pPr>
              <w:spacing w:line="432" w:lineRule="auto"/>
              <w:rPr>
                <w:rFonts w:hint="default" w:ascii="Times New Roman" w:hAnsi="Times New Roman" w:cs="Times New Roman"/>
                <w:sz w:val="21"/>
              </w:rPr>
            </w:pPr>
          </w:p>
          <w:p w14:paraId="0DA24E38">
            <w:pPr>
              <w:pStyle w:val="8"/>
              <w:spacing w:before="65" w:line="252" w:lineRule="auto"/>
              <w:ind w:left="108" w:right="90" w:firstLine="1"/>
              <w:jc w:val="both"/>
              <w:rPr>
                <w:rFonts w:hint="default" w:ascii="Times New Roman" w:hAnsi="Times New Roman" w:cs="Times New Roman"/>
              </w:rPr>
            </w:pPr>
            <w:r>
              <w:rPr>
                <w:rFonts w:hint="default" w:ascii="Times New Roman" w:hAnsi="Times New Roman" w:eastAsia="Times New Roman" w:cs="Times New Roman"/>
                <w:spacing w:val="20"/>
              </w:rPr>
              <w:t>330</w:t>
            </w:r>
            <w:r>
              <w:rPr>
                <w:rFonts w:hint="default" w:ascii="Times New Roman" w:hAnsi="Times New Roman" w:eastAsia="Times New Roman" w:cs="Times New Roman"/>
              </w:rPr>
              <w:t>kV</w:t>
            </w:r>
            <w:r>
              <w:rPr>
                <w:rFonts w:hint="default" w:ascii="Times New Roman" w:hAnsi="Times New Roman" w:eastAsia="Times New Roman" w:cs="Times New Roman"/>
                <w:spacing w:val="34"/>
                <w:w w:val="101"/>
              </w:rPr>
              <w:t xml:space="preserve"> </w:t>
            </w:r>
            <w:r>
              <w:rPr>
                <w:rFonts w:hint="default" w:ascii="Times New Roman" w:hAnsi="Times New Roman" w:cs="Times New Roman"/>
                <w:spacing w:val="20"/>
              </w:rPr>
              <w:t>汇集站主变压器配套</w:t>
            </w:r>
            <w:r>
              <w:rPr>
                <w:rFonts w:hint="default" w:ascii="Times New Roman" w:hAnsi="Times New Roman" w:cs="Times New Roman"/>
                <w:spacing w:val="10"/>
              </w:rPr>
              <w:t xml:space="preserve">建设 </w:t>
            </w:r>
            <w:r>
              <w:rPr>
                <w:rFonts w:hint="default" w:ascii="Times New Roman" w:hAnsi="Times New Roman" w:eastAsia="Times New Roman" w:cs="Times New Roman"/>
                <w:spacing w:val="10"/>
              </w:rPr>
              <w:t>1</w:t>
            </w:r>
            <w:r>
              <w:rPr>
                <w:rFonts w:hint="default" w:ascii="Times New Roman" w:hAnsi="Times New Roman" w:eastAsia="Times New Roman" w:cs="Times New Roman"/>
                <w:spacing w:val="49"/>
                <w:w w:val="101"/>
              </w:rPr>
              <w:t xml:space="preserve"> </w:t>
            </w:r>
            <w:r>
              <w:rPr>
                <w:rFonts w:hint="default" w:ascii="Times New Roman" w:hAnsi="Times New Roman" w:cs="Times New Roman"/>
                <w:spacing w:val="10"/>
              </w:rPr>
              <w:t xml:space="preserve">座 </w:t>
            </w:r>
            <w:r>
              <w:rPr>
                <w:rFonts w:hint="default" w:ascii="Times New Roman" w:hAnsi="Times New Roman" w:eastAsia="Times New Roman" w:cs="Times New Roman"/>
                <w:spacing w:val="10"/>
              </w:rPr>
              <w:t>100m³</w:t>
            </w:r>
            <w:r>
              <w:rPr>
                <w:rFonts w:hint="default" w:ascii="Times New Roman" w:hAnsi="Times New Roman" w:cs="Times New Roman"/>
                <w:spacing w:val="10"/>
              </w:rPr>
              <w:t>主变事故油</w:t>
            </w:r>
            <w:r>
              <w:rPr>
                <w:rFonts w:hint="default" w:ascii="Times New Roman" w:hAnsi="Times New Roman" w:cs="Times New Roman"/>
                <w:spacing w:val="5"/>
              </w:rPr>
              <w:t>池。主变事故油池采用了抗渗</w:t>
            </w:r>
            <w:r>
              <w:rPr>
                <w:rFonts w:hint="default" w:ascii="Times New Roman" w:hAnsi="Times New Roman" w:cs="Times New Roman"/>
                <w:spacing w:val="2"/>
              </w:rPr>
              <w:t>混凝土结构，采用</w:t>
            </w:r>
            <w:r>
              <w:rPr>
                <w:rFonts w:hint="default" w:ascii="Times New Roman" w:hAnsi="Times New Roman" w:cs="Times New Roman"/>
                <w:spacing w:val="-41"/>
              </w:rPr>
              <w:t xml:space="preserve"> </w:t>
            </w:r>
            <w:r>
              <w:rPr>
                <w:rFonts w:hint="default" w:ascii="Times New Roman" w:hAnsi="Times New Roman" w:eastAsia="Times New Roman" w:cs="Times New Roman"/>
                <w:spacing w:val="2"/>
              </w:rPr>
              <w:t xml:space="preserve">C35 </w:t>
            </w:r>
            <w:r>
              <w:rPr>
                <w:rFonts w:hint="default" w:ascii="Times New Roman" w:hAnsi="Times New Roman" w:cs="Times New Roman"/>
                <w:spacing w:val="2"/>
              </w:rPr>
              <w:t>抗渗混</w:t>
            </w:r>
            <w:r>
              <w:rPr>
                <w:rFonts w:hint="default" w:ascii="Times New Roman" w:hAnsi="Times New Roman" w:cs="Times New Roman"/>
                <w:spacing w:val="6"/>
              </w:rPr>
              <w:t>凝土，抗渗等级为</w:t>
            </w:r>
            <w:r>
              <w:rPr>
                <w:rFonts w:hint="default" w:ascii="Times New Roman" w:hAnsi="Times New Roman" w:cs="Times New Roman"/>
                <w:spacing w:val="-34"/>
              </w:rPr>
              <w:t xml:space="preserve"> </w:t>
            </w:r>
            <w:r>
              <w:rPr>
                <w:rFonts w:hint="default" w:ascii="Times New Roman" w:hAnsi="Times New Roman" w:eastAsia="Times New Roman" w:cs="Times New Roman"/>
                <w:spacing w:val="6"/>
              </w:rPr>
              <w:t>P8</w:t>
            </w:r>
            <w:r>
              <w:rPr>
                <w:rFonts w:hint="default" w:ascii="Times New Roman" w:hAnsi="Times New Roman" w:cs="Times New Roman"/>
                <w:spacing w:val="6"/>
              </w:rPr>
              <w:t>。</w:t>
            </w:r>
          </w:p>
          <w:p w14:paraId="4E47A934">
            <w:pPr>
              <w:pStyle w:val="8"/>
              <w:spacing w:before="196" w:line="228" w:lineRule="auto"/>
              <w:ind w:left="191"/>
              <w:rPr>
                <w:rFonts w:hint="default" w:ascii="Times New Roman" w:hAnsi="Times New Roman" w:cs="Times New Roman"/>
              </w:rPr>
            </w:pPr>
            <w:r>
              <w:rPr>
                <w:rFonts w:hint="default" w:ascii="Times New Roman" w:hAnsi="Times New Roman" w:cs="Times New Roman"/>
                <w:spacing w:val="9"/>
              </w:rPr>
              <w:t>事故状态下产生的废变压器</w:t>
            </w:r>
          </w:p>
          <w:p w14:paraId="5D2D8EEA">
            <w:pPr>
              <w:pStyle w:val="8"/>
              <w:spacing w:before="24" w:line="228" w:lineRule="auto"/>
              <w:ind w:left="113"/>
              <w:rPr>
                <w:rFonts w:hint="default" w:ascii="Times New Roman" w:hAnsi="Times New Roman" w:cs="Times New Roman"/>
              </w:rPr>
            </w:pPr>
            <w:r>
              <w:rPr>
                <w:rFonts w:hint="default" w:ascii="Times New Roman" w:hAnsi="Times New Roman" w:cs="Times New Roman"/>
                <w:spacing w:val="5"/>
              </w:rPr>
              <w:t>油均收集至总事故油池内，交</w:t>
            </w:r>
          </w:p>
          <w:p w14:paraId="6E40260D">
            <w:pPr>
              <w:pStyle w:val="8"/>
              <w:spacing w:before="27" w:line="228" w:lineRule="auto"/>
              <w:ind w:left="216"/>
              <w:rPr>
                <w:rFonts w:hint="default" w:ascii="Times New Roman" w:hAnsi="Times New Roman" w:cs="Times New Roman"/>
              </w:rPr>
            </w:pPr>
            <w:r>
              <w:rPr>
                <w:rFonts w:hint="default" w:ascii="Times New Roman" w:hAnsi="Times New Roman" w:cs="Times New Roman"/>
                <w:spacing w:val="7"/>
              </w:rPr>
              <w:t>由有危废处理资质的单位处</w:t>
            </w:r>
          </w:p>
          <w:p w14:paraId="269EE502">
            <w:pPr>
              <w:pStyle w:val="8"/>
              <w:spacing w:before="24" w:line="233" w:lineRule="auto"/>
              <w:ind w:left="1238"/>
              <w:rPr>
                <w:rFonts w:hint="default" w:ascii="Times New Roman" w:hAnsi="Times New Roman" w:cs="Times New Roman"/>
              </w:rPr>
            </w:pPr>
            <w:r>
              <w:rPr>
                <w:rFonts w:hint="default" w:ascii="Times New Roman" w:hAnsi="Times New Roman" w:cs="Times New Roman"/>
                <w:spacing w:val="1"/>
              </w:rPr>
              <w:t>置。</w:t>
            </w:r>
          </w:p>
        </w:tc>
        <w:tc>
          <w:tcPr>
            <w:tcW w:w="1319" w:type="dxa"/>
            <w:tcBorders>
              <w:top w:val="single" w:color="000000" w:sz="10" w:space="0"/>
              <w:right w:val="single" w:color="000000" w:sz="10" w:space="0"/>
            </w:tcBorders>
            <w:vAlign w:val="top"/>
          </w:tcPr>
          <w:p w14:paraId="360593DD">
            <w:pPr>
              <w:pStyle w:val="8"/>
              <w:spacing w:before="55" w:line="252" w:lineRule="auto"/>
              <w:ind w:left="138" w:right="120" w:firstLine="3"/>
              <w:rPr>
                <w:rFonts w:hint="default" w:ascii="Times New Roman" w:hAnsi="Times New Roman" w:cs="Times New Roman"/>
              </w:rPr>
            </w:pPr>
            <w:r>
              <w:rPr>
                <w:rFonts w:hint="default" w:ascii="Times New Roman" w:hAnsi="Times New Roman" w:cs="Times New Roman"/>
                <w:spacing w:val="7"/>
              </w:rPr>
              <w:t>不一致，变</w:t>
            </w:r>
            <w:r>
              <w:rPr>
                <w:rFonts w:hint="default" w:ascii="Times New Roman" w:hAnsi="Times New Roman" w:cs="Times New Roman"/>
                <w:spacing w:val="5"/>
              </w:rPr>
              <w:t>动内容为：</w:t>
            </w:r>
            <w:r>
              <w:rPr>
                <w:rFonts w:hint="default" w:ascii="Times New Roman" w:hAnsi="Times New Roman" w:cs="Times New Roman"/>
                <w:spacing w:val="8"/>
              </w:rPr>
              <w:t>事故油池防</w:t>
            </w:r>
          </w:p>
          <w:p w14:paraId="307ACB7C">
            <w:pPr>
              <w:pStyle w:val="8"/>
              <w:spacing w:line="228" w:lineRule="auto"/>
              <w:ind w:left="138"/>
              <w:rPr>
                <w:rFonts w:hint="default" w:ascii="Times New Roman" w:hAnsi="Times New Roman" w:cs="Times New Roman"/>
              </w:rPr>
            </w:pPr>
            <w:r>
              <w:rPr>
                <w:rFonts w:hint="default" w:ascii="Times New Roman" w:hAnsi="Times New Roman" w:cs="Times New Roman"/>
                <w:spacing w:val="7"/>
              </w:rPr>
              <w:t>渗措施发生</w:t>
            </w:r>
          </w:p>
          <w:p w14:paraId="4F71568F">
            <w:pPr>
              <w:pStyle w:val="8"/>
              <w:spacing w:before="23" w:line="228" w:lineRule="auto"/>
              <w:ind w:left="138"/>
              <w:rPr>
                <w:rFonts w:hint="default" w:ascii="Times New Roman" w:hAnsi="Times New Roman" w:cs="Times New Roman"/>
              </w:rPr>
            </w:pPr>
            <w:r>
              <w:rPr>
                <w:rFonts w:hint="default" w:ascii="Times New Roman" w:hAnsi="Times New Roman" w:cs="Times New Roman"/>
                <w:spacing w:val="8"/>
              </w:rPr>
              <w:t>变化，根据</w:t>
            </w:r>
          </w:p>
          <w:p w14:paraId="716A28E0">
            <w:pPr>
              <w:pStyle w:val="8"/>
              <w:spacing w:before="24" w:line="227" w:lineRule="auto"/>
              <w:ind w:left="180"/>
              <w:rPr>
                <w:rFonts w:hint="default" w:ascii="Times New Roman" w:hAnsi="Times New Roman" w:cs="Times New Roman"/>
              </w:rPr>
            </w:pPr>
            <w:r>
              <w:rPr>
                <w:rFonts w:hint="default" w:ascii="Times New Roman" w:hAnsi="Times New Roman" w:cs="Times New Roman"/>
              </w:rPr>
              <w:t>附件</w:t>
            </w:r>
            <w:r>
              <w:rPr>
                <w:rFonts w:hint="default" w:ascii="Times New Roman" w:hAnsi="Times New Roman" w:cs="Times New Roman"/>
                <w:spacing w:val="-38"/>
              </w:rPr>
              <w:t xml:space="preserve"> </w:t>
            </w:r>
            <w:r>
              <w:rPr>
                <w:rFonts w:hint="default" w:ascii="Times New Roman" w:hAnsi="Times New Roman" w:eastAsia="Times New Roman" w:cs="Times New Roman"/>
              </w:rPr>
              <w:t>2</w:t>
            </w:r>
            <w:r>
              <w:rPr>
                <w:rFonts w:hint="default" w:ascii="Times New Roman" w:hAnsi="Times New Roman" w:eastAsia="Times New Roman" w:cs="Times New Roman"/>
                <w:spacing w:val="-26"/>
              </w:rPr>
              <w:t xml:space="preserve"> </w:t>
            </w:r>
            <w:r>
              <w:rPr>
                <w:rFonts w:hint="default" w:ascii="Times New Roman" w:hAnsi="Times New Roman" w:cs="Times New Roman"/>
              </w:rPr>
              <w:t>、附</w:t>
            </w:r>
          </w:p>
          <w:p w14:paraId="3FD3DBC8">
            <w:pPr>
              <w:pStyle w:val="8"/>
              <w:spacing w:before="27" w:line="228" w:lineRule="auto"/>
              <w:ind w:left="139"/>
              <w:rPr>
                <w:rFonts w:hint="default" w:ascii="Times New Roman" w:hAnsi="Times New Roman" w:cs="Times New Roman"/>
              </w:rPr>
            </w:pPr>
            <w:r>
              <w:rPr>
                <w:rFonts w:hint="default" w:ascii="Times New Roman" w:hAnsi="Times New Roman" w:cs="Times New Roman"/>
                <w:spacing w:val="-2"/>
              </w:rPr>
              <w:t>件</w:t>
            </w:r>
            <w:r>
              <w:rPr>
                <w:rFonts w:hint="default" w:ascii="Times New Roman" w:hAnsi="Times New Roman" w:cs="Times New Roman"/>
                <w:spacing w:val="-37"/>
              </w:rPr>
              <w:t xml:space="preserve"> </w:t>
            </w:r>
            <w:r>
              <w:rPr>
                <w:rFonts w:hint="default" w:ascii="Times New Roman" w:hAnsi="Times New Roman" w:eastAsia="Times New Roman" w:cs="Times New Roman"/>
                <w:spacing w:val="-2"/>
              </w:rPr>
              <w:t>3</w:t>
            </w:r>
            <w:r>
              <w:rPr>
                <w:rFonts w:hint="default" w:ascii="Times New Roman" w:hAnsi="Times New Roman" w:eastAsia="Times New Roman" w:cs="Times New Roman"/>
                <w:spacing w:val="37"/>
                <w:w w:val="101"/>
              </w:rPr>
              <w:t xml:space="preserve"> </w:t>
            </w:r>
            <w:r>
              <w:rPr>
                <w:rFonts w:hint="default" w:ascii="Times New Roman" w:hAnsi="Times New Roman" w:cs="Times New Roman"/>
                <w:spacing w:val="-2"/>
              </w:rPr>
              <w:t>内容可</w:t>
            </w:r>
          </w:p>
          <w:p w14:paraId="42C51482">
            <w:pPr>
              <w:pStyle w:val="8"/>
              <w:spacing w:before="24" w:line="228" w:lineRule="auto"/>
              <w:ind w:left="142"/>
              <w:rPr>
                <w:rFonts w:hint="default" w:ascii="Times New Roman" w:hAnsi="Times New Roman" w:cs="Times New Roman"/>
              </w:rPr>
            </w:pPr>
            <w:r>
              <w:rPr>
                <w:rFonts w:hint="default" w:ascii="Times New Roman" w:hAnsi="Times New Roman" w:cs="Times New Roman"/>
                <w:spacing w:val="7"/>
              </w:rPr>
              <w:t>知，防渗满</w:t>
            </w:r>
          </w:p>
          <w:p w14:paraId="6C283639">
            <w:pPr>
              <w:pStyle w:val="8"/>
              <w:spacing w:before="27" w:line="228" w:lineRule="auto"/>
              <w:ind w:left="141"/>
              <w:rPr>
                <w:rFonts w:hint="default" w:ascii="Times New Roman" w:hAnsi="Times New Roman" w:cs="Times New Roman"/>
              </w:rPr>
            </w:pPr>
            <w:r>
              <w:rPr>
                <w:rFonts w:hint="default" w:ascii="Times New Roman" w:hAnsi="Times New Roman" w:cs="Times New Roman"/>
                <w:spacing w:val="7"/>
              </w:rPr>
              <w:t>足《危险废</w:t>
            </w:r>
          </w:p>
          <w:p w14:paraId="551D3D96">
            <w:pPr>
              <w:pStyle w:val="8"/>
              <w:spacing w:before="26" w:line="228" w:lineRule="auto"/>
              <w:ind w:left="138"/>
              <w:rPr>
                <w:rFonts w:hint="default" w:ascii="Times New Roman" w:hAnsi="Times New Roman" w:cs="Times New Roman"/>
              </w:rPr>
            </w:pPr>
            <w:r>
              <w:rPr>
                <w:rFonts w:hint="default" w:ascii="Times New Roman" w:hAnsi="Times New Roman" w:cs="Times New Roman"/>
                <w:spacing w:val="8"/>
              </w:rPr>
              <w:t>物贮存污染</w:t>
            </w:r>
          </w:p>
          <w:p w14:paraId="66E68684">
            <w:pPr>
              <w:pStyle w:val="8"/>
              <w:spacing w:before="24" w:line="253" w:lineRule="auto"/>
              <w:ind w:left="134" w:right="117" w:firstLine="2"/>
              <w:jc w:val="both"/>
              <w:rPr>
                <w:rFonts w:hint="default" w:ascii="Times New Roman" w:hAnsi="Times New Roman" w:cs="Times New Roman"/>
              </w:rPr>
            </w:pPr>
            <w:r>
              <w:rPr>
                <w:rFonts w:hint="default" w:ascii="Times New Roman" w:hAnsi="Times New Roman" w:cs="Times New Roman"/>
                <w:spacing w:val="5"/>
              </w:rPr>
              <w:t>控制标准》</w:t>
            </w:r>
            <w:r>
              <w:rPr>
                <w:rFonts w:hint="default" w:ascii="Times New Roman" w:hAnsi="Times New Roman" w:cs="Times New Roman"/>
                <w:spacing w:val="3"/>
              </w:rPr>
              <w:t xml:space="preserve"> </w:t>
            </w:r>
            <w:r>
              <w:rPr>
                <w:rFonts w:hint="default" w:ascii="Times New Roman" w:hAnsi="Times New Roman" w:cs="Times New Roman"/>
                <w:spacing w:val="7"/>
              </w:rPr>
              <w:t>（</w:t>
            </w:r>
            <w:r>
              <w:rPr>
                <w:rFonts w:hint="default" w:ascii="Times New Roman" w:hAnsi="Times New Roman" w:eastAsia="Times New Roman" w:cs="Times New Roman"/>
              </w:rPr>
              <w:t>GBl</w:t>
            </w:r>
            <w:r>
              <w:rPr>
                <w:rFonts w:hint="default" w:ascii="Times New Roman" w:hAnsi="Times New Roman" w:eastAsia="Times New Roman" w:cs="Times New Roman"/>
                <w:spacing w:val="7"/>
              </w:rPr>
              <w:t>8597-</w:t>
            </w:r>
            <w:r>
              <w:rPr>
                <w:rFonts w:hint="default" w:ascii="Times New Roman" w:hAnsi="Times New Roman" w:eastAsia="Times New Roman" w:cs="Times New Roman"/>
                <w:spacing w:val="3"/>
              </w:rPr>
              <w:t xml:space="preserve"> </w:t>
            </w:r>
            <w:r>
              <w:rPr>
                <w:rFonts w:hint="default" w:ascii="Times New Roman" w:hAnsi="Times New Roman" w:eastAsia="Times New Roman" w:cs="Times New Roman"/>
                <w:spacing w:val="6"/>
              </w:rPr>
              <w:t>2023</w:t>
            </w:r>
            <w:r>
              <w:rPr>
                <w:rFonts w:hint="default" w:ascii="Times New Roman" w:hAnsi="Times New Roman" w:cs="Times New Roman"/>
                <w:spacing w:val="6"/>
              </w:rPr>
              <w:t>）要求</w:t>
            </w:r>
          </w:p>
        </w:tc>
      </w:tr>
      <w:tr w14:paraId="32D5A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20" w:hRule="atLeast"/>
        </w:trPr>
        <w:tc>
          <w:tcPr>
            <w:tcW w:w="736" w:type="dxa"/>
            <w:vMerge w:val="continue"/>
            <w:tcBorders>
              <w:top w:val="nil"/>
              <w:left w:val="single" w:color="000000" w:sz="10" w:space="0"/>
              <w:bottom w:val="nil"/>
            </w:tcBorders>
            <w:vAlign w:val="top"/>
          </w:tcPr>
          <w:p w14:paraId="39010C15">
            <w:pPr>
              <w:rPr>
                <w:rFonts w:hint="default" w:ascii="Times New Roman" w:hAnsi="Times New Roman" w:cs="Times New Roman"/>
                <w:sz w:val="21"/>
              </w:rPr>
            </w:pPr>
          </w:p>
        </w:tc>
        <w:tc>
          <w:tcPr>
            <w:tcW w:w="1085" w:type="dxa"/>
            <w:vAlign w:val="top"/>
          </w:tcPr>
          <w:p w14:paraId="336ECD2A">
            <w:pPr>
              <w:spacing w:line="258" w:lineRule="auto"/>
              <w:rPr>
                <w:rFonts w:hint="default" w:ascii="Times New Roman" w:hAnsi="Times New Roman" w:cs="Times New Roman"/>
                <w:sz w:val="21"/>
              </w:rPr>
            </w:pPr>
          </w:p>
          <w:p w14:paraId="286AB5F3">
            <w:pPr>
              <w:spacing w:line="258" w:lineRule="auto"/>
              <w:rPr>
                <w:rFonts w:hint="default" w:ascii="Times New Roman" w:hAnsi="Times New Roman" w:cs="Times New Roman"/>
                <w:sz w:val="21"/>
              </w:rPr>
            </w:pPr>
          </w:p>
          <w:p w14:paraId="5736DA20">
            <w:pPr>
              <w:spacing w:line="258" w:lineRule="auto"/>
              <w:rPr>
                <w:rFonts w:hint="default" w:ascii="Times New Roman" w:hAnsi="Times New Roman" w:cs="Times New Roman"/>
                <w:sz w:val="21"/>
              </w:rPr>
            </w:pPr>
          </w:p>
          <w:p w14:paraId="5DE968EF">
            <w:pPr>
              <w:spacing w:line="258" w:lineRule="auto"/>
              <w:rPr>
                <w:rFonts w:hint="default" w:ascii="Times New Roman" w:hAnsi="Times New Roman" w:cs="Times New Roman"/>
                <w:sz w:val="21"/>
              </w:rPr>
            </w:pPr>
          </w:p>
          <w:p w14:paraId="1BB74A8D">
            <w:pPr>
              <w:spacing w:line="258" w:lineRule="auto"/>
              <w:rPr>
                <w:rFonts w:hint="default" w:ascii="Times New Roman" w:hAnsi="Times New Roman" w:cs="Times New Roman"/>
                <w:sz w:val="21"/>
              </w:rPr>
            </w:pPr>
          </w:p>
          <w:p w14:paraId="7B6C41B6">
            <w:pPr>
              <w:pStyle w:val="8"/>
              <w:spacing w:before="65" w:line="228" w:lineRule="auto"/>
              <w:ind w:left="117"/>
              <w:rPr>
                <w:rFonts w:hint="default" w:ascii="Times New Roman" w:hAnsi="Times New Roman" w:cs="Times New Roman"/>
              </w:rPr>
            </w:pPr>
            <w:r>
              <w:rPr>
                <w:rFonts w:hint="default" w:ascii="Times New Roman" w:hAnsi="Times New Roman" w:cs="Times New Roman"/>
                <w:spacing w:val="6"/>
              </w:rPr>
              <w:t>危险废物</w:t>
            </w:r>
          </w:p>
        </w:tc>
        <w:tc>
          <w:tcPr>
            <w:tcW w:w="2856" w:type="dxa"/>
            <w:vAlign w:val="top"/>
          </w:tcPr>
          <w:p w14:paraId="663A1359">
            <w:pPr>
              <w:pStyle w:val="8"/>
              <w:spacing w:before="42" w:line="251" w:lineRule="auto"/>
              <w:ind w:left="98" w:right="68" w:firstLine="4"/>
              <w:jc w:val="both"/>
              <w:rPr>
                <w:rFonts w:hint="default" w:ascii="Times New Roman" w:hAnsi="Times New Roman" w:cs="Times New Roman"/>
              </w:rPr>
            </w:pPr>
            <w:r>
              <w:rPr>
                <w:rFonts w:hint="default" w:ascii="Times New Roman" w:hAnsi="Times New Roman" w:cs="Times New Roman"/>
                <w:spacing w:val="5"/>
              </w:rPr>
              <w:t>本次不新建危险废物贮存库，</w:t>
            </w:r>
            <w:r>
              <w:rPr>
                <w:rFonts w:hint="default" w:ascii="Times New Roman" w:hAnsi="Times New Roman" w:cs="Times New Roman"/>
                <w:spacing w:val="40"/>
              </w:rPr>
              <w:t>危险废物暂存依托德令哈</w:t>
            </w:r>
            <w:r>
              <w:rPr>
                <w:rFonts w:hint="default" w:ascii="Times New Roman" w:hAnsi="Times New Roman" w:eastAsia="Times New Roman" w:cs="Times New Roman"/>
                <w:spacing w:val="14"/>
              </w:rPr>
              <w:t>220</w:t>
            </w:r>
            <w:r>
              <w:rPr>
                <w:rFonts w:hint="default" w:ascii="Times New Roman" w:hAnsi="Times New Roman" w:eastAsia="Times New Roman" w:cs="Times New Roman"/>
                <w:spacing w:val="40"/>
                <w:w w:val="101"/>
              </w:rPr>
              <w:t xml:space="preserve"> </w:t>
            </w:r>
            <w:r>
              <w:rPr>
                <w:rFonts w:hint="default" w:ascii="Times New Roman" w:hAnsi="Times New Roman" w:cs="Times New Roman"/>
                <w:spacing w:val="14"/>
              </w:rPr>
              <w:t>万千瓦多能互补项</w:t>
            </w:r>
            <w:r>
              <w:rPr>
                <w:rFonts w:hint="default" w:ascii="Times New Roman" w:hAnsi="Times New Roman" w:cs="Times New Roman"/>
                <w:spacing w:val="-33"/>
              </w:rPr>
              <w:t xml:space="preserve"> </w:t>
            </w:r>
            <w:r>
              <w:rPr>
                <w:rFonts w:hint="default" w:ascii="Times New Roman" w:hAnsi="Times New Roman" w:cs="Times New Roman"/>
                <w:spacing w:val="14"/>
              </w:rPr>
              <w:t>目一</w:t>
            </w:r>
            <w:r>
              <w:rPr>
                <w:rFonts w:hint="default" w:ascii="Times New Roman" w:hAnsi="Times New Roman" w:cs="Times New Roman"/>
                <w:spacing w:val="20"/>
              </w:rPr>
              <w:t>期项目危险废物贮存库（面</w:t>
            </w:r>
            <w:r>
              <w:rPr>
                <w:rFonts w:hint="default" w:ascii="Times New Roman" w:hAnsi="Times New Roman" w:cs="Times New Roman"/>
                <w:spacing w:val="5"/>
              </w:rPr>
              <w:t>积：</w:t>
            </w:r>
            <w:r>
              <w:rPr>
                <w:rFonts w:hint="default" w:ascii="Times New Roman" w:hAnsi="Times New Roman" w:eastAsia="Times New Roman" w:cs="Times New Roman"/>
                <w:spacing w:val="5"/>
              </w:rPr>
              <w:t>39.52m</w:t>
            </w:r>
            <w:r>
              <w:rPr>
                <w:rFonts w:hint="default" w:ascii="Times New Roman" w:hAnsi="Times New Roman" w:eastAsia="Times New Roman" w:cs="Times New Roman"/>
                <w:spacing w:val="5"/>
                <w:position w:val="1"/>
                <w:sz w:val="13"/>
                <w:szCs w:val="13"/>
              </w:rPr>
              <w:t xml:space="preserve">2 </w:t>
            </w:r>
            <w:r>
              <w:rPr>
                <w:rFonts w:hint="default" w:ascii="Times New Roman" w:hAnsi="Times New Roman" w:cs="Times New Roman"/>
                <w:spacing w:val="5"/>
                <w:position w:val="1"/>
              </w:rPr>
              <w:t>）</w:t>
            </w:r>
            <w:r>
              <w:rPr>
                <w:rFonts w:hint="default" w:ascii="Times New Roman" w:hAnsi="Times New Roman" w:cs="Times New Roman"/>
                <w:spacing w:val="-49"/>
                <w:position w:val="1"/>
              </w:rPr>
              <w:t xml:space="preserve"> </w:t>
            </w:r>
            <w:r>
              <w:rPr>
                <w:rFonts w:hint="default" w:ascii="Times New Roman" w:hAnsi="Times New Roman" w:cs="Times New Roman"/>
                <w:spacing w:val="5"/>
              </w:rPr>
              <w:t>。汇集站更换</w:t>
            </w:r>
            <w:r>
              <w:rPr>
                <w:rFonts w:hint="default" w:ascii="Times New Roman" w:hAnsi="Times New Roman" w:cs="Times New Roman"/>
                <w:spacing w:val="20"/>
              </w:rPr>
              <w:t>产生的废旧蓄电池等危险废</w:t>
            </w:r>
            <w:r>
              <w:rPr>
                <w:rFonts w:hint="default" w:ascii="Times New Roman" w:hAnsi="Times New Roman" w:cs="Times New Roman"/>
                <w:spacing w:val="3"/>
              </w:rPr>
              <w:t>物，临时储存在危险废物贮存库。最终全部交由有相应危废</w:t>
            </w:r>
            <w:r>
              <w:rPr>
                <w:rFonts w:hint="default" w:ascii="Times New Roman" w:hAnsi="Times New Roman" w:cs="Times New Roman"/>
                <w:spacing w:val="20"/>
              </w:rPr>
              <w:t>处理资质的单位进行回收和</w:t>
            </w:r>
            <w:r>
              <w:rPr>
                <w:rFonts w:hint="default" w:ascii="Times New Roman" w:hAnsi="Times New Roman" w:cs="Times New Roman"/>
                <w:spacing w:val="4"/>
              </w:rPr>
              <w:t>处置。</w:t>
            </w:r>
          </w:p>
        </w:tc>
        <w:tc>
          <w:tcPr>
            <w:tcW w:w="2890" w:type="dxa"/>
            <w:vAlign w:val="top"/>
          </w:tcPr>
          <w:p w14:paraId="3F760FB1">
            <w:pPr>
              <w:pStyle w:val="8"/>
              <w:spacing w:before="175" w:line="227" w:lineRule="auto"/>
              <w:ind w:left="110"/>
              <w:rPr>
                <w:rFonts w:hint="default" w:ascii="Times New Roman" w:hAnsi="Times New Roman" w:cs="Times New Roman"/>
              </w:rPr>
            </w:pPr>
            <w:r>
              <w:rPr>
                <w:rFonts w:hint="default" w:ascii="Times New Roman" w:hAnsi="Times New Roman" w:cs="Times New Roman"/>
                <w:spacing w:val="8"/>
              </w:rPr>
              <w:t>本次不新建危险废物贮存库，</w:t>
            </w:r>
          </w:p>
          <w:p w14:paraId="40AAE17F">
            <w:pPr>
              <w:pStyle w:val="8"/>
              <w:spacing w:before="25" w:line="227" w:lineRule="auto"/>
              <w:ind w:left="112"/>
              <w:rPr>
                <w:rFonts w:hint="default" w:ascii="Times New Roman" w:hAnsi="Times New Roman" w:eastAsia="Times New Roman" w:cs="Times New Roman"/>
              </w:rPr>
            </w:pPr>
            <w:r>
              <w:rPr>
                <w:rFonts w:hint="default" w:ascii="Times New Roman" w:hAnsi="Times New Roman" w:cs="Times New Roman"/>
                <w:spacing w:val="7"/>
              </w:rPr>
              <w:t>危险废物暂存依托德令哈</w:t>
            </w:r>
            <w:r>
              <w:rPr>
                <w:rFonts w:hint="default" w:ascii="Times New Roman" w:hAnsi="Times New Roman" w:cs="Times New Roman"/>
                <w:spacing w:val="-33"/>
              </w:rPr>
              <w:t xml:space="preserve"> </w:t>
            </w:r>
            <w:r>
              <w:rPr>
                <w:rFonts w:hint="default" w:ascii="Times New Roman" w:hAnsi="Times New Roman" w:eastAsia="Times New Roman" w:cs="Times New Roman"/>
                <w:spacing w:val="7"/>
              </w:rPr>
              <w:t>220</w:t>
            </w:r>
          </w:p>
          <w:p w14:paraId="38CD16D4">
            <w:pPr>
              <w:pStyle w:val="8"/>
              <w:spacing w:before="25" w:line="228" w:lineRule="auto"/>
              <w:ind w:left="196"/>
              <w:rPr>
                <w:rFonts w:hint="default" w:ascii="Times New Roman" w:hAnsi="Times New Roman" w:cs="Times New Roman"/>
              </w:rPr>
            </w:pPr>
            <w:r>
              <w:rPr>
                <w:rFonts w:hint="default" w:ascii="Times New Roman" w:hAnsi="Times New Roman" w:cs="Times New Roman"/>
                <w:spacing w:val="8"/>
              </w:rPr>
              <w:t>万千瓦多能互补项目一期项</w:t>
            </w:r>
          </w:p>
          <w:p w14:paraId="4897D5F7">
            <w:pPr>
              <w:pStyle w:val="8"/>
              <w:spacing w:before="25" w:line="228" w:lineRule="auto"/>
              <w:ind w:left="231"/>
              <w:rPr>
                <w:rFonts w:hint="default" w:ascii="Times New Roman" w:hAnsi="Times New Roman" w:cs="Times New Roman"/>
              </w:rPr>
            </w:pPr>
            <w:r>
              <w:rPr>
                <w:rFonts w:hint="default" w:ascii="Times New Roman" w:hAnsi="Times New Roman" w:cs="Times New Roman"/>
                <w:spacing w:val="5"/>
              </w:rPr>
              <w:t>目危险废物贮存库（面积：</w:t>
            </w:r>
          </w:p>
          <w:p w14:paraId="56C84B93">
            <w:pPr>
              <w:pStyle w:val="8"/>
              <w:spacing w:before="25" w:line="218" w:lineRule="auto"/>
              <w:ind w:left="153"/>
              <w:rPr>
                <w:rFonts w:hint="default" w:ascii="Times New Roman" w:hAnsi="Times New Roman" w:cs="Times New Roman"/>
              </w:rPr>
            </w:pPr>
            <w:r>
              <w:rPr>
                <w:rFonts w:hint="default" w:ascii="Times New Roman" w:hAnsi="Times New Roman" w:eastAsia="Times New Roman" w:cs="Times New Roman"/>
                <w:spacing w:val="4"/>
              </w:rPr>
              <w:t>39.52m</w:t>
            </w:r>
            <w:r>
              <w:rPr>
                <w:rFonts w:hint="default" w:ascii="Times New Roman" w:hAnsi="Times New Roman" w:eastAsia="Times New Roman" w:cs="Times New Roman"/>
                <w:spacing w:val="4"/>
                <w:position w:val="1"/>
                <w:sz w:val="13"/>
                <w:szCs w:val="13"/>
              </w:rPr>
              <w:t xml:space="preserve">2 </w:t>
            </w:r>
            <w:r>
              <w:rPr>
                <w:rFonts w:hint="default" w:ascii="Times New Roman" w:hAnsi="Times New Roman" w:cs="Times New Roman"/>
                <w:spacing w:val="4"/>
                <w:position w:val="1"/>
              </w:rPr>
              <w:t>）</w:t>
            </w:r>
            <w:r>
              <w:rPr>
                <w:rFonts w:hint="default" w:ascii="Times New Roman" w:hAnsi="Times New Roman" w:cs="Times New Roman"/>
                <w:spacing w:val="4"/>
              </w:rPr>
              <w:t>。汇集站更换产生</w:t>
            </w:r>
          </w:p>
          <w:p w14:paraId="2D1E53C2">
            <w:pPr>
              <w:pStyle w:val="8"/>
              <w:spacing w:before="26" w:line="228" w:lineRule="auto"/>
              <w:ind w:left="126"/>
              <w:rPr>
                <w:rFonts w:hint="default" w:ascii="Times New Roman" w:hAnsi="Times New Roman" w:cs="Times New Roman"/>
              </w:rPr>
            </w:pPr>
            <w:r>
              <w:rPr>
                <w:rFonts w:hint="default" w:ascii="Times New Roman" w:hAnsi="Times New Roman" w:cs="Times New Roman"/>
                <w:spacing w:val="5"/>
              </w:rPr>
              <w:t>的废旧蓄电池等危险废物，临</w:t>
            </w:r>
          </w:p>
          <w:p w14:paraId="28E6FE20">
            <w:pPr>
              <w:pStyle w:val="8"/>
              <w:spacing w:before="25" w:line="228" w:lineRule="auto"/>
              <w:ind w:left="119"/>
              <w:rPr>
                <w:rFonts w:hint="default" w:ascii="Times New Roman" w:hAnsi="Times New Roman" w:cs="Times New Roman"/>
              </w:rPr>
            </w:pPr>
            <w:r>
              <w:rPr>
                <w:rFonts w:hint="default" w:ascii="Times New Roman" w:hAnsi="Times New Roman" w:cs="Times New Roman"/>
                <w:spacing w:val="4"/>
              </w:rPr>
              <w:t>时储存在危险废物贮存库。最</w:t>
            </w:r>
          </w:p>
          <w:p w14:paraId="7FCD1BDE">
            <w:pPr>
              <w:pStyle w:val="8"/>
              <w:spacing w:before="26" w:line="228" w:lineRule="auto"/>
              <w:ind w:left="194"/>
              <w:rPr>
                <w:rFonts w:hint="default" w:ascii="Times New Roman" w:hAnsi="Times New Roman" w:cs="Times New Roman"/>
              </w:rPr>
            </w:pPr>
            <w:r>
              <w:rPr>
                <w:rFonts w:hint="default" w:ascii="Times New Roman" w:hAnsi="Times New Roman" w:cs="Times New Roman"/>
                <w:spacing w:val="8"/>
              </w:rPr>
              <w:t>终全部交由有相应危废处理</w:t>
            </w:r>
          </w:p>
          <w:p w14:paraId="69D1870C">
            <w:pPr>
              <w:pStyle w:val="8"/>
              <w:spacing w:before="24" w:line="228" w:lineRule="auto"/>
              <w:ind w:left="118"/>
              <w:rPr>
                <w:rFonts w:hint="default" w:ascii="Times New Roman" w:hAnsi="Times New Roman" w:cs="Times New Roman"/>
              </w:rPr>
            </w:pPr>
            <w:r>
              <w:rPr>
                <w:rFonts w:hint="default" w:ascii="Times New Roman" w:hAnsi="Times New Roman" w:cs="Times New Roman"/>
                <w:spacing w:val="7"/>
              </w:rPr>
              <w:t>资质的单位进行回收和处置。</w:t>
            </w:r>
          </w:p>
        </w:tc>
        <w:tc>
          <w:tcPr>
            <w:tcW w:w="1319" w:type="dxa"/>
            <w:tcBorders>
              <w:right w:val="single" w:color="000000" w:sz="10" w:space="0"/>
            </w:tcBorders>
            <w:vAlign w:val="top"/>
          </w:tcPr>
          <w:p w14:paraId="49EB894A">
            <w:pPr>
              <w:spacing w:line="298" w:lineRule="auto"/>
              <w:rPr>
                <w:rFonts w:hint="default" w:ascii="Times New Roman" w:hAnsi="Times New Roman" w:cs="Times New Roman"/>
                <w:sz w:val="21"/>
              </w:rPr>
            </w:pPr>
          </w:p>
          <w:p w14:paraId="156C4C43">
            <w:pPr>
              <w:spacing w:line="298" w:lineRule="auto"/>
              <w:rPr>
                <w:rFonts w:hint="default" w:ascii="Times New Roman" w:hAnsi="Times New Roman" w:cs="Times New Roman"/>
                <w:sz w:val="21"/>
              </w:rPr>
            </w:pPr>
          </w:p>
          <w:p w14:paraId="128041C6">
            <w:pPr>
              <w:spacing w:line="298" w:lineRule="auto"/>
              <w:rPr>
                <w:rFonts w:hint="default" w:ascii="Times New Roman" w:hAnsi="Times New Roman" w:cs="Times New Roman"/>
                <w:sz w:val="21"/>
              </w:rPr>
            </w:pPr>
          </w:p>
          <w:p w14:paraId="747C380B">
            <w:pPr>
              <w:spacing w:line="299" w:lineRule="auto"/>
              <w:rPr>
                <w:rFonts w:hint="default" w:ascii="Times New Roman" w:hAnsi="Times New Roman" w:cs="Times New Roman"/>
                <w:sz w:val="21"/>
              </w:rPr>
            </w:pPr>
          </w:p>
          <w:p w14:paraId="5EB35A73">
            <w:pPr>
              <w:pStyle w:val="8"/>
              <w:spacing w:before="65" w:line="228" w:lineRule="auto"/>
              <w:ind w:left="455"/>
              <w:rPr>
                <w:rFonts w:hint="default" w:ascii="Times New Roman" w:hAnsi="Times New Roman" w:cs="Times New Roman"/>
              </w:rPr>
            </w:pPr>
            <w:r>
              <w:rPr>
                <w:rFonts w:hint="default" w:ascii="Times New Roman" w:hAnsi="Times New Roman" w:cs="Times New Roman"/>
                <w:spacing w:val="3"/>
              </w:rPr>
              <w:t>一致</w:t>
            </w:r>
          </w:p>
        </w:tc>
      </w:tr>
      <w:tr w14:paraId="7A738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9" w:hRule="atLeast"/>
        </w:trPr>
        <w:tc>
          <w:tcPr>
            <w:tcW w:w="736" w:type="dxa"/>
            <w:vMerge w:val="continue"/>
            <w:tcBorders>
              <w:top w:val="nil"/>
              <w:left w:val="single" w:color="000000" w:sz="10" w:space="0"/>
              <w:bottom w:val="single" w:color="000000" w:sz="10" w:space="0"/>
            </w:tcBorders>
            <w:vAlign w:val="top"/>
          </w:tcPr>
          <w:p w14:paraId="228B0103">
            <w:pPr>
              <w:rPr>
                <w:rFonts w:hint="default" w:ascii="Times New Roman" w:hAnsi="Times New Roman" w:cs="Times New Roman"/>
                <w:sz w:val="21"/>
              </w:rPr>
            </w:pPr>
          </w:p>
        </w:tc>
        <w:tc>
          <w:tcPr>
            <w:tcW w:w="1085" w:type="dxa"/>
            <w:tcBorders>
              <w:bottom w:val="single" w:color="000000" w:sz="10" w:space="0"/>
            </w:tcBorders>
            <w:vAlign w:val="top"/>
          </w:tcPr>
          <w:p w14:paraId="2E3F6EDD">
            <w:pPr>
              <w:spacing w:line="388" w:lineRule="auto"/>
              <w:rPr>
                <w:rFonts w:hint="default" w:ascii="Times New Roman" w:hAnsi="Times New Roman" w:cs="Times New Roman"/>
                <w:sz w:val="21"/>
              </w:rPr>
            </w:pPr>
          </w:p>
          <w:p w14:paraId="4D09D5D5">
            <w:pPr>
              <w:pStyle w:val="8"/>
              <w:spacing w:before="65" w:line="228" w:lineRule="auto"/>
              <w:ind w:left="113"/>
              <w:rPr>
                <w:rFonts w:hint="default" w:ascii="Times New Roman" w:hAnsi="Times New Roman" w:cs="Times New Roman"/>
              </w:rPr>
            </w:pPr>
            <w:r>
              <w:rPr>
                <w:rFonts w:hint="default" w:ascii="Times New Roman" w:hAnsi="Times New Roman" w:cs="Times New Roman"/>
                <w:spacing w:val="7"/>
              </w:rPr>
              <w:t>废水处理</w:t>
            </w:r>
          </w:p>
        </w:tc>
        <w:tc>
          <w:tcPr>
            <w:tcW w:w="2856" w:type="dxa"/>
            <w:tcBorders>
              <w:bottom w:val="single" w:color="000000" w:sz="10" w:space="0"/>
            </w:tcBorders>
            <w:vAlign w:val="top"/>
          </w:tcPr>
          <w:p w14:paraId="2D988394">
            <w:pPr>
              <w:pStyle w:val="8"/>
              <w:spacing w:before="47" w:line="252" w:lineRule="auto"/>
              <w:ind w:left="105" w:right="68" w:hanging="3"/>
              <w:jc w:val="both"/>
              <w:rPr>
                <w:rFonts w:hint="default" w:ascii="Times New Roman" w:hAnsi="Times New Roman" w:cs="Times New Roman"/>
              </w:rPr>
            </w:pPr>
            <w:r>
              <w:rPr>
                <w:rFonts w:hint="default" w:ascii="Times New Roman" w:hAnsi="Times New Roman" w:cs="Times New Roman"/>
                <w:spacing w:val="14"/>
              </w:rPr>
              <w:t>运行人员为德令哈</w:t>
            </w:r>
            <w:r>
              <w:rPr>
                <w:rFonts w:hint="default" w:ascii="Times New Roman" w:hAnsi="Times New Roman" w:cs="Times New Roman"/>
                <w:spacing w:val="-23"/>
              </w:rPr>
              <w:t xml:space="preserve"> </w:t>
            </w:r>
            <w:r>
              <w:rPr>
                <w:rFonts w:hint="default" w:ascii="Times New Roman" w:hAnsi="Times New Roman" w:eastAsia="Times New Roman" w:cs="Times New Roman"/>
                <w:spacing w:val="14"/>
              </w:rPr>
              <w:t>220</w:t>
            </w:r>
            <w:r>
              <w:rPr>
                <w:rFonts w:hint="default" w:ascii="Times New Roman" w:hAnsi="Times New Roman" w:eastAsia="Times New Roman" w:cs="Times New Roman"/>
                <w:spacing w:val="29"/>
              </w:rPr>
              <w:t xml:space="preserve"> </w:t>
            </w:r>
            <w:r>
              <w:rPr>
                <w:rFonts w:hint="default" w:ascii="Times New Roman" w:hAnsi="Times New Roman" w:cs="Times New Roman"/>
                <w:spacing w:val="14"/>
              </w:rPr>
              <w:t>万千</w:t>
            </w:r>
            <w:r>
              <w:rPr>
                <w:rFonts w:hint="default" w:ascii="Times New Roman" w:hAnsi="Times New Roman" w:cs="Times New Roman"/>
                <w:spacing w:val="19"/>
              </w:rPr>
              <w:t>瓦多能互补项目一期原有人</w:t>
            </w:r>
            <w:r>
              <w:rPr>
                <w:rFonts w:hint="default" w:ascii="Times New Roman" w:hAnsi="Times New Roman" w:cs="Times New Roman"/>
                <w:spacing w:val="5"/>
              </w:rPr>
              <w:t>员，本项目不新增运行人员，</w:t>
            </w:r>
            <w:r>
              <w:rPr>
                <w:rFonts w:hint="default" w:ascii="Times New Roman" w:hAnsi="Times New Roman" w:cs="Times New Roman"/>
                <w:spacing w:val="7"/>
              </w:rPr>
              <w:t>故不新增生活污水。</w:t>
            </w:r>
          </w:p>
        </w:tc>
        <w:tc>
          <w:tcPr>
            <w:tcW w:w="2890" w:type="dxa"/>
            <w:tcBorders>
              <w:bottom w:val="single" w:color="000000" w:sz="10" w:space="0"/>
            </w:tcBorders>
            <w:vAlign w:val="top"/>
          </w:tcPr>
          <w:p w14:paraId="1DBEB94D">
            <w:pPr>
              <w:pStyle w:val="8"/>
              <w:spacing w:before="47" w:line="252" w:lineRule="auto"/>
              <w:ind w:left="109" w:right="92"/>
              <w:jc w:val="both"/>
              <w:rPr>
                <w:rFonts w:hint="default" w:ascii="Times New Roman" w:hAnsi="Times New Roman" w:cs="Times New Roman"/>
              </w:rPr>
            </w:pPr>
            <w:r>
              <w:rPr>
                <w:rFonts w:hint="default" w:ascii="Times New Roman" w:hAnsi="Times New Roman" w:cs="Times New Roman"/>
                <w:spacing w:val="9"/>
              </w:rPr>
              <w:t>运行人员为德令哈</w:t>
            </w:r>
            <w:r>
              <w:rPr>
                <w:rFonts w:hint="default" w:ascii="Times New Roman" w:hAnsi="Times New Roman" w:eastAsia="Times New Roman" w:cs="Times New Roman"/>
                <w:spacing w:val="9"/>
              </w:rPr>
              <w:t>220</w:t>
            </w:r>
            <w:r>
              <w:rPr>
                <w:rFonts w:hint="default" w:ascii="Times New Roman" w:hAnsi="Times New Roman" w:eastAsia="Times New Roman" w:cs="Times New Roman"/>
                <w:spacing w:val="-5"/>
              </w:rPr>
              <w:t xml:space="preserve"> </w:t>
            </w:r>
            <w:r>
              <w:rPr>
                <w:rFonts w:hint="default" w:ascii="Times New Roman" w:hAnsi="Times New Roman" w:cs="Times New Roman"/>
                <w:spacing w:val="9"/>
              </w:rPr>
              <w:t>万千瓦</w:t>
            </w:r>
            <w:r>
              <w:rPr>
                <w:rFonts w:hint="default" w:ascii="Times New Roman" w:hAnsi="Times New Roman" w:cs="Times New Roman"/>
                <w:spacing w:val="5"/>
              </w:rPr>
              <w:t>多能互补项目一期原有人员，本项目不新增运行人员，故不</w:t>
            </w:r>
            <w:r>
              <w:rPr>
                <w:rFonts w:hint="default" w:ascii="Times New Roman" w:hAnsi="Times New Roman" w:cs="Times New Roman"/>
                <w:spacing w:val="6"/>
              </w:rPr>
              <w:t>新增生活污水。</w:t>
            </w:r>
          </w:p>
        </w:tc>
        <w:tc>
          <w:tcPr>
            <w:tcW w:w="1319" w:type="dxa"/>
            <w:tcBorders>
              <w:bottom w:val="single" w:color="000000" w:sz="10" w:space="0"/>
              <w:right w:val="single" w:color="000000" w:sz="10" w:space="0"/>
            </w:tcBorders>
            <w:vAlign w:val="top"/>
          </w:tcPr>
          <w:p w14:paraId="6C5A551A">
            <w:pPr>
              <w:spacing w:line="389" w:lineRule="auto"/>
              <w:rPr>
                <w:rFonts w:hint="default" w:ascii="Times New Roman" w:hAnsi="Times New Roman" w:cs="Times New Roman"/>
                <w:sz w:val="21"/>
              </w:rPr>
            </w:pPr>
          </w:p>
          <w:p w14:paraId="1BD46E50">
            <w:pPr>
              <w:pStyle w:val="8"/>
              <w:spacing w:before="65" w:line="228" w:lineRule="auto"/>
              <w:ind w:left="455"/>
              <w:rPr>
                <w:rFonts w:hint="default" w:ascii="Times New Roman" w:hAnsi="Times New Roman" w:cs="Times New Roman"/>
              </w:rPr>
            </w:pPr>
            <w:r>
              <w:rPr>
                <w:rFonts w:hint="default" w:ascii="Times New Roman" w:hAnsi="Times New Roman" w:cs="Times New Roman"/>
                <w:spacing w:val="3"/>
              </w:rPr>
              <w:t>一致</w:t>
            </w:r>
          </w:p>
        </w:tc>
      </w:tr>
    </w:tbl>
    <w:p w14:paraId="2B86BB2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0" w:firstLineChars="200"/>
        <w:jc w:val="both"/>
        <w:textAlignment w:val="baseline"/>
        <w:outlineLvl w:val="0"/>
        <w:rPr>
          <w:rFonts w:hint="default" w:ascii="Times New Roman" w:hAnsi="Times New Roman" w:cs="Times New Roman"/>
        </w:rPr>
      </w:pPr>
      <w:r>
        <w:rPr>
          <w:rFonts w:hint="default" w:ascii="Times New Roman" w:hAnsi="Times New Roman" w:cs="Times New Roman"/>
          <w:b/>
          <w:bCs/>
          <w:spacing w:val="-3"/>
        </w:rPr>
        <w:t>三、施工期环保措施落实情况</w:t>
      </w:r>
    </w:p>
    <w:p w14:paraId="34F3198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2" w:firstLineChars="200"/>
        <w:jc w:val="both"/>
        <w:textAlignment w:val="baseline"/>
        <w:rPr>
          <w:rFonts w:hint="default" w:ascii="Times New Roman" w:hAnsi="Times New Roman" w:cs="Times New Roman"/>
        </w:rPr>
      </w:pPr>
      <w:r>
        <w:rPr>
          <w:rFonts w:hint="default" w:ascii="Times New Roman" w:hAnsi="Times New Roman" w:cs="Times New Roman"/>
          <w:b/>
          <w:bCs/>
          <w:spacing w:val="-5"/>
        </w:rPr>
        <w:t>（</w:t>
      </w:r>
      <w:r>
        <w:rPr>
          <w:rFonts w:hint="default" w:ascii="Times New Roman" w:hAnsi="Times New Roman" w:eastAsia="Times New Roman" w:cs="Times New Roman"/>
          <w:b/>
          <w:bCs/>
          <w:spacing w:val="-5"/>
        </w:rPr>
        <w:t>1</w:t>
      </w:r>
      <w:r>
        <w:rPr>
          <w:rFonts w:hint="default" w:ascii="Times New Roman" w:hAnsi="Times New Roman" w:cs="Times New Roman"/>
          <w:b/>
          <w:bCs/>
          <w:spacing w:val="-5"/>
        </w:rPr>
        <w:t>）噪声治理措施</w:t>
      </w:r>
    </w:p>
    <w:p w14:paraId="1176CCE6">
      <w:pPr>
        <w:pStyle w:val="2"/>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68" w:firstLineChars="200"/>
        <w:jc w:val="both"/>
        <w:textAlignment w:val="baseline"/>
        <w:rPr>
          <w:rFonts w:hint="default" w:ascii="Times New Roman" w:hAnsi="Times New Roman" w:cs="Times New Roman"/>
        </w:rPr>
      </w:pPr>
      <w:r>
        <w:rPr>
          <w:rFonts w:hint="default" w:ascii="Times New Roman" w:hAnsi="Times New Roman" w:cs="Times New Roman"/>
          <w:spacing w:val="-3"/>
        </w:rPr>
        <w:t>项目施工期已采取合理安排施工时间、选用低噪声的施</w:t>
      </w:r>
      <w:r>
        <w:rPr>
          <w:rFonts w:hint="default" w:ascii="Times New Roman" w:hAnsi="Times New Roman" w:cs="Times New Roman"/>
          <w:spacing w:val="-4"/>
        </w:rPr>
        <w:t>工机械设备、加强机</w:t>
      </w:r>
      <w:r>
        <w:rPr>
          <w:rFonts w:hint="default" w:ascii="Times New Roman" w:hAnsi="Times New Roman" w:cs="Times New Roman"/>
          <w:spacing w:val="-3"/>
        </w:rPr>
        <w:t>械设备的维护保养、加强施工场地车辆管理、限值了高噪声施工要求等措施控制施工噪声。施工期噪声控制在周围环境可接受范围内，未造成较大影响。本项目</w:t>
      </w:r>
      <w:r>
        <w:rPr>
          <w:rFonts w:hint="default" w:ascii="Times New Roman" w:hAnsi="Times New Roman" w:cs="Times New Roman"/>
          <w:spacing w:val="-1"/>
        </w:rPr>
        <w:t>施工期没有噪声扰民事件发生，没有施工遗留环境问题。</w:t>
      </w:r>
    </w:p>
    <w:p w14:paraId="4CD6655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6" w:firstLineChars="200"/>
        <w:jc w:val="both"/>
        <w:textAlignment w:val="baseline"/>
        <w:rPr>
          <w:rFonts w:hint="default" w:ascii="Times New Roman" w:hAnsi="Times New Roman" w:cs="Times New Roman"/>
        </w:rPr>
      </w:pPr>
      <w:r>
        <w:rPr>
          <w:rFonts w:hint="default" w:ascii="Times New Roman" w:hAnsi="Times New Roman" w:cs="Times New Roman"/>
          <w:b/>
          <w:bCs/>
          <w:spacing w:val="-4"/>
        </w:rPr>
        <w:t>（</w:t>
      </w:r>
      <w:r>
        <w:rPr>
          <w:rFonts w:hint="default" w:ascii="Times New Roman" w:hAnsi="Times New Roman" w:eastAsia="Times New Roman" w:cs="Times New Roman"/>
          <w:b/>
          <w:bCs/>
          <w:spacing w:val="-4"/>
        </w:rPr>
        <w:t>2</w:t>
      </w:r>
      <w:r>
        <w:rPr>
          <w:rFonts w:hint="default" w:ascii="Times New Roman" w:hAnsi="Times New Roman" w:cs="Times New Roman"/>
          <w:b/>
          <w:bCs/>
          <w:spacing w:val="-4"/>
        </w:rPr>
        <w:t>）生态环境保护措施</w:t>
      </w:r>
    </w:p>
    <w:p w14:paraId="4BC7677C">
      <w:pPr>
        <w:pStyle w:val="2"/>
        <w:keepNext w:val="0"/>
        <w:keepLines w:val="0"/>
        <w:pageBreakBefore w:val="0"/>
        <w:widowControl/>
        <w:kinsoku/>
        <w:wordWrap/>
        <w:overflowPunct w:val="0"/>
        <w:topLinePunct w:val="0"/>
        <w:autoSpaceDE w:val="0"/>
        <w:autoSpaceDN w:val="0"/>
        <w:bidi w:val="0"/>
        <w:adjustRightInd w:val="0"/>
        <w:snapToGrid w:val="0"/>
        <w:spacing w:line="360" w:lineRule="auto"/>
        <w:ind w:left="0" w:right="0" w:firstLine="468" w:firstLineChars="200"/>
        <w:jc w:val="both"/>
        <w:textAlignment w:val="baseline"/>
        <w:outlineLvl w:val="0"/>
        <w:rPr>
          <w:rFonts w:hint="default" w:ascii="Times New Roman" w:hAnsi="Times New Roman" w:cs="Times New Roman"/>
          <w:spacing w:val="-3"/>
        </w:rPr>
      </w:pPr>
      <w:r>
        <w:rPr>
          <w:rFonts w:hint="default" w:ascii="Times New Roman" w:hAnsi="Times New Roman" w:cs="Times New Roman"/>
          <w:spacing w:val="-3"/>
        </w:rPr>
        <w:t>施工期加强了施工人员环保知识的培训与教育。严格控制了施工人员和施工机械的活动范围，避免了破坏和碾压施工范围之外的区域；合理规划了施工便道、牵引场等临时场地，没有扩大扰动范围，没有捕杀野生动物。施工结束后，清理了施工区域地表垃圾，消除砂石料及混凝土残留，对坑凹地带进行了回填、平整、压实，使其与周边地貌相协调。</w:t>
      </w:r>
    </w:p>
    <w:p w14:paraId="43CA1496">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6" w:firstLineChars="200"/>
        <w:jc w:val="both"/>
        <w:textAlignment w:val="baseline"/>
        <w:outlineLvl w:val="0"/>
        <w:rPr>
          <w:rFonts w:hint="default" w:ascii="Times New Roman" w:hAnsi="Times New Roman" w:cs="Times New Roman"/>
        </w:rPr>
      </w:pPr>
      <w:r>
        <w:rPr>
          <w:rFonts w:hint="default" w:ascii="Times New Roman" w:hAnsi="Times New Roman" w:cs="Times New Roman"/>
          <w:b/>
          <w:bCs/>
          <w:spacing w:val="-4"/>
        </w:rPr>
        <w:t>（</w:t>
      </w:r>
      <w:r>
        <w:rPr>
          <w:rFonts w:hint="default" w:ascii="Times New Roman" w:hAnsi="Times New Roman" w:eastAsia="Times New Roman" w:cs="Times New Roman"/>
          <w:b/>
          <w:bCs/>
          <w:spacing w:val="-4"/>
        </w:rPr>
        <w:t>3</w:t>
      </w:r>
      <w:r>
        <w:rPr>
          <w:rFonts w:hint="default" w:ascii="Times New Roman" w:hAnsi="Times New Roman" w:cs="Times New Roman"/>
          <w:b/>
          <w:bCs/>
          <w:spacing w:val="-4"/>
        </w:rPr>
        <w:t>）固体废物治理措施</w:t>
      </w:r>
    </w:p>
    <w:p w14:paraId="200DEC1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jc w:val="both"/>
        <w:textAlignment w:val="baseline"/>
        <w:outlineLvl w:val="0"/>
        <w:rPr>
          <w:rFonts w:hint="default" w:ascii="Times New Roman" w:hAnsi="Times New Roman" w:eastAsia="宋体" w:cs="Times New Roman"/>
          <w:spacing w:val="-3"/>
          <w:lang w:val="en-US" w:eastAsia="zh-CN"/>
        </w:rPr>
      </w:pPr>
      <w:r>
        <w:rPr>
          <w:rFonts w:hint="default" w:ascii="Times New Roman" w:hAnsi="Times New Roman" w:eastAsia="宋体" w:cs="Times New Roman"/>
          <w:spacing w:val="-3"/>
          <w:lang w:val="en-US" w:eastAsia="zh-CN"/>
        </w:rPr>
        <w:t>生活垃圾</w:t>
      </w:r>
      <w:r>
        <w:rPr>
          <w:rFonts w:hint="default" w:ascii="Times New Roman" w:hAnsi="Times New Roman" w:eastAsia="宋体" w:cs="Times New Roman"/>
          <w:spacing w:val="-3"/>
          <w:lang w:val="en-US" w:eastAsia="zh-CN"/>
        </w:rPr>
        <w:t>用园区内的垃圾桶</w:t>
      </w:r>
      <w:r>
        <w:rPr>
          <w:rFonts w:hint="default" w:ascii="Times New Roman" w:hAnsi="Times New Roman" w:eastAsia="宋体" w:cs="Times New Roman"/>
          <w:spacing w:val="-3"/>
          <w:lang w:val="en-US" w:eastAsia="zh-CN"/>
        </w:rPr>
        <w:t>集中收集后拉运至</w:t>
      </w:r>
      <w:r>
        <w:rPr>
          <w:rFonts w:hint="default" w:ascii="Times New Roman" w:hAnsi="Times New Roman" w:eastAsia="宋体" w:cs="Times New Roman"/>
          <w:spacing w:val="-3"/>
          <w:lang w:val="en-US" w:eastAsia="zh-CN"/>
        </w:rPr>
        <w:t>了</w:t>
      </w:r>
      <w:r>
        <w:rPr>
          <w:rFonts w:hint="default" w:ascii="Times New Roman" w:hAnsi="Times New Roman" w:eastAsia="宋体" w:cs="Times New Roman"/>
          <w:spacing w:val="-3"/>
          <w:lang w:val="en-US" w:eastAsia="zh-CN"/>
        </w:rPr>
        <w:t>德令哈市东山生活垃圾填埋场处置。施工期建筑垃圾最大限度</w:t>
      </w:r>
      <w:r>
        <w:rPr>
          <w:rFonts w:hint="default" w:ascii="Times New Roman" w:hAnsi="Times New Roman" w:eastAsia="宋体" w:cs="Times New Roman"/>
          <w:spacing w:val="-3"/>
          <w:lang w:val="en-US" w:eastAsia="zh-CN"/>
        </w:rPr>
        <w:t>进行了</w:t>
      </w:r>
      <w:r>
        <w:rPr>
          <w:rFonts w:hint="default" w:ascii="Times New Roman" w:hAnsi="Times New Roman" w:eastAsia="宋体" w:cs="Times New Roman"/>
          <w:spacing w:val="-3"/>
          <w:lang w:val="en-US" w:eastAsia="zh-CN"/>
        </w:rPr>
        <w:t>回收利用，不可回收利用的建筑垃圾拉运至</w:t>
      </w:r>
      <w:r>
        <w:rPr>
          <w:rFonts w:hint="default" w:ascii="Times New Roman" w:hAnsi="Times New Roman" w:eastAsia="宋体" w:cs="Times New Roman"/>
          <w:spacing w:val="-3"/>
          <w:lang w:val="en-US" w:eastAsia="zh-CN"/>
        </w:rPr>
        <w:t>了</w:t>
      </w:r>
      <w:r>
        <w:rPr>
          <w:rFonts w:hint="default" w:ascii="Times New Roman" w:hAnsi="Times New Roman" w:eastAsia="宋体" w:cs="Times New Roman"/>
          <w:spacing w:val="-3"/>
          <w:lang w:val="en-US" w:eastAsia="zh-CN"/>
        </w:rPr>
        <w:t>市政部门指定的地点处置</w:t>
      </w:r>
      <w:r>
        <w:rPr>
          <w:rFonts w:hint="default" w:ascii="Times New Roman" w:hAnsi="Times New Roman" w:eastAsia="宋体" w:cs="Times New Roman"/>
          <w:spacing w:val="-3"/>
          <w:lang w:val="en-US" w:eastAsia="zh-CN"/>
        </w:rPr>
        <w:t>；</w:t>
      </w:r>
      <w:r>
        <w:rPr>
          <w:rFonts w:hint="default" w:ascii="Times New Roman" w:hAnsi="Times New Roman" w:eastAsia="宋体" w:cs="Times New Roman"/>
          <w:spacing w:val="-3"/>
          <w:lang w:val="en-US" w:eastAsia="zh-CN"/>
        </w:rPr>
        <w:t>产生的土石方随时清运，全部用于</w:t>
      </w:r>
      <w:r>
        <w:rPr>
          <w:rFonts w:hint="default" w:ascii="Times New Roman" w:hAnsi="Times New Roman" w:eastAsia="宋体" w:cs="Times New Roman"/>
          <w:spacing w:val="-3"/>
          <w:lang w:val="en-US" w:eastAsia="zh-CN"/>
        </w:rPr>
        <w:t>了</w:t>
      </w:r>
      <w:r>
        <w:rPr>
          <w:rFonts w:hint="default" w:ascii="Times New Roman" w:hAnsi="Times New Roman" w:eastAsia="宋体" w:cs="Times New Roman"/>
          <w:spacing w:val="-3"/>
          <w:lang w:val="en-US" w:eastAsia="zh-CN"/>
        </w:rPr>
        <w:t>光伏区道路整修，</w:t>
      </w:r>
      <w:r>
        <w:rPr>
          <w:rFonts w:hint="default" w:ascii="Times New Roman" w:hAnsi="Times New Roman" w:eastAsia="宋体" w:cs="Times New Roman"/>
          <w:spacing w:val="-3"/>
          <w:lang w:val="en-US" w:eastAsia="zh-CN"/>
        </w:rPr>
        <w:t>没有</w:t>
      </w:r>
      <w:r>
        <w:rPr>
          <w:rFonts w:hint="default" w:ascii="Times New Roman" w:hAnsi="Times New Roman" w:eastAsia="宋体" w:cs="Times New Roman"/>
          <w:spacing w:val="-3"/>
          <w:lang w:val="en-US" w:eastAsia="zh-CN"/>
        </w:rPr>
        <w:t>设立临时堆场。</w:t>
      </w:r>
    </w:p>
    <w:p w14:paraId="0BA21C5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2" w:firstLineChars="200"/>
        <w:jc w:val="both"/>
        <w:textAlignment w:val="baseline"/>
        <w:outlineLvl w:val="0"/>
        <w:rPr>
          <w:rFonts w:hint="default" w:ascii="Times New Roman" w:hAnsi="Times New Roman" w:cs="Times New Roman"/>
        </w:rPr>
      </w:pPr>
      <w:r>
        <w:rPr>
          <w:rFonts w:hint="default" w:ascii="Times New Roman" w:hAnsi="Times New Roman" w:cs="Times New Roman"/>
          <w:b/>
          <w:bCs/>
          <w:spacing w:val="-5"/>
        </w:rPr>
        <w:t>（</w:t>
      </w:r>
      <w:r>
        <w:rPr>
          <w:rFonts w:hint="default" w:ascii="Times New Roman" w:hAnsi="Times New Roman" w:eastAsia="Times New Roman" w:cs="Times New Roman"/>
          <w:b/>
          <w:bCs/>
          <w:spacing w:val="-5"/>
        </w:rPr>
        <w:t>4</w:t>
      </w:r>
      <w:r>
        <w:rPr>
          <w:rFonts w:hint="default" w:ascii="Times New Roman" w:hAnsi="Times New Roman" w:cs="Times New Roman"/>
          <w:b/>
          <w:bCs/>
          <w:spacing w:val="-5"/>
        </w:rPr>
        <w:t>）废水治理措施</w:t>
      </w:r>
    </w:p>
    <w:p w14:paraId="3B0F987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jc w:val="both"/>
        <w:textAlignment w:val="baseline"/>
        <w:outlineLvl w:val="0"/>
        <w:rPr>
          <w:rFonts w:hint="default" w:ascii="Times New Roman" w:hAnsi="Times New Roman" w:eastAsia="宋体" w:cs="Times New Roman"/>
          <w:spacing w:val="-3"/>
          <w:lang w:val="en-US" w:eastAsia="zh-CN"/>
        </w:rPr>
      </w:pPr>
      <w:r>
        <w:rPr>
          <w:rFonts w:hint="default" w:ascii="Times New Roman" w:hAnsi="Times New Roman" w:eastAsia="宋体" w:cs="Times New Roman"/>
          <w:spacing w:val="-3"/>
          <w:lang w:val="en-US" w:eastAsia="zh-CN"/>
        </w:rPr>
        <w:t>生活污水依托原项目内已建化粪池收集处理后定期清运至德令哈市污水处理厂。施工期施工废水经沉淀处理后回用，不外排。</w:t>
      </w:r>
    </w:p>
    <w:p w14:paraId="509A321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2" w:firstLineChars="200"/>
        <w:jc w:val="both"/>
        <w:textAlignment w:val="baseline"/>
        <w:outlineLvl w:val="0"/>
        <w:rPr>
          <w:rFonts w:hint="default" w:ascii="Times New Roman" w:hAnsi="Times New Roman" w:cs="Times New Roman"/>
        </w:rPr>
      </w:pPr>
      <w:r>
        <w:rPr>
          <w:rFonts w:hint="default" w:ascii="Times New Roman" w:hAnsi="Times New Roman" w:cs="Times New Roman"/>
          <w:b/>
          <w:bCs/>
          <w:spacing w:val="-5"/>
        </w:rPr>
        <w:t>（</w:t>
      </w:r>
      <w:r>
        <w:rPr>
          <w:rFonts w:hint="default" w:ascii="Times New Roman" w:hAnsi="Times New Roman" w:eastAsia="Times New Roman" w:cs="Times New Roman"/>
          <w:b/>
          <w:bCs/>
          <w:spacing w:val="-5"/>
        </w:rPr>
        <w:t>5</w:t>
      </w:r>
      <w:r>
        <w:rPr>
          <w:rFonts w:hint="default" w:ascii="Times New Roman" w:hAnsi="Times New Roman" w:cs="Times New Roman"/>
          <w:b/>
          <w:bCs/>
          <w:spacing w:val="-5"/>
        </w:rPr>
        <w:t>）废气治理措施</w:t>
      </w:r>
    </w:p>
    <w:p w14:paraId="0321CF17">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jc w:val="both"/>
        <w:textAlignment w:val="baseline"/>
        <w:outlineLvl w:val="0"/>
        <w:rPr>
          <w:rFonts w:hint="default" w:ascii="Times New Roman" w:hAnsi="Times New Roman" w:eastAsia="宋体" w:cs="Times New Roman"/>
          <w:spacing w:val="-3"/>
          <w:lang w:val="en-US" w:eastAsia="zh-CN"/>
        </w:rPr>
      </w:pPr>
      <w:r>
        <w:rPr>
          <w:rFonts w:hint="default" w:ascii="Times New Roman" w:hAnsi="Times New Roman" w:eastAsia="宋体" w:cs="Times New Roman"/>
          <w:spacing w:val="-3"/>
          <w:lang w:val="en-US" w:eastAsia="zh-CN"/>
        </w:rPr>
        <w:t>通过</w:t>
      </w:r>
      <w:r>
        <w:rPr>
          <w:rFonts w:hint="default" w:ascii="Times New Roman" w:hAnsi="Times New Roman" w:eastAsia="宋体" w:cs="Times New Roman"/>
          <w:spacing w:val="-3"/>
          <w:lang w:val="en-US" w:eastAsia="zh-CN"/>
        </w:rPr>
        <w:t>科学管理、文明施工，</w:t>
      </w:r>
      <w:r>
        <w:rPr>
          <w:rFonts w:hint="default" w:ascii="Times New Roman" w:hAnsi="Times New Roman" w:eastAsia="宋体" w:cs="Times New Roman"/>
          <w:spacing w:val="-3"/>
          <w:lang w:val="en-US" w:eastAsia="zh-CN"/>
        </w:rPr>
        <w:t>没有在</w:t>
      </w:r>
      <w:r>
        <w:rPr>
          <w:rFonts w:hint="default" w:ascii="Times New Roman" w:hAnsi="Times New Roman" w:eastAsia="宋体" w:cs="Times New Roman"/>
          <w:spacing w:val="-3"/>
          <w:lang w:val="en-US" w:eastAsia="zh-CN"/>
        </w:rPr>
        <w:t>大风天气进行基础开挖、材料和土石方运输等作业。施工现场定期洒水降尘</w:t>
      </w:r>
      <w:r>
        <w:rPr>
          <w:rFonts w:hint="default" w:ascii="Times New Roman" w:hAnsi="Times New Roman" w:eastAsia="宋体" w:cs="Times New Roman"/>
          <w:spacing w:val="-3"/>
          <w:lang w:val="en-US" w:eastAsia="zh-CN"/>
        </w:rPr>
        <w:t>；</w:t>
      </w:r>
      <w:r>
        <w:rPr>
          <w:rFonts w:hint="default" w:ascii="Times New Roman" w:hAnsi="Times New Roman" w:eastAsia="宋体" w:cs="Times New Roman"/>
          <w:spacing w:val="-3"/>
          <w:lang w:val="en-US" w:eastAsia="zh-CN"/>
        </w:rPr>
        <w:t>散装物料、中转土方以及弃土弃渣等集中堆放，并用防尘网</w:t>
      </w:r>
      <w:r>
        <w:rPr>
          <w:rFonts w:hint="default" w:ascii="Times New Roman" w:hAnsi="Times New Roman" w:eastAsia="宋体" w:cs="Times New Roman"/>
          <w:spacing w:val="-3"/>
          <w:lang w:val="en-US" w:eastAsia="zh-CN"/>
        </w:rPr>
        <w:t>进行了</w:t>
      </w:r>
      <w:r>
        <w:rPr>
          <w:rFonts w:hint="default" w:ascii="Times New Roman" w:hAnsi="Times New Roman" w:eastAsia="宋体" w:cs="Times New Roman"/>
          <w:spacing w:val="-3"/>
          <w:lang w:val="en-US" w:eastAsia="zh-CN"/>
        </w:rPr>
        <w:t>遮盖，</w:t>
      </w:r>
      <w:r>
        <w:rPr>
          <w:rFonts w:hint="default" w:ascii="Times New Roman" w:hAnsi="Times New Roman" w:eastAsia="宋体" w:cs="Times New Roman"/>
          <w:spacing w:val="-3"/>
          <w:lang w:val="en-US" w:eastAsia="zh-CN"/>
        </w:rPr>
        <w:t>没有</w:t>
      </w:r>
      <w:r>
        <w:rPr>
          <w:rFonts w:hint="default" w:ascii="Times New Roman" w:hAnsi="Times New Roman" w:eastAsia="宋体" w:cs="Times New Roman"/>
          <w:spacing w:val="-3"/>
          <w:lang w:val="en-US" w:eastAsia="zh-CN"/>
        </w:rPr>
        <w:t>露天堆放;加强</w:t>
      </w:r>
      <w:r>
        <w:rPr>
          <w:rFonts w:hint="default" w:ascii="Times New Roman" w:hAnsi="Times New Roman" w:eastAsia="宋体" w:cs="Times New Roman"/>
          <w:spacing w:val="-3"/>
          <w:lang w:val="en-US" w:eastAsia="zh-CN"/>
        </w:rPr>
        <w:t>了</w:t>
      </w:r>
      <w:r>
        <w:rPr>
          <w:rFonts w:hint="default" w:ascii="Times New Roman" w:hAnsi="Times New Roman" w:eastAsia="宋体" w:cs="Times New Roman"/>
          <w:spacing w:val="-3"/>
          <w:lang w:val="en-US" w:eastAsia="zh-CN"/>
        </w:rPr>
        <w:t>材料转运管理，运输砂石料等易产生扬尘的车辆上</w:t>
      </w:r>
      <w:r>
        <w:rPr>
          <w:rFonts w:hint="default" w:ascii="Times New Roman" w:hAnsi="Times New Roman" w:eastAsia="宋体" w:cs="Times New Roman"/>
          <w:spacing w:val="-3"/>
          <w:lang w:val="en-US" w:eastAsia="zh-CN"/>
        </w:rPr>
        <w:t>通过</w:t>
      </w:r>
      <w:r>
        <w:rPr>
          <w:rFonts w:hint="default" w:ascii="Times New Roman" w:hAnsi="Times New Roman" w:eastAsia="宋体" w:cs="Times New Roman"/>
          <w:spacing w:val="-3"/>
          <w:lang w:val="en-US" w:eastAsia="zh-CN"/>
        </w:rPr>
        <w:t>减速慢行并覆盖</w:t>
      </w:r>
      <w:r>
        <w:rPr>
          <w:rFonts w:hint="default" w:ascii="Times New Roman" w:hAnsi="Times New Roman" w:eastAsia="宋体" w:cs="Times New Roman"/>
          <w:spacing w:val="-3"/>
          <w:lang w:val="en-US" w:eastAsia="zh-CN"/>
        </w:rPr>
        <w:t>了</w:t>
      </w:r>
      <w:r>
        <w:rPr>
          <w:rFonts w:hint="default" w:ascii="Times New Roman" w:hAnsi="Times New Roman" w:eastAsia="宋体" w:cs="Times New Roman"/>
          <w:spacing w:val="-3"/>
          <w:lang w:val="en-US" w:eastAsia="zh-CN"/>
        </w:rPr>
        <w:t>篷布，密闭运输，</w:t>
      </w:r>
      <w:r>
        <w:rPr>
          <w:rFonts w:hint="default" w:ascii="Times New Roman" w:hAnsi="Times New Roman" w:eastAsia="宋体" w:cs="Times New Roman"/>
          <w:spacing w:val="-3"/>
          <w:lang w:val="en-US" w:eastAsia="zh-CN"/>
        </w:rPr>
        <w:t>没有</w:t>
      </w:r>
      <w:r>
        <w:rPr>
          <w:rFonts w:hint="default" w:ascii="Times New Roman" w:hAnsi="Times New Roman" w:eastAsia="宋体" w:cs="Times New Roman"/>
          <w:spacing w:val="-3"/>
          <w:lang w:val="en-US" w:eastAsia="zh-CN"/>
        </w:rPr>
        <w:t>超载超速</w:t>
      </w:r>
      <w:r>
        <w:rPr>
          <w:rFonts w:hint="default" w:ascii="Times New Roman" w:hAnsi="Times New Roman" w:eastAsia="宋体" w:cs="Times New Roman"/>
          <w:spacing w:val="-3"/>
          <w:lang w:val="en-US" w:eastAsia="zh-CN"/>
        </w:rPr>
        <w:t>；</w:t>
      </w:r>
      <w:r>
        <w:rPr>
          <w:rFonts w:hint="default" w:ascii="Times New Roman" w:hAnsi="Times New Roman" w:eastAsia="宋体" w:cs="Times New Roman"/>
          <w:spacing w:val="-3"/>
          <w:lang w:val="en-US" w:eastAsia="zh-CN"/>
        </w:rPr>
        <w:t>施工场地使用</w:t>
      </w:r>
      <w:r>
        <w:rPr>
          <w:rFonts w:hint="default" w:ascii="Times New Roman" w:hAnsi="Times New Roman" w:eastAsia="宋体" w:cs="Times New Roman"/>
          <w:spacing w:val="-3"/>
          <w:lang w:val="en-US" w:eastAsia="zh-CN"/>
        </w:rPr>
        <w:t>了</w:t>
      </w:r>
      <w:r>
        <w:rPr>
          <w:rFonts w:hint="default" w:ascii="Times New Roman" w:hAnsi="Times New Roman" w:eastAsia="宋体" w:cs="Times New Roman"/>
          <w:spacing w:val="-3"/>
          <w:lang w:val="en-US" w:eastAsia="zh-CN"/>
        </w:rPr>
        <w:t>商品混凝土，</w:t>
      </w:r>
      <w:r>
        <w:rPr>
          <w:rFonts w:hint="default" w:ascii="Times New Roman" w:hAnsi="Times New Roman" w:eastAsia="宋体" w:cs="Times New Roman"/>
          <w:spacing w:val="-3"/>
          <w:lang w:val="en-US" w:eastAsia="zh-CN"/>
        </w:rPr>
        <w:t>没有</w:t>
      </w:r>
      <w:r>
        <w:rPr>
          <w:rFonts w:hint="default" w:ascii="Times New Roman" w:hAnsi="Times New Roman" w:eastAsia="宋体" w:cs="Times New Roman"/>
          <w:spacing w:val="-3"/>
          <w:lang w:val="en-US" w:eastAsia="zh-CN"/>
        </w:rPr>
        <w:t>现场搅拌混凝土、砂浆。综上所述，项目施工期污染物均得到了有效处置，未有遗留环境问题。</w:t>
      </w:r>
    </w:p>
    <w:p w14:paraId="02B8BF75">
      <w:pPr>
        <w:pStyle w:val="2"/>
        <w:spacing w:before="183" w:line="220" w:lineRule="auto"/>
        <w:ind w:left="526"/>
        <w:outlineLvl w:val="0"/>
        <w:rPr>
          <w:rFonts w:hint="default" w:ascii="Times New Roman" w:hAnsi="Times New Roman" w:cs="Times New Roman"/>
        </w:rPr>
      </w:pPr>
      <w:r>
        <w:rPr>
          <w:rFonts w:hint="default" w:ascii="Times New Roman" w:hAnsi="Times New Roman" w:cs="Times New Roman"/>
          <w:b/>
          <w:bCs/>
          <w:spacing w:val="-4"/>
        </w:rPr>
        <w:t>四、运营期环境保护措施落实情况</w:t>
      </w:r>
    </w:p>
    <w:p w14:paraId="2148CB58">
      <w:pPr>
        <w:pStyle w:val="2"/>
        <w:spacing w:before="182" w:line="220" w:lineRule="auto"/>
        <w:ind w:left="514"/>
        <w:rPr>
          <w:rFonts w:hint="default" w:ascii="Times New Roman" w:hAnsi="Times New Roman" w:cs="Times New Roman"/>
        </w:rPr>
      </w:pPr>
      <w:r>
        <w:rPr>
          <w:rFonts w:hint="default" w:ascii="Times New Roman" w:hAnsi="Times New Roman" w:cs="Times New Roman"/>
          <w:b/>
          <w:bCs/>
          <w:spacing w:val="-4"/>
        </w:rPr>
        <w:t>（</w:t>
      </w:r>
      <w:r>
        <w:rPr>
          <w:rFonts w:hint="default" w:ascii="Times New Roman" w:hAnsi="Times New Roman" w:eastAsia="Times New Roman" w:cs="Times New Roman"/>
          <w:b/>
          <w:bCs/>
          <w:spacing w:val="-4"/>
        </w:rPr>
        <w:t>1</w:t>
      </w:r>
      <w:r>
        <w:rPr>
          <w:rFonts w:hint="default" w:ascii="Times New Roman" w:hAnsi="Times New Roman" w:cs="Times New Roman"/>
          <w:b/>
          <w:bCs/>
          <w:spacing w:val="-4"/>
        </w:rPr>
        <w:t>）电磁污染防治措施</w:t>
      </w:r>
    </w:p>
    <w:p w14:paraId="0F6F0CF9">
      <w:pPr>
        <w:pStyle w:val="2"/>
        <w:spacing w:before="181" w:line="360" w:lineRule="auto"/>
        <w:ind w:left="23" w:right="35" w:firstLine="479"/>
        <w:rPr>
          <w:rFonts w:hint="default" w:ascii="Times New Roman" w:hAnsi="Times New Roman" w:eastAsia="宋体" w:cs="Times New Roman"/>
          <w:lang w:val="en-US" w:eastAsia="zh-CN"/>
        </w:rPr>
      </w:pPr>
      <w:r>
        <w:rPr>
          <w:rFonts w:hint="default" w:ascii="Times New Roman" w:hAnsi="Times New Roman" w:cs="Times New Roman"/>
          <w:spacing w:val="4"/>
        </w:rPr>
        <w:t>①设计单位科学合理布置升压站内主变压器等工频电磁场源强较大设备的</w:t>
      </w:r>
      <w:r>
        <w:rPr>
          <w:rFonts w:hint="default" w:ascii="Times New Roman" w:hAnsi="Times New Roman" w:cs="Times New Roman"/>
          <w:spacing w:val="-1"/>
        </w:rPr>
        <w:t>位置，将其布置于汇集站中心区域，尽量远离围墙</w:t>
      </w:r>
      <w:r>
        <w:rPr>
          <w:rFonts w:hint="default" w:ascii="Times New Roman" w:hAnsi="Times New Roman" w:eastAsia="宋体" w:cs="Times New Roman"/>
          <w:spacing w:val="-1"/>
          <w:lang w:val="en-US" w:eastAsia="zh-CN"/>
        </w:rPr>
        <w:t>；</w:t>
      </w:r>
    </w:p>
    <w:p w14:paraId="25608F5A">
      <w:pPr>
        <w:pStyle w:val="2"/>
        <w:spacing w:before="2" w:line="359" w:lineRule="auto"/>
        <w:ind w:left="24" w:right="35" w:firstLine="477"/>
        <w:rPr>
          <w:rFonts w:hint="default" w:ascii="Times New Roman" w:hAnsi="Times New Roman" w:eastAsia="宋体" w:cs="Times New Roman"/>
          <w:lang w:val="en-US" w:eastAsia="zh-CN"/>
        </w:rPr>
      </w:pPr>
      <w:r>
        <w:rPr>
          <w:rFonts w:hint="default" w:ascii="Times New Roman" w:hAnsi="Times New Roman" w:cs="Times New Roman"/>
          <w:spacing w:val="-3"/>
        </w:rPr>
        <w:t>②合理并精良加工站内的各种输变电设备及配件，以减少高电位梯</w:t>
      </w:r>
      <w:r>
        <w:rPr>
          <w:rFonts w:hint="default" w:ascii="Times New Roman" w:hAnsi="Times New Roman" w:cs="Times New Roman"/>
          <w:spacing w:val="-4"/>
        </w:rPr>
        <w:t>度点，进</w:t>
      </w:r>
      <w:r>
        <w:rPr>
          <w:rFonts w:hint="default" w:ascii="Times New Roman" w:hAnsi="Times New Roman" w:cs="Times New Roman"/>
          <w:spacing w:val="-1"/>
        </w:rPr>
        <w:t>而减少中磁辐射的产生</w:t>
      </w:r>
      <w:r>
        <w:rPr>
          <w:rFonts w:hint="default" w:ascii="Times New Roman" w:hAnsi="Times New Roman" w:eastAsia="宋体" w:cs="Times New Roman"/>
          <w:spacing w:val="-1"/>
          <w:lang w:val="en-US" w:eastAsia="zh-CN"/>
        </w:rPr>
        <w:t>；</w:t>
      </w:r>
    </w:p>
    <w:p w14:paraId="52A663B5">
      <w:pPr>
        <w:pStyle w:val="2"/>
        <w:spacing w:before="1" w:line="360" w:lineRule="auto"/>
        <w:ind w:left="24" w:right="35" w:firstLine="477"/>
        <w:rPr>
          <w:rFonts w:hint="default" w:ascii="Times New Roman" w:hAnsi="Times New Roman" w:cs="Times New Roman"/>
        </w:rPr>
      </w:pPr>
      <w:r>
        <w:rPr>
          <w:rFonts w:hint="default" w:ascii="Times New Roman" w:hAnsi="Times New Roman" w:cs="Times New Roman"/>
          <w:spacing w:val="-3"/>
        </w:rPr>
        <w:t>③控制绝缘子表面放电，保证高压设备的联接接触良好。本项目运</w:t>
      </w:r>
      <w:r>
        <w:rPr>
          <w:rFonts w:hint="default" w:ascii="Times New Roman" w:hAnsi="Times New Roman" w:cs="Times New Roman"/>
          <w:spacing w:val="-4"/>
        </w:rPr>
        <w:t>营期无废</w:t>
      </w:r>
      <w:r>
        <w:rPr>
          <w:rFonts w:hint="default" w:ascii="Times New Roman" w:hAnsi="Times New Roman" w:cs="Times New Roman"/>
          <w:spacing w:val="-1"/>
        </w:rPr>
        <w:t>气产生，对环境无影响。</w:t>
      </w:r>
    </w:p>
    <w:p w14:paraId="60A7BDE0">
      <w:pPr>
        <w:pStyle w:val="2"/>
        <w:spacing w:before="1" w:line="219" w:lineRule="auto"/>
        <w:ind w:left="514"/>
        <w:rPr>
          <w:rFonts w:hint="default" w:ascii="Times New Roman" w:hAnsi="Times New Roman" w:cs="Times New Roman"/>
        </w:rPr>
      </w:pPr>
      <w:r>
        <w:rPr>
          <w:rFonts w:hint="default" w:ascii="Times New Roman" w:hAnsi="Times New Roman" w:cs="Times New Roman"/>
          <w:b/>
          <w:bCs/>
          <w:spacing w:val="-4"/>
        </w:rPr>
        <w:t>（</w:t>
      </w:r>
      <w:r>
        <w:rPr>
          <w:rFonts w:hint="default" w:ascii="Times New Roman" w:hAnsi="Times New Roman" w:eastAsia="Times New Roman" w:cs="Times New Roman"/>
          <w:b/>
          <w:bCs/>
          <w:spacing w:val="-4"/>
        </w:rPr>
        <w:t>2</w:t>
      </w:r>
      <w:r>
        <w:rPr>
          <w:rFonts w:hint="default" w:ascii="Times New Roman" w:hAnsi="Times New Roman" w:cs="Times New Roman"/>
          <w:b/>
          <w:bCs/>
          <w:spacing w:val="-4"/>
        </w:rPr>
        <w:t>）废水污染治理措施</w:t>
      </w:r>
    </w:p>
    <w:p w14:paraId="1C66978B">
      <w:pPr>
        <w:pStyle w:val="2"/>
        <w:spacing w:before="183" w:line="360" w:lineRule="auto"/>
        <w:ind w:left="23" w:right="35" w:firstLine="480"/>
        <w:rPr>
          <w:rFonts w:hint="default" w:ascii="Times New Roman" w:hAnsi="Times New Roman" w:eastAsia="宋体" w:cs="Times New Roman"/>
          <w:lang w:val="en-US" w:eastAsia="zh-CN"/>
        </w:rPr>
      </w:pPr>
      <w:r>
        <w:rPr>
          <w:rFonts w:hint="default" w:ascii="Times New Roman" w:hAnsi="Times New Roman" w:cs="Times New Roman"/>
          <w:spacing w:val="-3"/>
          <w:lang w:val="en-US" w:eastAsia="zh-CN"/>
        </w:rPr>
        <w:t>本项目不新增职工，没有废水产生。</w:t>
      </w:r>
    </w:p>
    <w:p w14:paraId="701B8286">
      <w:pPr>
        <w:pStyle w:val="2"/>
        <w:spacing w:line="220" w:lineRule="auto"/>
        <w:ind w:left="514"/>
        <w:rPr>
          <w:rFonts w:hint="default" w:ascii="Times New Roman" w:hAnsi="Times New Roman" w:cs="Times New Roman"/>
        </w:rPr>
      </w:pPr>
      <w:r>
        <w:rPr>
          <w:rFonts w:hint="default" w:ascii="Times New Roman" w:hAnsi="Times New Roman" w:cs="Times New Roman"/>
          <w:b/>
          <w:bCs/>
          <w:spacing w:val="-7"/>
        </w:rPr>
        <w:t>（</w:t>
      </w:r>
      <w:r>
        <w:rPr>
          <w:rFonts w:hint="default" w:ascii="Times New Roman" w:hAnsi="Times New Roman" w:eastAsia="Times New Roman" w:cs="Times New Roman"/>
          <w:b/>
          <w:bCs/>
          <w:spacing w:val="-7"/>
        </w:rPr>
        <w:t>3</w:t>
      </w:r>
      <w:r>
        <w:rPr>
          <w:rFonts w:hint="default" w:ascii="Times New Roman" w:hAnsi="Times New Roman" w:cs="Times New Roman"/>
          <w:b/>
          <w:bCs/>
          <w:spacing w:val="-7"/>
        </w:rPr>
        <w:t>）噪声</w:t>
      </w:r>
    </w:p>
    <w:p w14:paraId="2339ADB4">
      <w:pPr>
        <w:spacing w:line="220" w:lineRule="auto"/>
        <w:rPr>
          <w:rFonts w:hint="default" w:ascii="Times New Roman" w:hAnsi="Times New Roman" w:cs="Times New Roman"/>
        </w:rPr>
        <w:sectPr>
          <w:pgSz w:w="11906" w:h="16839"/>
          <w:pgMar w:top="1431" w:right="1764" w:bottom="0" w:left="1785" w:header="0" w:footer="0" w:gutter="0"/>
          <w:cols w:space="720" w:num="1"/>
        </w:sectPr>
      </w:pPr>
    </w:p>
    <w:p w14:paraId="4FCB0B68">
      <w:pPr>
        <w:pStyle w:val="2"/>
        <w:spacing w:before="122" w:line="360" w:lineRule="auto"/>
        <w:ind w:left="26" w:right="56" w:firstLine="479"/>
        <w:rPr>
          <w:rFonts w:hint="default" w:ascii="Times New Roman" w:hAnsi="Times New Roman" w:cs="Times New Roman"/>
        </w:rPr>
      </w:pPr>
      <w:r>
        <w:rPr>
          <w:rFonts w:hint="default" w:ascii="Times New Roman" w:hAnsi="Times New Roman" w:cs="Times New Roman"/>
          <w:spacing w:val="-3"/>
        </w:rPr>
        <w:t>主变设备选型时，选择了低噪声主变，通过加强设备的运行</w:t>
      </w:r>
      <w:r>
        <w:rPr>
          <w:rFonts w:hint="default" w:ascii="Times New Roman" w:hAnsi="Times New Roman" w:cs="Times New Roman"/>
          <w:spacing w:val="-4"/>
        </w:rPr>
        <w:t>管理，减少因设</w:t>
      </w:r>
      <w:r>
        <w:rPr>
          <w:rFonts w:hint="default" w:ascii="Times New Roman" w:hAnsi="Times New Roman" w:cs="Times New Roman"/>
          <w:spacing w:val="-1"/>
        </w:rPr>
        <w:t>备运行产生的噪声。变压器基础设置了减震措施。</w:t>
      </w:r>
    </w:p>
    <w:p w14:paraId="20CF838F">
      <w:pPr>
        <w:pStyle w:val="2"/>
        <w:spacing w:line="220" w:lineRule="auto"/>
        <w:ind w:left="514"/>
        <w:rPr>
          <w:rFonts w:hint="default" w:ascii="Times New Roman" w:hAnsi="Times New Roman" w:cs="Times New Roman"/>
        </w:rPr>
      </w:pPr>
      <w:r>
        <w:rPr>
          <w:rFonts w:hint="default" w:ascii="Times New Roman" w:hAnsi="Times New Roman" w:cs="Times New Roman"/>
          <w:b/>
          <w:bCs/>
          <w:spacing w:val="-5"/>
        </w:rPr>
        <w:t>（</w:t>
      </w:r>
      <w:r>
        <w:rPr>
          <w:rFonts w:hint="default" w:ascii="Times New Roman" w:hAnsi="Times New Roman" w:eastAsia="Times New Roman" w:cs="Times New Roman"/>
          <w:b/>
          <w:bCs/>
          <w:spacing w:val="-5"/>
        </w:rPr>
        <w:t>4</w:t>
      </w:r>
      <w:r>
        <w:rPr>
          <w:rFonts w:hint="default" w:ascii="Times New Roman" w:hAnsi="Times New Roman" w:cs="Times New Roman"/>
          <w:b/>
          <w:bCs/>
          <w:spacing w:val="-5"/>
        </w:rPr>
        <w:t>）固体废物</w:t>
      </w:r>
    </w:p>
    <w:p w14:paraId="32CB27EE">
      <w:pPr>
        <w:pStyle w:val="2"/>
        <w:spacing w:before="181" w:line="360" w:lineRule="auto"/>
        <w:ind w:left="22" w:right="56" w:firstLine="480"/>
        <w:jc w:val="both"/>
        <w:rPr>
          <w:rFonts w:hint="default" w:ascii="Times New Roman" w:hAnsi="Times New Roman" w:cs="Times New Roman"/>
        </w:rPr>
      </w:pPr>
      <w:r>
        <w:rPr>
          <w:rFonts w:hint="default" w:ascii="Times New Roman" w:hAnsi="Times New Roman" w:cs="Times New Roman"/>
          <w:spacing w:val="-5"/>
        </w:rPr>
        <w:t>汇集站已建</w:t>
      </w:r>
      <w:r>
        <w:rPr>
          <w:rFonts w:hint="default" w:ascii="Times New Roman" w:hAnsi="Times New Roman" w:cs="Times New Roman"/>
          <w:spacing w:val="-15"/>
        </w:rPr>
        <w:t xml:space="preserve"> </w:t>
      </w:r>
      <w:r>
        <w:rPr>
          <w:rFonts w:hint="default" w:ascii="Times New Roman" w:hAnsi="Times New Roman" w:eastAsia="Times New Roman" w:cs="Times New Roman"/>
          <w:spacing w:val="-5"/>
        </w:rPr>
        <w:t>100m</w:t>
      </w:r>
      <w:r>
        <w:rPr>
          <w:rFonts w:hint="default" w:ascii="Times New Roman" w:hAnsi="Times New Roman" w:eastAsia="Times New Roman" w:cs="Times New Roman"/>
          <w:spacing w:val="-5"/>
          <w:position w:val="7"/>
          <w:sz w:val="15"/>
          <w:szCs w:val="15"/>
        </w:rPr>
        <w:t>3</w:t>
      </w:r>
      <w:r>
        <w:rPr>
          <w:rFonts w:hint="default" w:ascii="Times New Roman" w:hAnsi="Times New Roman" w:eastAsia="Times New Roman" w:cs="Times New Roman"/>
          <w:spacing w:val="26"/>
          <w:w w:val="102"/>
          <w:position w:val="7"/>
          <w:sz w:val="15"/>
          <w:szCs w:val="15"/>
        </w:rPr>
        <w:t xml:space="preserve"> </w:t>
      </w:r>
      <w:r>
        <w:rPr>
          <w:rFonts w:hint="default" w:ascii="Times New Roman" w:hAnsi="Times New Roman" w:cs="Times New Roman"/>
          <w:spacing w:val="-5"/>
        </w:rPr>
        <w:t>防渗事故油池，主变事故时事故油经排油管收集后排入事</w:t>
      </w:r>
      <w:r>
        <w:rPr>
          <w:rFonts w:hint="default" w:ascii="Times New Roman" w:hAnsi="Times New Roman" w:cs="Times New Roman"/>
          <w:spacing w:val="-3"/>
        </w:rPr>
        <w:t>故油池，废油由有资质的单位回收处理，不外排。变压器维护等过程中可能产生</w:t>
      </w:r>
      <w:r>
        <w:rPr>
          <w:rFonts w:hint="default" w:ascii="Times New Roman" w:hAnsi="Times New Roman" w:cs="Times New Roman"/>
          <w:spacing w:val="-1"/>
        </w:rPr>
        <w:t>废变压器油收集后暂存于危废库内，定期外委有资质单位处置。</w:t>
      </w:r>
    </w:p>
    <w:p w14:paraId="4785745B">
      <w:pPr>
        <w:pStyle w:val="2"/>
        <w:spacing w:line="360" w:lineRule="auto"/>
        <w:ind w:left="23" w:right="56" w:firstLine="509"/>
        <w:jc w:val="both"/>
        <w:rPr>
          <w:rFonts w:hint="default" w:ascii="Times New Roman" w:hAnsi="Times New Roman" w:cs="Times New Roman"/>
        </w:rPr>
      </w:pPr>
      <w:r>
        <w:rPr>
          <w:rFonts w:hint="default" w:ascii="Times New Roman" w:hAnsi="Times New Roman" w:cs="Times New Roman"/>
          <w:spacing w:val="-4"/>
        </w:rPr>
        <w:t>由于铅酸蓄电池的使用寿命较长，因此，项目更换产生的废旧铅酸蓄电</w:t>
      </w:r>
      <w:r>
        <w:rPr>
          <w:rFonts w:hint="default" w:ascii="Times New Roman" w:hAnsi="Times New Roman" w:cs="Times New Roman"/>
          <w:spacing w:val="-5"/>
        </w:rPr>
        <w:t>池采取“</w:t>
      </w:r>
      <w:r>
        <w:rPr>
          <w:rFonts w:hint="default" w:ascii="Times New Roman" w:hAnsi="Times New Roman" w:cs="Times New Roman"/>
          <w:spacing w:val="-81"/>
        </w:rPr>
        <w:t xml:space="preserve"> </w:t>
      </w:r>
      <w:r>
        <w:rPr>
          <w:rFonts w:hint="default" w:ascii="Times New Roman" w:hAnsi="Times New Roman" w:cs="Times New Roman"/>
          <w:spacing w:val="-5"/>
        </w:rPr>
        <w:t>即产即清</w:t>
      </w:r>
      <w:r>
        <w:rPr>
          <w:rFonts w:hint="default" w:ascii="Times New Roman" w:hAnsi="Times New Roman" w:cs="Times New Roman"/>
          <w:spacing w:val="-88"/>
        </w:rPr>
        <w:t xml:space="preserve"> </w:t>
      </w:r>
      <w:r>
        <w:rPr>
          <w:rFonts w:hint="default" w:ascii="Times New Roman" w:hAnsi="Times New Roman" w:cs="Times New Roman"/>
          <w:spacing w:val="-5"/>
        </w:rPr>
        <w:t>”的措施，待蓄电池达到寿命周期时，提前通知有资质单位进行收</w:t>
      </w:r>
      <w:r>
        <w:rPr>
          <w:rFonts w:hint="default" w:ascii="Times New Roman" w:hAnsi="Times New Roman" w:cs="Times New Roman"/>
          <w:spacing w:val="-1"/>
        </w:rPr>
        <w:t>集，若不能立即回收处理的应先收集后暂存于危废库内。</w:t>
      </w:r>
    </w:p>
    <w:p w14:paraId="04CD810F">
      <w:pPr>
        <w:pStyle w:val="2"/>
        <w:spacing w:before="182" w:line="219" w:lineRule="auto"/>
        <w:ind w:left="507"/>
        <w:rPr>
          <w:rFonts w:hint="default" w:ascii="Times New Roman" w:hAnsi="Times New Roman" w:cs="Times New Roman"/>
        </w:rPr>
      </w:pPr>
      <w:r>
        <w:rPr>
          <w:rFonts w:hint="default" w:ascii="Times New Roman" w:hAnsi="Times New Roman" w:cs="Times New Roman"/>
          <w:b/>
          <w:bCs/>
          <w:spacing w:val="-3"/>
        </w:rPr>
        <w:t>五、环境保护验收设施监测情况</w:t>
      </w:r>
    </w:p>
    <w:p w14:paraId="725600B4">
      <w:pPr>
        <w:pStyle w:val="2"/>
        <w:spacing w:before="183" w:line="219" w:lineRule="auto"/>
        <w:ind w:left="514"/>
        <w:rPr>
          <w:rFonts w:hint="default" w:ascii="Times New Roman" w:hAnsi="Times New Roman" w:cs="Times New Roman"/>
        </w:rPr>
      </w:pPr>
      <w:r>
        <w:rPr>
          <w:rFonts w:hint="default" w:ascii="Times New Roman" w:hAnsi="Times New Roman" w:cs="Times New Roman"/>
          <w:b/>
          <w:bCs/>
          <w:spacing w:val="-4"/>
        </w:rPr>
        <w:t>（</w:t>
      </w:r>
      <w:r>
        <w:rPr>
          <w:rFonts w:hint="default" w:ascii="Times New Roman" w:hAnsi="Times New Roman" w:eastAsia="Times New Roman" w:cs="Times New Roman"/>
          <w:b/>
          <w:bCs/>
          <w:spacing w:val="-4"/>
        </w:rPr>
        <w:t>1</w:t>
      </w:r>
      <w:r>
        <w:rPr>
          <w:rFonts w:hint="default" w:ascii="Times New Roman" w:hAnsi="Times New Roman" w:cs="Times New Roman"/>
          <w:b/>
          <w:bCs/>
          <w:spacing w:val="-4"/>
        </w:rPr>
        <w:t>）电磁环境检测结果</w:t>
      </w:r>
    </w:p>
    <w:p w14:paraId="5A42417C">
      <w:pPr>
        <w:pStyle w:val="2"/>
        <w:spacing w:before="185" w:line="358" w:lineRule="auto"/>
        <w:ind w:left="22" w:right="51" w:firstLine="480"/>
        <w:jc w:val="both"/>
        <w:rPr>
          <w:rFonts w:hint="default" w:ascii="Times New Roman" w:hAnsi="Times New Roman" w:cs="Times New Roman"/>
        </w:rPr>
      </w:pPr>
      <w:r>
        <w:rPr>
          <w:rFonts w:hint="default" w:ascii="Times New Roman" w:hAnsi="Times New Roman" w:cs="Times New Roman"/>
          <w:spacing w:val="2"/>
        </w:rPr>
        <w:t>根据本次验收监测的监测结果，</w:t>
      </w:r>
      <w:r>
        <w:rPr>
          <w:rFonts w:hint="default" w:ascii="Times New Roman" w:hAnsi="Times New Roman" w:cs="Times New Roman"/>
          <w:b w:val="0"/>
          <w:bCs w:val="0"/>
          <w:color w:val="000000" w:themeColor="text1"/>
          <w:spacing w:val="-4"/>
          <w:sz w:val="24"/>
          <w:szCs w:val="24"/>
          <w14:textFill>
            <w14:solidFill>
              <w14:schemeClr w14:val="tx1"/>
            </w14:solidFill>
          </w14:textFill>
        </w:rPr>
        <w:t>330kV汇集站站址四周工频电场强度检测值范围为</w:t>
      </w:r>
      <w:r>
        <w:rPr>
          <w:rFonts w:hint="default" w:ascii="Times New Roman" w:hAnsi="Times New Roman" w:eastAsia="宋体" w:cs="Times New Roman"/>
          <w:b w:val="0"/>
          <w:bCs w:val="0"/>
          <w:color w:val="000000" w:themeColor="text1"/>
          <w:spacing w:val="-4"/>
          <w:sz w:val="24"/>
          <w:szCs w:val="24"/>
          <w:lang w:val="en-US" w:eastAsia="zh-CN"/>
          <w14:textFill>
            <w14:solidFill>
              <w14:schemeClr w14:val="tx1"/>
            </w14:solidFill>
          </w14:textFill>
        </w:rPr>
        <w:t>6.272</w:t>
      </w:r>
      <w:r>
        <w:rPr>
          <w:rFonts w:hint="default" w:ascii="Times New Roman" w:hAnsi="Times New Roman" w:cs="Times New Roman"/>
          <w:b w:val="0"/>
          <w:bCs w:val="0"/>
          <w:color w:val="000000" w:themeColor="text1"/>
          <w:spacing w:val="-4"/>
          <w:sz w:val="24"/>
          <w:szCs w:val="24"/>
          <w14:textFill>
            <w14:solidFill>
              <w14:schemeClr w14:val="tx1"/>
            </w14:solidFill>
          </w14:textFill>
        </w:rPr>
        <w:t>~</w:t>
      </w:r>
      <w:r>
        <w:rPr>
          <w:rFonts w:hint="default" w:ascii="Times New Roman" w:hAnsi="Times New Roman" w:eastAsia="宋体" w:cs="Times New Roman"/>
          <w:b w:val="0"/>
          <w:bCs w:val="0"/>
          <w:color w:val="000000" w:themeColor="text1"/>
          <w:spacing w:val="-4"/>
          <w:sz w:val="24"/>
          <w:szCs w:val="24"/>
          <w:lang w:val="en-US" w:eastAsia="zh-CN"/>
          <w14:textFill>
            <w14:solidFill>
              <w14:schemeClr w14:val="tx1"/>
            </w14:solidFill>
          </w14:textFill>
        </w:rPr>
        <w:t>938.20</w:t>
      </w:r>
      <w:r>
        <w:rPr>
          <w:rFonts w:hint="default" w:ascii="Times New Roman" w:hAnsi="Times New Roman" w:cs="Times New Roman"/>
          <w:b w:val="0"/>
          <w:bCs w:val="0"/>
          <w:color w:val="000000" w:themeColor="text1"/>
          <w:spacing w:val="-4"/>
          <w:sz w:val="24"/>
          <w:szCs w:val="24"/>
          <w14:textFill>
            <w14:solidFill>
              <w14:schemeClr w14:val="tx1"/>
            </w14:solidFill>
          </w14:textFill>
        </w:rPr>
        <w:t>V/m、工频磁感应强度检测值范围为0.</w:t>
      </w:r>
      <w:r>
        <w:rPr>
          <w:rFonts w:hint="default" w:ascii="Times New Roman" w:hAnsi="Times New Roman" w:eastAsia="宋体" w:cs="Times New Roman"/>
          <w:b w:val="0"/>
          <w:bCs w:val="0"/>
          <w:color w:val="000000" w:themeColor="text1"/>
          <w:spacing w:val="-4"/>
          <w:sz w:val="24"/>
          <w:szCs w:val="24"/>
          <w:lang w:val="en-US" w:eastAsia="zh-CN"/>
          <w14:textFill>
            <w14:solidFill>
              <w14:schemeClr w14:val="tx1"/>
            </w14:solidFill>
          </w14:textFill>
        </w:rPr>
        <w:t>6871</w:t>
      </w:r>
      <w:r>
        <w:rPr>
          <w:rFonts w:hint="default" w:ascii="Times New Roman" w:hAnsi="Times New Roman" w:cs="Times New Roman"/>
          <w:b w:val="0"/>
          <w:bCs w:val="0"/>
          <w:color w:val="000000" w:themeColor="text1"/>
          <w:spacing w:val="-4"/>
          <w:sz w:val="24"/>
          <w:szCs w:val="24"/>
          <w14:textFill>
            <w14:solidFill>
              <w14:schemeClr w14:val="tx1"/>
            </w14:solidFill>
          </w14:textFill>
        </w:rPr>
        <w:t>~</w:t>
      </w:r>
      <w:r>
        <w:rPr>
          <w:rFonts w:hint="default" w:ascii="Times New Roman" w:hAnsi="Times New Roman" w:eastAsia="宋体" w:cs="Times New Roman"/>
          <w:b w:val="0"/>
          <w:bCs w:val="0"/>
          <w:color w:val="000000" w:themeColor="text1"/>
          <w:spacing w:val="-4"/>
          <w:sz w:val="24"/>
          <w:szCs w:val="24"/>
          <w:lang w:val="en-US" w:eastAsia="zh-CN"/>
          <w14:textFill>
            <w14:solidFill>
              <w14:schemeClr w14:val="tx1"/>
            </w14:solidFill>
          </w14:textFill>
        </w:rPr>
        <w:t>1.6881</w:t>
      </w:r>
      <w:r>
        <w:rPr>
          <w:rFonts w:hint="default" w:ascii="Times New Roman" w:hAnsi="Times New Roman" w:eastAsia="Segoe UI Emoji" w:cs="Times New Roman"/>
          <w:b w:val="0"/>
          <w:bCs w:val="0"/>
          <w:i w:val="0"/>
          <w:iCs w:val="0"/>
          <w:caps w:val="0"/>
          <w:color w:val="000000" w:themeColor="text1"/>
          <w:spacing w:val="0"/>
          <w:sz w:val="24"/>
          <w:szCs w:val="24"/>
          <w14:textFill>
            <w14:solidFill>
              <w14:schemeClr w14:val="tx1"/>
            </w14:solidFill>
          </w14:textFill>
        </w:rPr>
        <w:t>μT</w:t>
      </w:r>
      <w:r>
        <w:rPr>
          <w:rFonts w:hint="default" w:ascii="Times New Roman" w:hAnsi="Times New Roman" w:eastAsia="宋体" w:cs="Times New Roman"/>
          <w:b w:val="0"/>
          <w:bCs w:val="0"/>
          <w:color w:val="000000" w:themeColor="text1"/>
          <w:spacing w:val="-4"/>
          <w:sz w:val="24"/>
          <w:szCs w:val="24"/>
          <w:lang w:eastAsia="zh-CN"/>
          <w14:textFill>
            <w14:solidFill>
              <w14:schemeClr w14:val="tx1"/>
            </w14:solidFill>
          </w14:textFill>
        </w:rPr>
        <w:t>，</w:t>
      </w:r>
      <w:r>
        <w:rPr>
          <w:rFonts w:hint="default" w:ascii="Times New Roman" w:hAnsi="Times New Roman" w:cs="Times New Roman"/>
          <w:b w:val="0"/>
          <w:bCs w:val="0"/>
          <w:color w:val="000000" w:themeColor="text1"/>
          <w:spacing w:val="-4"/>
          <w:sz w:val="24"/>
          <w:szCs w:val="24"/>
          <w14:textFill>
            <w14:solidFill>
              <w14:schemeClr w14:val="tx1"/>
            </w14:solidFill>
          </w14:textFill>
        </w:rPr>
        <w:t>均低于《电磁环境控制限值》(GB8702-2014)中4000V/m、100</w:t>
      </w:r>
      <w:r>
        <w:rPr>
          <w:rFonts w:hint="default" w:ascii="Times New Roman" w:hAnsi="Times New Roman" w:eastAsia="Segoe UI Emoji" w:cs="Times New Roman"/>
          <w:b w:val="0"/>
          <w:bCs w:val="0"/>
          <w:i w:val="0"/>
          <w:iCs w:val="0"/>
          <w:caps w:val="0"/>
          <w:color w:val="000000" w:themeColor="text1"/>
          <w:spacing w:val="0"/>
          <w:sz w:val="24"/>
          <w:szCs w:val="24"/>
          <w14:textFill>
            <w14:solidFill>
              <w14:schemeClr w14:val="tx1"/>
            </w14:solidFill>
          </w14:textFill>
        </w:rPr>
        <w:t>μT</w:t>
      </w:r>
      <w:r>
        <w:rPr>
          <w:rFonts w:hint="default" w:ascii="Times New Roman" w:hAnsi="Times New Roman" w:cs="Times New Roman"/>
          <w:b w:val="0"/>
          <w:bCs w:val="0"/>
          <w:color w:val="000000" w:themeColor="text1"/>
          <w:spacing w:val="-4"/>
          <w:sz w:val="24"/>
          <w:szCs w:val="24"/>
          <w14:textFill>
            <w14:solidFill>
              <w14:schemeClr w14:val="tx1"/>
            </w14:solidFill>
          </w14:textFill>
        </w:rPr>
        <w:t>的控制限值。</w:t>
      </w:r>
    </w:p>
    <w:p w14:paraId="76F8D42B">
      <w:pPr>
        <w:pStyle w:val="2"/>
        <w:spacing w:before="6" w:line="219" w:lineRule="auto"/>
        <w:ind w:left="514"/>
        <w:rPr>
          <w:rFonts w:hint="default" w:ascii="Times New Roman" w:hAnsi="Times New Roman" w:cs="Times New Roman"/>
        </w:rPr>
      </w:pPr>
      <w:r>
        <w:rPr>
          <w:rFonts w:hint="default" w:ascii="Times New Roman" w:hAnsi="Times New Roman" w:cs="Times New Roman"/>
          <w:b/>
          <w:bCs/>
          <w:spacing w:val="-5"/>
        </w:rPr>
        <w:t>（</w:t>
      </w:r>
      <w:r>
        <w:rPr>
          <w:rFonts w:hint="default" w:ascii="Times New Roman" w:hAnsi="Times New Roman" w:eastAsia="Times New Roman" w:cs="Times New Roman"/>
          <w:b/>
          <w:bCs/>
          <w:spacing w:val="-5"/>
        </w:rPr>
        <w:t>2</w:t>
      </w:r>
      <w:r>
        <w:rPr>
          <w:rFonts w:hint="default" w:ascii="Times New Roman" w:hAnsi="Times New Roman" w:cs="Times New Roman"/>
          <w:b/>
          <w:bCs/>
          <w:spacing w:val="-5"/>
        </w:rPr>
        <w:t>）噪声检测结果</w:t>
      </w:r>
    </w:p>
    <w:p w14:paraId="4FDB87ED">
      <w:pPr>
        <w:pStyle w:val="2"/>
        <w:spacing w:before="185" w:line="361" w:lineRule="auto"/>
        <w:ind w:left="23" w:right="53" w:firstLine="480"/>
        <w:jc w:val="both"/>
        <w:rPr>
          <w:rFonts w:hint="default" w:ascii="Times New Roman" w:hAnsi="Times New Roman" w:cs="Times New Roman"/>
        </w:rPr>
        <w:sectPr>
          <w:pgSz w:w="11906" w:h="16839"/>
          <w:pgMar w:top="1431" w:right="1743" w:bottom="0" w:left="1785" w:header="0" w:footer="0" w:gutter="0"/>
          <w:cols w:space="720" w:num="1"/>
        </w:sectPr>
      </w:pPr>
      <w:r>
        <w:rPr>
          <w:rFonts w:hint="default" w:ascii="Times New Roman" w:hAnsi="Times New Roman" w:cs="Times New Roman"/>
          <w:spacing w:val="3"/>
        </w:rPr>
        <w:t>根据验收检测结果可知，</w:t>
      </w:r>
      <w:r>
        <w:rPr>
          <w:rFonts w:hint="default" w:ascii="Times New Roman" w:hAnsi="Times New Roman" w:eastAsia="Times New Roman" w:cs="Times New Roman"/>
          <w:spacing w:val="-6"/>
          <w:sz w:val="24"/>
          <w:szCs w:val="24"/>
        </w:rPr>
        <w:t>330kV</w:t>
      </w:r>
      <w:r>
        <w:rPr>
          <w:rFonts w:hint="default" w:ascii="Times New Roman" w:hAnsi="Times New Roman" w:cs="Times New Roman"/>
          <w:spacing w:val="-6"/>
          <w:sz w:val="24"/>
          <w:szCs w:val="24"/>
        </w:rPr>
        <w:t>汇集站厂界环境噪声检测值昼间为</w:t>
      </w:r>
      <w:r>
        <w:rPr>
          <w:rFonts w:hint="default" w:ascii="Times New Roman" w:hAnsi="Times New Roman" w:eastAsia="宋体" w:cs="Times New Roman"/>
          <w:spacing w:val="-6"/>
          <w:sz w:val="24"/>
          <w:szCs w:val="24"/>
          <w:lang w:val="en-US" w:eastAsia="zh-CN"/>
        </w:rPr>
        <w:t>51</w:t>
      </w:r>
      <w:r>
        <w:rPr>
          <w:rFonts w:hint="default" w:ascii="Times New Roman" w:hAnsi="Times New Roman" w:eastAsia="Times New Roman" w:cs="Times New Roman"/>
          <w:spacing w:val="-6"/>
          <w:sz w:val="24"/>
          <w:szCs w:val="24"/>
        </w:rPr>
        <w:t>dB</w:t>
      </w:r>
      <w:r>
        <w:rPr>
          <w:rFonts w:hint="default" w:ascii="Times New Roman" w:hAnsi="Times New Roman" w:cs="Times New Roman"/>
          <w:spacing w:val="-6"/>
          <w:sz w:val="24"/>
          <w:szCs w:val="24"/>
        </w:rPr>
        <w:t>（</w:t>
      </w:r>
      <w:r>
        <w:rPr>
          <w:rFonts w:hint="default" w:ascii="Times New Roman" w:hAnsi="Times New Roman" w:eastAsia="Times New Roman" w:cs="Times New Roman"/>
          <w:spacing w:val="-6"/>
          <w:sz w:val="24"/>
          <w:szCs w:val="24"/>
        </w:rPr>
        <w:t>A</w:t>
      </w:r>
      <w:r>
        <w:rPr>
          <w:rFonts w:hint="default" w:ascii="Times New Roman" w:hAnsi="Times New Roman" w:cs="Times New Roman"/>
          <w:spacing w:val="-6"/>
          <w:sz w:val="24"/>
          <w:szCs w:val="24"/>
        </w:rPr>
        <w:t>）</w:t>
      </w:r>
      <w:r>
        <w:rPr>
          <w:rFonts w:hint="default" w:ascii="Times New Roman" w:hAnsi="Times New Roman" w:eastAsia="Times New Roman" w:cs="Times New Roman"/>
          <w:spacing w:val="-6"/>
          <w:sz w:val="24"/>
          <w:szCs w:val="24"/>
        </w:rPr>
        <w:t>~</w:t>
      </w:r>
      <w:r>
        <w:rPr>
          <w:rFonts w:hint="default" w:ascii="Times New Roman" w:hAnsi="Times New Roman" w:eastAsia="宋体" w:cs="Times New Roman"/>
          <w:spacing w:val="-6"/>
          <w:sz w:val="24"/>
          <w:szCs w:val="24"/>
          <w:lang w:val="en-US" w:eastAsia="zh-CN"/>
        </w:rPr>
        <w:t>56</w:t>
      </w:r>
      <w:r>
        <w:rPr>
          <w:rFonts w:hint="default" w:ascii="Times New Roman" w:hAnsi="Times New Roman" w:eastAsia="Times New Roman" w:cs="Times New Roman"/>
          <w:spacing w:val="-7"/>
          <w:sz w:val="24"/>
          <w:szCs w:val="24"/>
        </w:rPr>
        <w:t>dB</w:t>
      </w:r>
      <w:r>
        <w:rPr>
          <w:rFonts w:hint="default" w:ascii="Times New Roman" w:hAnsi="Times New Roman" w:cs="Times New Roman"/>
          <w:spacing w:val="-7"/>
          <w:sz w:val="24"/>
          <w:szCs w:val="24"/>
        </w:rPr>
        <w:t>（</w:t>
      </w:r>
      <w:r>
        <w:rPr>
          <w:rFonts w:hint="default" w:ascii="Times New Roman" w:hAnsi="Times New Roman" w:eastAsia="Times New Roman" w:cs="Times New Roman"/>
          <w:spacing w:val="-7"/>
          <w:sz w:val="24"/>
          <w:szCs w:val="24"/>
        </w:rPr>
        <w:t>A</w:t>
      </w:r>
      <w:r>
        <w:rPr>
          <w:rFonts w:hint="default" w:ascii="Times New Roman" w:hAnsi="Times New Roman" w:cs="Times New Roman"/>
          <w:spacing w:val="-59"/>
          <w:w w:val="94"/>
          <w:sz w:val="24"/>
          <w:szCs w:val="24"/>
        </w:rPr>
        <w:t>），</w:t>
      </w:r>
      <w:r>
        <w:rPr>
          <w:rFonts w:hint="default" w:ascii="Times New Roman" w:hAnsi="Times New Roman" w:cs="Times New Roman"/>
          <w:spacing w:val="-13"/>
          <w:sz w:val="24"/>
          <w:szCs w:val="24"/>
        </w:rPr>
        <w:t>夜间为</w:t>
      </w:r>
      <w:r>
        <w:rPr>
          <w:rFonts w:hint="default" w:ascii="Times New Roman" w:hAnsi="Times New Roman" w:eastAsia="宋体" w:cs="Times New Roman"/>
          <w:spacing w:val="-13"/>
          <w:sz w:val="24"/>
          <w:szCs w:val="24"/>
          <w:lang w:val="en-US" w:eastAsia="zh-CN"/>
        </w:rPr>
        <w:t>43</w:t>
      </w:r>
      <w:r>
        <w:rPr>
          <w:rFonts w:hint="default" w:ascii="Times New Roman" w:hAnsi="Times New Roman" w:eastAsia="Times New Roman" w:cs="Times New Roman"/>
          <w:spacing w:val="-13"/>
          <w:sz w:val="24"/>
          <w:szCs w:val="24"/>
        </w:rPr>
        <w:t>dB</w:t>
      </w:r>
      <w:r>
        <w:rPr>
          <w:rFonts w:hint="default" w:ascii="Times New Roman" w:hAnsi="Times New Roman" w:cs="Times New Roman"/>
          <w:spacing w:val="-13"/>
          <w:sz w:val="24"/>
          <w:szCs w:val="24"/>
        </w:rPr>
        <w:t>（</w:t>
      </w:r>
      <w:r>
        <w:rPr>
          <w:rFonts w:hint="default" w:ascii="Times New Roman" w:hAnsi="Times New Roman" w:eastAsia="Times New Roman" w:cs="Times New Roman"/>
          <w:spacing w:val="-13"/>
          <w:sz w:val="24"/>
          <w:szCs w:val="24"/>
        </w:rPr>
        <w:t>A</w:t>
      </w:r>
      <w:r>
        <w:rPr>
          <w:rFonts w:hint="default" w:ascii="Times New Roman" w:hAnsi="Times New Roman" w:cs="Times New Roman"/>
          <w:spacing w:val="-13"/>
          <w:sz w:val="24"/>
          <w:szCs w:val="24"/>
        </w:rPr>
        <w:t>）</w:t>
      </w:r>
      <w:r>
        <w:rPr>
          <w:rFonts w:hint="default" w:ascii="Times New Roman" w:hAnsi="Times New Roman" w:eastAsia="Times New Roman" w:cs="Times New Roman"/>
          <w:spacing w:val="-13"/>
          <w:sz w:val="24"/>
          <w:szCs w:val="24"/>
        </w:rPr>
        <w:t>~4</w:t>
      </w:r>
      <w:r>
        <w:rPr>
          <w:rFonts w:hint="default" w:ascii="Times New Roman" w:hAnsi="Times New Roman" w:eastAsia="宋体" w:cs="Times New Roman"/>
          <w:spacing w:val="-13"/>
          <w:sz w:val="24"/>
          <w:szCs w:val="24"/>
          <w:lang w:val="en-US" w:eastAsia="zh-CN"/>
        </w:rPr>
        <w:t>45</w:t>
      </w:r>
      <w:r>
        <w:rPr>
          <w:rFonts w:hint="default" w:ascii="Times New Roman" w:hAnsi="Times New Roman" w:eastAsia="Times New Roman" w:cs="Times New Roman"/>
          <w:spacing w:val="-13"/>
          <w:sz w:val="24"/>
          <w:szCs w:val="24"/>
        </w:rPr>
        <w:t>dB</w:t>
      </w:r>
      <w:r>
        <w:rPr>
          <w:rFonts w:hint="default" w:ascii="Times New Roman" w:hAnsi="Times New Roman" w:cs="Times New Roman"/>
          <w:spacing w:val="-13"/>
          <w:sz w:val="24"/>
          <w:szCs w:val="24"/>
        </w:rPr>
        <w:t>（</w:t>
      </w:r>
      <w:r>
        <w:rPr>
          <w:rFonts w:hint="default" w:ascii="Times New Roman" w:hAnsi="Times New Roman" w:eastAsia="Times New Roman" w:cs="Times New Roman"/>
          <w:spacing w:val="-13"/>
          <w:sz w:val="24"/>
          <w:szCs w:val="24"/>
        </w:rPr>
        <w:t>A</w:t>
      </w:r>
      <w:r>
        <w:rPr>
          <w:rFonts w:hint="default" w:ascii="Times New Roman" w:hAnsi="Times New Roman" w:cs="Times New Roman"/>
          <w:spacing w:val="-54"/>
          <w:sz w:val="24"/>
          <w:szCs w:val="24"/>
        </w:rPr>
        <w:t>），</w:t>
      </w:r>
      <w:r>
        <w:rPr>
          <w:rFonts w:hint="default" w:ascii="Times New Roman" w:hAnsi="Times New Roman" w:cs="Times New Roman"/>
          <w:spacing w:val="-13"/>
          <w:sz w:val="24"/>
          <w:szCs w:val="24"/>
        </w:rPr>
        <w:t>满足《工业企业厂界环境噪声排放标准》（</w:t>
      </w:r>
      <w:r>
        <w:rPr>
          <w:rFonts w:hint="default" w:ascii="Times New Roman" w:hAnsi="Times New Roman" w:eastAsia="Times New Roman" w:cs="Times New Roman"/>
          <w:spacing w:val="-13"/>
          <w:sz w:val="24"/>
          <w:szCs w:val="24"/>
        </w:rPr>
        <w:t>GB12348-2008</w:t>
      </w:r>
      <w:r>
        <w:rPr>
          <w:rFonts w:hint="default" w:ascii="Times New Roman" w:hAnsi="Times New Roman" w:cs="Times New Roman"/>
          <w:spacing w:val="-13"/>
          <w:sz w:val="24"/>
          <w:szCs w:val="24"/>
        </w:rPr>
        <w:t>）</w:t>
      </w:r>
      <w:r>
        <w:rPr>
          <w:rFonts w:hint="default" w:ascii="Times New Roman" w:hAnsi="Times New Roman" w:cs="Times New Roman"/>
          <w:spacing w:val="-7"/>
          <w:sz w:val="24"/>
          <w:szCs w:val="24"/>
        </w:rPr>
        <w:t>中相应的</w:t>
      </w:r>
      <w:r>
        <w:rPr>
          <w:rFonts w:hint="default" w:ascii="Times New Roman" w:hAnsi="Times New Roman" w:eastAsia="Times New Roman" w:cs="Times New Roman"/>
          <w:spacing w:val="-7"/>
          <w:sz w:val="24"/>
          <w:szCs w:val="24"/>
        </w:rPr>
        <w:t>2</w:t>
      </w:r>
      <w:r>
        <w:rPr>
          <w:rFonts w:hint="default" w:ascii="Times New Roman" w:hAnsi="Times New Roman" w:cs="Times New Roman"/>
          <w:spacing w:val="-7"/>
          <w:sz w:val="24"/>
          <w:szCs w:val="24"/>
        </w:rPr>
        <w:t>类标准要求。</w:t>
      </w:r>
      <w:bookmarkStart w:id="0" w:name="_GoBack"/>
      <w:bookmarkEnd w:id="0"/>
    </w:p>
    <w:p w14:paraId="7D0C75E1">
      <w:pPr>
        <w:spacing w:line="267" w:lineRule="auto"/>
        <w:rPr>
          <w:rFonts w:hint="default" w:ascii="Times New Roman" w:hAnsi="Times New Roman" w:cs="Times New Roman"/>
          <w:sz w:val="21"/>
        </w:rPr>
      </w:pPr>
    </w:p>
    <w:p w14:paraId="3F857D78">
      <w:pPr>
        <w:spacing w:line="268" w:lineRule="auto"/>
        <w:rPr>
          <w:rFonts w:hint="default" w:ascii="Times New Roman" w:hAnsi="Times New Roman" w:cs="Times New Roman"/>
          <w:sz w:val="21"/>
        </w:rPr>
      </w:pPr>
    </w:p>
    <w:p w14:paraId="1CE16EDD">
      <w:pPr>
        <w:pStyle w:val="2"/>
        <w:spacing w:before="78" w:line="219" w:lineRule="auto"/>
        <w:ind w:left="505"/>
        <w:rPr>
          <w:rFonts w:hint="default" w:ascii="Times New Roman" w:hAnsi="Times New Roman" w:cs="Times New Roman"/>
        </w:rPr>
      </w:pPr>
      <w:r>
        <w:rPr>
          <w:rFonts w:hint="default" w:ascii="Times New Roman" w:hAnsi="Times New Roman" w:cs="Times New Roman"/>
          <w:b/>
          <w:bCs/>
          <w:spacing w:val="-5"/>
        </w:rPr>
        <w:t>六、验收结论</w:t>
      </w:r>
    </w:p>
    <w:p w14:paraId="0A44FA11">
      <w:pPr>
        <w:pStyle w:val="2"/>
        <w:spacing w:before="182" w:line="360" w:lineRule="auto"/>
        <w:ind w:left="28" w:right="82" w:firstLine="479"/>
        <w:jc w:val="both"/>
        <w:rPr>
          <w:rFonts w:hint="default" w:ascii="Times New Roman" w:hAnsi="Times New Roman" w:cs="Times New Roman"/>
        </w:rPr>
      </w:pPr>
      <w:r>
        <w:rPr>
          <w:rFonts w:hint="default" w:ascii="Times New Roman" w:hAnsi="Times New Roman" w:cs="Times New Roman"/>
          <w:spacing w:val="-3"/>
        </w:rPr>
        <w:t>项目在施工过程采取了行之有效的生态环境保护和污染</w:t>
      </w:r>
      <w:r>
        <w:rPr>
          <w:rFonts w:hint="default" w:ascii="Times New Roman" w:hAnsi="Times New Roman" w:cs="Times New Roman"/>
          <w:spacing w:val="-4"/>
        </w:rPr>
        <w:t>防治措施，施工造成</w:t>
      </w:r>
      <w:r>
        <w:rPr>
          <w:rFonts w:hint="default" w:ascii="Times New Roman" w:hAnsi="Times New Roman" w:cs="Times New Roman"/>
          <w:spacing w:val="-3"/>
        </w:rPr>
        <w:t>的生态影响得到有效恢复；运营期各项环境保护措施已落实，运营期的</w:t>
      </w:r>
      <w:r>
        <w:rPr>
          <w:rFonts w:hint="default" w:ascii="Times New Roman" w:hAnsi="Times New Roman" w:cs="Times New Roman"/>
          <w:spacing w:val="-4"/>
        </w:rPr>
        <w:t>电磁、噪</w:t>
      </w:r>
      <w:r>
        <w:rPr>
          <w:rFonts w:hint="default" w:ascii="Times New Roman" w:hAnsi="Times New Roman" w:cs="Times New Roman"/>
          <w:spacing w:val="-2"/>
        </w:rPr>
        <w:t>声能够达标排放。</w:t>
      </w:r>
    </w:p>
    <w:p w14:paraId="2DFC3476">
      <w:pPr>
        <w:pStyle w:val="2"/>
        <w:spacing w:before="5" w:line="359" w:lineRule="auto"/>
        <w:ind w:left="24" w:firstLine="479"/>
        <w:jc w:val="both"/>
        <w:rPr>
          <w:rFonts w:hint="default" w:ascii="Times New Roman" w:hAnsi="Times New Roman" w:cs="Times New Roman"/>
        </w:rPr>
      </w:pPr>
      <w:r>
        <w:rPr>
          <w:rFonts w:hint="default" w:ascii="Times New Roman" w:hAnsi="Times New Roman" w:cs="Times New Roman"/>
          <w:spacing w:val="-8"/>
        </w:rPr>
        <w:t>根据《中华人民共和国环境影响评价法》、《建设项目环境保护管理条例》、</w:t>
      </w:r>
      <w:r>
        <w:rPr>
          <w:rFonts w:hint="default" w:ascii="Times New Roman" w:hAnsi="Times New Roman" w:cs="Times New Roman"/>
          <w:spacing w:val="10"/>
        </w:rPr>
        <w:t xml:space="preserve"> </w:t>
      </w:r>
      <w:r>
        <w:rPr>
          <w:rFonts w:hint="default" w:ascii="Times New Roman" w:hAnsi="Times New Roman" w:cs="Times New Roman"/>
          <w:spacing w:val="-3"/>
        </w:rPr>
        <w:t>《建设项目竣工环境保护验收暂行办法》等有关规定，验收工作组认为本工程环</w:t>
      </w:r>
      <w:r>
        <w:rPr>
          <w:rFonts w:hint="default" w:ascii="Times New Roman" w:hAnsi="Times New Roman" w:cs="Times New Roman"/>
          <w:spacing w:val="-1"/>
        </w:rPr>
        <w:t>境保护手续齐全，落实了环评及环评批复要求的生态环境保护和污染防治措施，同意本项目通过竣工环境保护验收。</w:t>
      </w:r>
    </w:p>
    <w:p w14:paraId="7C4E5C5F">
      <w:pPr>
        <w:pStyle w:val="2"/>
        <w:spacing w:line="360" w:lineRule="auto"/>
        <w:ind w:left="23" w:right="80" w:firstLine="482"/>
        <w:rPr>
          <w:rFonts w:hint="default" w:ascii="Times New Roman" w:hAnsi="Times New Roman" w:cs="Times New Roman"/>
        </w:rPr>
      </w:pPr>
      <w:r>
        <w:rPr>
          <w:rFonts w:hint="default" w:ascii="Times New Roman" w:hAnsi="Times New Roman" w:cs="Times New Roman"/>
          <w:spacing w:val="-3"/>
        </w:rPr>
        <w:t>建议：进一步对作业人员加强宣传教育，提高生态保护意识；</w:t>
      </w:r>
      <w:r>
        <w:rPr>
          <w:rFonts w:hint="default" w:ascii="Times New Roman" w:hAnsi="Times New Roman" w:cs="Times New Roman"/>
          <w:spacing w:val="-4"/>
        </w:rPr>
        <w:t>加强管理，建</w:t>
      </w:r>
      <w:r>
        <w:rPr>
          <w:rFonts w:hint="default" w:ascii="Times New Roman" w:hAnsi="Times New Roman" w:cs="Times New Roman"/>
          <w:spacing w:val="-1"/>
        </w:rPr>
        <w:t>立健全危废管理台账。</w:t>
      </w:r>
    </w:p>
    <w:p w14:paraId="063462B5">
      <w:pPr>
        <w:pStyle w:val="2"/>
        <w:spacing w:line="218" w:lineRule="auto"/>
        <w:ind w:left="502"/>
        <w:rPr>
          <w:rFonts w:hint="default" w:ascii="Times New Roman" w:hAnsi="Times New Roman" w:cs="Times New Roman"/>
        </w:rPr>
      </w:pPr>
      <w:r>
        <w:rPr>
          <w:rFonts w:hint="default" w:ascii="Times New Roman" w:hAnsi="Times New Roman" w:cs="Times New Roman"/>
          <w:b/>
          <w:bCs/>
          <w:spacing w:val="-3"/>
        </w:rPr>
        <w:t>七、验收人员信息（见附表）</w:t>
      </w:r>
    </w:p>
    <w:p w14:paraId="6768E58F">
      <w:pPr>
        <w:spacing w:line="269" w:lineRule="auto"/>
        <w:rPr>
          <w:rFonts w:hint="default" w:ascii="Times New Roman" w:hAnsi="Times New Roman" w:cs="Times New Roman"/>
          <w:sz w:val="21"/>
        </w:rPr>
      </w:pPr>
    </w:p>
    <w:p w14:paraId="651157A2">
      <w:pPr>
        <w:spacing w:line="269" w:lineRule="auto"/>
        <w:rPr>
          <w:rFonts w:hint="default" w:ascii="Times New Roman" w:hAnsi="Times New Roman" w:cs="Times New Roman"/>
          <w:sz w:val="21"/>
        </w:rPr>
      </w:pPr>
    </w:p>
    <w:p w14:paraId="10C47620">
      <w:pPr>
        <w:spacing w:line="269" w:lineRule="auto"/>
        <w:rPr>
          <w:rFonts w:hint="default" w:ascii="Times New Roman" w:hAnsi="Times New Roman" w:cs="Times New Roman"/>
          <w:sz w:val="21"/>
        </w:rPr>
      </w:pPr>
    </w:p>
    <w:p w14:paraId="6DF882CC">
      <w:pPr>
        <w:spacing w:line="269" w:lineRule="auto"/>
        <w:rPr>
          <w:rFonts w:hint="default" w:ascii="Times New Roman" w:hAnsi="Times New Roman" w:cs="Times New Roman"/>
          <w:sz w:val="21"/>
        </w:rPr>
      </w:pPr>
    </w:p>
    <w:p w14:paraId="52E20BA0">
      <w:pPr>
        <w:spacing w:line="270" w:lineRule="auto"/>
        <w:rPr>
          <w:rFonts w:hint="default" w:ascii="Times New Roman" w:hAnsi="Times New Roman" w:cs="Times New Roman"/>
          <w:sz w:val="21"/>
        </w:rPr>
      </w:pPr>
    </w:p>
    <w:p w14:paraId="1A7715EF">
      <w:pPr>
        <w:spacing w:line="270" w:lineRule="auto"/>
        <w:rPr>
          <w:rFonts w:hint="default" w:ascii="Times New Roman" w:hAnsi="Times New Roman" w:cs="Times New Roman"/>
          <w:sz w:val="21"/>
        </w:rPr>
      </w:pPr>
    </w:p>
    <w:p w14:paraId="41DE9A83">
      <w:pPr>
        <w:spacing w:line="270" w:lineRule="auto"/>
        <w:rPr>
          <w:rFonts w:hint="default" w:ascii="Times New Roman" w:hAnsi="Times New Roman" w:cs="Times New Roman"/>
          <w:sz w:val="21"/>
        </w:rPr>
      </w:pPr>
    </w:p>
    <w:p w14:paraId="5E53EB0A">
      <w:pPr>
        <w:pStyle w:val="2"/>
        <w:spacing w:before="79" w:line="219" w:lineRule="auto"/>
        <w:ind w:left="4009"/>
        <w:outlineLvl w:val="0"/>
        <w:rPr>
          <w:rFonts w:hint="default" w:ascii="Times New Roman" w:hAnsi="Times New Roman" w:cs="Times New Roman"/>
        </w:rPr>
      </w:pPr>
      <w:r>
        <w:rPr>
          <w:rFonts w:hint="default" w:ascii="Times New Roman" w:hAnsi="Times New Roman" w:cs="Times New Roman"/>
          <w:spacing w:val="-1"/>
        </w:rPr>
        <w:t>青海海西黄河新型综合能源有限责任公司</w:t>
      </w:r>
    </w:p>
    <w:p w14:paraId="43FF1564">
      <w:pPr>
        <w:pStyle w:val="2"/>
        <w:spacing w:before="184" w:line="219" w:lineRule="auto"/>
        <w:ind w:left="5539"/>
        <w:outlineLvl w:val="0"/>
        <w:rPr>
          <w:rFonts w:hint="default" w:ascii="Times New Roman" w:hAnsi="Times New Roman" w:cs="Times New Roman"/>
        </w:rPr>
      </w:pPr>
      <w:r>
        <w:rPr>
          <w:rFonts w:hint="default" w:ascii="Times New Roman" w:hAnsi="Times New Roman" w:eastAsia="Times New Roman" w:cs="Times New Roman"/>
          <w:spacing w:val="-4"/>
        </w:rPr>
        <w:t>202</w:t>
      </w:r>
      <w:r>
        <w:rPr>
          <w:rFonts w:hint="default" w:ascii="Times New Roman" w:hAnsi="Times New Roman" w:eastAsia="宋体" w:cs="Times New Roman"/>
          <w:spacing w:val="-4"/>
          <w:lang w:val="en-US" w:eastAsia="zh-CN"/>
        </w:rPr>
        <w:t>6</w:t>
      </w:r>
      <w:r>
        <w:rPr>
          <w:rFonts w:hint="default" w:ascii="Times New Roman" w:hAnsi="Times New Roman" w:eastAsia="Times New Roman" w:cs="Times New Roman"/>
          <w:spacing w:val="-4"/>
        </w:rPr>
        <w:t xml:space="preserve"> </w:t>
      </w:r>
      <w:r>
        <w:rPr>
          <w:rFonts w:hint="default" w:ascii="Times New Roman" w:hAnsi="Times New Roman" w:cs="Times New Roman"/>
          <w:spacing w:val="-4"/>
        </w:rPr>
        <w:t>年</w:t>
      </w:r>
      <w:r>
        <w:rPr>
          <w:rFonts w:hint="default" w:ascii="Times New Roman" w:hAnsi="Times New Roman" w:cs="Times New Roman"/>
          <w:spacing w:val="-44"/>
          <w:lang w:val="en-US" w:eastAsia="zh-CN"/>
        </w:rPr>
        <w:t>8</w:t>
      </w:r>
      <w:r>
        <w:rPr>
          <w:rFonts w:hint="default" w:ascii="Times New Roman" w:hAnsi="Times New Roman" w:cs="Times New Roman"/>
          <w:spacing w:val="-4"/>
        </w:rPr>
        <w:t>月</w:t>
      </w:r>
      <w:r>
        <w:rPr>
          <w:rFonts w:hint="default" w:ascii="Times New Roman" w:hAnsi="Times New Roman" w:cs="Times New Roman"/>
          <w:spacing w:val="-55"/>
        </w:rPr>
        <w:t xml:space="preserve"> </w:t>
      </w:r>
      <w:r>
        <w:rPr>
          <w:rFonts w:hint="default" w:ascii="Times New Roman" w:hAnsi="Times New Roman" w:eastAsia="宋体" w:cs="Times New Roman"/>
          <w:spacing w:val="-4"/>
          <w:lang w:val="en-US" w:eastAsia="zh-CN"/>
        </w:rPr>
        <w:t>7</w:t>
      </w:r>
      <w:r>
        <w:rPr>
          <w:rFonts w:hint="default" w:ascii="Times New Roman" w:hAnsi="Times New Roman" w:eastAsia="Times New Roman" w:cs="Times New Roman"/>
          <w:spacing w:val="-4"/>
        </w:rPr>
        <w:t xml:space="preserve"> </w:t>
      </w:r>
      <w:r>
        <w:rPr>
          <w:rFonts w:hint="default" w:ascii="Times New Roman" w:hAnsi="Times New Roman" w:cs="Times New Roman"/>
          <w:spacing w:val="-4"/>
        </w:rPr>
        <w:t>日</w:t>
      </w:r>
    </w:p>
    <w:sectPr>
      <w:headerReference r:id="rId5" w:type="default"/>
      <w:pgSz w:w="11906" w:h="16839"/>
      <w:pgMar w:top="400" w:right="1716" w:bottom="0" w:left="178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Emoji">
    <w:panose1 w:val="020B0502040204020203"/>
    <w:charset w:val="00"/>
    <w:family w:val="auto"/>
    <w:pitch w:val="default"/>
    <w:sig w:usb0="00000001" w:usb1="02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E6235">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38735C1"/>
    <w:rsid w:val="3A4138D5"/>
    <w:rsid w:val="4C725EE5"/>
    <w:rsid w:val="4D416DCE"/>
    <w:rsid w:val="50546EA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4"/>
      <w:szCs w:val="24"/>
      <w:lang w:val="en-US" w:eastAsia="en-US" w:bidi="ar-SA"/>
    </w:rPr>
  </w:style>
  <w:style w:type="paragraph" w:styleId="3">
    <w:name w:val="Body Text Indent 2"/>
    <w:basedOn w:val="1"/>
    <w:qFormat/>
    <w:uiPriority w:val="99"/>
    <w:pPr>
      <w:ind w:firstLine="480" w:firstLineChars="200"/>
    </w:p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7e7074bb-5b40-4dd3-8532-941fae21b96a</errorID>
      <errorWord>[2016]</errorWord>
      <group>L1_Punc</group>
      <groupName>标点问题</groupName>
      <ability>L2_Punc_CN</ability>
      <abilityName>标点符号问题</abilityName>
      <candidateList>
        <item>〔2016〕</item>
      </candidateList>
      <explain/>
      <paraID>7953160A</paraID>
      <start>155</start>
      <end>189</end>
      <status>unmodified</status>
      <modifiedWord/>
      <trackRevisions>false</trackRevisions>
    </reviewItem>
    <reviewItem>
      <errorID>38fe429a-511d-4aa2-9a56-48dab27a81fb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81E28AB</paraID>
      <start>9</start>
      <end>10</end>
      <status>unmodified</status>
      <modifiedWord/>
      <trackRevisions>false</trackRevisions>
    </reviewItem>
    <reviewItem>
      <errorID>37a659c1-0179-48a0-89db-31119f373bf9</errorID>
      <errorWord>。</errorWord>
      <group>L1_Format</group>
      <groupName>格式问题</groupName>
      <ability>L2_HalfPunc_CN</ability>
      <abilityName>全半角问题</abilityName>
      <candidateList>
        <item>.</item>
      </candidateList>
      <explain>文本全半角错误。</explain>
      <paraID>5B438FE5</paraID>
      <start>15</start>
      <end>16</end>
      <status>unmodified</status>
      <modifiedWord/>
      <trackRevisions>false</trackRevisions>
    </reviewItem>
    <reviewItem>
      <errorID>ca797437-942b-467d-ad1f-0a20b79c19b5</errorID>
      <errorWord>生活</errorWord>
      <group>L1_Word</group>
      <groupName>字词问题</groupName>
      <ability>L2_Typo</ability>
      <abilityName>字词错误</abilityName>
      <candidateList>
        <item>活</item>
      </candidateList>
      <explain/>
      <paraID>1BE80A19</paraID>
      <start>45</start>
      <end>47</end>
      <status>unmodified</status>
      <modifiedWord/>
      <trackRevisions>false</trackRevisions>
    </reviewItem>
    <reviewItem>
      <errorID>986e4fad-d826-441d-84ba-fc787cbdb53a</errorID>
      <errorWord>生活</errorWord>
      <group>L1_Word</group>
      <groupName>字词问题</groupName>
      <ability>L2_Typo</ability>
      <abilityName>字词错误</abilityName>
      <candidateList>
        <item>活</item>
      </candidateList>
      <explain/>
      <paraID>74153C0C</paraID>
      <start>44</start>
      <end>46</end>
      <status>unmodified</status>
      <modifiedWord/>
      <trackRevisions>false</trackRevisions>
    </reviewItem>
    <reviewItem>
      <errorID>52f48c81-f5e7-4abe-9345-b435688d87f1</errorID>
      <errorWord>等电器设备</errorWord>
      <group>L1_Word</group>
      <groupName>字词问题</groupName>
      <ability>L2_Typo</ability>
      <abilityName>字词错误</abilityName>
      <candidateList>
        <item>等电气设备</item>
      </candidateList>
      <explain/>
      <paraID> 184B0B4</paraID>
      <start>13</start>
      <end>18</end>
      <status>unmodified</status>
      <modifiedWord/>
      <trackRevisions>false</trackRevisions>
    </reviewItem>
    <reviewItem>
      <errorID>ce5f1266-1ee2-4835-bd4d-66710e68902f</errorID>
      <errorWord>等电器设备</errorWord>
      <group>L1_Word</group>
      <groupName>字词问题</groupName>
      <ability>L2_Typo</ability>
      <abilityName>字词错误</abilityName>
      <candidateList>
        <item>等电气设备</item>
      </candidateList>
      <explain/>
      <paraID>7153E983</paraID>
      <start>13</start>
      <end>18</end>
      <status>unmodified</status>
      <modifiedWord/>
      <trackRevisions>false</trackRevisions>
    </reviewItem>
    <reviewItem>
      <errorID>b04a279c-1574-4b51-a50f-a9b0381070c1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56639E01</paraID>
      <start>102</start>
      <end>103</end>
      <status>unmodified</status>
      <modifiedWord/>
      <trackRevisions>false</trackRevisions>
    </reviewItem>
    <reviewItem>
      <errorID>9999354f-9155-4d7f-8cbb-9ce021e394e6</errorID>
      <errorWord>）。</errorWord>
      <group>L1_Format</group>
      <groupName>格式问题</groupName>
      <ability>L2_HalfPunc_CN</ability>
      <abilityName>全半角问题</abilityName>
      <candidateList>
        <item>).</item>
      </candidateList>
      <explain>文本全半角错误。</explain>
      <paraID>56C84B93</paraID>
      <start>8</start>
      <end>10</end>
      <status>unmodified</status>
      <modifiedWord/>
      <trackRevisions>false</trackRevisions>
    </reviewItem>
    <reviewItem>
      <errorID>f9c19d62-bb55-42c8-b0e6-aabc7a468790</errorID>
      <errorWord>限值</errorWord>
      <group>L1_Word</group>
      <groupName>字词问题</groupName>
      <ability>L2_Typo</ability>
      <abilityName>字词错误</abilityName>
      <candidateList>
        <item>限制</item>
      </candidateList>
      <explain/>
      <paraID>1176CCE6</paraID>
      <start>53</start>
      <end>55</end>
      <status>unmodified</status>
      <modifiedWord/>
      <trackRevisions>false</trackRevisions>
    </reviewItem>
    <reviewItem>
      <errorID>aa754eb5-60ea-435b-a773-fd319b34f82d</errorID>
      <errorWord>利</errorWord>
      <group>L1_Word</group>
      <groupName>字词问题</groupName>
      <ability>L2_Typo</ability>
      <abilityName>字词错误</abilityName>
      <candidateList>
        <item>利用</item>
      </candidateList>
      <explain/>
      <paraID>76C6D51A</paraID>
      <start>23</start>
      <end>24</end>
      <status>unmodified</status>
      <modifiedWord/>
      <trackRevisions>false</trackRevisions>
    </reviewItem>
    <reviewItem>
      <errorID>9f42fb01-be6e-423f-9798-3c5d90c414b4</errorID>
      <errorWord>;</errorWord>
      <group>L1_Format</group>
      <groupName>格式问题</groupName>
      <ability>L2_HalfPunc_CN</ability>
      <abilityName>全半角问题</abilityName>
      <candidateList>
        <item>；</item>
      </candidateList>
      <explain>文本全半角错误。</explain>
      <paraID> F6F0CF9</paraID>
      <start>54</start>
      <end>55</end>
      <status>unmodified</status>
      <modifiedWord/>
      <trackRevisions>false</trackRevisions>
    </reviewItem>
    <reviewItem>
      <errorID>b22a6ecd-4db7-42b0-b8af-e85fddd268e8</errorID>
      <errorWord>;</errorWord>
      <group>L1_Format</group>
      <groupName>格式问题</groupName>
      <ability>L2_HalfPunc_CN</ability>
      <abilityName>全半角问题</abilityName>
      <candidateList>
        <item>；</item>
      </candidateList>
      <explain>文本全半角错误。</explain>
      <paraID>25608F5A</paraID>
      <start>43</start>
      <end>44</end>
      <status>unmodified</status>
      <modifiedWord/>
      <trackRevisions>false</trackRevisions>
    </reviewItem>
    <reviewItem>
      <errorID>0b17145a-9194-4286-9ae4-566a3555a480</errorID>
      <errorWord>的联接</errorWord>
      <group>L1_Word</group>
      <groupName>字词问题</groupName>
      <ability>L2_Variant</ability>
      <abilityName>异形词</abilityName>
      <candidateList>
        <item>的连接</item>
      </candidateList>
      <explain>词汇[的联接]的规范词形写作[的连接]。</explain>
      <paraID>52A663B5</paraID>
      <start>17</start>
      <end>20</end>
      <status>unmodified</status>
      <modifiedWord/>
      <trackRevisions>false</trackRevisions>
    </reviewItem>
    <reviewItem>
      <errorID>b397806a-043b-4f65-af82-477f6abb954b</errorID>
      <errorWord>~</errorWord>
      <group>L1_Format</group>
      <groupName>格式问题</groupName>
      <ability>L2_HalfPunc_CN</ability>
      <abilityName>全半角问题</abilityName>
      <candidateList>
        <item>～</item>
      </candidateList>
      <explain>文本全半角错误。</explain>
      <paraID>1EB631B7</paraID>
      <start>43</start>
      <end>44</end>
      <status>unmodified</status>
      <modifiedWord/>
      <trackRevisions>false</trackRevisions>
    </reviewItem>
    <reviewItem>
      <errorID>1bc74d74-4fa4-46a8-b075-e0fcfa12be96</errorID>
      <errorWord>~</errorWord>
      <group>L1_Format</group>
      <groupName>格式问题</groupName>
      <ability>L2_HalfPunc_CN</ability>
      <abilityName>全半角问题</abilityName>
      <candidateList>
        <item>～</item>
      </candidateList>
      <explain>文本全半角错误。</explain>
      <paraID>1EB631B7</paraID>
      <start>67</start>
      <end>68</end>
      <status>unmodified</status>
      <modifiedWord/>
      <trackRevisions>false</trackRevisions>
    </reviewItem>
    <reviewItem>
      <errorID>6bf6e89d-7cba-47b7-a29e-f60dc230bc3d</errorID>
      <errorWord>程</errorWord>
      <group>L1_Word</group>
      <groupName>字词问题</groupName>
      <ability>L2_Typo</ability>
      <abilityName>字词错误</abilityName>
      <candidateList>
        <item>程中</item>
      </candidateList>
      <explain/>
      <paraID> A44FA11</paraID>
      <start>6</start>
      <end>7</end>
      <status>unmodified</status>
      <modifiedWord/>
      <trackRevisions>false</trackRevisions>
    </reviewItem>
    <reviewItem>
      <errorID>56352dfa-7ae1-4b03-b0d4-5de4bf12cfbe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2DFC3476</paraID>
      <start>17</start>
      <end>20</end>
      <status>unmodified</status>
      <modifiedWord/>
      <trackRevisions>false</trackRevisions>
    </reviewItem>
    <reviewItem>
      <errorID>0e77b61f-2a26-4d09-a104-d9192f68fa8a</errorID>
      <errorWord>提高</errorWord>
      <group>L1_Grammar</group>
      <groupName>语法问题</groupName>
      <ability>L2_Grammar</ability>
      <abilityName>语法错误</abilityName>
      <candidateList>
        <item>增强</item>
      </candidateList>
      <explain>“提高～意识”搭配不当，建议修改为“增强～意识”。</explain>
      <paraID>7C4E5C5F</paraID>
      <start>18</start>
      <end>20</end>
      <status>unmodified</status>
      <modifiedWord/>
      <trackRevisions>false</trackRevisions>
    </reviewItem>
  </reviewItems>
  <config/>
</contractReview>
</file>

<file path=customXml/itemProps1.xml><?xml version="1.0" encoding="utf-8"?>
<ds:datastoreItem xmlns:ds="http://schemas.openxmlformats.org/officeDocument/2006/customXml" ds:itemID="{4b470121-6b31-45b4-a6d1-0ae7f072b54c}">
  <ds:schemaRefs/>
</ds:datastoreItem>
</file>

<file path=docProps/app.xml><?xml version="1.0" encoding="utf-8"?>
<Properties xmlns="http://schemas.openxmlformats.org/officeDocument/2006/extended-properties" xmlns:vt="http://schemas.openxmlformats.org/officeDocument/2006/docPropsVTypes">
  <Pages>8</Pages>
  <Words>5724</Words>
  <Characters>6359</Characters>
  <TotalTime>1</TotalTime>
  <ScaleCrop>false</ScaleCrop>
  <LinksUpToDate>false</LinksUpToDate>
  <CharactersWithSpaces>6517</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2026-07-01T11:07:00Z</dcterms:created>
  <dc:creator>若在~~</dc:creator>
  <cp:lastModifiedBy>温柔只给意中人</cp:lastModifiedBy>
  <dcterms:modified xsi:type="dcterms:W3CDTF">2026-08-07T07:00:30Z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2026-08-06T15:39:31Z</vt:filetime>
  </property>
  <property fmtid="{D5CDD505-2E9C-101B-9397-08002B2CF9AE}" pid="4" name="KSOTemplateDocerSaveRecord">
    <vt:lpwstr>eyJoZGlkIjoiMzliYjBiYWE3ZGU3ZjA2MWZmNzYwMjlmOTFmZjIzNTAiLCJ1c2VySWQiOiI5MzQwMzY5NTkifQ==</vt:lpwstr>
  </property>
  <property fmtid="{D5CDD505-2E9C-101B-9397-08002B2CF9AE}" pid="5" name="KSOProductBuildVer">
    <vt:lpwstr>2052-12.1.0.26895</vt:lpwstr>
  </property>
  <property fmtid="{D5CDD505-2E9C-101B-9397-08002B2CF9AE}" pid="6" name="ICV">
    <vt:lpwstr>B42FA98AA32648F5A7E93A94286CE801_13</vt:lpwstr>
  </property>
</Properties>
</file>