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9FBFA"/>
  <w:body>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华文新魏"/>
          <w:color w:val="000000"/>
          <w:sz w:val="48"/>
          <w:szCs w:val="48"/>
        </w:rPr>
      </w:pPr>
      <w:r>
        <w:rPr>
          <w:rFonts w:hint="eastAsia" w:ascii="Times New Roman" w:hAnsi="Times New Roman" w:eastAsia="华文新魏"/>
          <w:b/>
          <w:color w:val="000000"/>
          <w:sz w:val="48"/>
          <w:szCs w:val="48"/>
          <w:lang w:eastAsia="zh-CN"/>
        </w:rPr>
        <w:t>沂南县运鑫煤炭销售中心年产1000吨煤球、销售1000吨煤块</w:t>
      </w:r>
      <w:r>
        <w:rPr>
          <w:rFonts w:ascii="Times New Roman" w:hAnsi="Times New Roman" w:eastAsia="华文新魏"/>
          <w:b/>
          <w:color w:val="000000"/>
          <w:sz w:val="48"/>
          <w:szCs w:val="48"/>
        </w:rPr>
        <w:t>项目</w:t>
      </w:r>
      <w:r>
        <w:rPr>
          <w:rFonts w:hint="eastAsia" w:ascii="Times New Roman" w:hAnsi="Times New Roman" w:eastAsia="华文新魏"/>
          <w:b/>
          <w:color w:val="000000"/>
          <w:sz w:val="48"/>
          <w:szCs w:val="48"/>
        </w:rPr>
        <w:t>竣工环境保护验收报告</w:t>
      </w: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both"/>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both"/>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r>
        <w:rPr>
          <w:rFonts w:hint="eastAsia" w:ascii="Times New Roman" w:hAnsi="Times New Roman" w:eastAsia="仿宋_GB2312"/>
          <w:color w:val="000000"/>
          <w:sz w:val="28"/>
        </w:rPr>
        <w:t>二零二零年</w:t>
      </w:r>
      <w:r>
        <w:rPr>
          <w:rFonts w:hint="eastAsia" w:ascii="Times New Roman" w:hAnsi="Times New Roman" w:eastAsia="仿宋_GB2312"/>
          <w:color w:val="000000"/>
          <w:sz w:val="28"/>
          <w:lang w:eastAsia="zh-CN"/>
        </w:rPr>
        <w:t>九</w:t>
      </w:r>
      <w:r>
        <w:rPr>
          <w:rFonts w:hint="eastAsia" w:ascii="Times New Roman" w:hAnsi="Times New Roman" w:eastAsia="仿宋_GB2312"/>
          <w:color w:val="000000"/>
          <w:sz w:val="28"/>
        </w:rPr>
        <w:t>月</w:t>
      </w: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ind w:left="1400" w:hanging="1400" w:hangingChars="500"/>
        <w:jc w:val="left"/>
        <w:rPr>
          <w:rFonts w:hint="eastAsia" w:ascii="Times New Roman" w:hAnsi="Times New Roman" w:eastAsia="仿宋_GB2312"/>
          <w:color w:val="000000"/>
          <w:sz w:val="28"/>
          <w:szCs w:val="28"/>
        </w:rPr>
      </w:pPr>
    </w:p>
    <w:p>
      <w:pPr>
        <w:spacing w:line="360" w:lineRule="auto"/>
        <w:ind w:left="1400" w:hanging="1400" w:hangingChars="500"/>
        <w:jc w:val="left"/>
        <w:rPr>
          <w:rFonts w:hint="eastAsia" w:ascii="Times New Roman" w:hAnsi="Times New Roman" w:eastAsia="仿宋_GB2312"/>
          <w:color w:val="000000"/>
          <w:sz w:val="28"/>
          <w:szCs w:val="28"/>
        </w:rPr>
      </w:pPr>
    </w:p>
    <w:p>
      <w:pPr>
        <w:spacing w:line="360" w:lineRule="auto"/>
        <w:ind w:left="1400" w:hanging="1400" w:hangingChars="500"/>
        <w:jc w:val="left"/>
        <w:rPr>
          <w:rFonts w:hint="eastAsia" w:ascii="Times New Roman" w:hAnsi="Times New Roman" w:eastAsia="仿宋_GB2312"/>
          <w:color w:val="000000"/>
          <w:sz w:val="28"/>
          <w:szCs w:val="28"/>
        </w:rPr>
      </w:pPr>
    </w:p>
    <w:p>
      <w:pPr>
        <w:spacing w:line="360" w:lineRule="auto"/>
        <w:ind w:left="1400" w:hanging="1400" w:hangingChars="500"/>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第一部分：</w:t>
      </w:r>
      <w:r>
        <w:rPr>
          <w:rFonts w:hint="eastAsia" w:ascii="Times New Roman" w:hAnsi="Times New Roman" w:eastAsia="仿宋_GB2312"/>
          <w:color w:val="000000"/>
          <w:sz w:val="28"/>
          <w:szCs w:val="28"/>
          <w:lang w:eastAsia="zh-CN"/>
        </w:rPr>
        <w:t>沂南县运鑫煤炭销售中心年产1000吨煤球、销售1000吨煤块</w:t>
      </w:r>
      <w:r>
        <w:rPr>
          <w:rFonts w:hint="eastAsia" w:ascii="Times New Roman" w:hAnsi="Times New Roman" w:eastAsia="仿宋_GB2312"/>
          <w:color w:val="000000"/>
          <w:sz w:val="28"/>
          <w:szCs w:val="28"/>
        </w:rPr>
        <w:t>项目竣工环境保护验收监测报告表</w:t>
      </w:r>
    </w:p>
    <w:p>
      <w:pPr>
        <w:spacing w:line="360" w:lineRule="auto"/>
        <w:ind w:left="1400" w:hanging="1400" w:hangingChars="500"/>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第二部分：专家意见</w:t>
      </w:r>
    </w:p>
    <w:p>
      <w:pPr>
        <w:spacing w:line="360" w:lineRule="auto"/>
        <w:ind w:left="1400" w:hanging="1400" w:hangingChars="500"/>
        <w:jc w:val="lef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第三部分：其他说明事项</w:t>
      </w:r>
    </w:p>
    <w:p>
      <w:pPr>
        <w:spacing w:line="360" w:lineRule="auto"/>
        <w:jc w:val="center"/>
        <w:rPr>
          <w:rFonts w:ascii="Times New Roman" w:hAnsi="Times New Roman" w:eastAsia="仿宋_GB2312"/>
          <w:color w:val="000000"/>
          <w:sz w:val="28"/>
          <w:szCs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仿宋_GB2312"/>
          <w:color w:val="000000"/>
          <w:sz w:val="28"/>
        </w:rPr>
      </w:pPr>
    </w:p>
    <w:p>
      <w:pPr>
        <w:spacing w:line="360" w:lineRule="auto"/>
        <w:jc w:val="center"/>
        <w:rPr>
          <w:rFonts w:ascii="Times New Roman" w:hAnsi="Times New Roman" w:eastAsia="华文新魏"/>
          <w:color w:val="000000"/>
          <w:sz w:val="48"/>
          <w:szCs w:val="48"/>
        </w:rPr>
      </w:pPr>
      <w:r>
        <w:rPr>
          <w:rFonts w:hint="eastAsia" w:ascii="Times New Roman" w:hAnsi="Times New Roman" w:eastAsia="华文新魏"/>
          <w:b/>
          <w:color w:val="000000"/>
          <w:sz w:val="48"/>
          <w:szCs w:val="48"/>
          <w:lang w:eastAsia="zh-CN"/>
        </w:rPr>
        <w:t>沂南县运鑫煤炭销售中心年产1000吨煤球、销售1000吨煤块</w:t>
      </w:r>
      <w:r>
        <w:rPr>
          <w:rFonts w:ascii="Times New Roman" w:hAnsi="Times New Roman" w:eastAsia="华文新魏"/>
          <w:b/>
          <w:color w:val="000000"/>
          <w:sz w:val="48"/>
          <w:szCs w:val="48"/>
        </w:rPr>
        <w:t>项目</w:t>
      </w:r>
      <w:r>
        <w:rPr>
          <w:rFonts w:hint="eastAsia" w:ascii="Times New Roman" w:hAnsi="Times New Roman" w:eastAsia="华文新魏"/>
          <w:b/>
          <w:color w:val="000000"/>
          <w:sz w:val="48"/>
          <w:szCs w:val="48"/>
        </w:rPr>
        <w:t>竣工环境保护验收报告</w:t>
      </w:r>
    </w:p>
    <w:p>
      <w:pPr>
        <w:spacing w:line="360" w:lineRule="auto"/>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jc w:val="center"/>
        <w:rPr>
          <w:rFonts w:ascii="Times New Roman" w:hAnsi="Times New Roman" w:eastAsia="仿宋_GB2312"/>
          <w:color w:val="000000"/>
          <w:sz w:val="28"/>
        </w:rPr>
      </w:pPr>
    </w:p>
    <w:p>
      <w:pPr>
        <w:rPr>
          <w:rFonts w:ascii="Times New Roman" w:hAnsi="Times New Roman" w:eastAsia="仿宋_GB2312"/>
          <w:color w:val="000000"/>
          <w:sz w:val="28"/>
        </w:rPr>
      </w:pPr>
    </w:p>
    <w:p>
      <w:pPr>
        <w:rPr>
          <w:rFonts w:ascii="Times New Roman" w:hAnsi="Times New Roman" w:eastAsia="华文新魏"/>
          <w:color w:val="000000"/>
          <w:sz w:val="28"/>
          <w:szCs w:val="28"/>
        </w:rPr>
      </w:pPr>
      <w:r>
        <w:rPr>
          <w:rFonts w:ascii="Times New Roman" w:hAnsi="Times New Roman" w:eastAsia="仿宋_GB2312"/>
          <w:color w:val="000000"/>
          <w:sz w:val="28"/>
        </w:rPr>
        <w:tab/>
      </w:r>
    </w:p>
    <w:p>
      <w:pPr>
        <w:spacing w:line="360" w:lineRule="auto"/>
        <w:ind w:firstLine="1820" w:firstLineChars="650"/>
        <w:rPr>
          <w:rFonts w:hint="eastAsia" w:ascii="Times New Roman" w:hAnsi="Times New Roman" w:eastAsia="华文新魏"/>
          <w:b/>
          <w:color w:val="000000"/>
          <w:sz w:val="48"/>
          <w:szCs w:val="48"/>
          <w:lang w:eastAsia="zh-CN"/>
        </w:rPr>
      </w:pPr>
      <w:r>
        <w:rPr>
          <w:rFonts w:hint="eastAsia" w:ascii="Times New Roman" w:hAnsi="Times New Roman" w:eastAsia="华文新魏"/>
          <w:color w:val="000000"/>
          <w:sz w:val="28"/>
          <w:szCs w:val="28"/>
        </w:rPr>
        <w:t>建设单位</w:t>
      </w:r>
      <w:r>
        <w:rPr>
          <w:rFonts w:ascii="Times New Roman" w:hAnsi="Times New Roman" w:eastAsia="华文新魏"/>
          <w:color w:val="000000"/>
          <w:sz w:val="28"/>
          <w:szCs w:val="28"/>
        </w:rPr>
        <w:t>:</w:t>
      </w:r>
      <w:r>
        <w:rPr>
          <w:rFonts w:ascii="Times New Roman" w:hAnsi="Times New Roman" w:eastAsia="华文新魏"/>
          <w:color w:val="000000"/>
          <w:sz w:val="28"/>
          <w:szCs w:val="28"/>
        </w:rPr>
        <w:tab/>
      </w:r>
      <w:r>
        <w:rPr>
          <w:rFonts w:hint="eastAsia" w:ascii="华文新魏" w:hAnsi="华文新魏" w:eastAsia="华文新魏" w:cs="华文新魏"/>
          <w:color w:val="000000"/>
          <w:sz w:val="28"/>
          <w:szCs w:val="28"/>
          <w:lang w:eastAsia="zh-CN"/>
        </w:rPr>
        <w:t>沂南县运鑫煤炭销售中心</w:t>
      </w: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ind w:firstLine="1960" w:firstLineChars="700"/>
        <w:rPr>
          <w:rFonts w:hint="eastAsia" w:ascii="Times New Roman" w:hAnsi="Times New Roman" w:eastAsia="华文新魏"/>
          <w:color w:val="000000"/>
          <w:sz w:val="28"/>
          <w:szCs w:val="28"/>
          <w:lang w:eastAsia="zh-CN"/>
        </w:rPr>
      </w:pPr>
      <w:r>
        <w:rPr>
          <w:rFonts w:hint="eastAsia" w:ascii="Times New Roman" w:hAnsi="Times New Roman" w:eastAsia="华文新魏"/>
          <w:color w:val="000000"/>
          <w:sz w:val="28"/>
          <w:szCs w:val="28"/>
        </w:rPr>
        <w:t>编制单位：</w:t>
      </w:r>
      <w:r>
        <w:rPr>
          <w:rFonts w:hint="eastAsia" w:ascii="华文新魏" w:hAnsi="华文新魏" w:eastAsia="华文新魏" w:cs="华文新魏"/>
          <w:color w:val="000000"/>
          <w:sz w:val="28"/>
          <w:szCs w:val="28"/>
          <w:lang w:eastAsia="zh-CN"/>
        </w:rPr>
        <w:t>沂南县运鑫煤炭销售中心</w:t>
      </w:r>
    </w:p>
    <w:p>
      <w:pPr>
        <w:rPr>
          <w:rFonts w:ascii="Times New Roman" w:hAnsi="Times New Roman" w:eastAsia="仿宋_GB2312"/>
          <w:color w:val="000000"/>
          <w:sz w:val="28"/>
        </w:rPr>
      </w:pPr>
    </w:p>
    <w:p>
      <w:pPr>
        <w:rPr>
          <w:rFonts w:ascii="Times New Roman" w:hAnsi="Times New Roman" w:eastAsia="仿宋_GB2312"/>
          <w:color w:val="000000"/>
          <w:sz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rPr>
          <w:rFonts w:ascii="Times New Roman" w:hAnsi="Times New Roman" w:eastAsia="华文新魏"/>
          <w:color w:val="000000"/>
          <w:sz w:val="28"/>
          <w:szCs w:val="28"/>
        </w:rPr>
      </w:pPr>
    </w:p>
    <w:p>
      <w:pPr>
        <w:jc w:val="center"/>
        <w:rPr>
          <w:rFonts w:ascii="Times New Roman" w:hAnsi="Times New Roman" w:eastAsia="华文新魏"/>
          <w:color w:val="000000"/>
          <w:sz w:val="28"/>
          <w:szCs w:val="28"/>
        </w:rPr>
      </w:pPr>
      <w:r>
        <w:rPr>
          <w:rFonts w:ascii="Times New Roman" w:hAnsi="Times New Roman" w:eastAsia="华文新魏"/>
          <w:b/>
          <w:color w:val="000000"/>
          <w:sz w:val="28"/>
          <w:szCs w:val="28"/>
        </w:rPr>
        <w:t>20</w:t>
      </w:r>
      <w:r>
        <w:rPr>
          <w:rFonts w:hint="eastAsia" w:ascii="Times New Roman" w:hAnsi="Times New Roman" w:eastAsia="华文新魏"/>
          <w:b/>
          <w:color w:val="000000"/>
          <w:sz w:val="28"/>
          <w:szCs w:val="28"/>
        </w:rPr>
        <w:t>2</w:t>
      </w:r>
      <w:r>
        <w:rPr>
          <w:rFonts w:hint="eastAsia" w:ascii="Times New Roman" w:hAnsi="Times New Roman" w:eastAsia="华文新魏"/>
          <w:b/>
          <w:color w:val="000000"/>
          <w:sz w:val="28"/>
          <w:szCs w:val="28"/>
          <w:lang w:val="en-US" w:eastAsia="zh-CN"/>
        </w:rPr>
        <w:t>1</w:t>
      </w:r>
      <w:r>
        <w:rPr>
          <w:rFonts w:hint="eastAsia" w:ascii="Times New Roman" w:hAnsi="Times New Roman" w:eastAsia="华文新魏"/>
          <w:color w:val="000000"/>
          <w:sz w:val="28"/>
          <w:szCs w:val="28"/>
        </w:rPr>
        <w:t>年</w:t>
      </w:r>
      <w:r>
        <w:rPr>
          <w:rFonts w:hint="eastAsia" w:ascii="Times New Roman" w:hAnsi="Times New Roman" w:eastAsia="华文新魏"/>
          <w:b/>
          <w:color w:val="000000"/>
          <w:sz w:val="28"/>
          <w:szCs w:val="28"/>
          <w:lang w:val="en-US" w:eastAsia="zh-CN"/>
        </w:rPr>
        <w:t>9</w:t>
      </w:r>
      <w:r>
        <w:rPr>
          <w:rFonts w:hint="eastAsia" w:ascii="Times New Roman" w:hAnsi="Times New Roman" w:eastAsia="华文新魏"/>
          <w:color w:val="000000"/>
          <w:sz w:val="28"/>
          <w:szCs w:val="28"/>
        </w:rPr>
        <w:t>月</w:t>
      </w:r>
    </w:p>
    <w:p>
      <w:pPr>
        <w:rPr>
          <w:rFonts w:ascii="Times New Roman" w:hAnsi="Times New Roman" w:eastAsia="华文新魏"/>
          <w:color w:val="000000"/>
          <w:sz w:val="28"/>
          <w:szCs w:val="28"/>
        </w:rPr>
      </w:pPr>
    </w:p>
    <w:p>
      <w:pPr>
        <w:spacing w:line="360" w:lineRule="auto"/>
        <w:rPr>
          <w:rFonts w:ascii="Times New Roman" w:hAnsi="Times New Roman" w:eastAsia="仿宋_GB2312"/>
          <w:color w:val="000000"/>
          <w:sz w:val="28"/>
        </w:rPr>
      </w:pPr>
      <w:r>
        <w:rPr>
          <w:rFonts w:ascii="Times New Roman" w:hAnsi="Times New Roman" w:eastAsia="仿宋_GB2312"/>
          <w:color w:val="000000"/>
          <w:sz w:val="32"/>
        </w:rPr>
        <w:br w:type="page"/>
      </w:r>
      <w:r>
        <w:rPr>
          <w:rFonts w:hint="eastAsia" w:ascii="Times New Roman" w:hAnsi="Times New Roman" w:eastAsia="仿宋_GB2312"/>
          <w:b/>
          <w:color w:val="000000"/>
          <w:sz w:val="28"/>
        </w:rPr>
        <w:t>建设单位法人代表</w:t>
      </w:r>
      <w:r>
        <w:rPr>
          <w:rFonts w:ascii="Times New Roman" w:hAnsi="Times New Roman" w:eastAsia="仿宋_GB2312"/>
          <w:b/>
          <w:color w:val="000000"/>
          <w:sz w:val="28"/>
        </w:rPr>
        <w:t>:</w:t>
      </w:r>
      <w:r>
        <w:rPr>
          <w:rFonts w:hint="eastAsia" w:ascii="Times New Roman" w:hAnsi="Times New Roman" w:eastAsia="仿宋_GB2312"/>
          <w:b/>
          <w:color w:val="000000"/>
          <w:sz w:val="28"/>
          <w:lang w:val="en-US" w:eastAsia="zh-CN"/>
        </w:rPr>
        <w:t xml:space="preserve"> </w:t>
      </w:r>
      <w:r>
        <w:rPr>
          <w:rFonts w:hint="eastAsia" w:ascii="Times New Roman" w:hAnsi="Times New Roman" w:eastAsia="仿宋_GB2312"/>
          <w:b/>
          <w:bCs/>
          <w:color w:val="000000"/>
          <w:sz w:val="28"/>
          <w:lang w:eastAsia="zh-CN"/>
        </w:rPr>
        <w:t>韩修国</w:t>
      </w:r>
      <w:r>
        <w:rPr>
          <w:rFonts w:hint="eastAsia" w:ascii="Times New Roman" w:hAnsi="Times New Roman" w:eastAsia="仿宋_GB2312"/>
          <w:b/>
          <w:bCs/>
          <w:color w:val="000000"/>
          <w:sz w:val="28"/>
        </w:rPr>
        <w:t xml:space="preserve">     </w:t>
      </w:r>
      <w:r>
        <w:rPr>
          <w:rFonts w:hint="eastAsia" w:ascii="Times New Roman" w:hAnsi="Times New Roman" w:eastAsia="仿宋_GB2312"/>
          <w:b/>
          <w:bCs/>
          <w:color w:val="000000"/>
          <w:sz w:val="28"/>
          <w:lang w:val="en-US" w:eastAsia="zh-CN"/>
        </w:rPr>
        <w:t xml:space="preserve">  </w:t>
      </w:r>
      <w:r>
        <w:rPr>
          <w:rFonts w:hint="eastAsia" w:ascii="Times New Roman" w:hAnsi="Times New Roman" w:eastAsia="仿宋_GB2312"/>
          <w:color w:val="000000"/>
          <w:sz w:val="28"/>
        </w:rPr>
        <w:t>（签字）</w:t>
      </w:r>
    </w:p>
    <w:p>
      <w:pPr>
        <w:spacing w:line="360" w:lineRule="auto"/>
        <w:rPr>
          <w:rFonts w:ascii="Times New Roman" w:hAnsi="Times New Roman" w:eastAsia="仿宋_GB2312"/>
          <w:color w:val="000000"/>
          <w:sz w:val="28"/>
        </w:rPr>
      </w:pPr>
      <w:r>
        <w:rPr>
          <w:rFonts w:hint="eastAsia" w:ascii="Times New Roman" w:hAnsi="Times New Roman" w:eastAsia="仿宋_GB2312"/>
          <w:b/>
          <w:color w:val="000000"/>
          <w:sz w:val="28"/>
        </w:rPr>
        <w:t>编制单位法人代表</w:t>
      </w:r>
      <w:r>
        <w:rPr>
          <w:rFonts w:ascii="Times New Roman" w:hAnsi="Times New Roman" w:eastAsia="仿宋_GB2312"/>
          <w:b/>
          <w:color w:val="000000"/>
          <w:sz w:val="28"/>
        </w:rPr>
        <w:t>:</w:t>
      </w:r>
      <w:r>
        <w:rPr>
          <w:rFonts w:ascii="Times New Roman" w:hAnsi="Times New Roman" w:eastAsia="仿宋_GB2312"/>
          <w:color w:val="000000"/>
          <w:sz w:val="28"/>
        </w:rPr>
        <w:tab/>
      </w:r>
      <w:r>
        <w:rPr>
          <w:rFonts w:hint="eastAsia" w:ascii="Times New Roman" w:hAnsi="Times New Roman" w:eastAsia="仿宋_GB2312"/>
          <w:b/>
          <w:bCs/>
          <w:color w:val="000000"/>
          <w:sz w:val="28"/>
          <w:lang w:eastAsia="zh-CN"/>
        </w:rPr>
        <w:t>韩修国</w:t>
      </w:r>
      <w:r>
        <w:rPr>
          <w:rFonts w:ascii="Times New Roman" w:hAnsi="Times New Roman" w:eastAsia="仿宋_GB2312"/>
          <w:b/>
          <w:color w:val="000000"/>
          <w:sz w:val="28"/>
        </w:rPr>
        <w:tab/>
      </w:r>
      <w:r>
        <w:rPr>
          <w:rFonts w:ascii="Times New Roman" w:hAnsi="Times New Roman" w:eastAsia="仿宋_GB2312"/>
          <w:b/>
          <w:color w:val="000000"/>
          <w:sz w:val="28"/>
        </w:rPr>
        <w:tab/>
      </w:r>
      <w:r>
        <w:rPr>
          <w:rFonts w:hint="eastAsia" w:ascii="Times New Roman" w:hAnsi="Times New Roman" w:eastAsia="仿宋_GB2312"/>
          <w:b/>
          <w:color w:val="000000"/>
          <w:sz w:val="28"/>
          <w:lang w:val="en-US" w:eastAsia="zh-CN"/>
        </w:rPr>
        <w:t xml:space="preserve"> </w:t>
      </w:r>
      <w:r>
        <w:rPr>
          <w:rFonts w:hint="eastAsia" w:ascii="Times New Roman" w:hAnsi="Times New Roman" w:eastAsia="仿宋_GB2312"/>
          <w:color w:val="000000"/>
          <w:sz w:val="28"/>
        </w:rPr>
        <w:t>（签字）</w:t>
      </w:r>
    </w:p>
    <w:p>
      <w:pPr>
        <w:spacing w:line="360" w:lineRule="auto"/>
        <w:rPr>
          <w:rFonts w:hint="eastAsia" w:ascii="Times New Roman" w:hAnsi="Times New Roman" w:eastAsia="仿宋_GB2312"/>
          <w:b/>
          <w:bCs/>
          <w:color w:val="000000"/>
          <w:sz w:val="28"/>
          <w:lang w:eastAsia="zh-CN"/>
        </w:rPr>
      </w:pPr>
      <w:r>
        <w:rPr>
          <w:rFonts w:hint="eastAsia" w:ascii="Times New Roman" w:hAnsi="Times New Roman" w:eastAsia="仿宋_GB2312"/>
          <w:b/>
          <w:color w:val="000000"/>
          <w:sz w:val="28"/>
        </w:rPr>
        <w:t>项目负责人</w:t>
      </w:r>
      <w:r>
        <w:rPr>
          <w:rFonts w:ascii="Times New Roman" w:hAnsi="Times New Roman" w:eastAsia="仿宋_GB2312"/>
          <w:b/>
          <w:color w:val="000000"/>
          <w:sz w:val="28"/>
        </w:rPr>
        <w:t>:</w:t>
      </w:r>
      <w:r>
        <w:rPr>
          <w:rFonts w:hint="eastAsia" w:ascii="Times New Roman" w:hAnsi="Times New Roman" w:eastAsia="仿宋_GB2312"/>
          <w:b/>
          <w:bCs/>
          <w:color w:val="000000"/>
          <w:sz w:val="28"/>
        </w:rPr>
        <w:t xml:space="preserve"> </w:t>
      </w:r>
    </w:p>
    <w:p>
      <w:pPr>
        <w:spacing w:line="360" w:lineRule="auto"/>
        <w:rPr>
          <w:rFonts w:ascii="Times New Roman" w:hAnsi="Times New Roman" w:eastAsia="仿宋_GB2312"/>
          <w:color w:val="000000"/>
          <w:sz w:val="28"/>
        </w:rPr>
      </w:pPr>
      <w:r>
        <w:rPr>
          <w:rFonts w:hint="eastAsia" w:ascii="Times New Roman" w:hAnsi="Times New Roman" w:eastAsia="仿宋_GB2312"/>
          <w:b/>
          <w:color w:val="000000"/>
          <w:sz w:val="28"/>
        </w:rPr>
        <w:t>填表人：</w:t>
      </w:r>
      <w:r>
        <w:rPr>
          <w:rFonts w:ascii="Times New Roman" w:hAnsi="Times New Roman" w:eastAsia="仿宋_GB2312"/>
          <w:color w:val="000000"/>
          <w:sz w:val="28"/>
        </w:rPr>
        <w:tab/>
      </w:r>
    </w:p>
    <w:p>
      <w:pPr>
        <w:spacing w:line="360" w:lineRule="auto"/>
        <w:rPr>
          <w:rFonts w:ascii="Times New Roman" w:hAnsi="Times New Roman" w:eastAsia="仿宋_GB2312"/>
          <w:color w:val="000000"/>
          <w:sz w:val="28"/>
        </w:rPr>
      </w:pPr>
    </w:p>
    <w:p>
      <w:pPr>
        <w:tabs>
          <w:tab w:val="left" w:pos="984"/>
        </w:tabs>
        <w:spacing w:line="360" w:lineRule="auto"/>
        <w:rPr>
          <w:rFonts w:ascii="Times New Roman" w:hAnsi="Times New Roman" w:eastAsia="仿宋_GB2312"/>
          <w:color w:val="000000"/>
          <w:sz w:val="28"/>
        </w:rPr>
      </w:pPr>
      <w:r>
        <w:rPr>
          <w:rFonts w:ascii="Times New Roman" w:hAnsi="Times New Roman" w:eastAsia="仿宋_GB2312"/>
          <w:color w:val="000000"/>
          <w:sz w:val="28"/>
        </w:rPr>
        <w:tab/>
      </w:r>
    </w:p>
    <w:p>
      <w:pPr>
        <w:tabs>
          <w:tab w:val="left" w:pos="984"/>
        </w:tabs>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ascii="Times New Roman" w:hAnsi="Times New Roman" w:eastAsia="仿宋_GB2312"/>
          <w:color w:val="000000"/>
          <w:sz w:val="28"/>
        </w:rPr>
      </w:pPr>
    </w:p>
    <w:p>
      <w:pPr>
        <w:spacing w:line="360" w:lineRule="auto"/>
        <w:rPr>
          <w:rFonts w:hint="eastAsia" w:ascii="Times New Roman" w:hAnsi="Times New Roman" w:eastAsia="仿宋_GB2312"/>
          <w:color w:val="000000"/>
          <w:sz w:val="28"/>
        </w:rPr>
      </w:pPr>
    </w:p>
    <w:p>
      <w:pPr>
        <w:spacing w:line="360" w:lineRule="auto"/>
        <w:rPr>
          <w:rFonts w:hint="eastAsia" w:ascii="Times New Roman" w:hAnsi="Times New Roman" w:eastAsia="仿宋_GB2312"/>
          <w:color w:val="000000"/>
          <w:sz w:val="28"/>
        </w:rPr>
      </w:pPr>
    </w:p>
    <w:p>
      <w:pPr>
        <w:spacing w:line="360" w:lineRule="auto"/>
        <w:rPr>
          <w:rFonts w:hint="eastAsia" w:ascii="Times New Roman" w:hAnsi="Times New Roman" w:eastAsia="仿宋_GB2312"/>
          <w:color w:val="000000"/>
          <w:sz w:val="28"/>
        </w:rPr>
      </w:pPr>
    </w:p>
    <w:p>
      <w:pPr>
        <w:spacing w:line="360" w:lineRule="auto"/>
        <w:rPr>
          <w:rFonts w:hint="eastAsia" w:ascii="Times New Roman" w:hAnsi="Times New Roman" w:eastAsia="仿宋_GB2312"/>
          <w:color w:val="000000"/>
          <w:sz w:val="28"/>
        </w:rPr>
      </w:pP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建设单位：</w:t>
      </w:r>
      <w:r>
        <w:rPr>
          <w:rFonts w:hint="eastAsia" w:ascii="Times New Roman" w:hAnsi="Times New Roman" w:eastAsia="仿宋_GB2312"/>
          <w:color w:val="000000"/>
          <w:sz w:val="28"/>
          <w:lang w:eastAsia="zh-CN"/>
        </w:rPr>
        <w:t>沂南县运鑫煤炭销售中心</w:t>
      </w:r>
      <w:r>
        <w:rPr>
          <w:rFonts w:hint="eastAsia" w:ascii="Times New Roman" w:hAnsi="Times New Roman" w:eastAsia="仿宋_GB2312"/>
          <w:color w:val="000000"/>
          <w:sz w:val="28"/>
        </w:rPr>
        <w:t>（盖章）</w:t>
      </w: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编制单位：</w:t>
      </w:r>
      <w:r>
        <w:rPr>
          <w:rFonts w:hint="eastAsia" w:ascii="Times New Roman" w:hAnsi="Times New Roman" w:eastAsia="仿宋_GB2312"/>
          <w:color w:val="000000"/>
          <w:sz w:val="28"/>
          <w:lang w:eastAsia="zh-CN"/>
        </w:rPr>
        <w:t>沂南县运鑫煤炭销售中心</w:t>
      </w:r>
      <w:r>
        <w:rPr>
          <w:rFonts w:hint="eastAsia" w:ascii="Times New Roman" w:hAnsi="Times New Roman" w:eastAsia="仿宋_GB2312"/>
          <w:color w:val="000000"/>
          <w:sz w:val="28"/>
        </w:rPr>
        <w:t>（盖章）</w:t>
      </w:r>
    </w:p>
    <w:p>
      <w:pPr>
        <w:spacing w:line="360" w:lineRule="auto"/>
        <w:rPr>
          <w:rFonts w:hint="default" w:ascii="Times New Roman" w:hAnsi="Times New Roman" w:eastAsia="仿宋_GB2312"/>
          <w:color w:val="000000"/>
          <w:sz w:val="28"/>
          <w:lang w:val="en-US" w:eastAsia="zh-CN"/>
        </w:rPr>
      </w:pPr>
      <w:r>
        <w:rPr>
          <w:rFonts w:hint="eastAsia" w:ascii="Times New Roman" w:hAnsi="Times New Roman" w:eastAsia="仿宋_GB2312"/>
          <w:color w:val="000000"/>
          <w:sz w:val="28"/>
        </w:rPr>
        <w:t>电话</w:t>
      </w:r>
      <w:r>
        <w:rPr>
          <w:rFonts w:ascii="Times New Roman" w:hAnsi="Times New Roman" w:eastAsia="仿宋_GB2312"/>
          <w:color w:val="000000"/>
          <w:sz w:val="28"/>
        </w:rPr>
        <w:t>:</w:t>
      </w:r>
      <w:r>
        <w:rPr>
          <w:rFonts w:hint="eastAsia" w:ascii="Times New Roman" w:hAnsi="Times New Roman" w:eastAsia="仿宋_GB2312"/>
          <w:color w:val="000000"/>
          <w:sz w:val="28"/>
          <w:lang w:val="en-US" w:eastAsia="zh-CN"/>
        </w:rPr>
        <w:t>13864986334</w:t>
      </w: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传真</w:t>
      </w:r>
      <w:r>
        <w:rPr>
          <w:rFonts w:ascii="Times New Roman" w:hAnsi="Times New Roman" w:eastAsia="仿宋_GB2312"/>
          <w:color w:val="000000"/>
          <w:sz w:val="28"/>
        </w:rPr>
        <w:t xml:space="preserve">:                         </w:t>
      </w:r>
    </w:p>
    <w:p>
      <w:pPr>
        <w:spacing w:line="360" w:lineRule="auto"/>
        <w:rPr>
          <w:rFonts w:ascii="Times New Roman" w:hAnsi="Times New Roman" w:eastAsia="仿宋_GB2312"/>
          <w:color w:val="000000"/>
          <w:sz w:val="28"/>
        </w:rPr>
      </w:pPr>
      <w:r>
        <w:rPr>
          <w:rFonts w:hint="eastAsia" w:ascii="Times New Roman" w:hAnsi="Times New Roman" w:eastAsia="仿宋_GB2312"/>
          <w:color w:val="000000"/>
          <w:sz w:val="28"/>
        </w:rPr>
        <w:t>邮编</w:t>
      </w:r>
      <w:r>
        <w:rPr>
          <w:rFonts w:ascii="Times New Roman" w:hAnsi="Times New Roman" w:eastAsia="仿宋_GB2312"/>
          <w:color w:val="000000"/>
          <w:sz w:val="28"/>
        </w:rPr>
        <w:t>:  2763</w:t>
      </w:r>
      <w:r>
        <w:rPr>
          <w:rFonts w:hint="eastAsia" w:ascii="Times New Roman" w:hAnsi="Times New Roman" w:eastAsia="仿宋_GB2312"/>
          <w:color w:val="000000"/>
          <w:sz w:val="28"/>
        </w:rPr>
        <w:t>00</w:t>
      </w:r>
    </w:p>
    <w:p>
      <w:pPr>
        <w:spacing w:line="360" w:lineRule="auto"/>
        <w:rPr>
          <w:rFonts w:hint="eastAsia" w:ascii="Times New Roman" w:hAnsi="Times New Roman" w:eastAsia="仿宋_GB2312"/>
          <w:color w:val="000000"/>
          <w:sz w:val="28"/>
          <w:lang w:eastAsia="zh-CN"/>
        </w:rPr>
      </w:pPr>
      <w:r>
        <w:rPr>
          <w:rFonts w:hint="eastAsia" w:ascii="Times New Roman" w:hAnsi="Times New Roman" w:eastAsia="仿宋_GB2312"/>
          <w:color w:val="000000"/>
          <w:sz w:val="28"/>
        </w:rPr>
        <w:t>地址</w:t>
      </w:r>
      <w:r>
        <w:rPr>
          <w:rFonts w:ascii="Times New Roman" w:hAnsi="Times New Roman" w:eastAsia="仿宋_GB2312"/>
          <w:color w:val="000000"/>
          <w:sz w:val="28"/>
        </w:rPr>
        <w:t xml:space="preserve">: </w:t>
      </w:r>
      <w:r>
        <w:rPr>
          <w:rFonts w:hint="eastAsia" w:ascii="Times New Roman" w:hAnsi="Times New Roman" w:eastAsia="仿宋_GB2312"/>
          <w:color w:val="000000"/>
          <w:sz w:val="28"/>
          <w:lang w:eastAsia="zh-CN"/>
        </w:rPr>
        <w:t>山东省临沂市沂南县苏村镇夏家小河村</w:t>
      </w:r>
    </w:p>
    <w:p>
      <w:pPr>
        <w:spacing w:line="360" w:lineRule="auto"/>
        <w:rPr>
          <w:rFonts w:ascii="Times New Roman" w:hAnsi="Times New Roman" w:eastAsia="仿宋_GB2312"/>
          <w:color w:val="000000"/>
          <w:szCs w:val="21"/>
        </w:rPr>
        <w:sectPr>
          <w:footerReference r:id="rId3" w:type="default"/>
          <w:pgSz w:w="11906" w:h="16838"/>
          <w:pgMar w:top="1440" w:right="1800" w:bottom="1440" w:left="1800" w:header="708" w:footer="708" w:gutter="0"/>
          <w:cols w:space="720" w:num="1"/>
        </w:sectPr>
      </w:pPr>
    </w:p>
    <w:p>
      <w:pPr>
        <w:spacing w:line="360" w:lineRule="auto"/>
        <w:rPr>
          <w:rFonts w:ascii="Times New Roman" w:hAnsi="Times New Roman" w:eastAsia="仿宋_GB2312"/>
          <w:b/>
          <w:color w:val="000000"/>
          <w:szCs w:val="21"/>
        </w:rPr>
      </w:pPr>
      <w:r>
        <w:rPr>
          <w:rFonts w:hint="eastAsia" w:ascii="Times New Roman" w:hAnsi="Times New Roman" w:eastAsia="仿宋_GB2312"/>
          <w:b/>
          <w:color w:val="000000"/>
          <w:szCs w:val="21"/>
        </w:rPr>
        <w:t>表一</w:t>
      </w:r>
    </w:p>
    <w:tbl>
      <w:tblPr>
        <w:tblStyle w:val="19"/>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307"/>
        <w:gridCol w:w="1692"/>
        <w:gridCol w:w="2137"/>
        <w:gridCol w:w="988"/>
        <w:gridCol w:w="765"/>
        <w:gridCol w:w="103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tcBorders>
              <w:top w:val="single" w:color="auto" w:sz="8" w:space="0"/>
            </w:tcBorders>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建设项目名称</w:t>
            </w:r>
          </w:p>
        </w:tc>
        <w:tc>
          <w:tcPr>
            <w:tcW w:w="6617" w:type="dxa"/>
            <w:gridSpan w:val="5"/>
            <w:tcBorders>
              <w:top w:val="single" w:color="auto" w:sz="8" w:space="0"/>
            </w:tcBorders>
            <w:vAlign w:val="center"/>
          </w:tcPr>
          <w:p>
            <w:pPr>
              <w:jc w:val="left"/>
              <w:rPr>
                <w:rFonts w:hint="eastAsia" w:ascii="宋体" w:hAnsi="宋体" w:eastAsia="宋体" w:cs="宋体"/>
                <w:color w:val="000000"/>
                <w:sz w:val="21"/>
                <w:szCs w:val="21"/>
                <w:lang w:eastAsia="zh-CN"/>
              </w:rPr>
            </w:pPr>
            <w:r>
              <w:rPr>
                <w:rFonts w:hint="eastAsia" w:ascii="宋体" w:hAnsi="宋体" w:cs="宋体"/>
                <w:kern w:val="0"/>
                <w:sz w:val="21"/>
                <w:szCs w:val="21"/>
                <w:lang w:eastAsia="zh-CN"/>
              </w:rPr>
              <w:t>沂南县运鑫煤炭销售中心年产1000吨煤球、销售1000吨煤块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建设单位名称</w:t>
            </w:r>
          </w:p>
        </w:tc>
        <w:tc>
          <w:tcPr>
            <w:tcW w:w="6617" w:type="dxa"/>
            <w:gridSpan w:val="5"/>
            <w:vAlign w:val="center"/>
          </w:tcPr>
          <w:p>
            <w:pPr>
              <w:adjustRightInd w:val="0"/>
              <w:snapToGrid w:val="0"/>
              <w:rPr>
                <w:rFonts w:hint="eastAsia" w:ascii="宋体" w:hAnsi="宋体" w:eastAsia="宋体" w:cs="宋体"/>
                <w:color w:val="000000"/>
                <w:sz w:val="21"/>
                <w:szCs w:val="21"/>
                <w:lang w:eastAsia="zh-CN"/>
              </w:rPr>
            </w:pPr>
            <w:r>
              <w:rPr>
                <w:rFonts w:hint="eastAsia" w:ascii="宋体" w:hAnsi="宋体" w:cs="宋体"/>
                <w:kern w:val="0"/>
                <w:sz w:val="21"/>
                <w:szCs w:val="21"/>
                <w:lang w:eastAsia="zh-CN"/>
              </w:rPr>
              <w:t>沂南县运鑫煤炭销售中心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建设项目性质</w:t>
            </w:r>
          </w:p>
        </w:tc>
        <w:tc>
          <w:tcPr>
            <w:tcW w:w="6617" w:type="dxa"/>
            <w:gridSpan w:val="5"/>
            <w:vAlign w:val="center"/>
          </w:tcPr>
          <w:p>
            <w:pPr>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rPr>
              <w:t>新建√</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改扩建</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技改</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建设地点</w:t>
            </w:r>
          </w:p>
        </w:tc>
        <w:tc>
          <w:tcPr>
            <w:tcW w:w="6617" w:type="dxa"/>
            <w:gridSpan w:val="5"/>
            <w:vAlign w:val="center"/>
          </w:tcPr>
          <w:p>
            <w:pPr>
              <w:adjustRightInd w:val="0"/>
              <w:snapToGrid w:val="0"/>
              <w:rPr>
                <w:rFonts w:hint="eastAsia" w:ascii="宋体" w:hAnsi="宋体" w:eastAsia="宋体" w:cs="宋体"/>
                <w:color w:val="000000"/>
                <w:sz w:val="21"/>
                <w:szCs w:val="21"/>
                <w:lang w:eastAsia="zh-CN"/>
              </w:rPr>
            </w:pPr>
            <w:r>
              <w:rPr>
                <w:rFonts w:hint="eastAsia" w:ascii="宋体" w:hAnsi="宋体" w:cs="宋体"/>
                <w:kern w:val="0"/>
                <w:sz w:val="21"/>
                <w:szCs w:val="21"/>
                <w:lang w:eastAsia="zh-CN"/>
              </w:rPr>
              <w:t>山东省临沂市沂南县苏村镇夏家小河村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主要产品名称</w:t>
            </w:r>
          </w:p>
        </w:tc>
        <w:tc>
          <w:tcPr>
            <w:tcW w:w="6617" w:type="dxa"/>
            <w:gridSpan w:val="5"/>
            <w:vAlign w:val="center"/>
          </w:tcPr>
          <w:p>
            <w:pPr>
              <w:adjustRightInd w:val="0"/>
              <w:snapToGrid w:val="0"/>
              <w:rPr>
                <w:rFonts w:hint="eastAsia" w:ascii="宋体" w:hAnsi="宋体" w:eastAsia="宋体" w:cs="宋体"/>
                <w:color w:val="000000"/>
                <w:sz w:val="21"/>
                <w:szCs w:val="21"/>
              </w:rPr>
            </w:pPr>
            <w:r>
              <w:rPr>
                <w:rFonts w:hint="eastAsia" w:ascii="宋体" w:hAnsi="宋体" w:cs="宋体"/>
                <w:color w:val="000000"/>
                <w:sz w:val="21"/>
                <w:szCs w:val="21"/>
                <w:lang w:eastAsia="zh-CN"/>
              </w:rPr>
              <w:t>煤球、煤块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设计生产能力</w:t>
            </w:r>
          </w:p>
        </w:tc>
        <w:tc>
          <w:tcPr>
            <w:tcW w:w="6617" w:type="dxa"/>
            <w:gridSpan w:val="5"/>
            <w:vAlign w:val="center"/>
          </w:tcPr>
          <w:p>
            <w:pPr>
              <w:adjustRightInd w:val="0"/>
              <w:snapToGrid w:val="0"/>
              <w:rPr>
                <w:rFonts w:hint="eastAsia" w:ascii="宋体" w:hAnsi="宋体" w:eastAsia="宋体" w:cs="宋体"/>
                <w:color w:val="000000"/>
                <w:sz w:val="21"/>
                <w:szCs w:val="21"/>
                <w:lang w:eastAsia="zh-CN"/>
              </w:rPr>
            </w:pPr>
            <w:r>
              <w:rPr>
                <w:rFonts w:hint="eastAsia" w:ascii="宋体" w:hAnsi="宋体" w:cs="宋体"/>
                <w:sz w:val="21"/>
                <w:szCs w:val="21"/>
                <w:lang w:eastAsia="zh-CN"/>
              </w:rPr>
              <w:t>年产1000吨煤球、销售1000吨煤块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实际生产能力</w:t>
            </w:r>
          </w:p>
        </w:tc>
        <w:tc>
          <w:tcPr>
            <w:tcW w:w="6617" w:type="dxa"/>
            <w:gridSpan w:val="5"/>
            <w:vAlign w:val="center"/>
          </w:tcPr>
          <w:p>
            <w:pPr>
              <w:adjustRightInd w:val="0"/>
              <w:snapToGrid w:val="0"/>
              <w:rPr>
                <w:rFonts w:hint="eastAsia" w:ascii="宋体" w:hAnsi="宋体" w:eastAsia="宋体" w:cs="宋体"/>
                <w:color w:val="000000"/>
                <w:sz w:val="21"/>
                <w:szCs w:val="21"/>
                <w:lang w:eastAsia="zh-CN"/>
              </w:rPr>
            </w:pPr>
            <w:r>
              <w:rPr>
                <w:rFonts w:hint="eastAsia" w:ascii="宋体" w:hAnsi="宋体" w:cs="宋体"/>
                <w:sz w:val="21"/>
                <w:szCs w:val="21"/>
                <w:lang w:eastAsia="zh-CN"/>
              </w:rPr>
              <w:t>年产1000吨煤球、销售1000吨煤块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建设项目环评时间</w:t>
            </w:r>
          </w:p>
        </w:tc>
        <w:tc>
          <w:tcPr>
            <w:tcW w:w="1692" w:type="dxa"/>
            <w:vAlign w:val="center"/>
          </w:tcPr>
          <w:p>
            <w:pPr>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rPr>
              <w:t>20</w:t>
            </w:r>
            <w:r>
              <w:rPr>
                <w:rFonts w:hint="eastAsia" w:ascii="宋体" w:hAnsi="宋体" w:cs="宋体"/>
                <w:color w:val="000000"/>
                <w:sz w:val="21"/>
                <w:szCs w:val="21"/>
                <w:lang w:val="en-US" w:eastAsia="zh-CN"/>
              </w:rPr>
              <w:t>21</w:t>
            </w:r>
            <w:r>
              <w:rPr>
                <w:rFonts w:hint="eastAsia" w:ascii="宋体" w:hAnsi="宋体" w:eastAsia="宋体" w:cs="宋体"/>
                <w:color w:val="000000"/>
                <w:sz w:val="21"/>
                <w:szCs w:val="21"/>
              </w:rPr>
              <w:t>年</w:t>
            </w:r>
            <w:r>
              <w:rPr>
                <w:rFonts w:hint="eastAsia" w:ascii="宋体" w:hAnsi="宋体" w:cs="宋体"/>
                <w:color w:val="000000"/>
                <w:sz w:val="21"/>
                <w:szCs w:val="21"/>
                <w:lang w:val="en-US" w:eastAsia="zh-CN"/>
              </w:rPr>
              <w:t>6</w:t>
            </w:r>
            <w:r>
              <w:rPr>
                <w:rFonts w:hint="eastAsia" w:ascii="宋体" w:hAnsi="宋体" w:eastAsia="宋体" w:cs="宋体"/>
                <w:color w:val="000000"/>
                <w:sz w:val="21"/>
                <w:szCs w:val="21"/>
              </w:rPr>
              <w:t>月</w:t>
            </w:r>
          </w:p>
        </w:tc>
        <w:tc>
          <w:tcPr>
            <w:tcW w:w="2137" w:type="dxa"/>
            <w:vAlign w:val="center"/>
          </w:tcPr>
          <w:p>
            <w:pPr>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开工建设时间</w:t>
            </w:r>
          </w:p>
        </w:tc>
        <w:tc>
          <w:tcPr>
            <w:tcW w:w="2788" w:type="dxa"/>
            <w:gridSpan w:val="3"/>
            <w:vAlign w:val="center"/>
          </w:tcPr>
          <w:p>
            <w:pPr>
              <w:adjustRightInd w:val="0"/>
              <w:snapToGrid w:val="0"/>
              <w:rPr>
                <w:rFonts w:hint="eastAsia" w:ascii="宋体" w:hAnsi="宋体" w:eastAsia="宋体" w:cs="宋体"/>
                <w:color w:val="FF0000"/>
                <w:sz w:val="21"/>
                <w:szCs w:val="21"/>
              </w:rPr>
            </w:pPr>
            <w:r>
              <w:rPr>
                <w:rFonts w:hint="eastAsia" w:ascii="宋体" w:hAnsi="宋体" w:eastAsia="宋体" w:cs="宋体"/>
                <w:color w:val="000000" w:themeColor="text1"/>
                <w:sz w:val="21"/>
                <w:szCs w:val="21"/>
              </w:rPr>
              <w:t>20</w:t>
            </w:r>
            <w:r>
              <w:rPr>
                <w:rFonts w:hint="eastAsia" w:ascii="宋体" w:hAnsi="宋体" w:cs="宋体"/>
                <w:color w:val="000000" w:themeColor="text1"/>
                <w:sz w:val="21"/>
                <w:szCs w:val="21"/>
                <w:lang w:val="en-US" w:eastAsia="zh-CN"/>
              </w:rPr>
              <w:t>21</w:t>
            </w:r>
            <w:r>
              <w:rPr>
                <w:rFonts w:hint="eastAsia" w:ascii="宋体" w:hAnsi="宋体" w:eastAsia="宋体" w:cs="宋体"/>
                <w:color w:val="000000" w:themeColor="text1"/>
                <w:sz w:val="21"/>
                <w:szCs w:val="21"/>
              </w:rPr>
              <w:t>年</w:t>
            </w:r>
            <w:r>
              <w:rPr>
                <w:rFonts w:hint="eastAsia" w:ascii="宋体" w:hAnsi="宋体" w:cs="宋体"/>
                <w:color w:val="000000" w:themeColor="text1"/>
                <w:sz w:val="21"/>
                <w:szCs w:val="21"/>
                <w:lang w:val="en-US" w:eastAsia="zh-CN"/>
              </w:rPr>
              <w:t>7</w:t>
            </w:r>
            <w:r>
              <w:rPr>
                <w:rFonts w:hint="eastAsia" w:ascii="宋体" w:hAnsi="宋体" w:eastAsia="宋体" w:cs="宋体"/>
                <w:color w:val="000000" w:themeColor="text1"/>
                <w:sz w:val="21"/>
                <w:szCs w:val="21"/>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调试时间</w:t>
            </w:r>
          </w:p>
        </w:tc>
        <w:tc>
          <w:tcPr>
            <w:tcW w:w="1692" w:type="dxa"/>
            <w:vAlign w:val="center"/>
          </w:tcPr>
          <w:p>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20</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8</w:t>
            </w:r>
            <w:r>
              <w:rPr>
                <w:rFonts w:hint="eastAsia" w:ascii="宋体" w:hAnsi="宋体" w:eastAsia="宋体" w:cs="宋体"/>
                <w:color w:val="auto"/>
                <w:sz w:val="21"/>
                <w:szCs w:val="21"/>
              </w:rPr>
              <w:t>月</w:t>
            </w:r>
          </w:p>
        </w:tc>
        <w:tc>
          <w:tcPr>
            <w:tcW w:w="2137" w:type="dxa"/>
            <w:vAlign w:val="center"/>
          </w:tcPr>
          <w:p>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验收现场监测时间</w:t>
            </w:r>
          </w:p>
        </w:tc>
        <w:tc>
          <w:tcPr>
            <w:tcW w:w="2788" w:type="dxa"/>
            <w:gridSpan w:val="3"/>
            <w:vAlign w:val="center"/>
          </w:tcPr>
          <w:p>
            <w:pPr>
              <w:adjustRightInd w:val="0"/>
              <w:snapToGrid w:val="0"/>
              <w:rPr>
                <w:rFonts w:hint="eastAsia" w:ascii="宋体" w:hAnsi="宋体" w:eastAsia="宋体" w:cs="宋体"/>
                <w:color w:val="auto"/>
                <w:sz w:val="21"/>
                <w:szCs w:val="21"/>
              </w:rPr>
            </w:pPr>
            <w:r>
              <w:rPr>
                <w:rFonts w:hint="eastAsia" w:ascii="宋体" w:hAnsi="宋体" w:eastAsia="宋体" w:cs="宋体"/>
                <w:color w:val="auto"/>
                <w:sz w:val="21"/>
                <w:szCs w:val="21"/>
              </w:rPr>
              <w:t>20</w:t>
            </w:r>
            <w:r>
              <w:rPr>
                <w:rFonts w:hint="eastAsia" w:ascii="宋体" w:hAnsi="宋体" w:cs="宋体"/>
                <w:color w:val="auto"/>
                <w:sz w:val="21"/>
                <w:szCs w:val="21"/>
                <w:lang w:val="en-US" w:eastAsia="zh-CN"/>
              </w:rPr>
              <w:t>21</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8</w:t>
            </w:r>
            <w:r>
              <w:rPr>
                <w:rFonts w:hint="eastAsia" w:ascii="宋体" w:hAnsi="宋体" w:eastAsia="宋体" w:cs="宋体"/>
                <w:color w:val="auto"/>
                <w:sz w:val="21"/>
                <w:szCs w:val="21"/>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2307" w:type="dxa"/>
            <w:vAlign w:val="center"/>
          </w:tcPr>
          <w:p>
            <w:pPr>
              <w:jc w:val="center"/>
              <w:rPr>
                <w:rFonts w:ascii="Times New Roman" w:hAnsi="Times New Roman"/>
                <w:color w:val="000000"/>
                <w:szCs w:val="21"/>
              </w:rPr>
            </w:pPr>
            <w:r>
              <w:rPr>
                <w:rFonts w:hint="eastAsia" w:ascii="Times New Roman" w:hAnsi="宋体"/>
                <w:color w:val="000000"/>
                <w:szCs w:val="21"/>
              </w:rPr>
              <w:t>环评报告表</w:t>
            </w:r>
          </w:p>
          <w:p>
            <w:pPr>
              <w:adjustRightInd w:val="0"/>
              <w:snapToGrid w:val="0"/>
              <w:jc w:val="center"/>
              <w:rPr>
                <w:rFonts w:ascii="Times New Roman" w:hAnsi="Times New Roman"/>
                <w:color w:val="000000"/>
                <w:szCs w:val="21"/>
              </w:rPr>
            </w:pPr>
            <w:r>
              <w:rPr>
                <w:rFonts w:hint="eastAsia" w:ascii="Times New Roman" w:hAnsi="宋体"/>
                <w:color w:val="000000"/>
                <w:szCs w:val="21"/>
              </w:rPr>
              <w:t>审批部门</w:t>
            </w:r>
          </w:p>
        </w:tc>
        <w:tc>
          <w:tcPr>
            <w:tcW w:w="1692" w:type="dxa"/>
            <w:vAlign w:val="center"/>
          </w:tcPr>
          <w:p>
            <w:pPr>
              <w:adjustRightInd w:val="0"/>
              <w:snapToGrid w:val="0"/>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沂南县行政审批服务局</w:t>
            </w:r>
          </w:p>
        </w:tc>
        <w:tc>
          <w:tcPr>
            <w:tcW w:w="2137" w:type="dxa"/>
            <w:vAlign w:val="center"/>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环评报告表</w:t>
            </w:r>
          </w:p>
          <w:p>
            <w:pPr>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编制单位</w:t>
            </w:r>
          </w:p>
        </w:tc>
        <w:tc>
          <w:tcPr>
            <w:tcW w:w="2788" w:type="dxa"/>
            <w:gridSpan w:val="3"/>
            <w:vAlign w:val="center"/>
          </w:tcPr>
          <w:p>
            <w:pPr>
              <w:adjustRightInd w:val="0"/>
              <w:snapToGrid w:val="0"/>
              <w:rPr>
                <w:rFonts w:hint="eastAsia" w:ascii="宋体" w:hAnsi="宋体" w:eastAsia="宋体" w:cs="宋体"/>
                <w:color w:val="000000"/>
                <w:sz w:val="21"/>
                <w:szCs w:val="21"/>
                <w:lang w:eastAsia="zh-CN"/>
              </w:rPr>
            </w:pPr>
            <w:r>
              <w:rPr>
                <w:rFonts w:hint="eastAsia" w:ascii="宋体" w:hAnsi="宋体" w:cs="宋体"/>
                <w:color w:val="000000" w:themeColor="text1"/>
                <w:sz w:val="21"/>
                <w:szCs w:val="21"/>
                <w:lang w:eastAsia="zh-CN"/>
              </w:rPr>
              <w:t>国煜（山东）环境检测有限公司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szCs w:val="21"/>
              </w:rPr>
            </w:pPr>
            <w:r>
              <w:rPr>
                <w:rFonts w:hint="eastAsia" w:ascii="Times New Roman" w:hAnsi="宋体"/>
                <w:szCs w:val="21"/>
              </w:rPr>
              <w:t>环保设施设计单位</w:t>
            </w:r>
          </w:p>
        </w:tc>
        <w:tc>
          <w:tcPr>
            <w:tcW w:w="1692" w:type="dxa"/>
            <w:vAlign w:val="center"/>
          </w:tcPr>
          <w:p>
            <w:pPr>
              <w:adjustRightInd w:val="0"/>
              <w:snapToGrid w:val="0"/>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沂南县运鑫煤炭销售中心</w:t>
            </w:r>
          </w:p>
        </w:tc>
        <w:tc>
          <w:tcPr>
            <w:tcW w:w="2137" w:type="dxa"/>
            <w:vAlign w:val="center"/>
          </w:tcPr>
          <w:p>
            <w:pPr>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环保设施施工单位</w:t>
            </w:r>
          </w:p>
        </w:tc>
        <w:tc>
          <w:tcPr>
            <w:tcW w:w="2788" w:type="dxa"/>
            <w:gridSpan w:val="3"/>
            <w:vAlign w:val="center"/>
          </w:tcPr>
          <w:p>
            <w:pPr>
              <w:adjustRightInd w:val="0"/>
              <w:snapToGrid w:val="0"/>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沂南县运鑫煤炭销售中心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投资总概算</w:t>
            </w:r>
          </w:p>
        </w:tc>
        <w:tc>
          <w:tcPr>
            <w:tcW w:w="1692" w:type="dxa"/>
            <w:vAlign w:val="center"/>
          </w:tcPr>
          <w:p>
            <w:pPr>
              <w:adjustRightInd w:val="0"/>
              <w:snapToGrid w:val="0"/>
              <w:rPr>
                <w:rFonts w:hint="eastAsia" w:ascii="宋体" w:hAnsi="宋体" w:eastAsia="宋体" w:cs="宋体"/>
                <w:color w:val="000000"/>
                <w:sz w:val="21"/>
                <w:szCs w:val="21"/>
              </w:rPr>
            </w:pPr>
            <w:r>
              <w:rPr>
                <w:rFonts w:hint="eastAsia" w:ascii="宋体" w:hAnsi="宋体" w:cs="宋体"/>
                <w:color w:val="000000"/>
                <w:sz w:val="21"/>
                <w:szCs w:val="21"/>
                <w:lang w:val="en-US" w:eastAsia="zh-CN"/>
              </w:rPr>
              <w:t>90</w:t>
            </w:r>
            <w:r>
              <w:rPr>
                <w:rFonts w:hint="eastAsia" w:ascii="宋体" w:hAnsi="宋体" w:eastAsia="宋体" w:cs="宋体"/>
                <w:color w:val="000000"/>
                <w:sz w:val="21"/>
                <w:szCs w:val="21"/>
              </w:rPr>
              <w:t>万元</w:t>
            </w:r>
          </w:p>
        </w:tc>
        <w:tc>
          <w:tcPr>
            <w:tcW w:w="2137" w:type="dxa"/>
            <w:vAlign w:val="center"/>
          </w:tcPr>
          <w:p>
            <w:pPr>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环保投资总概算</w:t>
            </w:r>
          </w:p>
        </w:tc>
        <w:tc>
          <w:tcPr>
            <w:tcW w:w="988" w:type="dxa"/>
            <w:vAlign w:val="center"/>
          </w:tcPr>
          <w:p>
            <w:pPr>
              <w:adjustRightInd w:val="0"/>
              <w:snapToGrid w:val="0"/>
              <w:rPr>
                <w:rFonts w:hint="eastAsia" w:ascii="宋体" w:hAnsi="宋体" w:eastAsia="宋体" w:cs="宋体"/>
                <w:color w:val="000000"/>
                <w:sz w:val="21"/>
                <w:szCs w:val="21"/>
              </w:rPr>
            </w:pP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万元</w:t>
            </w:r>
          </w:p>
        </w:tc>
        <w:tc>
          <w:tcPr>
            <w:tcW w:w="765" w:type="dxa"/>
            <w:vAlign w:val="center"/>
          </w:tcPr>
          <w:p>
            <w:pPr>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比例</w:t>
            </w:r>
          </w:p>
        </w:tc>
        <w:tc>
          <w:tcPr>
            <w:tcW w:w="1035" w:type="dxa"/>
            <w:vAlign w:val="center"/>
          </w:tcPr>
          <w:p>
            <w:pPr>
              <w:adjustRightInd w:val="0"/>
              <w:snapToGrid w:val="0"/>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5.6</w:t>
            </w:r>
            <w:r>
              <w:rPr>
                <w:rFonts w:hint="eastAsia" w:ascii="宋体" w:hAnsi="宋体" w:eastAsia="宋体" w:cs="宋体"/>
                <w:color w:val="00000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实际总概算</w:t>
            </w:r>
          </w:p>
        </w:tc>
        <w:tc>
          <w:tcPr>
            <w:tcW w:w="1692" w:type="dxa"/>
            <w:vAlign w:val="center"/>
          </w:tcPr>
          <w:p>
            <w:pPr>
              <w:adjustRightInd w:val="0"/>
              <w:snapToGrid w:val="0"/>
              <w:rPr>
                <w:rFonts w:hint="eastAsia" w:ascii="宋体" w:hAnsi="宋体" w:eastAsia="宋体" w:cs="宋体"/>
                <w:color w:val="000000"/>
                <w:sz w:val="21"/>
                <w:szCs w:val="21"/>
              </w:rPr>
            </w:pPr>
            <w:r>
              <w:rPr>
                <w:rFonts w:hint="eastAsia" w:ascii="宋体" w:hAnsi="宋体" w:cs="宋体"/>
                <w:color w:val="000000"/>
                <w:sz w:val="21"/>
                <w:szCs w:val="21"/>
                <w:lang w:val="en-US" w:eastAsia="zh-CN"/>
              </w:rPr>
              <w:t>90</w:t>
            </w:r>
            <w:r>
              <w:rPr>
                <w:rFonts w:hint="eastAsia" w:ascii="宋体" w:hAnsi="宋体" w:eastAsia="宋体" w:cs="宋体"/>
                <w:color w:val="000000"/>
                <w:sz w:val="21"/>
                <w:szCs w:val="21"/>
              </w:rPr>
              <w:t>万元</w:t>
            </w:r>
          </w:p>
        </w:tc>
        <w:tc>
          <w:tcPr>
            <w:tcW w:w="2137" w:type="dxa"/>
            <w:vAlign w:val="center"/>
          </w:tcPr>
          <w:p>
            <w:pPr>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环保投资</w:t>
            </w:r>
          </w:p>
        </w:tc>
        <w:tc>
          <w:tcPr>
            <w:tcW w:w="988" w:type="dxa"/>
            <w:vAlign w:val="center"/>
          </w:tcPr>
          <w:p>
            <w:pPr>
              <w:adjustRightInd w:val="0"/>
              <w:snapToGrid w:val="0"/>
              <w:rPr>
                <w:rFonts w:hint="eastAsia" w:ascii="宋体" w:hAnsi="宋体" w:eastAsia="宋体" w:cs="宋体"/>
                <w:color w:val="000000"/>
                <w:sz w:val="21"/>
                <w:szCs w:val="21"/>
              </w:rPr>
            </w:pP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万元</w:t>
            </w:r>
          </w:p>
        </w:tc>
        <w:tc>
          <w:tcPr>
            <w:tcW w:w="765" w:type="dxa"/>
            <w:vAlign w:val="center"/>
          </w:tcPr>
          <w:p>
            <w:pPr>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比例</w:t>
            </w:r>
          </w:p>
        </w:tc>
        <w:tc>
          <w:tcPr>
            <w:tcW w:w="1035" w:type="dxa"/>
            <w:vAlign w:val="center"/>
          </w:tcPr>
          <w:p>
            <w:pPr>
              <w:adjustRightInd w:val="0"/>
              <w:snapToGrid w:val="0"/>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5.6</w:t>
            </w:r>
            <w:r>
              <w:rPr>
                <w:rFonts w:hint="eastAsia" w:ascii="宋体" w:hAnsi="宋体" w:eastAsia="宋体" w:cs="宋体"/>
                <w:color w:val="00000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2307" w:type="dxa"/>
            <w:vAlign w:val="center"/>
          </w:tcPr>
          <w:p>
            <w:pPr>
              <w:adjustRightInd w:val="0"/>
              <w:snapToGrid w:val="0"/>
              <w:jc w:val="center"/>
              <w:rPr>
                <w:rFonts w:ascii="Times New Roman" w:hAnsi="宋体"/>
                <w:color w:val="000000"/>
                <w:szCs w:val="21"/>
              </w:rPr>
            </w:pPr>
            <w:r>
              <w:rPr>
                <w:rFonts w:hint="eastAsia" w:ascii="Times New Roman" w:hAnsi="宋体"/>
                <w:color w:val="000000"/>
                <w:szCs w:val="21"/>
              </w:rPr>
              <w:t>验收监测依据</w:t>
            </w:r>
          </w:p>
        </w:tc>
        <w:tc>
          <w:tcPr>
            <w:tcW w:w="6617" w:type="dxa"/>
            <w:gridSpan w:val="5"/>
            <w:vAlign w:val="center"/>
          </w:tcPr>
          <w:p>
            <w:pPr>
              <w:spacing w:line="360" w:lineRule="exact"/>
              <w:jc w:val="left"/>
              <w:rPr>
                <w:rFonts w:ascii="Times New Roman" w:hAnsi="Times New Roman"/>
                <w:color w:val="000000"/>
                <w:szCs w:val="21"/>
              </w:rPr>
            </w:pPr>
            <w:r>
              <w:rPr>
                <w:rFonts w:hint="eastAsia" w:ascii="Times New Roman" w:hAnsi="Times New Roman"/>
                <w:color w:val="000000"/>
                <w:szCs w:val="21"/>
              </w:rPr>
              <w:t>国务院令</w:t>
            </w:r>
            <w:r>
              <w:rPr>
                <w:rFonts w:ascii="Times New Roman" w:hAnsi="Times New Roman"/>
                <w:color w:val="000000"/>
                <w:szCs w:val="21"/>
              </w:rPr>
              <w:t>[1998]</w:t>
            </w:r>
            <w:r>
              <w:rPr>
                <w:rFonts w:hint="eastAsia" w:ascii="Times New Roman" w:hAnsi="Times New Roman"/>
                <w:color w:val="000000"/>
                <w:szCs w:val="21"/>
              </w:rPr>
              <w:t>第</w:t>
            </w:r>
            <w:r>
              <w:rPr>
                <w:rFonts w:ascii="Times New Roman" w:hAnsi="Times New Roman"/>
                <w:color w:val="000000"/>
                <w:szCs w:val="21"/>
              </w:rPr>
              <w:t>253</w:t>
            </w:r>
            <w:r>
              <w:rPr>
                <w:rFonts w:hint="eastAsia" w:ascii="Times New Roman" w:hAnsi="Times New Roman"/>
                <w:color w:val="000000"/>
                <w:szCs w:val="21"/>
              </w:rPr>
              <w:t>号《建设项目环境保护管理条例》及《国务院关于修改〈建设项目环境保护管理条例〉的决定》</w:t>
            </w:r>
            <w:r>
              <w:rPr>
                <w:rFonts w:ascii="Times New Roman" w:hAnsi="Times New Roman"/>
                <w:color w:val="000000"/>
                <w:szCs w:val="21"/>
              </w:rPr>
              <w:t>(2017</w:t>
            </w:r>
            <w:r>
              <w:rPr>
                <w:rFonts w:hint="eastAsia" w:ascii="Times New Roman" w:hAnsi="Times New Roman"/>
                <w:color w:val="000000"/>
                <w:szCs w:val="21"/>
              </w:rPr>
              <w:t>年</w:t>
            </w:r>
            <w:r>
              <w:rPr>
                <w:rFonts w:ascii="Times New Roman" w:hAnsi="Times New Roman"/>
                <w:color w:val="000000"/>
                <w:szCs w:val="21"/>
              </w:rPr>
              <w:t>7</w:t>
            </w:r>
            <w:r>
              <w:rPr>
                <w:rFonts w:hint="eastAsia" w:ascii="Times New Roman" w:hAnsi="Times New Roman"/>
                <w:color w:val="000000"/>
                <w:szCs w:val="21"/>
              </w:rPr>
              <w:t>月</w:t>
            </w:r>
            <w:r>
              <w:rPr>
                <w:rFonts w:ascii="Times New Roman" w:hAnsi="Times New Roman"/>
                <w:color w:val="000000"/>
                <w:szCs w:val="21"/>
              </w:rPr>
              <w:t>16</w:t>
            </w:r>
            <w:r>
              <w:rPr>
                <w:rFonts w:hint="eastAsia" w:ascii="Times New Roman" w:hAnsi="Times New Roman"/>
                <w:color w:val="000000"/>
                <w:szCs w:val="21"/>
              </w:rPr>
              <w:t>日</w:t>
            </w:r>
            <w:r>
              <w:rPr>
                <w:rFonts w:ascii="Times New Roman" w:hAnsi="Times New Roman"/>
                <w:color w:val="000000"/>
                <w:szCs w:val="21"/>
              </w:rPr>
              <w:t>)</w:t>
            </w:r>
          </w:p>
          <w:p>
            <w:pPr>
              <w:spacing w:line="360" w:lineRule="exact"/>
              <w:jc w:val="left"/>
              <w:rPr>
                <w:rFonts w:ascii="Times New Roman" w:hAnsi="Times New Roman"/>
                <w:color w:val="000000"/>
                <w:szCs w:val="21"/>
              </w:rPr>
            </w:pPr>
            <w:r>
              <w:rPr>
                <w:rFonts w:hint="eastAsia" w:ascii="Times New Roman" w:hAnsi="Times New Roman"/>
                <w:color w:val="000000"/>
                <w:szCs w:val="21"/>
              </w:rPr>
              <w:t>《建设项目竣工环境保护验收管理办法》（国家环保总局第</w:t>
            </w:r>
            <w:r>
              <w:rPr>
                <w:rFonts w:ascii="Times New Roman" w:hAnsi="Times New Roman"/>
                <w:color w:val="000000"/>
                <w:szCs w:val="21"/>
              </w:rPr>
              <w:t>13</w:t>
            </w:r>
            <w:r>
              <w:rPr>
                <w:rFonts w:hint="eastAsia" w:ascii="Times New Roman" w:hAnsi="Times New Roman"/>
                <w:color w:val="000000"/>
                <w:szCs w:val="21"/>
              </w:rPr>
              <w:t>号令，</w:t>
            </w:r>
            <w:r>
              <w:rPr>
                <w:rFonts w:ascii="Times New Roman" w:hAnsi="Times New Roman"/>
                <w:color w:val="000000"/>
                <w:szCs w:val="21"/>
              </w:rPr>
              <w:t>2010</w:t>
            </w:r>
            <w:r>
              <w:rPr>
                <w:rFonts w:hint="eastAsia" w:ascii="Times New Roman" w:hAnsi="Times New Roman"/>
                <w:color w:val="000000"/>
                <w:szCs w:val="21"/>
              </w:rPr>
              <w:t>年修改）及环境保护部《建设项目竣工环境保护验收暂行办法》（国环规环评</w:t>
            </w:r>
            <w:r>
              <w:rPr>
                <w:rFonts w:ascii="Times New Roman" w:hAnsi="Times New Roman"/>
                <w:color w:val="000000"/>
                <w:szCs w:val="21"/>
              </w:rPr>
              <w:t>[2017]4</w:t>
            </w:r>
            <w:r>
              <w:rPr>
                <w:rFonts w:hint="eastAsia" w:ascii="Times New Roman" w:hAnsi="Times New Roman"/>
                <w:color w:val="000000"/>
                <w:szCs w:val="21"/>
              </w:rPr>
              <w:t>号）（</w:t>
            </w:r>
            <w:r>
              <w:rPr>
                <w:rFonts w:ascii="Times New Roman" w:hAnsi="Times New Roman"/>
                <w:color w:val="000000"/>
                <w:szCs w:val="21"/>
              </w:rPr>
              <w:t>2017</w:t>
            </w:r>
            <w:r>
              <w:rPr>
                <w:rFonts w:hint="eastAsia" w:ascii="Times New Roman" w:hAnsi="Times New Roman"/>
                <w:color w:val="000000"/>
                <w:szCs w:val="21"/>
              </w:rPr>
              <w:t>年</w:t>
            </w:r>
            <w:r>
              <w:rPr>
                <w:rFonts w:ascii="Times New Roman" w:hAnsi="Times New Roman"/>
                <w:color w:val="000000"/>
                <w:szCs w:val="21"/>
              </w:rPr>
              <w:t>11</w:t>
            </w:r>
            <w:r>
              <w:rPr>
                <w:rFonts w:hint="eastAsia" w:ascii="Times New Roman" w:hAnsi="Times New Roman"/>
                <w:color w:val="000000"/>
                <w:szCs w:val="21"/>
              </w:rPr>
              <w:t>月</w:t>
            </w:r>
            <w:r>
              <w:rPr>
                <w:rFonts w:ascii="Times New Roman" w:hAnsi="Times New Roman"/>
                <w:color w:val="000000"/>
                <w:szCs w:val="21"/>
              </w:rPr>
              <w:t>20</w:t>
            </w:r>
            <w:r>
              <w:rPr>
                <w:rFonts w:hint="eastAsia" w:ascii="Times New Roman" w:hAnsi="Times New Roman"/>
                <w:color w:val="000000"/>
                <w:szCs w:val="21"/>
              </w:rPr>
              <w:t>日）；</w:t>
            </w:r>
          </w:p>
          <w:p>
            <w:pPr>
              <w:spacing w:line="360" w:lineRule="exact"/>
              <w:jc w:val="left"/>
              <w:rPr>
                <w:rFonts w:ascii="Times New Roman" w:hAnsi="Times New Roman"/>
                <w:color w:val="000000"/>
                <w:szCs w:val="21"/>
              </w:rPr>
            </w:pPr>
            <w:r>
              <w:rPr>
                <w:rFonts w:hint="eastAsia" w:ascii="Times New Roman" w:hAnsi="Times New Roman"/>
                <w:color w:val="000000"/>
                <w:szCs w:val="21"/>
              </w:rPr>
              <w:t>《关于建设项目竣工环境保护验收实行公示的通知》（环办〔</w:t>
            </w:r>
            <w:r>
              <w:rPr>
                <w:rFonts w:ascii="Times New Roman" w:hAnsi="Times New Roman"/>
                <w:color w:val="000000"/>
                <w:szCs w:val="21"/>
              </w:rPr>
              <w:t>2003</w:t>
            </w:r>
            <w:r>
              <w:rPr>
                <w:rFonts w:hint="eastAsia" w:ascii="Times New Roman" w:hAnsi="Times New Roman"/>
                <w:color w:val="000000"/>
                <w:szCs w:val="21"/>
              </w:rPr>
              <w:t>〕</w:t>
            </w:r>
            <w:r>
              <w:rPr>
                <w:rFonts w:ascii="Times New Roman" w:hAnsi="Times New Roman"/>
                <w:color w:val="000000"/>
                <w:szCs w:val="21"/>
              </w:rPr>
              <w:t>26</w:t>
            </w:r>
            <w:r>
              <w:rPr>
                <w:rFonts w:hint="eastAsia" w:ascii="Times New Roman" w:hAnsi="Times New Roman"/>
                <w:color w:val="000000"/>
                <w:szCs w:val="21"/>
              </w:rPr>
              <w:t>号）；</w:t>
            </w:r>
          </w:p>
          <w:p>
            <w:pPr>
              <w:spacing w:line="360" w:lineRule="exact"/>
              <w:jc w:val="left"/>
              <w:rPr>
                <w:rFonts w:ascii="Times New Roman" w:hAnsi="Times New Roman"/>
                <w:color w:val="auto"/>
                <w:szCs w:val="21"/>
              </w:rPr>
            </w:pPr>
            <w:r>
              <w:rPr>
                <w:rFonts w:hint="eastAsia" w:ascii="Times New Roman" w:hAnsi="Times New Roman" w:eastAsia="宋体" w:cs="Times New Roman"/>
                <w:color w:val="auto"/>
                <w:szCs w:val="21"/>
                <w:lang w:eastAsia="zh-CN"/>
              </w:rPr>
              <w:t>《关于印发&lt;污染影响类建设项目重大变动清单（试行）&gt; 的通知》（环办环评函〔2020〕688 号）</w:t>
            </w:r>
            <w:r>
              <w:rPr>
                <w:rFonts w:ascii="Times New Roman" w:hAnsi="Times New Roman" w:eastAsia="宋体" w:cs="Times New Roman"/>
                <w:color w:val="auto"/>
                <w:szCs w:val="21"/>
              </w:rPr>
              <w:t>；</w:t>
            </w:r>
          </w:p>
          <w:p>
            <w:pPr>
              <w:spacing w:line="360" w:lineRule="exact"/>
              <w:jc w:val="left"/>
              <w:rPr>
                <w:rFonts w:ascii="Times New Roman" w:hAnsi="Times New Roman"/>
                <w:color w:val="000000"/>
                <w:szCs w:val="21"/>
              </w:rPr>
            </w:pPr>
            <w:r>
              <w:rPr>
                <w:rFonts w:hint="eastAsia" w:ascii="Times New Roman" w:hAnsi="Times New Roman"/>
                <w:color w:val="000000"/>
                <w:szCs w:val="21"/>
              </w:rPr>
              <w:t>《关于印发</w:t>
            </w:r>
            <w:r>
              <w:rPr>
                <w:rFonts w:ascii="Times New Roman" w:hAnsi="Times New Roman"/>
                <w:color w:val="000000"/>
                <w:szCs w:val="21"/>
              </w:rPr>
              <w:t>&lt;</w:t>
            </w:r>
            <w:r>
              <w:rPr>
                <w:rFonts w:hint="eastAsia" w:ascii="Times New Roman" w:hAnsi="Times New Roman"/>
                <w:color w:val="000000"/>
                <w:szCs w:val="21"/>
              </w:rPr>
              <w:t>建设项目环境保护事中事后监督管理办法（实行）</w:t>
            </w:r>
            <w:r>
              <w:rPr>
                <w:rFonts w:ascii="Times New Roman" w:hAnsi="Times New Roman"/>
                <w:color w:val="000000"/>
                <w:szCs w:val="21"/>
              </w:rPr>
              <w:t>&gt;</w:t>
            </w:r>
            <w:r>
              <w:rPr>
                <w:rFonts w:hint="eastAsia" w:ascii="Times New Roman" w:hAnsi="Times New Roman"/>
                <w:color w:val="000000"/>
                <w:szCs w:val="21"/>
              </w:rPr>
              <w:t>的通知》（环发〔</w:t>
            </w:r>
            <w:r>
              <w:rPr>
                <w:rFonts w:ascii="Times New Roman" w:hAnsi="Times New Roman"/>
                <w:color w:val="000000"/>
                <w:szCs w:val="21"/>
              </w:rPr>
              <w:t>2015</w:t>
            </w:r>
            <w:r>
              <w:rPr>
                <w:rFonts w:hint="eastAsia" w:ascii="Times New Roman" w:hAnsi="Times New Roman"/>
                <w:color w:val="000000"/>
                <w:szCs w:val="21"/>
              </w:rPr>
              <w:t>〕</w:t>
            </w:r>
            <w:r>
              <w:rPr>
                <w:rFonts w:ascii="Times New Roman" w:hAnsi="Times New Roman"/>
                <w:color w:val="000000"/>
                <w:szCs w:val="21"/>
              </w:rPr>
              <w:t>163</w:t>
            </w:r>
            <w:r>
              <w:rPr>
                <w:rFonts w:hint="eastAsia" w:ascii="Times New Roman" w:hAnsi="Times New Roman"/>
                <w:color w:val="000000"/>
                <w:szCs w:val="21"/>
              </w:rPr>
              <w:t>号）；</w:t>
            </w:r>
          </w:p>
          <w:p>
            <w:pPr>
              <w:spacing w:line="360" w:lineRule="exact"/>
              <w:jc w:val="left"/>
              <w:rPr>
                <w:rFonts w:ascii="Times New Roman" w:hAnsi="Times New Roman"/>
                <w:color w:val="000000"/>
                <w:szCs w:val="21"/>
              </w:rPr>
            </w:pPr>
            <w:r>
              <w:rPr>
                <w:rFonts w:hint="eastAsia" w:ascii="Times New Roman" w:hAnsi="Times New Roman"/>
                <w:color w:val="000000"/>
                <w:szCs w:val="21"/>
              </w:rPr>
              <w:t>《国家危险废物名录》（环境保护部、国家发展和改革委员会、公安部），</w:t>
            </w:r>
            <w:r>
              <w:rPr>
                <w:rFonts w:ascii="Times New Roman" w:hAnsi="Times New Roman"/>
                <w:color w:val="000000"/>
                <w:szCs w:val="21"/>
              </w:rPr>
              <w:t xml:space="preserve">2016 </w:t>
            </w:r>
            <w:r>
              <w:rPr>
                <w:rFonts w:hint="eastAsia" w:ascii="Times New Roman" w:hAnsi="Times New Roman"/>
                <w:color w:val="000000"/>
                <w:szCs w:val="21"/>
              </w:rPr>
              <w:t>年</w:t>
            </w:r>
            <w:r>
              <w:rPr>
                <w:rFonts w:ascii="Times New Roman" w:hAnsi="Times New Roman"/>
                <w:color w:val="000000"/>
                <w:szCs w:val="21"/>
              </w:rPr>
              <w:t xml:space="preserve">8 </w:t>
            </w:r>
            <w:r>
              <w:rPr>
                <w:rFonts w:hint="eastAsia" w:ascii="Times New Roman" w:hAnsi="Times New Roman"/>
                <w:color w:val="000000"/>
                <w:szCs w:val="21"/>
              </w:rPr>
              <w:t>月；</w:t>
            </w:r>
          </w:p>
          <w:p>
            <w:pPr>
              <w:spacing w:line="360" w:lineRule="exact"/>
              <w:jc w:val="left"/>
              <w:rPr>
                <w:rFonts w:ascii="Times New Roman" w:hAnsi="Times New Roman"/>
                <w:color w:val="000000"/>
                <w:szCs w:val="21"/>
              </w:rPr>
            </w:pPr>
            <w:r>
              <w:rPr>
                <w:rFonts w:hint="eastAsia" w:ascii="Times New Roman" w:hAnsi="Times New Roman"/>
                <w:color w:val="000000"/>
                <w:szCs w:val="21"/>
              </w:rPr>
              <w:t>《关于进一步加强环境影响评价管理防范环境风险的通知》（环境保护部环发</w:t>
            </w:r>
            <w:r>
              <w:rPr>
                <w:rFonts w:ascii="Times New Roman" w:hAnsi="Times New Roman"/>
                <w:color w:val="000000"/>
                <w:szCs w:val="21"/>
              </w:rPr>
              <w:t>[2012]77</w:t>
            </w:r>
            <w:r>
              <w:rPr>
                <w:rFonts w:hint="eastAsia" w:ascii="Times New Roman" w:hAnsi="Times New Roman"/>
                <w:color w:val="000000"/>
                <w:szCs w:val="21"/>
              </w:rPr>
              <w:t>号），</w:t>
            </w:r>
            <w:r>
              <w:rPr>
                <w:rFonts w:ascii="Times New Roman" w:hAnsi="Times New Roman"/>
                <w:color w:val="000000"/>
                <w:szCs w:val="21"/>
              </w:rPr>
              <w:t xml:space="preserve">2012 </w:t>
            </w:r>
            <w:r>
              <w:rPr>
                <w:rFonts w:hint="eastAsia" w:ascii="Times New Roman" w:hAnsi="Times New Roman"/>
                <w:color w:val="000000"/>
                <w:szCs w:val="21"/>
              </w:rPr>
              <w:t>年</w:t>
            </w:r>
            <w:r>
              <w:rPr>
                <w:rFonts w:ascii="Times New Roman" w:hAnsi="Times New Roman"/>
                <w:color w:val="000000"/>
                <w:szCs w:val="21"/>
              </w:rPr>
              <w:t xml:space="preserve">7 </w:t>
            </w:r>
            <w:r>
              <w:rPr>
                <w:rFonts w:hint="eastAsia" w:ascii="Times New Roman" w:hAnsi="Times New Roman"/>
                <w:color w:val="000000"/>
                <w:szCs w:val="21"/>
              </w:rPr>
              <w:t>月；</w:t>
            </w:r>
          </w:p>
          <w:p>
            <w:pPr>
              <w:spacing w:line="360" w:lineRule="exact"/>
              <w:jc w:val="left"/>
              <w:rPr>
                <w:rFonts w:ascii="Times New Roman" w:hAnsi="Times New Roman"/>
                <w:color w:val="000000"/>
                <w:szCs w:val="21"/>
              </w:rPr>
            </w:pPr>
            <w:r>
              <w:rPr>
                <w:rFonts w:hint="eastAsia" w:ascii="Times New Roman" w:hAnsi="Times New Roman"/>
                <w:color w:val="000000"/>
                <w:szCs w:val="21"/>
              </w:rPr>
              <w:t>《关于切实加强风险防范严格环境影响评价管理的通知》（环境保护部环发</w:t>
            </w:r>
            <w:r>
              <w:rPr>
                <w:rFonts w:ascii="Times New Roman" w:hAnsi="Times New Roman"/>
                <w:color w:val="000000"/>
                <w:szCs w:val="21"/>
              </w:rPr>
              <w:t xml:space="preserve">[2012]98 </w:t>
            </w:r>
            <w:r>
              <w:rPr>
                <w:rFonts w:hint="eastAsia" w:ascii="Times New Roman" w:hAnsi="Times New Roman"/>
                <w:color w:val="000000"/>
                <w:szCs w:val="21"/>
              </w:rPr>
              <w:t>号），</w:t>
            </w:r>
            <w:r>
              <w:rPr>
                <w:rFonts w:ascii="Times New Roman" w:hAnsi="Times New Roman"/>
                <w:color w:val="000000"/>
                <w:szCs w:val="21"/>
              </w:rPr>
              <w:t>2012</w:t>
            </w:r>
            <w:r>
              <w:rPr>
                <w:rFonts w:hint="eastAsia" w:ascii="Times New Roman" w:hAnsi="Times New Roman"/>
                <w:color w:val="000000"/>
                <w:szCs w:val="21"/>
              </w:rPr>
              <w:t>年</w:t>
            </w:r>
            <w:r>
              <w:rPr>
                <w:rFonts w:ascii="Times New Roman" w:hAnsi="Times New Roman"/>
                <w:color w:val="000000"/>
                <w:szCs w:val="21"/>
              </w:rPr>
              <w:t xml:space="preserve">8 </w:t>
            </w:r>
            <w:r>
              <w:rPr>
                <w:rFonts w:hint="eastAsia" w:ascii="Times New Roman" w:hAnsi="Times New Roman"/>
                <w:color w:val="000000"/>
                <w:szCs w:val="21"/>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668" w:hRule="atLeast"/>
          <w:jc w:val="center"/>
        </w:trPr>
        <w:tc>
          <w:tcPr>
            <w:tcW w:w="2307" w:type="dxa"/>
            <w:vAlign w:val="center"/>
          </w:tcPr>
          <w:p>
            <w:pPr>
              <w:adjustRightInd w:val="0"/>
              <w:snapToGrid w:val="0"/>
              <w:jc w:val="center"/>
              <w:rPr>
                <w:rFonts w:ascii="Times New Roman" w:hAnsi="Times New Roman"/>
                <w:color w:val="000000"/>
                <w:szCs w:val="21"/>
              </w:rPr>
            </w:pPr>
            <w:r>
              <w:rPr>
                <w:rFonts w:hint="eastAsia" w:ascii="Times New Roman" w:hAnsi="宋体"/>
                <w:color w:val="000000"/>
                <w:szCs w:val="21"/>
              </w:rPr>
              <w:t>验收监测依据</w:t>
            </w:r>
          </w:p>
        </w:tc>
        <w:tc>
          <w:tcPr>
            <w:tcW w:w="6617" w:type="dxa"/>
            <w:gridSpan w:val="5"/>
            <w:vAlign w:val="center"/>
          </w:tcPr>
          <w:p>
            <w:pPr>
              <w:spacing w:line="360" w:lineRule="exact"/>
              <w:jc w:val="left"/>
              <w:rPr>
                <w:rFonts w:ascii="Times New Roman" w:hAnsi="Times New Roman"/>
                <w:color w:val="000000"/>
                <w:szCs w:val="21"/>
              </w:rPr>
            </w:pPr>
            <w:r>
              <w:rPr>
                <w:rFonts w:hint="eastAsia" w:ascii="Times New Roman" w:hAnsi="Times New Roman"/>
                <w:color w:val="000000"/>
                <w:szCs w:val="21"/>
              </w:rPr>
              <w:t>《山东省人民政府办公厅关于加强环境影响评价和建设项目环境保护设施</w:t>
            </w:r>
            <w:r>
              <w:rPr>
                <w:rFonts w:ascii="Times New Roman" w:hAnsi="Times New Roman"/>
                <w:color w:val="000000"/>
                <w:szCs w:val="21"/>
              </w:rPr>
              <w:t>“</w:t>
            </w:r>
            <w:r>
              <w:rPr>
                <w:rFonts w:hint="eastAsia" w:ascii="Times New Roman" w:hAnsi="Times New Roman"/>
                <w:color w:val="000000"/>
                <w:szCs w:val="21"/>
              </w:rPr>
              <w:t>三同时</w:t>
            </w:r>
            <w:r>
              <w:rPr>
                <w:rFonts w:ascii="Times New Roman" w:hAnsi="Times New Roman"/>
                <w:color w:val="000000"/>
                <w:szCs w:val="21"/>
              </w:rPr>
              <w:t>”</w:t>
            </w:r>
            <w:r>
              <w:rPr>
                <w:rFonts w:hint="eastAsia" w:ascii="Times New Roman" w:hAnsi="Times New Roman"/>
                <w:color w:val="000000"/>
                <w:szCs w:val="21"/>
              </w:rPr>
              <w:t>管理工作的通知》（山东省人民政府鲁政办发</w:t>
            </w:r>
            <w:r>
              <w:rPr>
                <w:rFonts w:ascii="Times New Roman" w:hAnsi="Times New Roman"/>
                <w:color w:val="000000"/>
                <w:szCs w:val="21"/>
              </w:rPr>
              <w:t xml:space="preserve">[2006]60 </w:t>
            </w:r>
            <w:r>
              <w:rPr>
                <w:rFonts w:hint="eastAsia" w:ascii="Times New Roman" w:hAnsi="Times New Roman"/>
                <w:color w:val="000000"/>
                <w:szCs w:val="21"/>
              </w:rPr>
              <w:t>号），</w:t>
            </w:r>
            <w:r>
              <w:rPr>
                <w:rFonts w:ascii="Times New Roman" w:hAnsi="Times New Roman"/>
                <w:color w:val="000000"/>
                <w:szCs w:val="21"/>
              </w:rPr>
              <w:t xml:space="preserve">2006 </w:t>
            </w:r>
            <w:r>
              <w:rPr>
                <w:rFonts w:hint="eastAsia" w:ascii="Times New Roman" w:hAnsi="Times New Roman"/>
                <w:color w:val="000000"/>
                <w:szCs w:val="21"/>
              </w:rPr>
              <w:t>年</w:t>
            </w:r>
            <w:r>
              <w:rPr>
                <w:rFonts w:ascii="Times New Roman" w:hAnsi="Times New Roman"/>
                <w:color w:val="000000"/>
                <w:szCs w:val="21"/>
              </w:rPr>
              <w:t xml:space="preserve">7 </w:t>
            </w:r>
            <w:r>
              <w:rPr>
                <w:rFonts w:hint="eastAsia" w:ascii="Times New Roman" w:hAnsi="Times New Roman"/>
                <w:color w:val="000000"/>
                <w:szCs w:val="21"/>
              </w:rPr>
              <w:t>月；</w:t>
            </w:r>
          </w:p>
          <w:p>
            <w:pPr>
              <w:spacing w:line="360" w:lineRule="exact"/>
              <w:jc w:val="left"/>
              <w:rPr>
                <w:rFonts w:ascii="Times New Roman" w:hAnsi="Times New Roman"/>
                <w:color w:val="000000"/>
                <w:szCs w:val="21"/>
              </w:rPr>
            </w:pPr>
            <w:r>
              <w:rPr>
                <w:rFonts w:hint="eastAsia" w:ascii="Times New Roman" w:hAnsi="Times New Roman"/>
                <w:color w:val="000000"/>
                <w:szCs w:val="21"/>
              </w:rPr>
              <w:t>《关于印发建设项目竣工环境保护验收现场检查及审查要点的通知》环办</w:t>
            </w:r>
            <w:r>
              <w:rPr>
                <w:rFonts w:ascii="Times New Roman" w:hAnsi="Times New Roman"/>
                <w:color w:val="000000"/>
                <w:szCs w:val="21"/>
              </w:rPr>
              <w:t>[2015]113</w:t>
            </w:r>
            <w:r>
              <w:rPr>
                <w:rFonts w:hint="eastAsia" w:ascii="Times New Roman" w:hAnsi="Times New Roman"/>
                <w:color w:val="000000"/>
                <w:szCs w:val="21"/>
              </w:rPr>
              <w:t>号（</w:t>
            </w:r>
            <w:r>
              <w:rPr>
                <w:rFonts w:ascii="Times New Roman" w:hAnsi="Times New Roman"/>
                <w:color w:val="000000"/>
                <w:szCs w:val="21"/>
              </w:rPr>
              <w:t>2015</w:t>
            </w:r>
            <w:r>
              <w:rPr>
                <w:rFonts w:hint="eastAsia" w:ascii="Times New Roman" w:hAnsi="Times New Roman"/>
                <w:color w:val="000000"/>
                <w:szCs w:val="21"/>
              </w:rPr>
              <w:t>年</w:t>
            </w:r>
            <w:r>
              <w:rPr>
                <w:rFonts w:ascii="Times New Roman" w:hAnsi="Times New Roman"/>
                <w:color w:val="000000"/>
                <w:szCs w:val="21"/>
              </w:rPr>
              <w:t>12</w:t>
            </w:r>
            <w:r>
              <w:rPr>
                <w:rFonts w:hint="eastAsia" w:ascii="Times New Roman" w:hAnsi="Times New Roman"/>
                <w:color w:val="000000"/>
                <w:szCs w:val="21"/>
              </w:rPr>
              <w:t>月</w:t>
            </w:r>
            <w:r>
              <w:rPr>
                <w:rFonts w:ascii="Times New Roman" w:hAnsi="Times New Roman"/>
                <w:color w:val="000000"/>
                <w:szCs w:val="21"/>
              </w:rPr>
              <w:t>30</w:t>
            </w:r>
            <w:r>
              <w:rPr>
                <w:rFonts w:hint="eastAsia" w:ascii="Times New Roman" w:hAnsi="Times New Roman"/>
                <w:color w:val="000000"/>
                <w:szCs w:val="21"/>
              </w:rPr>
              <w:t>日）</w:t>
            </w:r>
          </w:p>
          <w:p>
            <w:pPr>
              <w:spacing w:line="360" w:lineRule="exact"/>
              <w:jc w:val="left"/>
              <w:rPr>
                <w:rFonts w:ascii="Times New Roman" w:hAnsi="Times New Roman"/>
                <w:color w:val="000000"/>
                <w:szCs w:val="21"/>
              </w:rPr>
            </w:pPr>
            <w:r>
              <w:rPr>
                <w:rFonts w:hint="eastAsia" w:ascii="Times New Roman" w:hAnsi="Times New Roman"/>
                <w:color w:val="000000"/>
                <w:szCs w:val="21"/>
              </w:rPr>
              <w:t>《建设项目竣工环境保护验收技术指南污染影响类》（生态环境部公告公告</w:t>
            </w:r>
            <w:r>
              <w:rPr>
                <w:rFonts w:ascii="Times New Roman" w:hAnsi="Times New Roman"/>
                <w:color w:val="000000"/>
                <w:szCs w:val="21"/>
              </w:rPr>
              <w:t>2018</w:t>
            </w:r>
            <w:r>
              <w:rPr>
                <w:rFonts w:hint="eastAsia" w:ascii="Times New Roman" w:hAnsi="Times New Roman"/>
                <w:color w:val="000000"/>
                <w:szCs w:val="21"/>
              </w:rPr>
              <w:t>年第</w:t>
            </w:r>
            <w:r>
              <w:rPr>
                <w:rFonts w:ascii="Times New Roman" w:hAnsi="Times New Roman"/>
                <w:color w:val="000000"/>
                <w:szCs w:val="21"/>
              </w:rPr>
              <w:t>174号</w:t>
            </w:r>
            <w:r>
              <w:rPr>
                <w:rFonts w:hint="eastAsia" w:ascii="Times New Roman" w:hAnsi="Times New Roman"/>
                <w:color w:val="000000"/>
                <w:szCs w:val="21"/>
              </w:rPr>
              <w:t>）（</w:t>
            </w:r>
            <w:r>
              <w:rPr>
                <w:rFonts w:ascii="Times New Roman" w:hAnsi="Times New Roman"/>
                <w:color w:val="000000"/>
                <w:szCs w:val="21"/>
              </w:rPr>
              <w:t>2018</w:t>
            </w:r>
            <w:r>
              <w:rPr>
                <w:rFonts w:hint="eastAsia" w:ascii="Times New Roman" w:hAnsi="Times New Roman"/>
                <w:color w:val="000000"/>
                <w:szCs w:val="21"/>
              </w:rPr>
              <w:t>年</w:t>
            </w:r>
            <w:r>
              <w:rPr>
                <w:rFonts w:ascii="Times New Roman" w:hAnsi="Times New Roman"/>
                <w:color w:val="000000"/>
                <w:szCs w:val="21"/>
              </w:rPr>
              <w:t>5</w:t>
            </w:r>
            <w:r>
              <w:rPr>
                <w:rFonts w:hint="eastAsia" w:ascii="Times New Roman" w:hAnsi="Times New Roman"/>
                <w:color w:val="000000"/>
                <w:szCs w:val="21"/>
              </w:rPr>
              <w:t>月</w:t>
            </w:r>
            <w:r>
              <w:rPr>
                <w:rFonts w:ascii="Times New Roman" w:hAnsi="Times New Roman"/>
                <w:color w:val="000000"/>
                <w:szCs w:val="21"/>
              </w:rPr>
              <w:t>15</w:t>
            </w:r>
            <w:r>
              <w:rPr>
                <w:rFonts w:hint="eastAsia" w:ascii="Times New Roman" w:hAnsi="Times New Roman"/>
                <w:color w:val="000000"/>
                <w:szCs w:val="21"/>
              </w:rPr>
              <w:t>日）</w:t>
            </w:r>
          </w:p>
          <w:p>
            <w:pPr>
              <w:spacing w:line="360" w:lineRule="exact"/>
              <w:rPr>
                <w:rFonts w:ascii="Times New Roman" w:hAnsi="Times New Roman"/>
                <w:color w:val="000000"/>
                <w:szCs w:val="21"/>
              </w:rPr>
            </w:pPr>
            <w:r>
              <w:rPr>
                <w:rFonts w:hint="eastAsia" w:ascii="Times New Roman" w:hAnsi="Times New Roman"/>
              </w:rPr>
              <w:t>《</w:t>
            </w:r>
            <w:r>
              <w:rPr>
                <w:rFonts w:hint="eastAsia" w:ascii="Times New Roman" w:hAnsi="Times New Roman"/>
                <w:lang w:eastAsia="zh-CN"/>
              </w:rPr>
              <w:t>沂南县运鑫煤炭销售中心年产1000吨煤球、销售1000吨煤块</w:t>
            </w:r>
            <w:r>
              <w:rPr>
                <w:rFonts w:hint="eastAsia" w:ascii="Times New Roman" w:hAnsi="Times New Roman"/>
              </w:rPr>
              <w:t>环境影响报告表》及批复</w:t>
            </w:r>
            <w:r>
              <w:rPr>
                <w:rFonts w:hint="eastAsia" w:ascii="Times New Roman" w:hAnsi="Times New Roman"/>
                <w:lang w:eastAsia="zh-CN"/>
              </w:rPr>
              <w:t>沂行审投资许字【2021】118号</w:t>
            </w:r>
            <w:r>
              <w:rPr>
                <w:rFonts w:hint="eastAsia" w:ascii="Times New Roman" w:hAnsi="Times New Roma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916" w:hRule="atLeast"/>
          <w:jc w:val="center"/>
        </w:trPr>
        <w:tc>
          <w:tcPr>
            <w:tcW w:w="2307" w:type="dxa"/>
            <w:tcBorders>
              <w:bottom w:val="single" w:color="auto" w:sz="8" w:space="0"/>
            </w:tcBorders>
            <w:vAlign w:val="center"/>
          </w:tcPr>
          <w:p>
            <w:pPr>
              <w:adjustRightInd w:val="0"/>
              <w:snapToGrid w:val="0"/>
              <w:jc w:val="center"/>
              <w:rPr>
                <w:rFonts w:hint="eastAsia"/>
              </w:rPr>
            </w:pPr>
            <w:r>
              <w:rPr>
                <w:rFonts w:hint="eastAsia"/>
              </w:rPr>
              <w:t>验收监测评价标准、标号、级别、限值</w:t>
            </w: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p>
            <w:pPr>
              <w:pStyle w:val="10"/>
              <w:rPr>
                <w:rFonts w:hint="eastAsia" w:ascii="Times New Roman" w:hAnsi="宋体"/>
                <w:color w:val="000000"/>
                <w:szCs w:val="21"/>
              </w:rPr>
            </w:pPr>
          </w:p>
        </w:tc>
        <w:tc>
          <w:tcPr>
            <w:tcW w:w="6617" w:type="dxa"/>
            <w:gridSpan w:val="5"/>
            <w:tcBorders>
              <w:bottom w:val="single" w:color="auto" w:sz="8" w:space="0"/>
            </w:tcBorders>
            <w:vAlign w:val="center"/>
          </w:tcPr>
          <w:p>
            <w:pPr>
              <w:spacing w:line="360" w:lineRule="exact"/>
            </w:pPr>
            <w:r>
              <w:rPr>
                <w:rFonts w:hint="eastAsia"/>
              </w:rPr>
              <w:t>《区域性大气污染物</w:t>
            </w:r>
            <w:r>
              <w:rPr>
                <w:rFonts w:hint="eastAsia"/>
                <w:lang w:eastAsia="zh-CN"/>
              </w:rPr>
              <w:t>综合</w:t>
            </w:r>
            <w:r>
              <w:rPr>
                <w:rFonts w:hint="eastAsia"/>
              </w:rPr>
              <w:t>排放标准》（</w:t>
            </w:r>
            <w:r>
              <w:t>DB3</w:t>
            </w:r>
            <w:r>
              <w:rPr>
                <w:rFonts w:hint="eastAsia"/>
              </w:rPr>
              <w:t>7</w:t>
            </w:r>
            <w:r>
              <w:t>/237</w:t>
            </w:r>
            <w:r>
              <w:rPr>
                <w:rFonts w:hint="eastAsia"/>
                <w:lang w:val="en-US" w:eastAsia="zh-CN"/>
              </w:rPr>
              <w:t>6</w:t>
            </w:r>
            <w:r>
              <w:rPr>
                <w:rFonts w:hint="eastAsia"/>
              </w:rPr>
              <w:t>-2019）表1</w:t>
            </w:r>
            <w:r>
              <w:rPr>
                <w:rFonts w:hint="eastAsia"/>
                <w:lang w:eastAsia="zh-CN"/>
              </w:rPr>
              <w:t>一般控制区</w:t>
            </w:r>
            <w:r>
              <w:rPr>
                <w:rFonts w:hint="eastAsia"/>
              </w:rPr>
              <w:t>标准</w:t>
            </w:r>
          </w:p>
          <w:p>
            <w:pPr>
              <w:adjustRightInd w:val="0"/>
              <w:snapToGrid w:val="0"/>
              <w:spacing w:line="360" w:lineRule="exact"/>
            </w:pPr>
            <w:r>
              <w:rPr>
                <w:rFonts w:hint="eastAsia"/>
              </w:rPr>
              <w:t>《大气污染物综合排放标准》（</w:t>
            </w:r>
            <w:r>
              <w:t>GB16297-1996</w:t>
            </w:r>
            <w:r>
              <w:rPr>
                <w:rFonts w:hint="eastAsia"/>
              </w:rPr>
              <w:t>）表</w:t>
            </w:r>
            <w:r>
              <w:t>2</w:t>
            </w:r>
            <w:r>
              <w:rPr>
                <w:rFonts w:hint="eastAsia"/>
              </w:rPr>
              <w:t>二级标准</w:t>
            </w:r>
          </w:p>
          <w:p>
            <w:pPr>
              <w:adjustRightInd w:val="0"/>
              <w:snapToGrid w:val="0"/>
              <w:spacing w:line="360" w:lineRule="exact"/>
            </w:pPr>
            <w:r>
              <w:rPr>
                <w:rFonts w:hint="eastAsia"/>
              </w:rPr>
              <w:t>《工业企业厂界环境噪声排放标准》（</w:t>
            </w:r>
            <w:r>
              <w:t>GB12348-2008</w:t>
            </w:r>
            <w:r>
              <w:rPr>
                <w:rFonts w:hint="eastAsia"/>
              </w:rPr>
              <w:t>）中的</w:t>
            </w:r>
            <w:r>
              <w:t>2</w:t>
            </w:r>
            <w:r>
              <w:rPr>
                <w:rFonts w:hint="eastAsia"/>
              </w:rPr>
              <w:t>类功能区标准</w:t>
            </w:r>
          </w:p>
          <w:p>
            <w:pPr>
              <w:adjustRightInd w:val="0"/>
              <w:snapToGrid w:val="0"/>
              <w:spacing w:line="360" w:lineRule="exact"/>
              <w:rPr>
                <w:rFonts w:hint="eastAsia" w:eastAsia="宋体"/>
                <w:lang w:eastAsia="zh-CN"/>
              </w:rPr>
            </w:pPr>
            <w:r>
              <w:rPr>
                <w:rFonts w:hint="eastAsia"/>
              </w:rPr>
              <w:t>《一般工业固体废物贮存、处置场污染控制标准》（</w:t>
            </w:r>
            <w:r>
              <w:t>GB18599-20</w:t>
            </w:r>
            <w:r>
              <w:rPr>
                <w:rFonts w:hint="eastAsia"/>
                <w:lang w:val="en-US" w:eastAsia="zh-CN"/>
              </w:rPr>
              <w:t>20</w:t>
            </w:r>
            <w:r>
              <w:rPr>
                <w:rFonts w:hint="eastAsia"/>
              </w:rPr>
              <w:t>）</w:t>
            </w:r>
            <w:r>
              <w:rPr>
                <w:rFonts w:hint="eastAsia"/>
                <w:lang w:eastAsia="zh-CN"/>
              </w:rPr>
              <w:t>及其</w:t>
            </w:r>
            <w:r>
              <w:rPr>
                <w:rFonts w:hint="eastAsia"/>
              </w:rPr>
              <w:t>修改单</w:t>
            </w:r>
            <w:r>
              <w:rPr>
                <w:rFonts w:hint="eastAsia"/>
                <w:lang w:eastAsia="zh-CN"/>
              </w:rPr>
              <w:t>标准</w:t>
            </w: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p>
            <w:pPr>
              <w:pStyle w:val="10"/>
              <w:rPr>
                <w:rFonts w:hint="eastAsia" w:ascii="Times New Roman"/>
                <w:color w:val="000000"/>
                <w:szCs w:val="21"/>
              </w:rPr>
            </w:pPr>
          </w:p>
        </w:tc>
      </w:tr>
    </w:tbl>
    <w:p>
      <w:pPr>
        <w:spacing w:line="360" w:lineRule="auto"/>
        <w:rPr>
          <w:rFonts w:ascii="Times New Roman" w:hAnsi="Times New Roman" w:eastAsia="仿宋_GB2312"/>
          <w:b/>
          <w:color w:val="000000"/>
          <w:sz w:val="24"/>
          <w:szCs w:val="24"/>
        </w:rPr>
      </w:pPr>
    </w:p>
    <w:p>
      <w:pPr>
        <w:spacing w:line="300" w:lineRule="exact"/>
        <w:rPr>
          <w:rFonts w:ascii="Times New Roman" w:hAnsi="Times New Roman" w:eastAsia="仿宋_GB2312"/>
          <w:b/>
          <w:color w:val="000000"/>
          <w:sz w:val="24"/>
          <w:szCs w:val="24"/>
        </w:rPr>
      </w:pPr>
      <w:r>
        <w:rPr>
          <w:rFonts w:hint="eastAsia" w:ascii="Times New Roman" w:hAnsi="Tahoma" w:eastAsia="仿宋_GB2312"/>
          <w:b/>
          <w:color w:val="000000"/>
          <w:sz w:val="24"/>
          <w:szCs w:val="24"/>
        </w:rPr>
        <w:t>表二</w:t>
      </w:r>
    </w:p>
    <w:tbl>
      <w:tblPr>
        <w:tblStyle w:val="19"/>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447" w:hRule="atLeast"/>
          <w:tblHeader/>
          <w:jc w:val="center"/>
        </w:trPr>
        <w:tc>
          <w:tcPr>
            <w:tcW w:w="9028" w:type="dxa"/>
            <w:tcBorders>
              <w:top w:val="single" w:color="auto" w:sz="8" w:space="0"/>
              <w:bottom w:val="single" w:color="auto" w:sz="8" w:space="0"/>
            </w:tcBorders>
          </w:tcPr>
          <w:p>
            <w:pPr>
              <w:spacing w:line="360" w:lineRule="auto"/>
              <w:rPr>
                <w:rFonts w:ascii="Times New Roman" w:hAnsi="Times New Roman"/>
                <w:b/>
                <w:color w:val="000000"/>
                <w:sz w:val="24"/>
                <w:szCs w:val="24"/>
              </w:rPr>
            </w:pPr>
            <w:r>
              <w:rPr>
                <w:rFonts w:hint="eastAsia" w:ascii="Times New Roman" w:hAnsi="宋体"/>
                <w:b/>
                <w:color w:val="000000"/>
                <w:sz w:val="24"/>
                <w:szCs w:val="24"/>
              </w:rPr>
              <w:t>工程建设内容：</w:t>
            </w:r>
          </w:p>
          <w:p>
            <w:pPr>
              <w:adjustRightInd w:val="0"/>
              <w:snapToGrid w:val="0"/>
              <w:spacing w:line="520" w:lineRule="exact"/>
              <w:ind w:firstLine="480" w:firstLineChars="200"/>
              <w:rPr>
                <w:rFonts w:hint="eastAsia" w:ascii="Times New Roman"/>
                <w:kern w:val="48"/>
                <w:sz w:val="24"/>
                <w:szCs w:val="24"/>
              </w:rPr>
            </w:pPr>
            <w:r>
              <w:rPr>
                <w:rFonts w:hint="eastAsia" w:asciiTheme="minorEastAsia" w:hAnsiTheme="minorEastAsia" w:eastAsiaTheme="minorEastAsia" w:cstheme="minorEastAsia"/>
                <w:kern w:val="0"/>
                <w:sz w:val="24"/>
                <w:lang w:eastAsia="zh-CN"/>
              </w:rPr>
              <w:t>沂南县运鑫煤炭销售中心年产1000吨煤球、销售1000吨煤块</w:t>
            </w:r>
            <w:r>
              <w:rPr>
                <w:rFonts w:hint="eastAsia" w:asciiTheme="minorEastAsia" w:hAnsiTheme="minorEastAsia" w:eastAsiaTheme="minorEastAsia" w:cstheme="minorEastAsia"/>
                <w:color w:val="000000"/>
                <w:sz w:val="24"/>
              </w:rPr>
              <w:t>为新建项目。20</w:t>
            </w:r>
            <w:r>
              <w:rPr>
                <w:rFonts w:hint="eastAsia" w:asciiTheme="minorEastAsia" w:hAnsiTheme="minorEastAsia" w:eastAsiaTheme="minorEastAsia" w:cstheme="minorEastAsia"/>
                <w:color w:val="000000"/>
                <w:sz w:val="24"/>
                <w:lang w:val="en-US" w:eastAsia="zh-CN"/>
              </w:rPr>
              <w:t>21</w:t>
            </w:r>
            <w:r>
              <w:rPr>
                <w:rFonts w:hint="eastAsia" w:asciiTheme="minorEastAsia" w:hAnsiTheme="minorEastAsia" w:eastAsiaTheme="minorEastAsia" w:cstheme="minorEastAsia"/>
                <w:color w:val="000000"/>
                <w:sz w:val="24"/>
              </w:rPr>
              <w:t>年</w:t>
            </w:r>
            <w:r>
              <w:rPr>
                <w:rFonts w:hint="eastAsia" w:asciiTheme="minorEastAsia" w:hAnsiTheme="minorEastAsia" w:eastAsiaTheme="minorEastAsia" w:cstheme="minorEastAsia"/>
                <w:color w:val="000000"/>
                <w:sz w:val="24"/>
                <w:lang w:val="en-US" w:eastAsia="zh-CN"/>
              </w:rPr>
              <w:t>6</w:t>
            </w:r>
            <w:r>
              <w:rPr>
                <w:rFonts w:hint="eastAsia" w:asciiTheme="minorEastAsia" w:hAnsiTheme="minorEastAsia" w:eastAsiaTheme="minorEastAsia" w:cstheme="minorEastAsia"/>
                <w:color w:val="000000"/>
                <w:sz w:val="24"/>
              </w:rPr>
              <w:t>月公司委托</w:t>
            </w:r>
            <w:r>
              <w:rPr>
                <w:rFonts w:hint="eastAsia" w:asciiTheme="minorEastAsia" w:hAnsiTheme="minorEastAsia" w:eastAsiaTheme="minorEastAsia" w:cstheme="minorEastAsia"/>
                <w:color w:val="000000" w:themeColor="text1"/>
                <w:sz w:val="24"/>
                <w:szCs w:val="24"/>
                <w:lang w:eastAsia="zh-CN"/>
              </w:rPr>
              <w:t>国煜（山东）环境检测有限公司</w:t>
            </w:r>
            <w:r>
              <w:rPr>
                <w:rFonts w:hint="eastAsia" w:asciiTheme="minorEastAsia" w:hAnsiTheme="minorEastAsia" w:eastAsiaTheme="minorEastAsia" w:cstheme="minorEastAsia"/>
                <w:color w:val="000000"/>
                <w:sz w:val="24"/>
              </w:rPr>
              <w:t>编制完成了《</w:t>
            </w:r>
            <w:r>
              <w:rPr>
                <w:rFonts w:hint="eastAsia" w:asciiTheme="minorEastAsia" w:hAnsiTheme="minorEastAsia" w:eastAsiaTheme="minorEastAsia" w:cstheme="minorEastAsia"/>
                <w:kern w:val="0"/>
                <w:sz w:val="24"/>
                <w:lang w:eastAsia="zh-CN"/>
              </w:rPr>
              <w:t>沂南县运鑫煤炭销售中心年产1000吨煤球、销售1000吨煤块</w:t>
            </w:r>
            <w:r>
              <w:rPr>
                <w:rFonts w:hint="eastAsia" w:asciiTheme="minorEastAsia" w:hAnsiTheme="minorEastAsia" w:eastAsiaTheme="minorEastAsia" w:cstheme="minorEastAsia"/>
                <w:color w:val="000000"/>
                <w:sz w:val="24"/>
              </w:rPr>
              <w:t>项目环境影响报告表》，20</w:t>
            </w:r>
            <w:r>
              <w:rPr>
                <w:rFonts w:hint="eastAsia" w:asciiTheme="minorEastAsia" w:hAnsiTheme="minorEastAsia" w:eastAsiaTheme="minorEastAsia" w:cstheme="minorEastAsia"/>
                <w:color w:val="000000"/>
                <w:sz w:val="24"/>
                <w:lang w:val="en-US" w:eastAsia="zh-CN"/>
              </w:rPr>
              <w:t>21</w:t>
            </w:r>
            <w:r>
              <w:rPr>
                <w:rFonts w:hint="eastAsia" w:asciiTheme="minorEastAsia" w:hAnsiTheme="minorEastAsia" w:eastAsiaTheme="minorEastAsia" w:cstheme="minorEastAsia"/>
                <w:color w:val="000000"/>
                <w:sz w:val="24"/>
              </w:rPr>
              <w:t>年</w:t>
            </w:r>
            <w:r>
              <w:rPr>
                <w:rFonts w:hint="eastAsia" w:asciiTheme="minorEastAsia" w:hAnsiTheme="minorEastAsia" w:eastAsiaTheme="minorEastAsia" w:cstheme="minorEastAsia"/>
                <w:color w:val="000000" w:themeColor="text1"/>
                <w:sz w:val="24"/>
                <w:lang w:val="en-US" w:eastAsia="zh-CN"/>
              </w:rPr>
              <w:t>7</w:t>
            </w:r>
            <w:r>
              <w:rPr>
                <w:rFonts w:hint="eastAsia" w:asciiTheme="minorEastAsia" w:hAnsiTheme="minorEastAsia" w:eastAsiaTheme="minorEastAsia" w:cstheme="minorEastAsia"/>
                <w:color w:val="000000" w:themeColor="text1"/>
                <w:sz w:val="24"/>
              </w:rPr>
              <w:t>月</w:t>
            </w:r>
            <w:r>
              <w:rPr>
                <w:rFonts w:hint="eastAsia" w:asciiTheme="minorEastAsia" w:hAnsiTheme="minorEastAsia" w:eastAsiaTheme="minorEastAsia" w:cstheme="minorEastAsia"/>
                <w:color w:val="000000" w:themeColor="text1"/>
                <w:sz w:val="24"/>
                <w:lang w:val="en-US" w:eastAsia="zh-CN"/>
              </w:rPr>
              <w:t>12</w:t>
            </w:r>
            <w:r>
              <w:rPr>
                <w:rFonts w:hint="eastAsia" w:asciiTheme="minorEastAsia" w:hAnsiTheme="minorEastAsia" w:eastAsiaTheme="minorEastAsia" w:cstheme="minorEastAsia"/>
                <w:color w:val="000000"/>
                <w:sz w:val="24"/>
              </w:rPr>
              <w:t>日</w:t>
            </w:r>
            <w:r>
              <w:rPr>
                <w:rFonts w:hint="eastAsia" w:asciiTheme="minorEastAsia" w:hAnsiTheme="minorEastAsia" w:eastAsiaTheme="minorEastAsia" w:cstheme="minorEastAsia"/>
                <w:color w:val="000000"/>
                <w:sz w:val="24"/>
                <w:lang w:eastAsia="zh-CN"/>
              </w:rPr>
              <w:t>沂南县行政审批服务局</w:t>
            </w:r>
            <w:r>
              <w:rPr>
                <w:rFonts w:hint="eastAsia" w:asciiTheme="minorEastAsia" w:hAnsiTheme="minorEastAsia" w:eastAsiaTheme="minorEastAsia" w:cstheme="minorEastAsia"/>
                <w:color w:val="000000"/>
                <w:sz w:val="24"/>
              </w:rPr>
              <w:t>以</w:t>
            </w:r>
            <w:r>
              <w:rPr>
                <w:rFonts w:hint="eastAsia" w:asciiTheme="minorEastAsia" w:hAnsiTheme="minorEastAsia" w:eastAsiaTheme="minorEastAsia" w:cstheme="minorEastAsia"/>
                <w:color w:val="000000"/>
                <w:sz w:val="24"/>
                <w:lang w:eastAsia="zh-CN"/>
              </w:rPr>
              <w:t>沂行审投资许字【2021】118号</w:t>
            </w:r>
            <w:r>
              <w:rPr>
                <w:rFonts w:hint="eastAsia" w:asciiTheme="minorEastAsia" w:hAnsiTheme="minorEastAsia" w:eastAsiaTheme="minorEastAsia" w:cstheme="minorEastAsia"/>
                <w:color w:val="000000"/>
                <w:sz w:val="24"/>
              </w:rPr>
              <w:t>对该项目进行了批复</w:t>
            </w:r>
            <w:r>
              <w:rPr>
                <w:rFonts w:hint="eastAsia" w:asciiTheme="minorEastAsia" w:hAnsiTheme="minorEastAsia" w:eastAsiaTheme="minorEastAsia" w:cstheme="minorEastAsia"/>
                <w:sz w:val="24"/>
              </w:rPr>
              <w:t>。项目厂址</w:t>
            </w:r>
            <w:r>
              <w:rPr>
                <w:rFonts w:hint="eastAsia" w:asciiTheme="minorEastAsia" w:hAnsiTheme="minorEastAsia" w:eastAsiaTheme="minorEastAsia" w:cstheme="minorEastAsia"/>
                <w:sz w:val="24"/>
                <w:szCs w:val="24"/>
              </w:rPr>
              <w:t>位于</w:t>
            </w:r>
            <w:r>
              <w:rPr>
                <w:rFonts w:hint="eastAsia" w:asciiTheme="minorEastAsia" w:hAnsiTheme="minorEastAsia" w:eastAsiaTheme="minorEastAsia" w:cstheme="minorEastAsia"/>
                <w:kern w:val="0"/>
                <w:sz w:val="24"/>
                <w:lang w:eastAsia="zh-CN"/>
              </w:rPr>
              <w:t>山东省临沂市沂南县苏村镇夏家小河村</w:t>
            </w:r>
            <w:r>
              <w:rPr>
                <w:rFonts w:hint="eastAsia" w:asciiTheme="minorEastAsia" w:hAnsiTheme="minorEastAsia" w:eastAsiaTheme="minorEastAsia" w:cstheme="minorEastAsia"/>
                <w:sz w:val="24"/>
              </w:rPr>
              <w:t>（地理位置见附图1）。</w:t>
            </w:r>
            <w:r>
              <w:rPr>
                <w:rFonts w:hint="eastAsia" w:asciiTheme="minorEastAsia" w:hAnsiTheme="minorEastAsia" w:eastAsiaTheme="minorEastAsia" w:cstheme="minorEastAsia"/>
                <w:sz w:val="24"/>
                <w:lang w:eastAsia="zh-CN"/>
              </w:rPr>
              <w:t>项目利用厂区现有车间进行建设，不新增土地，</w:t>
            </w:r>
            <w:r>
              <w:rPr>
                <w:rFonts w:hint="eastAsia" w:asciiTheme="minorEastAsia" w:hAnsiTheme="minorEastAsia" w:eastAsiaTheme="minorEastAsia" w:cstheme="minorEastAsia"/>
                <w:sz w:val="24"/>
              </w:rPr>
              <w:t>总占地面积</w:t>
            </w:r>
            <w:r>
              <w:rPr>
                <w:rFonts w:hint="eastAsia" w:asciiTheme="minorEastAsia" w:hAnsiTheme="minorEastAsia" w:eastAsiaTheme="minorEastAsia" w:cstheme="minorEastAsia"/>
                <w:sz w:val="24"/>
                <w:szCs w:val="28"/>
                <w:lang w:val="en-US" w:eastAsia="zh-CN"/>
              </w:rPr>
              <w:t>1000</w:t>
            </w:r>
            <w:r>
              <w:rPr>
                <w:rFonts w:hint="eastAsia" w:asciiTheme="minorEastAsia" w:hAnsiTheme="minorEastAsia" w:eastAsiaTheme="minorEastAsia" w:cstheme="minorEastAsia"/>
                <w:sz w:val="24"/>
              </w:rPr>
              <w:t>平方米，建筑面积</w:t>
            </w:r>
            <w:r>
              <w:rPr>
                <w:rFonts w:hint="eastAsia" w:asciiTheme="minorEastAsia" w:hAnsiTheme="minorEastAsia" w:eastAsiaTheme="minorEastAsia" w:cstheme="minorEastAsia"/>
                <w:sz w:val="24"/>
                <w:szCs w:val="28"/>
                <w:lang w:val="en-US" w:eastAsia="zh-CN"/>
              </w:rPr>
              <w:t>724</w:t>
            </w:r>
            <w:r>
              <w:rPr>
                <w:rFonts w:hint="eastAsia" w:asciiTheme="minorEastAsia" w:hAnsiTheme="minorEastAsia" w:eastAsiaTheme="minorEastAsia" w:cstheme="minorEastAsia"/>
                <w:sz w:val="24"/>
              </w:rPr>
              <w:t>平方米，</w:t>
            </w:r>
            <w:r>
              <w:rPr>
                <w:rFonts w:hint="eastAsia" w:asciiTheme="minorEastAsia" w:hAnsiTheme="minorEastAsia" w:eastAsiaTheme="minorEastAsia" w:cstheme="minorEastAsia"/>
                <w:color w:val="000000"/>
                <w:sz w:val="24"/>
              </w:rPr>
              <w:t>项目总投资</w:t>
            </w:r>
            <w:r>
              <w:rPr>
                <w:rFonts w:hint="eastAsia" w:asciiTheme="minorEastAsia" w:hAnsiTheme="minorEastAsia" w:eastAsiaTheme="minorEastAsia" w:cstheme="minorEastAsia"/>
                <w:color w:val="000000"/>
                <w:sz w:val="24"/>
                <w:lang w:val="en-US" w:eastAsia="zh-CN"/>
              </w:rPr>
              <w:t>90</w:t>
            </w:r>
            <w:r>
              <w:rPr>
                <w:rFonts w:hint="eastAsia" w:asciiTheme="minorEastAsia" w:hAnsiTheme="minorEastAsia" w:eastAsiaTheme="minorEastAsia" w:cstheme="minorEastAsia"/>
                <w:color w:val="000000"/>
                <w:sz w:val="24"/>
              </w:rPr>
              <w:t>万元，其中环保投资</w:t>
            </w:r>
            <w:r>
              <w:rPr>
                <w:rFonts w:hint="eastAsia" w:asciiTheme="minorEastAsia" w:hAnsiTheme="minorEastAsia" w:eastAsiaTheme="minorEastAsia" w:cstheme="minorEastAsia"/>
                <w:color w:val="000000"/>
                <w:sz w:val="24"/>
                <w:lang w:val="en-US" w:eastAsia="zh-CN"/>
              </w:rPr>
              <w:t>5</w:t>
            </w:r>
            <w:r>
              <w:rPr>
                <w:rFonts w:hint="eastAsia" w:asciiTheme="minorEastAsia" w:hAnsiTheme="minorEastAsia" w:eastAsiaTheme="minorEastAsia" w:cstheme="minorEastAsia"/>
                <w:color w:val="000000"/>
                <w:sz w:val="24"/>
              </w:rPr>
              <w:t>万元，项目主要建设内容包括</w:t>
            </w:r>
            <w:r>
              <w:rPr>
                <w:rFonts w:hint="eastAsia" w:asciiTheme="minorEastAsia" w:hAnsiTheme="minorEastAsia" w:eastAsiaTheme="minorEastAsia" w:cstheme="minorEastAsia"/>
                <w:sz w:val="24"/>
                <w:szCs w:val="24"/>
                <w:lang w:eastAsia="zh-CN"/>
              </w:rPr>
              <w:t>利用厂区现有车间进行建设，不新增土地，主要建设内容为生产车间1座、仓库1座、办公室、洗车平台及环保设施</w:t>
            </w:r>
            <w:r>
              <w:rPr>
                <w:rFonts w:hint="eastAsia" w:asciiTheme="minorEastAsia" w:hAnsiTheme="minorEastAsia" w:eastAsiaTheme="minorEastAsia" w:cstheme="minorEastAsia"/>
                <w:sz w:val="24"/>
                <w:szCs w:val="24"/>
              </w:rPr>
              <w:t>等。</w:t>
            </w:r>
            <w:r>
              <w:rPr>
                <w:rFonts w:hint="eastAsia" w:asciiTheme="minorEastAsia" w:hAnsiTheme="minorEastAsia" w:eastAsiaTheme="minorEastAsia" w:cstheme="minorEastAsia"/>
                <w:sz w:val="24"/>
                <w:szCs w:val="24"/>
                <w:lang w:eastAsia="zh-CN"/>
              </w:rPr>
              <w:t>生产车间位于厂区西侧，仓库位于厂区北侧，办公室位于厂区西南侧紧邻生产车间南边界。</w:t>
            </w:r>
            <w:r>
              <w:rPr>
                <w:rFonts w:hint="eastAsia" w:ascii="Times New Roman"/>
                <w:color w:val="000000"/>
                <w:sz w:val="24"/>
              </w:rPr>
              <w:t>大门位于厂区</w:t>
            </w:r>
            <w:r>
              <w:rPr>
                <w:rFonts w:hint="eastAsia" w:ascii="Times New Roman"/>
                <w:color w:val="000000"/>
                <w:sz w:val="24"/>
                <w:lang w:eastAsia="zh-CN"/>
              </w:rPr>
              <w:t>东</w:t>
            </w:r>
            <w:r>
              <w:rPr>
                <w:rFonts w:hint="eastAsia" w:ascii="Times New Roman"/>
                <w:color w:val="000000"/>
                <w:sz w:val="24"/>
              </w:rPr>
              <w:t>侧面向</w:t>
            </w:r>
            <w:r>
              <w:rPr>
                <w:rFonts w:hint="eastAsia" w:ascii="Times New Roman"/>
                <w:color w:val="auto"/>
                <w:sz w:val="24"/>
                <w:lang w:eastAsia="zh-CN"/>
              </w:rPr>
              <w:t>东</w:t>
            </w:r>
            <w:r>
              <w:rPr>
                <w:rFonts w:hint="eastAsia" w:ascii="Times New Roman"/>
                <w:color w:val="000000"/>
                <w:sz w:val="24"/>
              </w:rPr>
              <w:t>敞开，供人员及原材料进出（项目平面布置图见附图</w:t>
            </w:r>
            <w:r>
              <w:rPr>
                <w:rFonts w:ascii="Times New Roman" w:hAnsi="Times New Roman"/>
                <w:color w:val="000000"/>
                <w:sz w:val="24"/>
              </w:rPr>
              <w:t>2</w:t>
            </w:r>
            <w:r>
              <w:rPr>
                <w:rFonts w:hint="eastAsia" w:ascii="Times New Roman"/>
                <w:color w:val="000000"/>
                <w:sz w:val="24"/>
              </w:rPr>
              <w:t>）</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lang w:eastAsia="zh-CN"/>
              </w:rPr>
              <w:t>据调查，项目区周围无重要生态环境区、生态脆弱带等，无重要的旅游资源、文物保护单位、名胜古迹及自然保护区、水源地、珍稀动植物等敏感保护目标，不在生态红线保护区范围内。</w:t>
            </w:r>
            <w:r>
              <w:rPr>
                <w:rFonts w:hint="eastAsia" w:asciiTheme="minorEastAsia" w:hAnsiTheme="minorEastAsia" w:eastAsiaTheme="minorEastAsia" w:cstheme="minorEastAsia"/>
                <w:color w:val="000000"/>
                <w:sz w:val="24"/>
              </w:rPr>
              <w:t>（项目周边敏感点见图</w:t>
            </w: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rPr>
              <w:t>）</w:t>
            </w:r>
          </w:p>
          <w:p>
            <w:pPr>
              <w:adjustRightInd w:val="0"/>
              <w:snapToGrid w:val="0"/>
              <w:spacing w:line="520" w:lineRule="exact"/>
              <w:ind w:firstLine="480" w:firstLineChars="200"/>
            </w:pPr>
            <w:r>
              <w:rPr>
                <w:rFonts w:hint="eastAsia" w:ascii="Times New Roman"/>
                <w:kern w:val="48"/>
                <w:sz w:val="24"/>
                <w:szCs w:val="24"/>
              </w:rPr>
              <w:t>现有项目组成与环评批复符合情况见下表：</w:t>
            </w:r>
          </w:p>
          <w:p>
            <w:pPr>
              <w:adjustRightInd w:val="0"/>
              <w:snapToGrid w:val="0"/>
              <w:spacing w:line="520" w:lineRule="exact"/>
              <w:ind w:firstLine="480" w:firstLineChars="200"/>
              <w:jc w:val="center"/>
              <w:rPr>
                <w:rFonts w:ascii="Times New Roman" w:hAnsi="Times New Roman"/>
                <w:kern w:val="48"/>
                <w:sz w:val="24"/>
                <w:szCs w:val="24"/>
              </w:rPr>
            </w:pPr>
            <w:r>
              <w:rPr>
                <w:rFonts w:ascii="Times New Roman" w:hAnsi="Times New Roman" w:eastAsia="黑体"/>
                <w:bCs/>
                <w:color w:val="000000"/>
                <w:kern w:val="0"/>
                <w:sz w:val="24"/>
              </w:rPr>
              <w:t>项目组成一览表</w:t>
            </w:r>
          </w:p>
          <w:tbl>
            <w:tblPr>
              <w:tblStyle w:val="19"/>
              <w:tblW w:w="8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9"/>
              <w:gridCol w:w="773"/>
              <w:gridCol w:w="2409"/>
              <w:gridCol w:w="2616"/>
              <w:gridCol w:w="1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189" w:type="dxa"/>
                  <w:tcBorders>
                    <w:top w:val="single" w:color="auto" w:sz="4" w:space="0"/>
                    <w:bottom w:val="single" w:color="auto" w:sz="4" w:space="0"/>
                  </w:tcBorders>
                  <w:shd w:val="clear" w:color="auto" w:fill="auto"/>
                  <w:vAlign w:val="center"/>
                </w:tcPr>
                <w:p>
                  <w:pPr>
                    <w:adjustRightInd w:val="0"/>
                    <w:snapToGrid w:val="0"/>
                    <w:spacing w:line="260" w:lineRule="exact"/>
                    <w:jc w:val="center"/>
                    <w:rPr>
                      <w:rFonts w:hint="eastAsia"/>
                      <w:b/>
                      <w:sz w:val="21"/>
                      <w:szCs w:val="21"/>
                    </w:rPr>
                  </w:pPr>
                  <w:r>
                    <w:rPr>
                      <w:rFonts w:hint="eastAsia"/>
                      <w:b/>
                      <w:sz w:val="21"/>
                      <w:szCs w:val="21"/>
                    </w:rPr>
                    <w:t>工程</w:t>
                  </w:r>
                </w:p>
                <w:p>
                  <w:pPr>
                    <w:adjustRightInd w:val="0"/>
                    <w:snapToGrid w:val="0"/>
                    <w:spacing w:line="260" w:lineRule="exact"/>
                    <w:jc w:val="center"/>
                    <w:rPr>
                      <w:rFonts w:ascii="Times New Roman" w:hAnsi="Times New Roman"/>
                      <w:color w:val="000000"/>
                      <w:szCs w:val="21"/>
                    </w:rPr>
                  </w:pPr>
                  <w:r>
                    <w:rPr>
                      <w:b/>
                      <w:sz w:val="21"/>
                      <w:szCs w:val="21"/>
                    </w:rPr>
                    <w:t>类别</w:t>
                  </w:r>
                </w:p>
              </w:tc>
              <w:tc>
                <w:tcPr>
                  <w:tcW w:w="773" w:type="dxa"/>
                  <w:tcBorders>
                    <w:top w:val="single" w:color="auto" w:sz="4" w:space="0"/>
                    <w:bottom w:val="single" w:color="auto" w:sz="4" w:space="0"/>
                    <w:right w:val="single" w:color="auto" w:sz="4" w:space="0"/>
                  </w:tcBorders>
                  <w:shd w:val="clear" w:color="auto" w:fill="auto"/>
                  <w:vAlign w:val="center"/>
                </w:tcPr>
                <w:p>
                  <w:pPr>
                    <w:adjustRightInd w:val="0"/>
                    <w:snapToGrid w:val="0"/>
                    <w:spacing w:line="260" w:lineRule="exact"/>
                    <w:jc w:val="center"/>
                    <w:rPr>
                      <w:b/>
                      <w:sz w:val="21"/>
                      <w:szCs w:val="21"/>
                    </w:rPr>
                  </w:pPr>
                  <w:r>
                    <w:rPr>
                      <w:b/>
                      <w:sz w:val="21"/>
                      <w:szCs w:val="21"/>
                    </w:rPr>
                    <w:t>名称</w:t>
                  </w:r>
                </w:p>
              </w:tc>
              <w:tc>
                <w:tcPr>
                  <w:tcW w:w="2409" w:type="dxa"/>
                  <w:tcBorders>
                    <w:top w:val="single" w:color="auto" w:sz="4" w:space="0"/>
                    <w:bottom w:val="single" w:color="auto" w:sz="4" w:space="0"/>
                    <w:right w:val="single" w:color="auto" w:sz="4" w:space="0"/>
                  </w:tcBorders>
                  <w:shd w:val="clear" w:color="auto" w:fill="auto"/>
                  <w:vAlign w:val="center"/>
                </w:tcPr>
                <w:p>
                  <w:pPr>
                    <w:adjustRightInd w:val="0"/>
                    <w:snapToGrid w:val="0"/>
                    <w:spacing w:line="260" w:lineRule="exact"/>
                    <w:jc w:val="center"/>
                    <w:rPr>
                      <w:rFonts w:ascii="Times New Roman" w:hAnsi="Times New Roman"/>
                      <w:color w:val="000000"/>
                      <w:szCs w:val="21"/>
                    </w:rPr>
                  </w:pPr>
                  <w:r>
                    <w:rPr>
                      <w:b/>
                      <w:sz w:val="21"/>
                      <w:szCs w:val="21"/>
                    </w:rPr>
                    <w:t>环评建设内容</w:t>
                  </w:r>
                </w:p>
              </w:tc>
              <w:tc>
                <w:tcPr>
                  <w:tcW w:w="2616" w:type="dxa"/>
                  <w:tcBorders>
                    <w:top w:val="single" w:color="auto" w:sz="4" w:space="0"/>
                    <w:bottom w:val="single" w:color="auto" w:sz="4" w:space="0"/>
                    <w:right w:val="single" w:color="auto" w:sz="4" w:space="0"/>
                  </w:tcBorders>
                  <w:vAlign w:val="center"/>
                </w:tcPr>
                <w:p>
                  <w:pPr>
                    <w:adjustRightInd w:val="0"/>
                    <w:snapToGrid w:val="0"/>
                    <w:spacing w:line="260" w:lineRule="exact"/>
                    <w:jc w:val="center"/>
                    <w:rPr>
                      <w:rFonts w:ascii="Times New Roman" w:hAnsi="Times New Roman"/>
                      <w:color w:val="000000"/>
                      <w:szCs w:val="21"/>
                    </w:rPr>
                  </w:pPr>
                  <w:r>
                    <w:rPr>
                      <w:b/>
                      <w:sz w:val="21"/>
                      <w:szCs w:val="21"/>
                    </w:rPr>
                    <w:t>实际建设内容</w:t>
                  </w:r>
                </w:p>
              </w:tc>
              <w:tc>
                <w:tcPr>
                  <w:tcW w:w="1452" w:type="dxa"/>
                  <w:tcBorders>
                    <w:top w:val="single" w:color="auto" w:sz="4" w:space="0"/>
                    <w:bottom w:val="single" w:color="auto" w:sz="4" w:space="0"/>
                    <w:right w:val="single" w:color="auto" w:sz="4" w:space="0"/>
                  </w:tcBorders>
                  <w:vAlign w:val="center"/>
                </w:tcPr>
                <w:p>
                  <w:pPr>
                    <w:adjustRightInd w:val="0"/>
                    <w:snapToGrid w:val="0"/>
                    <w:spacing w:line="260" w:lineRule="exact"/>
                    <w:jc w:val="center"/>
                    <w:rPr>
                      <w:rFonts w:ascii="Times New Roman" w:hAnsi="Times New Roman"/>
                      <w:color w:val="000000"/>
                      <w:szCs w:val="21"/>
                    </w:rPr>
                  </w:pPr>
                  <w:r>
                    <w:rPr>
                      <w:rFonts w:hint="eastAsia"/>
                      <w:b/>
                      <w:sz w:val="21"/>
                      <w:szCs w:val="21"/>
                    </w:rPr>
                    <w:t>变更情况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189" w:type="dxa"/>
                  <w:tcBorders>
                    <w:top w:val="single" w:color="auto" w:sz="4" w:space="0"/>
                    <w:bottom w:val="single" w:color="auto" w:sz="4" w:space="0"/>
                  </w:tcBorders>
                  <w:shd w:val="clear" w:color="auto" w:fill="auto"/>
                  <w:vAlign w:val="center"/>
                </w:tcPr>
                <w:p>
                  <w:pPr>
                    <w:adjustRightInd w:val="0"/>
                    <w:snapToGrid w:val="0"/>
                    <w:spacing w:line="260" w:lineRule="exact"/>
                    <w:jc w:val="center"/>
                    <w:rPr>
                      <w:rFonts w:ascii="Times New Roman" w:hAnsi="Times New Roman"/>
                      <w:color w:val="000000"/>
                      <w:szCs w:val="21"/>
                    </w:rPr>
                  </w:pPr>
                  <w:r>
                    <w:rPr>
                      <w:rFonts w:hint="eastAsia"/>
                      <w:sz w:val="21"/>
                      <w:szCs w:val="21"/>
                    </w:rPr>
                    <w:t>主体工程</w:t>
                  </w:r>
                </w:p>
              </w:tc>
              <w:tc>
                <w:tcPr>
                  <w:tcW w:w="773" w:type="dxa"/>
                  <w:tcBorders>
                    <w:top w:val="single" w:color="auto" w:sz="4" w:space="0"/>
                    <w:bottom w:val="single" w:color="auto" w:sz="4" w:space="0"/>
                    <w:right w:val="single" w:color="auto" w:sz="4" w:space="0"/>
                  </w:tcBorders>
                  <w:shd w:val="clear" w:color="auto" w:fill="auto"/>
                  <w:vAlign w:val="center"/>
                </w:tcPr>
                <w:p>
                  <w:pPr>
                    <w:adjustRightInd w:val="0"/>
                    <w:snapToGrid w:val="0"/>
                    <w:spacing w:line="260" w:lineRule="exact"/>
                    <w:jc w:val="center"/>
                    <w:rPr>
                      <w:rFonts w:hint="eastAsia" w:ascii="Times New Roman" w:hAnsi="Times New Roman" w:eastAsia="宋体"/>
                      <w:color w:val="000000"/>
                      <w:szCs w:val="21"/>
                      <w:lang w:eastAsia="zh-CN"/>
                    </w:rPr>
                  </w:pPr>
                  <w:r>
                    <w:rPr>
                      <w:rFonts w:hint="eastAsia"/>
                      <w:sz w:val="21"/>
                      <w:szCs w:val="21"/>
                      <w:lang w:eastAsia="zh-CN"/>
                    </w:rPr>
                    <w:t>生产车间</w:t>
                  </w:r>
                </w:p>
              </w:tc>
              <w:tc>
                <w:tcPr>
                  <w:tcW w:w="2409" w:type="dxa"/>
                  <w:tcBorders>
                    <w:top w:val="single" w:color="auto" w:sz="4" w:space="0"/>
                    <w:bottom w:val="single" w:color="auto" w:sz="4" w:space="0"/>
                    <w:right w:val="single" w:color="auto" w:sz="4" w:space="0"/>
                  </w:tcBorders>
                  <w:shd w:val="clear" w:color="auto" w:fill="auto"/>
                  <w:vAlign w:val="center"/>
                </w:tcPr>
                <w:p>
                  <w:pPr>
                    <w:adjustRightInd w:val="0"/>
                    <w:snapToGrid w:val="0"/>
                    <w:spacing w:line="260" w:lineRule="exact"/>
                    <w:jc w:val="center"/>
                    <w:rPr>
                      <w:rFonts w:hint="eastAsia" w:ascii="Times New Roman" w:hAnsi="Times New Roman" w:eastAsia="宋体"/>
                      <w:color w:val="000000"/>
                      <w:szCs w:val="21"/>
                      <w:lang w:eastAsia="zh-CN"/>
                    </w:rPr>
                  </w:pPr>
                  <w:r>
                    <w:rPr>
                      <w:rFonts w:hint="eastAsia"/>
                      <w:sz w:val="21"/>
                      <w:szCs w:val="21"/>
                      <w:lang w:eastAsia="zh-CN"/>
                    </w:rPr>
                    <w:t>1座，1F，占地面积100㎡，设置搅拌机1套、成型机2套、装载机2台、煤块分选机2台、上料机3套等，年产煤球1000t。</w:t>
                  </w:r>
                </w:p>
              </w:tc>
              <w:tc>
                <w:tcPr>
                  <w:tcW w:w="2616" w:type="dxa"/>
                  <w:tcBorders>
                    <w:top w:val="single" w:color="auto" w:sz="4" w:space="0"/>
                    <w:bottom w:val="single" w:color="auto" w:sz="4" w:space="0"/>
                    <w:right w:val="single" w:color="auto" w:sz="4" w:space="0"/>
                  </w:tcBorders>
                  <w:vAlign w:val="center"/>
                </w:tcPr>
                <w:p>
                  <w:pPr>
                    <w:adjustRightInd w:val="0"/>
                    <w:snapToGrid w:val="0"/>
                    <w:spacing w:line="260" w:lineRule="exact"/>
                    <w:jc w:val="center"/>
                    <w:rPr>
                      <w:rFonts w:hint="eastAsia" w:ascii="Times New Roman" w:hAnsi="Times New Roman" w:eastAsia="宋体" w:cs="Times New Roman"/>
                      <w:color w:val="000000"/>
                      <w:kern w:val="2"/>
                      <w:sz w:val="21"/>
                      <w:szCs w:val="21"/>
                      <w:lang w:val="en-US" w:eastAsia="zh-CN" w:bidi="ar-SA"/>
                    </w:rPr>
                  </w:pPr>
                  <w:r>
                    <w:rPr>
                      <w:rFonts w:hint="eastAsia"/>
                      <w:sz w:val="21"/>
                      <w:szCs w:val="21"/>
                      <w:lang w:eastAsia="zh-CN"/>
                    </w:rPr>
                    <w:t>1座，1F，占地面积100㎡，设置搅拌机1套、成型机2套、装载机2台、煤块分选机2台、上料机3套等，年产煤球1000t。</w:t>
                  </w:r>
                </w:p>
              </w:tc>
              <w:tc>
                <w:tcPr>
                  <w:tcW w:w="1452" w:type="dxa"/>
                  <w:tcBorders>
                    <w:top w:val="single" w:color="auto" w:sz="4" w:space="0"/>
                    <w:bottom w:val="single" w:color="auto" w:sz="4" w:space="0"/>
                    <w:right w:val="single" w:color="auto" w:sz="4" w:space="0"/>
                  </w:tcBorders>
                  <w:vAlign w:val="center"/>
                </w:tcPr>
                <w:p>
                  <w:pPr>
                    <w:adjustRightInd w:val="0"/>
                    <w:snapToGrid w:val="0"/>
                    <w:spacing w:line="260" w:lineRule="exact"/>
                    <w:jc w:val="center"/>
                    <w:rPr>
                      <w:rFonts w:hint="default" w:ascii="Times New Roman" w:hAnsi="Times New Roman" w:eastAsia="宋体"/>
                      <w:color w:val="000000"/>
                      <w:szCs w:val="21"/>
                      <w:lang w:val="en-US" w:eastAsia="zh-CN"/>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189" w:type="dxa"/>
                  <w:tcBorders>
                    <w:top w:val="single" w:color="auto" w:sz="4" w:space="0"/>
                    <w:bottom w:val="single" w:color="auto" w:sz="4" w:space="0"/>
                  </w:tcBorders>
                  <w:shd w:val="clear" w:color="auto" w:fill="auto"/>
                  <w:vAlign w:val="center"/>
                </w:tcPr>
                <w:p>
                  <w:pPr>
                    <w:adjustRightInd w:val="0"/>
                    <w:snapToGrid w:val="0"/>
                    <w:spacing w:line="260" w:lineRule="exact"/>
                    <w:jc w:val="center"/>
                    <w:rPr>
                      <w:rFonts w:ascii="Times New Roman" w:hAnsi="Times New Roman"/>
                      <w:color w:val="000000"/>
                      <w:szCs w:val="21"/>
                    </w:rPr>
                  </w:pPr>
                  <w:r>
                    <w:rPr>
                      <w:rFonts w:hint="eastAsia"/>
                      <w:sz w:val="21"/>
                      <w:szCs w:val="21"/>
                    </w:rPr>
                    <w:t>辅助工程</w:t>
                  </w:r>
                </w:p>
              </w:tc>
              <w:tc>
                <w:tcPr>
                  <w:tcW w:w="773" w:type="dxa"/>
                  <w:tcBorders>
                    <w:top w:val="single" w:color="auto" w:sz="4" w:space="0"/>
                    <w:bottom w:val="single" w:color="auto" w:sz="4" w:space="0"/>
                    <w:right w:val="single" w:color="auto" w:sz="4" w:space="0"/>
                  </w:tcBorders>
                  <w:shd w:val="clear" w:color="auto" w:fill="auto"/>
                  <w:vAlign w:val="center"/>
                </w:tcPr>
                <w:p>
                  <w:pPr>
                    <w:adjustRightInd w:val="0"/>
                    <w:snapToGrid w:val="0"/>
                    <w:spacing w:line="260" w:lineRule="exact"/>
                    <w:jc w:val="center"/>
                    <w:rPr>
                      <w:rFonts w:ascii="Times New Roman" w:hAnsi="Times New Roman"/>
                      <w:color w:val="000000"/>
                      <w:szCs w:val="21"/>
                    </w:rPr>
                  </w:pPr>
                  <w:r>
                    <w:rPr>
                      <w:rFonts w:hint="eastAsia"/>
                      <w:sz w:val="21"/>
                      <w:szCs w:val="21"/>
                    </w:rPr>
                    <w:t>办公室</w:t>
                  </w:r>
                </w:p>
              </w:tc>
              <w:tc>
                <w:tcPr>
                  <w:tcW w:w="2409" w:type="dxa"/>
                  <w:tcBorders>
                    <w:top w:val="single" w:color="auto" w:sz="4" w:space="0"/>
                    <w:bottom w:val="single" w:color="auto" w:sz="4" w:space="0"/>
                    <w:right w:val="single" w:color="auto" w:sz="4" w:space="0"/>
                  </w:tcBorders>
                  <w:shd w:val="clear" w:color="auto" w:fill="auto"/>
                  <w:vAlign w:val="center"/>
                </w:tcPr>
                <w:p>
                  <w:pPr>
                    <w:adjustRightInd w:val="0"/>
                    <w:snapToGrid w:val="0"/>
                    <w:spacing w:line="260" w:lineRule="exact"/>
                    <w:jc w:val="center"/>
                    <w:rPr>
                      <w:rFonts w:hint="eastAsia" w:ascii="Times New Roman" w:hAnsi="Times New Roman" w:eastAsia="宋体"/>
                      <w:color w:val="000000"/>
                      <w:szCs w:val="21"/>
                      <w:lang w:eastAsia="zh-CN"/>
                    </w:rPr>
                  </w:pPr>
                  <w:r>
                    <w:rPr>
                      <w:rFonts w:hint="eastAsia"/>
                      <w:sz w:val="21"/>
                      <w:szCs w:val="21"/>
                      <w:lang w:eastAsia="zh-CN"/>
                    </w:rPr>
                    <w:t>占地面积150㎡，砖混结构，利用厂区西南侧现有办公楼</w:t>
                  </w:r>
                </w:p>
              </w:tc>
              <w:tc>
                <w:tcPr>
                  <w:tcW w:w="2616" w:type="dxa"/>
                  <w:tcBorders>
                    <w:top w:val="single" w:color="auto" w:sz="4" w:space="0"/>
                    <w:bottom w:val="single" w:color="auto" w:sz="4" w:space="0"/>
                    <w:right w:val="single" w:color="auto" w:sz="4" w:space="0"/>
                  </w:tcBorders>
                  <w:vAlign w:val="center"/>
                </w:tcPr>
                <w:p>
                  <w:pPr>
                    <w:adjustRightInd w:val="0"/>
                    <w:snapToGrid w:val="0"/>
                    <w:spacing w:line="260" w:lineRule="exact"/>
                    <w:jc w:val="center"/>
                    <w:rPr>
                      <w:rFonts w:hint="eastAsia" w:ascii="Times New Roman" w:hAnsi="Times New Roman" w:eastAsia="宋体" w:cs="Times New Roman"/>
                      <w:color w:val="000000"/>
                      <w:kern w:val="2"/>
                      <w:sz w:val="21"/>
                      <w:szCs w:val="21"/>
                      <w:lang w:val="en-US" w:eastAsia="zh-CN" w:bidi="ar-SA"/>
                    </w:rPr>
                  </w:pPr>
                  <w:r>
                    <w:rPr>
                      <w:rFonts w:hint="eastAsia"/>
                      <w:sz w:val="21"/>
                      <w:szCs w:val="21"/>
                      <w:lang w:eastAsia="zh-CN"/>
                    </w:rPr>
                    <w:t>占地面积150㎡，砖混结构，利用厂区西南侧现有办公楼</w:t>
                  </w:r>
                </w:p>
              </w:tc>
              <w:tc>
                <w:tcPr>
                  <w:tcW w:w="1452" w:type="dxa"/>
                  <w:tcBorders>
                    <w:top w:val="single" w:color="auto" w:sz="4" w:space="0"/>
                    <w:bottom w:val="single" w:color="auto" w:sz="4" w:space="0"/>
                    <w:right w:val="single" w:color="auto" w:sz="4" w:space="0"/>
                  </w:tcBorders>
                  <w:vAlign w:val="center"/>
                </w:tcPr>
                <w:p>
                  <w:pPr>
                    <w:pStyle w:val="50"/>
                    <w:wordWrap w:val="0"/>
                    <w:topLinePunct/>
                    <w:adjustRightInd w:val="0"/>
                    <w:spacing w:before="0" w:after="0" w:line="240" w:lineRule="auto"/>
                    <w:ind w:firstLine="0" w:firstLineChars="0"/>
                    <w:jc w:val="center"/>
                    <w:outlineLvl w:val="9"/>
                    <w:rPr>
                      <w:rFonts w:ascii="Times New Roman" w:hAnsi="Calibri" w:eastAsia="宋体" w:cs="Times New Roman"/>
                      <w:kern w:val="2"/>
                      <w:sz w:val="21"/>
                      <w:szCs w:val="21"/>
                      <w:lang w:val="en-US" w:eastAsia="zh-CN" w:bidi="ar-SA"/>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189" w:type="dxa"/>
                  <w:tcBorders>
                    <w:top w:val="single" w:color="auto" w:sz="4" w:space="0"/>
                  </w:tcBorders>
                  <w:shd w:val="clear" w:color="auto" w:fill="auto"/>
                  <w:vAlign w:val="center"/>
                </w:tcPr>
                <w:p>
                  <w:pPr>
                    <w:adjustRightInd w:val="0"/>
                    <w:snapToGrid w:val="0"/>
                    <w:spacing w:line="260" w:lineRule="exact"/>
                    <w:jc w:val="center"/>
                    <w:rPr>
                      <w:rFonts w:hint="eastAsia" w:eastAsia="宋体"/>
                      <w:sz w:val="21"/>
                      <w:szCs w:val="21"/>
                      <w:lang w:eastAsia="zh-CN"/>
                    </w:rPr>
                  </w:pPr>
                  <w:r>
                    <w:rPr>
                      <w:rFonts w:hint="eastAsia" w:ascii="Times New Roman" w:hAnsi="Times New Roman" w:eastAsia="宋体" w:cs="Times New Roman"/>
                      <w:color w:val="auto"/>
                      <w:szCs w:val="21"/>
                      <w:lang w:val="en-US" w:eastAsia="zh-CN"/>
                    </w:rPr>
                    <w:t>仓储</w:t>
                  </w:r>
                  <w:r>
                    <w:rPr>
                      <w:rFonts w:hint="default" w:ascii="Times New Roman" w:hAnsi="Times New Roman" w:eastAsia="宋体" w:cs="Times New Roman"/>
                      <w:color w:val="auto"/>
                      <w:szCs w:val="21"/>
                    </w:rPr>
                    <w:t>工程</w:t>
                  </w:r>
                </w:p>
              </w:tc>
              <w:tc>
                <w:tcPr>
                  <w:tcW w:w="773" w:type="dxa"/>
                  <w:tcBorders>
                    <w:top w:val="single" w:color="auto" w:sz="4" w:space="0"/>
                    <w:bottom w:val="single" w:color="auto" w:sz="4" w:space="0"/>
                    <w:right w:val="single" w:color="auto" w:sz="4" w:space="0"/>
                  </w:tcBorders>
                  <w:shd w:val="clear" w:color="auto" w:fill="auto"/>
                  <w:vAlign w:val="center"/>
                </w:tcPr>
                <w:p>
                  <w:pPr>
                    <w:pStyle w:val="49"/>
                    <w:adjustRightInd w:val="0"/>
                    <w:snapToGrid w:val="0"/>
                    <w:jc w:val="center"/>
                    <w:rPr>
                      <w:rFonts w:hint="eastAsia"/>
                    </w:rPr>
                  </w:pPr>
                  <w:r>
                    <w:rPr>
                      <w:rFonts w:hint="eastAsia"/>
                      <w:sz w:val="21"/>
                      <w:szCs w:val="21"/>
                      <w:lang w:eastAsia="zh-CN"/>
                    </w:rPr>
                    <w:t>仓库</w:t>
                  </w:r>
                </w:p>
              </w:tc>
              <w:tc>
                <w:tcPr>
                  <w:tcW w:w="2409" w:type="dxa"/>
                  <w:tcBorders>
                    <w:top w:val="single" w:color="auto" w:sz="4" w:space="0"/>
                    <w:bottom w:val="single" w:color="auto" w:sz="4" w:space="0"/>
                    <w:right w:val="single" w:color="auto" w:sz="4" w:space="0"/>
                  </w:tcBorders>
                  <w:shd w:val="clear" w:color="auto" w:fill="auto"/>
                  <w:vAlign w:val="center"/>
                </w:tcPr>
                <w:p>
                  <w:pPr>
                    <w:adjustRightInd w:val="0"/>
                    <w:snapToGrid w:val="0"/>
                    <w:rPr>
                      <w:rFonts w:hint="eastAsia"/>
                      <w:sz w:val="21"/>
                      <w:szCs w:val="21"/>
                      <w:lang w:eastAsia="zh-CN"/>
                    </w:rPr>
                  </w:pPr>
                  <w:r>
                    <w:rPr>
                      <w:rFonts w:hint="default" w:ascii="Times New Roman" w:hAnsi="Times New Roman" w:eastAsia="宋体" w:cs="Times New Roman"/>
                      <w:bCs/>
                      <w:color w:val="auto"/>
                      <w:szCs w:val="21"/>
                    </w:rPr>
                    <w:t>1座，</w:t>
                  </w:r>
                  <w:r>
                    <w:rPr>
                      <w:rFonts w:hint="default" w:ascii="Times New Roman" w:hAnsi="Times New Roman" w:eastAsia="宋体" w:cs="Times New Roman"/>
                      <w:bCs/>
                      <w:color w:val="auto"/>
                      <w:szCs w:val="21"/>
                      <w:lang w:val="en-US" w:eastAsia="zh-CN"/>
                    </w:rPr>
                    <w:t>1F，</w:t>
                  </w:r>
                  <w:r>
                    <w:rPr>
                      <w:rFonts w:hint="default" w:ascii="Times New Roman" w:hAnsi="Times New Roman" w:eastAsia="宋体" w:cs="Times New Roman"/>
                      <w:bCs/>
                      <w:color w:val="auto"/>
                      <w:szCs w:val="21"/>
                      <w:lang w:eastAsia="zh-CN"/>
                    </w:rPr>
                    <w:t>占地面积</w:t>
                  </w:r>
                  <w:r>
                    <w:rPr>
                      <w:rFonts w:hint="eastAsia" w:ascii="Times New Roman" w:hAnsi="Times New Roman" w:eastAsia="宋体" w:cs="Times New Roman"/>
                      <w:bCs/>
                      <w:color w:val="auto"/>
                      <w:szCs w:val="21"/>
                      <w:lang w:val="en-US" w:eastAsia="zh-CN"/>
                    </w:rPr>
                    <w:t>474㎡</w:t>
                  </w:r>
                  <w:r>
                    <w:rPr>
                      <w:rFonts w:hint="default" w:ascii="Times New Roman" w:hAnsi="Times New Roman" w:eastAsia="宋体" w:cs="Times New Roman"/>
                      <w:bCs/>
                      <w:color w:val="auto"/>
                      <w:szCs w:val="21"/>
                    </w:rPr>
                    <w:t>，用于设置粉碎机</w:t>
                  </w:r>
                  <w:r>
                    <w:rPr>
                      <w:rFonts w:hint="default" w:ascii="Times New Roman" w:hAnsi="Times New Roman" w:eastAsia="宋体" w:cs="Times New Roman"/>
                      <w:bCs/>
                      <w:color w:val="auto"/>
                      <w:szCs w:val="21"/>
                      <w:lang w:val="en-US" w:eastAsia="zh-CN"/>
                    </w:rPr>
                    <w:t>1</w:t>
                  </w:r>
                  <w:r>
                    <w:rPr>
                      <w:rFonts w:hint="default" w:ascii="Times New Roman" w:hAnsi="Times New Roman" w:eastAsia="宋体" w:cs="Times New Roman"/>
                      <w:bCs/>
                      <w:color w:val="auto"/>
                      <w:szCs w:val="21"/>
                    </w:rPr>
                    <w:t>套</w:t>
                  </w:r>
                  <w:r>
                    <w:rPr>
                      <w:rFonts w:hint="eastAsia" w:ascii="Times New Roman" w:hAnsi="Times New Roman" w:eastAsia="宋体" w:cs="Times New Roman"/>
                      <w:bCs/>
                      <w:color w:val="auto"/>
                      <w:szCs w:val="21"/>
                      <w:lang w:eastAsia="zh-CN"/>
                    </w:rPr>
                    <w:t>、上料机</w:t>
                  </w:r>
                  <w:r>
                    <w:rPr>
                      <w:rFonts w:hint="eastAsia" w:ascii="Times New Roman" w:hAnsi="Times New Roman" w:eastAsia="宋体" w:cs="Times New Roman"/>
                      <w:bCs/>
                      <w:color w:val="auto"/>
                      <w:szCs w:val="21"/>
                      <w:lang w:val="en-US" w:eastAsia="zh-CN"/>
                    </w:rPr>
                    <w:t>1套</w:t>
                  </w:r>
                  <w:r>
                    <w:rPr>
                      <w:rFonts w:hint="eastAsia" w:ascii="Times New Roman" w:hAnsi="Times New Roman" w:eastAsia="宋体" w:cs="Times New Roman"/>
                      <w:bCs/>
                      <w:color w:val="auto"/>
                      <w:szCs w:val="21"/>
                      <w:lang w:eastAsia="zh-CN"/>
                    </w:rPr>
                    <w:t>和</w:t>
                  </w:r>
                  <w:r>
                    <w:rPr>
                      <w:rFonts w:hint="default" w:ascii="Times New Roman" w:hAnsi="Times New Roman" w:eastAsia="宋体" w:cs="Times New Roman"/>
                      <w:bCs/>
                      <w:color w:val="auto"/>
                      <w:szCs w:val="21"/>
                    </w:rPr>
                    <w:t>存放</w:t>
                  </w:r>
                  <w:r>
                    <w:rPr>
                      <w:rFonts w:hint="eastAsia" w:ascii="Times New Roman" w:hAnsi="Times New Roman" w:eastAsia="宋体" w:cs="Times New Roman"/>
                      <w:bCs/>
                      <w:color w:val="auto"/>
                      <w:szCs w:val="21"/>
                      <w:lang w:val="en-US" w:eastAsia="zh-CN"/>
                    </w:rPr>
                    <w:t>煤面、煤块</w:t>
                  </w:r>
                  <w:r>
                    <w:rPr>
                      <w:rFonts w:hint="default" w:ascii="Times New Roman" w:hAnsi="Times New Roman" w:eastAsia="宋体" w:cs="Times New Roman"/>
                      <w:bCs/>
                      <w:color w:val="auto"/>
                      <w:szCs w:val="21"/>
                    </w:rPr>
                    <w:t>、黄土</w:t>
                  </w:r>
                  <w:r>
                    <w:rPr>
                      <w:rFonts w:hint="eastAsia" w:ascii="Times New Roman" w:hAnsi="Times New Roman" w:eastAsia="宋体" w:cs="Times New Roman"/>
                      <w:bCs/>
                      <w:color w:val="auto"/>
                      <w:szCs w:val="21"/>
                      <w:lang w:val="en-US" w:eastAsia="zh-CN"/>
                    </w:rPr>
                    <w:t>和煤球成品</w:t>
                  </w:r>
                  <w:r>
                    <w:rPr>
                      <w:rFonts w:hint="default" w:ascii="Times New Roman" w:hAnsi="Times New Roman" w:eastAsia="宋体" w:cs="Times New Roman"/>
                      <w:bCs/>
                      <w:color w:val="auto"/>
                      <w:szCs w:val="21"/>
                    </w:rPr>
                    <w:t>等</w:t>
                  </w:r>
                  <w:r>
                    <w:rPr>
                      <w:rFonts w:hint="default" w:ascii="Times New Roman" w:hAnsi="Times New Roman" w:eastAsia="宋体" w:cs="Times New Roman"/>
                      <w:bCs/>
                      <w:color w:val="auto"/>
                      <w:szCs w:val="21"/>
                      <w:lang w:val="en-US" w:eastAsia="zh-CN"/>
                    </w:rPr>
                    <w:t>。</w:t>
                  </w:r>
                </w:p>
              </w:tc>
              <w:tc>
                <w:tcPr>
                  <w:tcW w:w="2616" w:type="dxa"/>
                  <w:tcBorders>
                    <w:top w:val="single" w:color="auto" w:sz="4" w:space="0"/>
                    <w:bottom w:val="single" w:color="auto" w:sz="4" w:space="0"/>
                    <w:right w:val="single" w:color="auto" w:sz="4" w:space="0"/>
                  </w:tcBorders>
                  <w:vAlign w:val="center"/>
                </w:tcPr>
                <w:p>
                  <w:pPr>
                    <w:adjustRightInd w:val="0"/>
                    <w:snapToGrid w:val="0"/>
                    <w:rPr>
                      <w:rFonts w:hint="eastAsia"/>
                      <w:sz w:val="21"/>
                      <w:szCs w:val="21"/>
                      <w:lang w:eastAsia="zh-CN"/>
                    </w:rPr>
                  </w:pPr>
                  <w:r>
                    <w:rPr>
                      <w:rFonts w:hint="default" w:ascii="Times New Roman" w:hAnsi="Times New Roman" w:eastAsia="宋体" w:cs="Times New Roman"/>
                      <w:bCs/>
                      <w:color w:val="auto"/>
                      <w:szCs w:val="21"/>
                    </w:rPr>
                    <w:t>1座，</w:t>
                  </w:r>
                  <w:r>
                    <w:rPr>
                      <w:rFonts w:hint="default" w:ascii="Times New Roman" w:hAnsi="Times New Roman" w:eastAsia="宋体" w:cs="Times New Roman"/>
                      <w:bCs/>
                      <w:color w:val="auto"/>
                      <w:szCs w:val="21"/>
                      <w:lang w:val="en-US" w:eastAsia="zh-CN"/>
                    </w:rPr>
                    <w:t>1F，</w:t>
                  </w:r>
                  <w:r>
                    <w:rPr>
                      <w:rFonts w:hint="default" w:ascii="Times New Roman" w:hAnsi="Times New Roman" w:eastAsia="宋体" w:cs="Times New Roman"/>
                      <w:bCs/>
                      <w:color w:val="auto"/>
                      <w:szCs w:val="21"/>
                      <w:lang w:eastAsia="zh-CN"/>
                    </w:rPr>
                    <w:t>占地面积</w:t>
                  </w:r>
                  <w:r>
                    <w:rPr>
                      <w:rFonts w:hint="eastAsia" w:ascii="Times New Roman" w:hAnsi="Times New Roman" w:eastAsia="宋体" w:cs="Times New Roman"/>
                      <w:bCs/>
                      <w:color w:val="auto"/>
                      <w:szCs w:val="21"/>
                      <w:lang w:val="en-US" w:eastAsia="zh-CN"/>
                    </w:rPr>
                    <w:t>474㎡</w:t>
                  </w:r>
                  <w:r>
                    <w:rPr>
                      <w:rFonts w:hint="default" w:ascii="Times New Roman" w:hAnsi="Times New Roman" w:eastAsia="宋体" w:cs="Times New Roman"/>
                      <w:bCs/>
                      <w:color w:val="auto"/>
                      <w:szCs w:val="21"/>
                    </w:rPr>
                    <w:t>，用于设置粉碎机</w:t>
                  </w:r>
                  <w:r>
                    <w:rPr>
                      <w:rFonts w:hint="default" w:ascii="Times New Roman" w:hAnsi="Times New Roman" w:eastAsia="宋体" w:cs="Times New Roman"/>
                      <w:bCs/>
                      <w:color w:val="auto"/>
                      <w:szCs w:val="21"/>
                      <w:lang w:val="en-US" w:eastAsia="zh-CN"/>
                    </w:rPr>
                    <w:t>1</w:t>
                  </w:r>
                  <w:r>
                    <w:rPr>
                      <w:rFonts w:hint="default" w:ascii="Times New Roman" w:hAnsi="Times New Roman" w:eastAsia="宋体" w:cs="Times New Roman"/>
                      <w:bCs/>
                      <w:color w:val="auto"/>
                      <w:szCs w:val="21"/>
                    </w:rPr>
                    <w:t>套</w:t>
                  </w:r>
                  <w:r>
                    <w:rPr>
                      <w:rFonts w:hint="eastAsia" w:ascii="Times New Roman" w:hAnsi="Times New Roman" w:eastAsia="宋体" w:cs="Times New Roman"/>
                      <w:bCs/>
                      <w:color w:val="auto"/>
                      <w:szCs w:val="21"/>
                      <w:lang w:eastAsia="zh-CN"/>
                    </w:rPr>
                    <w:t>、上料机</w:t>
                  </w:r>
                  <w:r>
                    <w:rPr>
                      <w:rFonts w:hint="eastAsia" w:ascii="Times New Roman" w:hAnsi="Times New Roman" w:eastAsia="宋体" w:cs="Times New Roman"/>
                      <w:bCs/>
                      <w:color w:val="auto"/>
                      <w:szCs w:val="21"/>
                      <w:lang w:val="en-US" w:eastAsia="zh-CN"/>
                    </w:rPr>
                    <w:t>1套</w:t>
                  </w:r>
                  <w:r>
                    <w:rPr>
                      <w:rFonts w:hint="eastAsia" w:ascii="Times New Roman" w:hAnsi="Times New Roman" w:eastAsia="宋体" w:cs="Times New Roman"/>
                      <w:bCs/>
                      <w:color w:val="auto"/>
                      <w:szCs w:val="21"/>
                      <w:lang w:eastAsia="zh-CN"/>
                    </w:rPr>
                    <w:t>和</w:t>
                  </w:r>
                  <w:r>
                    <w:rPr>
                      <w:rFonts w:hint="default" w:ascii="Times New Roman" w:hAnsi="Times New Roman" w:eastAsia="宋体" w:cs="Times New Roman"/>
                      <w:bCs/>
                      <w:color w:val="auto"/>
                      <w:szCs w:val="21"/>
                    </w:rPr>
                    <w:t>存放</w:t>
                  </w:r>
                  <w:r>
                    <w:rPr>
                      <w:rFonts w:hint="eastAsia" w:ascii="Times New Roman" w:hAnsi="Times New Roman" w:eastAsia="宋体" w:cs="Times New Roman"/>
                      <w:bCs/>
                      <w:color w:val="auto"/>
                      <w:szCs w:val="21"/>
                      <w:lang w:val="en-US" w:eastAsia="zh-CN"/>
                    </w:rPr>
                    <w:t>煤面、煤块</w:t>
                  </w:r>
                  <w:r>
                    <w:rPr>
                      <w:rFonts w:hint="default" w:ascii="Times New Roman" w:hAnsi="Times New Roman" w:eastAsia="宋体" w:cs="Times New Roman"/>
                      <w:bCs/>
                      <w:color w:val="auto"/>
                      <w:szCs w:val="21"/>
                    </w:rPr>
                    <w:t>、黄土</w:t>
                  </w:r>
                  <w:r>
                    <w:rPr>
                      <w:rFonts w:hint="eastAsia" w:ascii="Times New Roman" w:hAnsi="Times New Roman" w:eastAsia="宋体" w:cs="Times New Roman"/>
                      <w:bCs/>
                      <w:color w:val="auto"/>
                      <w:szCs w:val="21"/>
                      <w:lang w:val="en-US" w:eastAsia="zh-CN"/>
                    </w:rPr>
                    <w:t>和煤球成品</w:t>
                  </w:r>
                  <w:r>
                    <w:rPr>
                      <w:rFonts w:hint="default" w:ascii="Times New Roman" w:hAnsi="Times New Roman" w:eastAsia="宋体" w:cs="Times New Roman"/>
                      <w:bCs/>
                      <w:color w:val="auto"/>
                      <w:szCs w:val="21"/>
                    </w:rPr>
                    <w:t>等</w:t>
                  </w:r>
                  <w:r>
                    <w:rPr>
                      <w:rFonts w:hint="default" w:ascii="Times New Roman" w:hAnsi="Times New Roman" w:eastAsia="宋体" w:cs="Times New Roman"/>
                      <w:bCs/>
                      <w:color w:val="auto"/>
                      <w:szCs w:val="21"/>
                      <w:lang w:val="en-US" w:eastAsia="zh-CN"/>
                    </w:rPr>
                    <w:t>。</w:t>
                  </w:r>
                </w:p>
              </w:tc>
              <w:tc>
                <w:tcPr>
                  <w:tcW w:w="1452" w:type="dxa"/>
                  <w:tcBorders>
                    <w:top w:val="single" w:color="auto" w:sz="4" w:space="0"/>
                    <w:bottom w:val="single" w:color="auto" w:sz="4" w:space="0"/>
                    <w:right w:val="single" w:color="auto" w:sz="4" w:space="0"/>
                  </w:tcBorders>
                  <w:vAlign w:val="center"/>
                </w:tcPr>
                <w:p>
                  <w:pPr>
                    <w:pStyle w:val="50"/>
                    <w:wordWrap w:val="0"/>
                    <w:topLinePunct/>
                    <w:adjustRightInd w:val="0"/>
                    <w:spacing w:before="0" w:after="0" w:line="240" w:lineRule="auto"/>
                    <w:ind w:firstLine="0" w:firstLineChars="0"/>
                    <w:jc w:val="center"/>
                    <w:outlineLvl w:val="9"/>
                    <w:rPr>
                      <w:rFonts w:ascii="Times New Roman" w:cs="Times New Roman"/>
                      <w:sz w:val="21"/>
                      <w:szCs w:val="21"/>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189" w:type="dxa"/>
                  <w:tcBorders>
                    <w:top w:val="single" w:color="auto" w:sz="4" w:space="0"/>
                  </w:tcBorders>
                  <w:shd w:val="clear" w:color="auto" w:fill="auto"/>
                  <w:vAlign w:val="center"/>
                </w:tcPr>
                <w:p>
                  <w:pPr>
                    <w:adjustRightInd w:val="0"/>
                    <w:snapToGrid w:val="0"/>
                    <w:spacing w:line="260" w:lineRule="exact"/>
                    <w:jc w:val="center"/>
                    <w:rPr>
                      <w:rFonts w:hint="eastAsia"/>
                      <w:sz w:val="21"/>
                      <w:szCs w:val="21"/>
                    </w:rPr>
                  </w:pPr>
                  <w:r>
                    <w:rPr>
                      <w:rFonts w:hint="eastAsia"/>
                      <w:sz w:val="21"/>
                      <w:szCs w:val="21"/>
                    </w:rPr>
                    <w:t>公用工程</w:t>
                  </w:r>
                </w:p>
              </w:tc>
              <w:tc>
                <w:tcPr>
                  <w:tcW w:w="773" w:type="dxa"/>
                  <w:tcBorders>
                    <w:top w:val="single" w:color="auto" w:sz="4" w:space="0"/>
                    <w:bottom w:val="single" w:color="auto" w:sz="4" w:space="0"/>
                    <w:right w:val="single" w:color="auto" w:sz="4" w:space="0"/>
                  </w:tcBorders>
                  <w:shd w:val="clear" w:color="auto" w:fill="auto"/>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供水</w:t>
                  </w:r>
                </w:p>
              </w:tc>
              <w:tc>
                <w:tcPr>
                  <w:tcW w:w="2409" w:type="dxa"/>
                  <w:tcBorders>
                    <w:top w:val="single" w:color="auto" w:sz="4" w:space="0"/>
                    <w:bottom w:val="single" w:color="auto" w:sz="4" w:space="0"/>
                    <w:right w:val="single" w:color="auto" w:sz="4" w:space="0"/>
                  </w:tcBorders>
                  <w:shd w:val="clear" w:color="auto" w:fill="auto"/>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szCs w:val="21"/>
                      <w:lang w:eastAsia="zh-CN"/>
                    </w:rPr>
                    <w:t>本</w:t>
                  </w:r>
                  <w:r>
                    <w:rPr>
                      <w:rFonts w:hint="default" w:ascii="Times New Roman" w:hAnsi="Times New Roman" w:eastAsia="宋体" w:cs="Times New Roman"/>
                      <w:color w:val="auto"/>
                      <w:spacing w:val="2"/>
                      <w:szCs w:val="21"/>
                    </w:rPr>
                    <w:t>项目用水</w:t>
                  </w:r>
                  <w:r>
                    <w:rPr>
                      <w:rFonts w:hint="default" w:ascii="Times New Roman" w:hAnsi="Times New Roman" w:eastAsia="宋体" w:cs="Times New Roman"/>
                      <w:color w:val="auto"/>
                      <w:spacing w:val="2"/>
                      <w:szCs w:val="21"/>
                      <w:lang w:eastAsia="zh-CN"/>
                    </w:rPr>
                    <w:t>由</w:t>
                  </w:r>
                  <w:r>
                    <w:rPr>
                      <w:rFonts w:hint="eastAsia" w:ascii="Times New Roman" w:hAnsi="Times New Roman" w:eastAsia="宋体" w:cs="Times New Roman"/>
                      <w:color w:val="auto"/>
                      <w:spacing w:val="2"/>
                      <w:szCs w:val="21"/>
                      <w:lang w:eastAsia="zh-CN"/>
                    </w:rPr>
                    <w:t>沂南</w:t>
                  </w:r>
                  <w:r>
                    <w:rPr>
                      <w:rFonts w:hint="default" w:ascii="Times New Roman" w:hAnsi="Times New Roman" w:eastAsia="宋体" w:cs="Times New Roman"/>
                      <w:color w:val="auto"/>
                      <w:spacing w:val="2"/>
                      <w:szCs w:val="21"/>
                    </w:rPr>
                    <w:t>县</w:t>
                  </w:r>
                  <w:r>
                    <w:rPr>
                      <w:rFonts w:hint="eastAsia" w:ascii="Times New Roman" w:hAnsi="Times New Roman" w:eastAsia="宋体" w:cs="Times New Roman"/>
                      <w:color w:val="auto"/>
                      <w:spacing w:val="2"/>
                      <w:szCs w:val="21"/>
                      <w:lang w:eastAsia="zh-CN"/>
                    </w:rPr>
                    <w:t>苏村</w:t>
                  </w:r>
                  <w:r>
                    <w:rPr>
                      <w:rFonts w:hint="default" w:ascii="Times New Roman" w:hAnsi="Times New Roman" w:eastAsia="宋体" w:cs="Times New Roman"/>
                      <w:color w:val="auto"/>
                      <w:spacing w:val="2"/>
                      <w:szCs w:val="21"/>
                      <w:lang w:eastAsia="zh-CN"/>
                    </w:rPr>
                    <w:t>镇</w:t>
                  </w:r>
                  <w:r>
                    <w:rPr>
                      <w:rFonts w:hint="default" w:ascii="Times New Roman" w:hAnsi="Times New Roman" w:eastAsia="宋体" w:cs="Times New Roman"/>
                      <w:color w:val="auto"/>
                      <w:spacing w:val="2"/>
                      <w:szCs w:val="21"/>
                    </w:rPr>
                    <w:t>供水管网</w:t>
                  </w:r>
                  <w:r>
                    <w:rPr>
                      <w:rFonts w:hint="eastAsia" w:ascii="Times New Roman" w:hAnsi="Times New Roman" w:eastAsia="宋体" w:cs="Times New Roman"/>
                      <w:color w:val="auto"/>
                      <w:spacing w:val="2"/>
                      <w:szCs w:val="21"/>
                      <w:lang w:eastAsia="zh-CN"/>
                    </w:rPr>
                    <w:t>供给</w:t>
                  </w:r>
                </w:p>
              </w:tc>
              <w:tc>
                <w:tcPr>
                  <w:tcW w:w="2616" w:type="dxa"/>
                  <w:tcBorders>
                    <w:top w:val="single" w:color="auto" w:sz="4" w:space="0"/>
                    <w:bottom w:val="single" w:color="auto" w:sz="4" w:space="0"/>
                    <w:right w:val="single" w:color="auto"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szCs w:val="21"/>
                      <w:lang w:eastAsia="zh-CN"/>
                    </w:rPr>
                    <w:t>本</w:t>
                  </w:r>
                  <w:r>
                    <w:rPr>
                      <w:rFonts w:hint="default" w:ascii="Times New Roman" w:hAnsi="Times New Roman" w:eastAsia="宋体" w:cs="Times New Roman"/>
                      <w:color w:val="auto"/>
                      <w:spacing w:val="2"/>
                      <w:szCs w:val="21"/>
                    </w:rPr>
                    <w:t>项目用水</w:t>
                  </w:r>
                  <w:r>
                    <w:rPr>
                      <w:rFonts w:hint="default" w:ascii="Times New Roman" w:hAnsi="Times New Roman" w:eastAsia="宋体" w:cs="Times New Roman"/>
                      <w:color w:val="auto"/>
                      <w:spacing w:val="2"/>
                      <w:szCs w:val="21"/>
                      <w:lang w:eastAsia="zh-CN"/>
                    </w:rPr>
                    <w:t>由</w:t>
                  </w:r>
                  <w:r>
                    <w:rPr>
                      <w:rFonts w:hint="eastAsia" w:ascii="Times New Roman" w:hAnsi="Times New Roman" w:eastAsia="宋体" w:cs="Times New Roman"/>
                      <w:color w:val="auto"/>
                      <w:spacing w:val="2"/>
                      <w:szCs w:val="21"/>
                      <w:lang w:eastAsia="zh-CN"/>
                    </w:rPr>
                    <w:t>沂南</w:t>
                  </w:r>
                  <w:r>
                    <w:rPr>
                      <w:rFonts w:hint="default" w:ascii="Times New Roman" w:hAnsi="Times New Roman" w:eastAsia="宋体" w:cs="Times New Roman"/>
                      <w:color w:val="auto"/>
                      <w:spacing w:val="2"/>
                      <w:szCs w:val="21"/>
                    </w:rPr>
                    <w:t>县</w:t>
                  </w:r>
                  <w:r>
                    <w:rPr>
                      <w:rFonts w:hint="eastAsia" w:ascii="Times New Roman" w:hAnsi="Times New Roman" w:eastAsia="宋体" w:cs="Times New Roman"/>
                      <w:color w:val="auto"/>
                      <w:spacing w:val="2"/>
                      <w:szCs w:val="21"/>
                      <w:lang w:eastAsia="zh-CN"/>
                    </w:rPr>
                    <w:t>苏村</w:t>
                  </w:r>
                  <w:r>
                    <w:rPr>
                      <w:rFonts w:hint="default" w:ascii="Times New Roman" w:hAnsi="Times New Roman" w:eastAsia="宋体" w:cs="Times New Roman"/>
                      <w:color w:val="auto"/>
                      <w:spacing w:val="2"/>
                      <w:szCs w:val="21"/>
                      <w:lang w:eastAsia="zh-CN"/>
                    </w:rPr>
                    <w:t>镇</w:t>
                  </w:r>
                  <w:r>
                    <w:rPr>
                      <w:rFonts w:hint="default" w:ascii="Times New Roman" w:hAnsi="Times New Roman" w:eastAsia="宋体" w:cs="Times New Roman"/>
                      <w:color w:val="auto"/>
                      <w:spacing w:val="2"/>
                      <w:szCs w:val="21"/>
                    </w:rPr>
                    <w:t>供水管网</w:t>
                  </w:r>
                  <w:r>
                    <w:rPr>
                      <w:rFonts w:hint="eastAsia" w:ascii="Times New Roman" w:hAnsi="Times New Roman" w:eastAsia="宋体" w:cs="Times New Roman"/>
                      <w:color w:val="auto"/>
                      <w:spacing w:val="2"/>
                      <w:szCs w:val="21"/>
                      <w:lang w:eastAsia="zh-CN"/>
                    </w:rPr>
                    <w:t>供给</w:t>
                  </w:r>
                </w:p>
              </w:tc>
              <w:tc>
                <w:tcPr>
                  <w:tcW w:w="1452" w:type="dxa"/>
                  <w:tcBorders>
                    <w:top w:val="single" w:color="auto" w:sz="4" w:space="0"/>
                    <w:bottom w:val="single" w:color="auto" w:sz="4" w:space="0"/>
                    <w:right w:val="single" w:color="auto" w:sz="4" w:space="0"/>
                  </w:tcBorders>
                  <w:vAlign w:val="center"/>
                </w:tcPr>
                <w:p>
                  <w:pPr>
                    <w:wordWrap w:val="0"/>
                    <w:topLinePunct/>
                    <w:adjustRightInd w:val="0"/>
                    <w:spacing w:before="0" w:after="0" w:line="240" w:lineRule="auto"/>
                    <w:ind w:firstLine="0" w:firstLineChars="0"/>
                    <w:jc w:val="center"/>
                    <w:outlineLvl w:val="9"/>
                    <w:rPr>
                      <w:rFonts w:ascii="Times New Roman" w:hAnsi="Calibri" w:eastAsia="宋体" w:cs="Times New Roman"/>
                      <w:kern w:val="2"/>
                      <w:sz w:val="21"/>
                      <w:szCs w:val="21"/>
                      <w:lang w:val="en-US" w:eastAsia="zh-CN" w:bidi="ar-SA"/>
                    </w:rPr>
                  </w:pPr>
                  <w:r>
                    <w:rPr>
                      <w:rStyle w:val="26"/>
                      <w:rFonts w:ascii="Times New Roman" w:hAnsi="Times New Roman"/>
                    </w:rPr>
                    <w:t>与环评一致</w:t>
                  </w:r>
                </w:p>
              </w:tc>
            </w:tr>
          </w:tbl>
          <w:p>
            <w:pPr>
              <w:adjustRightInd w:val="0"/>
              <w:snapToGrid w:val="0"/>
              <w:spacing w:line="520" w:lineRule="exact"/>
              <w:ind w:firstLine="420" w:firstLineChars="200"/>
              <w:rPr>
                <w:rFonts w:ascii="Times New Roman" w:hAnsi="Times New Roman"/>
                <w:color w:val="000000"/>
                <w:szCs w:val="21"/>
              </w:rPr>
            </w:pPr>
          </w:p>
        </w:tc>
      </w:tr>
    </w:tbl>
    <w:p>
      <w:pPr>
        <w:adjustRightInd w:val="0"/>
        <w:snapToGrid w:val="0"/>
        <w:spacing w:line="520" w:lineRule="exact"/>
        <w:ind w:firstLine="480" w:firstLineChars="200"/>
        <w:rPr>
          <w:rFonts w:ascii="Times New Roman" w:hAnsi="黑体" w:eastAsia="黑体"/>
          <w:bCs/>
          <w:color w:val="000000"/>
          <w:kern w:val="0"/>
          <w:sz w:val="24"/>
        </w:rPr>
        <w:sectPr>
          <w:pgSz w:w="11906" w:h="16838"/>
          <w:pgMar w:top="1440" w:right="1800" w:bottom="1440" w:left="1800" w:header="708" w:footer="708" w:gutter="0"/>
          <w:cols w:space="720" w:num="1"/>
        </w:sectPr>
      </w:pPr>
    </w:p>
    <w:tbl>
      <w:tblPr>
        <w:tblStyle w:val="19"/>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47" w:hRule="atLeast"/>
          <w:tblHeader/>
          <w:jc w:val="center"/>
        </w:trPr>
        <w:tc>
          <w:tcPr>
            <w:tcW w:w="9028" w:type="dxa"/>
            <w:tcBorders>
              <w:top w:val="single" w:color="auto" w:sz="8" w:space="0"/>
              <w:bottom w:val="single" w:color="auto" w:sz="8" w:space="0"/>
            </w:tcBorders>
          </w:tcPr>
          <w:tbl>
            <w:tblPr>
              <w:tblStyle w:val="19"/>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762"/>
              <w:gridCol w:w="621"/>
              <w:gridCol w:w="1804"/>
              <w:gridCol w:w="538"/>
              <w:gridCol w:w="2100"/>
              <w:gridCol w:w="1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261" w:type="dxa"/>
                  <w:shd w:val="clear" w:color="auto" w:fill="auto"/>
                  <w:vAlign w:val="center"/>
                </w:tcPr>
                <w:p>
                  <w:pPr>
                    <w:adjustRightInd w:val="0"/>
                    <w:snapToGrid w:val="0"/>
                    <w:spacing w:line="260" w:lineRule="exact"/>
                    <w:jc w:val="center"/>
                    <w:rPr>
                      <w:rFonts w:hint="eastAsia"/>
                      <w:b/>
                      <w:sz w:val="21"/>
                      <w:szCs w:val="21"/>
                    </w:rPr>
                  </w:pPr>
                  <w:r>
                    <w:rPr>
                      <w:rFonts w:hint="eastAsia"/>
                      <w:b/>
                      <w:sz w:val="21"/>
                      <w:szCs w:val="21"/>
                    </w:rPr>
                    <w:t>工程</w:t>
                  </w:r>
                </w:p>
                <w:p>
                  <w:pPr>
                    <w:adjustRightInd w:val="0"/>
                    <w:snapToGrid w:val="0"/>
                    <w:spacing w:line="260" w:lineRule="exact"/>
                    <w:jc w:val="center"/>
                    <w:rPr>
                      <w:rFonts w:ascii="Times New Roman" w:hAnsi="Times New Roman" w:eastAsia="宋体" w:cs="Times New Roman"/>
                      <w:color w:val="000000"/>
                      <w:kern w:val="2"/>
                      <w:sz w:val="21"/>
                      <w:szCs w:val="21"/>
                      <w:lang w:val="en-US" w:eastAsia="zh-CN" w:bidi="ar-SA"/>
                    </w:rPr>
                  </w:pPr>
                  <w:r>
                    <w:rPr>
                      <w:b/>
                      <w:sz w:val="21"/>
                      <w:szCs w:val="21"/>
                    </w:rPr>
                    <w:t>类别</w:t>
                  </w:r>
                </w:p>
              </w:tc>
              <w:tc>
                <w:tcPr>
                  <w:tcW w:w="762" w:type="dxa"/>
                  <w:shd w:val="clear" w:color="auto" w:fill="auto"/>
                  <w:vAlign w:val="center"/>
                </w:tcPr>
                <w:p>
                  <w:pPr>
                    <w:adjustRightInd w:val="0"/>
                    <w:snapToGrid w:val="0"/>
                    <w:spacing w:line="260" w:lineRule="exact"/>
                    <w:jc w:val="center"/>
                    <w:rPr>
                      <w:rFonts w:ascii="Calibri" w:hAnsi="Calibri" w:eastAsia="宋体" w:cs="Times New Roman"/>
                      <w:b/>
                      <w:kern w:val="2"/>
                      <w:sz w:val="21"/>
                      <w:szCs w:val="21"/>
                      <w:lang w:val="en-US" w:eastAsia="zh-CN" w:bidi="ar-SA"/>
                    </w:rPr>
                  </w:pPr>
                  <w:r>
                    <w:rPr>
                      <w:b/>
                      <w:sz w:val="21"/>
                      <w:szCs w:val="21"/>
                    </w:rPr>
                    <w:t>名称</w:t>
                  </w:r>
                </w:p>
              </w:tc>
              <w:tc>
                <w:tcPr>
                  <w:tcW w:w="2425" w:type="dxa"/>
                  <w:gridSpan w:val="2"/>
                  <w:shd w:val="clear" w:color="auto" w:fill="auto"/>
                  <w:vAlign w:val="center"/>
                </w:tcPr>
                <w:p>
                  <w:pPr>
                    <w:adjustRightInd w:val="0"/>
                    <w:snapToGrid w:val="0"/>
                    <w:spacing w:line="260" w:lineRule="exact"/>
                    <w:jc w:val="center"/>
                    <w:rPr>
                      <w:rFonts w:ascii="Times New Roman" w:hAnsi="Times New Roman" w:eastAsia="宋体" w:cs="Times New Roman"/>
                      <w:color w:val="000000"/>
                      <w:kern w:val="2"/>
                      <w:sz w:val="21"/>
                      <w:szCs w:val="21"/>
                      <w:lang w:val="en-US" w:eastAsia="zh-CN" w:bidi="ar-SA"/>
                    </w:rPr>
                  </w:pPr>
                  <w:r>
                    <w:rPr>
                      <w:b/>
                      <w:sz w:val="21"/>
                      <w:szCs w:val="21"/>
                    </w:rPr>
                    <w:t>环评建设内容</w:t>
                  </w:r>
                </w:p>
              </w:tc>
              <w:tc>
                <w:tcPr>
                  <w:tcW w:w="2638" w:type="dxa"/>
                  <w:gridSpan w:val="2"/>
                  <w:vAlign w:val="center"/>
                </w:tcPr>
                <w:p>
                  <w:pPr>
                    <w:adjustRightInd w:val="0"/>
                    <w:snapToGrid w:val="0"/>
                    <w:spacing w:line="260" w:lineRule="exact"/>
                    <w:jc w:val="center"/>
                    <w:rPr>
                      <w:rFonts w:ascii="Times New Roman" w:hAnsi="Times New Roman" w:eastAsia="宋体" w:cs="Times New Roman"/>
                      <w:color w:val="000000"/>
                      <w:kern w:val="2"/>
                      <w:sz w:val="21"/>
                      <w:szCs w:val="21"/>
                      <w:lang w:val="en-US" w:eastAsia="zh-CN" w:bidi="ar-SA"/>
                    </w:rPr>
                  </w:pPr>
                  <w:r>
                    <w:rPr>
                      <w:b/>
                      <w:sz w:val="21"/>
                      <w:szCs w:val="21"/>
                    </w:rPr>
                    <w:t>实际建设内容</w:t>
                  </w:r>
                </w:p>
              </w:tc>
              <w:tc>
                <w:tcPr>
                  <w:tcW w:w="1073" w:type="dxa"/>
                  <w:vAlign w:val="center"/>
                </w:tcPr>
                <w:p>
                  <w:pPr>
                    <w:adjustRightInd w:val="0"/>
                    <w:snapToGrid w:val="0"/>
                    <w:spacing w:line="260" w:lineRule="exact"/>
                    <w:jc w:val="center"/>
                    <w:rPr>
                      <w:rFonts w:ascii="Times New Roman" w:hAnsi="Times New Roman" w:eastAsia="宋体" w:cs="Times New Roman"/>
                      <w:color w:val="000000"/>
                      <w:kern w:val="2"/>
                      <w:sz w:val="21"/>
                      <w:szCs w:val="21"/>
                      <w:lang w:val="en-US" w:eastAsia="zh-CN" w:bidi="ar-SA"/>
                    </w:rPr>
                  </w:pPr>
                  <w:r>
                    <w:rPr>
                      <w:rFonts w:hint="eastAsia" w:ascii="Times New Roman"/>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61" w:type="dxa"/>
                  <w:shd w:val="clear" w:color="auto" w:fill="auto"/>
                  <w:vAlign w:val="center"/>
                </w:tcPr>
                <w:p>
                  <w:pPr>
                    <w:pStyle w:val="10"/>
                    <w:rPr>
                      <w:lang w:val="en-US" w:eastAsia="zh-CN"/>
                    </w:rPr>
                  </w:pPr>
                  <w:r>
                    <w:rPr>
                      <w:rFonts w:hint="eastAsia"/>
                      <w:sz w:val="21"/>
                      <w:szCs w:val="21"/>
                    </w:rPr>
                    <w:t>公用工程</w:t>
                  </w:r>
                </w:p>
              </w:tc>
              <w:tc>
                <w:tcPr>
                  <w:tcW w:w="762" w:type="dxa"/>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供电</w:t>
                  </w:r>
                </w:p>
              </w:tc>
              <w:tc>
                <w:tcPr>
                  <w:tcW w:w="2425" w:type="dxa"/>
                  <w:gridSpan w:val="2"/>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szCs w:val="21"/>
                      <w:lang w:eastAsia="zh-CN"/>
                    </w:rPr>
                    <w:t>本</w:t>
                  </w:r>
                  <w:r>
                    <w:rPr>
                      <w:rFonts w:hint="default" w:ascii="Times New Roman" w:hAnsi="Times New Roman" w:eastAsia="宋体" w:cs="Times New Roman"/>
                      <w:color w:val="auto"/>
                      <w:spacing w:val="2"/>
                      <w:szCs w:val="21"/>
                    </w:rPr>
                    <w:t>项目用电由</w:t>
                  </w:r>
                  <w:r>
                    <w:rPr>
                      <w:rFonts w:hint="eastAsia" w:ascii="Times New Roman" w:hAnsi="Times New Roman" w:eastAsia="宋体" w:cs="Times New Roman"/>
                      <w:color w:val="auto"/>
                      <w:szCs w:val="21"/>
                      <w:lang w:eastAsia="zh-CN"/>
                    </w:rPr>
                    <w:t>沂南</w:t>
                  </w:r>
                  <w:r>
                    <w:rPr>
                      <w:rFonts w:hint="default" w:ascii="Times New Roman" w:hAnsi="Times New Roman" w:eastAsia="宋体" w:cs="Times New Roman"/>
                      <w:color w:val="auto"/>
                      <w:szCs w:val="21"/>
                    </w:rPr>
                    <w:t>县</w:t>
                  </w:r>
                  <w:r>
                    <w:rPr>
                      <w:rFonts w:hint="eastAsia" w:ascii="Times New Roman" w:hAnsi="Times New Roman" w:eastAsia="宋体" w:cs="Times New Roman"/>
                      <w:color w:val="auto"/>
                      <w:szCs w:val="21"/>
                      <w:lang w:eastAsia="zh-CN"/>
                    </w:rPr>
                    <w:t>苏村</w:t>
                  </w:r>
                  <w:r>
                    <w:rPr>
                      <w:rFonts w:hint="default" w:ascii="Times New Roman" w:hAnsi="Times New Roman" w:eastAsia="宋体" w:cs="Times New Roman"/>
                      <w:color w:val="auto"/>
                      <w:szCs w:val="21"/>
                      <w:lang w:eastAsia="zh-CN"/>
                    </w:rPr>
                    <w:t>镇</w:t>
                  </w:r>
                  <w:r>
                    <w:rPr>
                      <w:rFonts w:hint="default" w:ascii="Times New Roman" w:hAnsi="Times New Roman" w:eastAsia="宋体" w:cs="Times New Roman"/>
                      <w:color w:val="auto"/>
                      <w:szCs w:val="21"/>
                    </w:rPr>
                    <w:t>供电管网供给</w:t>
                  </w:r>
                </w:p>
              </w:tc>
              <w:tc>
                <w:tcPr>
                  <w:tcW w:w="2638" w:type="dxa"/>
                  <w:gridSpan w:val="2"/>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szCs w:val="21"/>
                      <w:lang w:eastAsia="zh-CN"/>
                    </w:rPr>
                    <w:t>本</w:t>
                  </w:r>
                  <w:r>
                    <w:rPr>
                      <w:rFonts w:hint="default" w:ascii="Times New Roman" w:hAnsi="Times New Roman" w:eastAsia="宋体" w:cs="Times New Roman"/>
                      <w:color w:val="auto"/>
                      <w:spacing w:val="2"/>
                      <w:szCs w:val="21"/>
                    </w:rPr>
                    <w:t>项目用电由</w:t>
                  </w:r>
                  <w:r>
                    <w:rPr>
                      <w:rFonts w:hint="eastAsia" w:ascii="Times New Roman" w:hAnsi="Times New Roman" w:eastAsia="宋体" w:cs="Times New Roman"/>
                      <w:color w:val="auto"/>
                      <w:szCs w:val="21"/>
                      <w:lang w:eastAsia="zh-CN"/>
                    </w:rPr>
                    <w:t>沂南</w:t>
                  </w:r>
                  <w:r>
                    <w:rPr>
                      <w:rFonts w:hint="default" w:ascii="Times New Roman" w:hAnsi="Times New Roman" w:eastAsia="宋体" w:cs="Times New Roman"/>
                      <w:color w:val="auto"/>
                      <w:szCs w:val="21"/>
                    </w:rPr>
                    <w:t>县</w:t>
                  </w:r>
                  <w:r>
                    <w:rPr>
                      <w:rFonts w:hint="eastAsia" w:ascii="Times New Roman" w:hAnsi="Times New Roman" w:eastAsia="宋体" w:cs="Times New Roman"/>
                      <w:color w:val="auto"/>
                      <w:szCs w:val="21"/>
                      <w:lang w:eastAsia="zh-CN"/>
                    </w:rPr>
                    <w:t>苏村</w:t>
                  </w:r>
                  <w:r>
                    <w:rPr>
                      <w:rFonts w:hint="default" w:ascii="Times New Roman" w:hAnsi="Times New Roman" w:eastAsia="宋体" w:cs="Times New Roman"/>
                      <w:color w:val="auto"/>
                      <w:szCs w:val="21"/>
                      <w:lang w:eastAsia="zh-CN"/>
                    </w:rPr>
                    <w:t>镇</w:t>
                  </w:r>
                  <w:r>
                    <w:rPr>
                      <w:rFonts w:hint="default" w:ascii="Times New Roman" w:hAnsi="Times New Roman" w:eastAsia="宋体" w:cs="Times New Roman"/>
                      <w:color w:val="auto"/>
                      <w:szCs w:val="21"/>
                    </w:rPr>
                    <w:t>供电管网供给</w:t>
                  </w:r>
                </w:p>
              </w:tc>
              <w:tc>
                <w:tcPr>
                  <w:tcW w:w="1073" w:type="dxa"/>
                  <w:vAlign w:val="center"/>
                </w:tcPr>
                <w:p>
                  <w:pPr>
                    <w:wordWrap w:val="0"/>
                    <w:topLinePunct/>
                    <w:adjustRightInd w:val="0"/>
                    <w:spacing w:before="0" w:after="0" w:line="240" w:lineRule="auto"/>
                    <w:ind w:firstLine="0" w:firstLineChars="0"/>
                    <w:jc w:val="center"/>
                    <w:outlineLvl w:val="9"/>
                    <w:rPr>
                      <w:rFonts w:ascii="Times New Roman" w:hAnsi="Calibri" w:eastAsia="宋体" w:cs="Times New Roman"/>
                      <w:kern w:val="2"/>
                      <w:sz w:val="21"/>
                      <w:szCs w:val="21"/>
                      <w:lang w:val="en-US" w:eastAsia="zh-CN" w:bidi="ar-SA"/>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61" w:type="dxa"/>
                  <w:vMerge w:val="restart"/>
                  <w:shd w:val="clear" w:color="auto" w:fill="auto"/>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环保</w:t>
                  </w:r>
                </w:p>
                <w:p>
                  <w:pPr>
                    <w:pageBreakBefore w:val="0"/>
                    <w:tabs>
                      <w:tab w:val="left" w:pos="1350"/>
                      <w:tab w:val="left" w:pos="1560"/>
                    </w:tabs>
                    <w:wordWrap w:val="0"/>
                    <w:topLinePunct w:val="0"/>
                    <w:bidi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工程</w:t>
                  </w:r>
                </w:p>
                <w:p>
                  <w:pPr>
                    <w:pStyle w:val="10"/>
                    <w:rPr>
                      <w:lang w:val="en-US" w:eastAsia="zh-CN"/>
                    </w:rPr>
                  </w:pPr>
                </w:p>
              </w:tc>
              <w:tc>
                <w:tcPr>
                  <w:tcW w:w="762" w:type="dxa"/>
                  <w:vMerge w:val="restart"/>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废气治理</w:t>
                  </w:r>
                </w:p>
                <w:p>
                  <w:pPr>
                    <w:adjustRightInd w:val="0"/>
                    <w:snapToGrid w:val="0"/>
                    <w:jc w:val="center"/>
                    <w:rPr>
                      <w:rFonts w:ascii="Times New Roman" w:hAnsi="Times New Roman"/>
                      <w:kern w:val="0"/>
                      <w:szCs w:val="21"/>
                    </w:rPr>
                  </w:pPr>
                </w:p>
              </w:tc>
              <w:tc>
                <w:tcPr>
                  <w:tcW w:w="621" w:type="dxa"/>
                  <w:vAlign w:val="center"/>
                </w:tcPr>
                <w:p>
                  <w:pPr>
                    <w:jc w:val="center"/>
                    <w:rPr>
                      <w:rFonts w:hint="eastAsia" w:ascii="Times New Roman" w:hAnsi="Times New Roman" w:eastAsia="宋体" w:cs="Times New Roman"/>
                      <w:color w:val="auto"/>
                      <w:kern w:val="2"/>
                      <w:sz w:val="21"/>
                      <w:szCs w:val="22"/>
                      <w:lang w:val="en-US" w:eastAsia="zh-CN" w:bidi="ar-SA"/>
                    </w:rPr>
                  </w:pPr>
                  <w:r>
                    <w:rPr>
                      <w:rFonts w:hint="eastAsia" w:ascii="Times New Roman" w:hAnsi="Times New Roman" w:eastAsia="宋体" w:cs="Times New Roman"/>
                      <w:color w:val="auto"/>
                      <w:lang w:val="en-US" w:eastAsia="zh-CN"/>
                    </w:rPr>
                    <w:t>有组织</w:t>
                  </w:r>
                </w:p>
              </w:tc>
              <w:tc>
                <w:tcPr>
                  <w:tcW w:w="1804" w:type="dxa"/>
                  <w:vAlign w:val="center"/>
                </w:tcPr>
                <w:p>
                  <w:pPr>
                    <w:rPr>
                      <w:rFonts w:hint="eastAsia"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kern w:val="2"/>
                      <w:sz w:val="21"/>
                      <w:szCs w:val="24"/>
                      <w:lang w:val="en-US" w:eastAsia="zh-CN" w:bidi="ar-SA"/>
                    </w:rPr>
                    <w:t>上料、粉碎、筛分和搅拌工序产生的粉尘一起分别</w:t>
                  </w:r>
                  <w:r>
                    <w:rPr>
                      <w:rFonts w:hint="eastAsia" w:ascii="Times New Roman" w:hAnsi="Times New Roman" w:eastAsia="宋体" w:cs="Times New Roman"/>
                      <w:color w:val="auto"/>
                      <w:kern w:val="2"/>
                      <w:sz w:val="21"/>
                      <w:szCs w:val="24"/>
                      <w:lang w:val="en-US" w:eastAsia="zh-CN" w:bidi="ar-SA"/>
                    </w:rPr>
                    <w:t>经集气罩收集由风机管道抽至布袋除尘器处理</w:t>
                  </w:r>
                  <w:r>
                    <w:rPr>
                      <w:rFonts w:hint="default" w:ascii="Times New Roman" w:hAnsi="Times New Roman" w:eastAsia="宋体" w:cs="Times New Roman"/>
                      <w:color w:val="auto"/>
                      <w:kern w:val="2"/>
                      <w:sz w:val="21"/>
                      <w:szCs w:val="24"/>
                      <w:lang w:val="en-US" w:eastAsia="zh-CN" w:bidi="ar-SA"/>
                    </w:rPr>
                    <w:t>后，由15m高的排气筒排放</w:t>
                  </w:r>
                </w:p>
              </w:tc>
              <w:tc>
                <w:tcPr>
                  <w:tcW w:w="538" w:type="dxa"/>
                  <w:vAlign w:val="center"/>
                </w:tcPr>
                <w:p>
                  <w:pPr>
                    <w:jc w:val="center"/>
                    <w:rPr>
                      <w:rFonts w:hint="eastAsia" w:ascii="Times New Roman" w:hAnsi="Times New Roman" w:eastAsia="宋体" w:cs="Times New Roman"/>
                      <w:color w:val="auto"/>
                      <w:kern w:val="2"/>
                      <w:sz w:val="21"/>
                      <w:szCs w:val="22"/>
                      <w:lang w:val="en-US" w:eastAsia="zh-CN" w:bidi="ar-SA"/>
                    </w:rPr>
                  </w:pPr>
                  <w:r>
                    <w:rPr>
                      <w:rFonts w:hint="eastAsia" w:ascii="Times New Roman" w:hAnsi="Times New Roman" w:eastAsia="宋体" w:cs="Times New Roman"/>
                      <w:color w:val="auto"/>
                      <w:lang w:val="en-US" w:eastAsia="zh-CN"/>
                    </w:rPr>
                    <w:t>有组织</w:t>
                  </w:r>
                </w:p>
              </w:tc>
              <w:tc>
                <w:tcPr>
                  <w:tcW w:w="2100" w:type="dxa"/>
                  <w:vAlign w:val="center"/>
                </w:tcPr>
                <w:p>
                  <w:pPr>
                    <w:rPr>
                      <w:rFonts w:hint="eastAsia"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kern w:val="2"/>
                      <w:sz w:val="21"/>
                      <w:szCs w:val="24"/>
                      <w:lang w:val="en-US" w:eastAsia="zh-CN" w:bidi="ar-SA"/>
                    </w:rPr>
                    <w:t>上料、粉碎、筛分和搅拌工序产生的粉尘一起分别</w:t>
                  </w:r>
                  <w:r>
                    <w:rPr>
                      <w:rFonts w:hint="eastAsia" w:ascii="Times New Roman" w:hAnsi="Times New Roman" w:eastAsia="宋体" w:cs="Times New Roman"/>
                      <w:color w:val="auto"/>
                      <w:kern w:val="2"/>
                      <w:sz w:val="21"/>
                      <w:szCs w:val="24"/>
                      <w:lang w:val="en-US" w:eastAsia="zh-CN" w:bidi="ar-SA"/>
                    </w:rPr>
                    <w:t>经集气罩收集由风机管道抽至布袋除尘器处理</w:t>
                  </w:r>
                  <w:r>
                    <w:rPr>
                      <w:rFonts w:hint="default" w:ascii="Times New Roman" w:hAnsi="Times New Roman" w:eastAsia="宋体" w:cs="Times New Roman"/>
                      <w:color w:val="auto"/>
                      <w:kern w:val="2"/>
                      <w:sz w:val="21"/>
                      <w:szCs w:val="24"/>
                      <w:lang w:val="en-US" w:eastAsia="zh-CN" w:bidi="ar-SA"/>
                    </w:rPr>
                    <w:t>后，由15m高的排气筒排放</w:t>
                  </w:r>
                </w:p>
              </w:tc>
              <w:tc>
                <w:tcPr>
                  <w:tcW w:w="1073" w:type="dxa"/>
                  <w:vAlign w:val="center"/>
                </w:tcPr>
                <w:p>
                  <w:pPr>
                    <w:snapToGrid w:val="0"/>
                    <w:spacing w:line="260" w:lineRule="exact"/>
                    <w:jc w:val="center"/>
                    <w:rPr>
                      <w:rFonts w:ascii="Times New Roman" w:cs="Times New Roman"/>
                      <w:sz w:val="21"/>
                      <w:szCs w:val="21"/>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61" w:type="dxa"/>
                  <w:vMerge w:val="continue"/>
                  <w:shd w:val="clear" w:color="auto" w:fill="auto"/>
                  <w:vAlign w:val="center"/>
                </w:tcPr>
                <w:p>
                  <w:pPr>
                    <w:pStyle w:val="10"/>
                    <w:rPr>
                      <w:lang w:val="en-US" w:eastAsia="zh-CN"/>
                    </w:rPr>
                  </w:pPr>
                </w:p>
              </w:tc>
              <w:tc>
                <w:tcPr>
                  <w:tcW w:w="762" w:type="dxa"/>
                  <w:vMerge w:val="continue"/>
                  <w:vAlign w:val="center"/>
                </w:tcPr>
                <w:p>
                  <w:pPr>
                    <w:adjustRightInd w:val="0"/>
                    <w:snapToGrid w:val="0"/>
                    <w:jc w:val="center"/>
                    <w:rPr>
                      <w:rFonts w:ascii="Times New Roman" w:hAnsi="Times New Roman"/>
                      <w:kern w:val="0"/>
                      <w:szCs w:val="21"/>
                    </w:rPr>
                  </w:pPr>
                </w:p>
              </w:tc>
              <w:tc>
                <w:tcPr>
                  <w:tcW w:w="621" w:type="dxa"/>
                  <w:vMerge w:val="restart"/>
                  <w:vAlign w:val="center"/>
                </w:tcPr>
                <w:p>
                  <w:pPr>
                    <w:jc w:val="center"/>
                    <w:rPr>
                      <w:rFonts w:hint="default"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无组织</w:t>
                  </w:r>
                </w:p>
                <w:p>
                  <w:pPr>
                    <w:adjustRightInd w:val="0"/>
                    <w:snapToGrid w:val="0"/>
                    <w:rPr>
                      <w:rFonts w:hint="eastAsia"/>
                      <w:sz w:val="21"/>
                      <w:szCs w:val="21"/>
                      <w:lang w:eastAsia="zh-CN"/>
                    </w:rPr>
                  </w:pPr>
                </w:p>
              </w:tc>
              <w:tc>
                <w:tcPr>
                  <w:tcW w:w="1804" w:type="dxa"/>
                  <w:vAlign w:val="center"/>
                </w:tcPr>
                <w:p>
                  <w:pPr>
                    <w:rPr>
                      <w:rFonts w:hint="eastAsia" w:ascii="Times New Roman" w:hAnsi="Times New Roman" w:eastAsia="宋体" w:cs="Times New Roman"/>
                      <w:color w:val="auto"/>
                      <w:kern w:val="2"/>
                      <w:sz w:val="21"/>
                      <w:szCs w:val="24"/>
                      <w:lang w:val="en-US" w:eastAsia="zh-CN" w:bidi="ar-SA"/>
                    </w:rPr>
                  </w:pPr>
                  <w:r>
                    <w:rPr>
                      <w:sz w:val="21"/>
                      <w:szCs w:val="21"/>
                    </w:rPr>
                    <w:t>卸车粉尘：</w:t>
                  </w:r>
                  <w:r>
                    <w:rPr>
                      <w:color w:val="000000"/>
                      <w:sz w:val="21"/>
                      <w:szCs w:val="21"/>
                    </w:rPr>
                    <w:t>厂房全封闭，原料堆场设置在室内，且在卸车区域上方</w:t>
                  </w:r>
                  <w:r>
                    <w:rPr>
                      <w:rFonts w:hint="default"/>
                      <w:color w:val="000000"/>
                      <w:sz w:val="21"/>
                      <w:szCs w:val="21"/>
                      <w:lang w:eastAsia="zh-CN"/>
                    </w:rPr>
                    <w:t>洒水抑尘</w:t>
                  </w:r>
                </w:p>
              </w:tc>
              <w:tc>
                <w:tcPr>
                  <w:tcW w:w="538" w:type="dxa"/>
                  <w:vAlign w:val="center"/>
                </w:tcPr>
                <w:p>
                  <w:pPr>
                    <w:jc w:val="center"/>
                    <w:rPr>
                      <w:rFonts w:hint="default"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2"/>
                      <w:sz w:val="21"/>
                      <w:szCs w:val="24"/>
                      <w:lang w:val="en-US" w:eastAsia="zh-CN" w:bidi="ar-SA"/>
                    </w:rPr>
                    <w:t>无组织</w:t>
                  </w:r>
                </w:p>
                <w:p>
                  <w:pPr>
                    <w:adjustRightInd w:val="0"/>
                    <w:snapToGrid w:val="0"/>
                    <w:rPr>
                      <w:rFonts w:hint="eastAsia" w:ascii="Calibri" w:hAnsi="Calibri" w:eastAsia="宋体" w:cs="Times New Roman"/>
                      <w:kern w:val="2"/>
                      <w:sz w:val="21"/>
                      <w:szCs w:val="21"/>
                      <w:lang w:val="en-US" w:eastAsia="zh-CN" w:bidi="ar-SA"/>
                    </w:rPr>
                  </w:pPr>
                </w:p>
              </w:tc>
              <w:tc>
                <w:tcPr>
                  <w:tcW w:w="2100" w:type="dxa"/>
                  <w:vAlign w:val="center"/>
                </w:tcPr>
                <w:p>
                  <w:pPr>
                    <w:rPr>
                      <w:rFonts w:hint="eastAsia" w:ascii="Times New Roman" w:hAnsi="Times New Roman" w:eastAsia="宋体" w:cs="Times New Roman"/>
                      <w:color w:val="auto"/>
                      <w:kern w:val="2"/>
                      <w:sz w:val="21"/>
                      <w:szCs w:val="24"/>
                      <w:lang w:val="en-US" w:eastAsia="zh-CN" w:bidi="ar-SA"/>
                    </w:rPr>
                  </w:pPr>
                  <w:r>
                    <w:rPr>
                      <w:sz w:val="21"/>
                      <w:szCs w:val="21"/>
                    </w:rPr>
                    <w:t>卸车粉尘：</w:t>
                  </w:r>
                  <w:r>
                    <w:rPr>
                      <w:color w:val="000000"/>
                      <w:sz w:val="21"/>
                      <w:szCs w:val="21"/>
                    </w:rPr>
                    <w:t>厂房全封闭，原料堆场设置在室内，且在卸车区域上方</w:t>
                  </w:r>
                  <w:r>
                    <w:rPr>
                      <w:rFonts w:hint="default"/>
                      <w:color w:val="000000"/>
                      <w:sz w:val="21"/>
                      <w:szCs w:val="21"/>
                      <w:lang w:eastAsia="zh-CN"/>
                    </w:rPr>
                    <w:t>洒水抑尘</w:t>
                  </w:r>
                </w:p>
              </w:tc>
              <w:tc>
                <w:tcPr>
                  <w:tcW w:w="1073" w:type="dxa"/>
                  <w:vAlign w:val="center"/>
                </w:tcPr>
                <w:p>
                  <w:pPr>
                    <w:snapToGrid w:val="0"/>
                    <w:spacing w:line="260" w:lineRule="exact"/>
                    <w:jc w:val="center"/>
                    <w:rPr>
                      <w:rFonts w:ascii="Times New Roman" w:cs="Times New Roman"/>
                      <w:sz w:val="21"/>
                      <w:szCs w:val="21"/>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61" w:type="dxa"/>
                  <w:vMerge w:val="continue"/>
                  <w:shd w:val="clear" w:color="auto" w:fill="auto"/>
                  <w:vAlign w:val="center"/>
                </w:tcPr>
                <w:p>
                  <w:pPr>
                    <w:pStyle w:val="10"/>
                    <w:rPr>
                      <w:lang w:val="en-US" w:eastAsia="zh-CN"/>
                    </w:rPr>
                  </w:pPr>
                </w:p>
              </w:tc>
              <w:tc>
                <w:tcPr>
                  <w:tcW w:w="762" w:type="dxa"/>
                  <w:vMerge w:val="continue"/>
                  <w:vAlign w:val="center"/>
                </w:tcPr>
                <w:p>
                  <w:pPr>
                    <w:adjustRightInd w:val="0"/>
                    <w:snapToGrid w:val="0"/>
                    <w:jc w:val="center"/>
                    <w:rPr>
                      <w:rFonts w:ascii="Times New Roman" w:hAnsi="Times New Roman"/>
                      <w:kern w:val="0"/>
                      <w:szCs w:val="21"/>
                    </w:rPr>
                  </w:pPr>
                </w:p>
              </w:tc>
              <w:tc>
                <w:tcPr>
                  <w:tcW w:w="621" w:type="dxa"/>
                  <w:vMerge w:val="continue"/>
                  <w:vAlign w:val="center"/>
                </w:tcPr>
                <w:p>
                  <w:pPr>
                    <w:adjustRightInd w:val="0"/>
                    <w:snapToGrid w:val="0"/>
                    <w:rPr>
                      <w:rFonts w:hint="eastAsia"/>
                      <w:sz w:val="21"/>
                      <w:szCs w:val="21"/>
                      <w:lang w:eastAsia="zh-CN"/>
                    </w:rPr>
                  </w:pPr>
                </w:p>
              </w:tc>
              <w:tc>
                <w:tcPr>
                  <w:tcW w:w="1804" w:type="dxa"/>
                  <w:vAlign w:val="center"/>
                </w:tcPr>
                <w:p>
                  <w:pPr>
                    <w:rPr>
                      <w:rFonts w:hint="eastAsia" w:ascii="Times New Roman" w:hAnsi="Times New Roman" w:eastAsia="宋体" w:cs="Times New Roman"/>
                      <w:color w:val="auto"/>
                      <w:kern w:val="2"/>
                      <w:sz w:val="21"/>
                      <w:szCs w:val="24"/>
                      <w:lang w:val="en-US" w:eastAsia="zh-CN" w:bidi="ar-SA"/>
                    </w:rPr>
                  </w:pPr>
                  <w:r>
                    <w:rPr>
                      <w:sz w:val="21"/>
                      <w:szCs w:val="21"/>
                    </w:rPr>
                    <w:t>堆放粉尘：</w:t>
                  </w:r>
                  <w:r>
                    <w:rPr>
                      <w:color w:val="000000"/>
                      <w:sz w:val="21"/>
                      <w:szCs w:val="21"/>
                    </w:rPr>
                    <w:t>原料和产品堆放于仓库内，厂房为密闭厂房且</w:t>
                  </w:r>
                  <w:r>
                    <w:rPr>
                      <w:rFonts w:hint="default"/>
                      <w:color w:val="000000"/>
                      <w:sz w:val="21"/>
                      <w:szCs w:val="21"/>
                      <w:lang w:eastAsia="zh-CN"/>
                    </w:rPr>
                    <w:t>洒水抑尘</w:t>
                  </w:r>
                  <w:r>
                    <w:rPr>
                      <w:color w:val="000000"/>
                      <w:sz w:val="21"/>
                      <w:szCs w:val="21"/>
                    </w:rPr>
                    <w:t>处理，保证物料表层湿润</w:t>
                  </w:r>
                </w:p>
              </w:tc>
              <w:tc>
                <w:tcPr>
                  <w:tcW w:w="538" w:type="dxa"/>
                  <w:vAlign w:val="center"/>
                </w:tcPr>
                <w:p>
                  <w:pPr>
                    <w:snapToGrid w:val="0"/>
                    <w:spacing w:line="260" w:lineRule="exact"/>
                    <w:jc w:val="center"/>
                    <w:rPr>
                      <w:rFonts w:hint="eastAsia"/>
                      <w:sz w:val="21"/>
                      <w:szCs w:val="21"/>
                    </w:rPr>
                  </w:pPr>
                </w:p>
              </w:tc>
              <w:tc>
                <w:tcPr>
                  <w:tcW w:w="2100" w:type="dxa"/>
                  <w:vAlign w:val="center"/>
                </w:tcPr>
                <w:p>
                  <w:pPr>
                    <w:rPr>
                      <w:rFonts w:hint="eastAsia" w:ascii="Times New Roman" w:hAnsi="Times New Roman" w:eastAsia="宋体" w:cs="Times New Roman"/>
                      <w:color w:val="auto"/>
                      <w:kern w:val="2"/>
                      <w:sz w:val="21"/>
                      <w:szCs w:val="24"/>
                      <w:lang w:val="en-US" w:eastAsia="zh-CN" w:bidi="ar-SA"/>
                    </w:rPr>
                  </w:pPr>
                  <w:r>
                    <w:rPr>
                      <w:sz w:val="21"/>
                      <w:szCs w:val="21"/>
                    </w:rPr>
                    <w:t>堆放粉尘：</w:t>
                  </w:r>
                  <w:r>
                    <w:rPr>
                      <w:color w:val="000000"/>
                      <w:sz w:val="21"/>
                      <w:szCs w:val="21"/>
                    </w:rPr>
                    <w:t>原料和产品堆放于仓库内，厂房为密闭厂房且</w:t>
                  </w:r>
                  <w:r>
                    <w:rPr>
                      <w:rFonts w:hint="default"/>
                      <w:color w:val="000000"/>
                      <w:sz w:val="21"/>
                      <w:szCs w:val="21"/>
                      <w:lang w:eastAsia="zh-CN"/>
                    </w:rPr>
                    <w:t>洒水抑尘</w:t>
                  </w:r>
                  <w:r>
                    <w:rPr>
                      <w:color w:val="000000"/>
                      <w:sz w:val="21"/>
                      <w:szCs w:val="21"/>
                    </w:rPr>
                    <w:t>处理，保证物料表层湿润</w:t>
                  </w:r>
                </w:p>
              </w:tc>
              <w:tc>
                <w:tcPr>
                  <w:tcW w:w="1073" w:type="dxa"/>
                  <w:vAlign w:val="center"/>
                </w:tcPr>
                <w:p>
                  <w:pPr>
                    <w:snapToGrid w:val="0"/>
                    <w:spacing w:line="260" w:lineRule="exact"/>
                    <w:jc w:val="center"/>
                    <w:rPr>
                      <w:rFonts w:ascii="Times New Roman" w:cs="Times New Roman"/>
                      <w:sz w:val="21"/>
                      <w:szCs w:val="21"/>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61" w:type="dxa"/>
                  <w:vMerge w:val="continue"/>
                  <w:shd w:val="clear" w:color="auto" w:fill="auto"/>
                  <w:vAlign w:val="center"/>
                </w:tcPr>
                <w:p>
                  <w:pPr>
                    <w:pStyle w:val="10"/>
                    <w:rPr>
                      <w:lang w:val="en-US" w:eastAsia="zh-CN"/>
                    </w:rPr>
                  </w:pPr>
                </w:p>
              </w:tc>
              <w:tc>
                <w:tcPr>
                  <w:tcW w:w="762" w:type="dxa"/>
                  <w:vMerge w:val="continue"/>
                  <w:vAlign w:val="center"/>
                </w:tcPr>
                <w:p>
                  <w:pPr>
                    <w:adjustRightInd w:val="0"/>
                    <w:snapToGrid w:val="0"/>
                    <w:jc w:val="center"/>
                    <w:rPr>
                      <w:rFonts w:ascii="Times New Roman" w:hAnsi="Times New Roman"/>
                      <w:kern w:val="0"/>
                      <w:szCs w:val="21"/>
                    </w:rPr>
                  </w:pPr>
                </w:p>
              </w:tc>
              <w:tc>
                <w:tcPr>
                  <w:tcW w:w="621" w:type="dxa"/>
                  <w:vMerge w:val="continue"/>
                  <w:vAlign w:val="center"/>
                </w:tcPr>
                <w:p>
                  <w:pPr>
                    <w:rPr>
                      <w:rFonts w:hint="eastAsia" w:ascii="Times New Roman" w:hAnsi="Times New Roman" w:eastAsia="宋体" w:cs="Times New Roman"/>
                      <w:color w:val="auto"/>
                      <w:kern w:val="2"/>
                      <w:sz w:val="21"/>
                      <w:szCs w:val="24"/>
                      <w:lang w:val="en-US" w:eastAsia="zh-CN" w:bidi="ar-SA"/>
                    </w:rPr>
                  </w:pPr>
                </w:p>
              </w:tc>
              <w:tc>
                <w:tcPr>
                  <w:tcW w:w="1804" w:type="dxa"/>
                  <w:vAlign w:val="center"/>
                </w:tcPr>
                <w:p>
                  <w:pPr>
                    <w:rPr>
                      <w:rFonts w:hint="eastAsia" w:ascii="Times New Roman" w:hAnsi="Times New Roman" w:eastAsia="宋体" w:cs="Times New Roman"/>
                      <w:color w:val="auto"/>
                      <w:kern w:val="2"/>
                      <w:sz w:val="21"/>
                      <w:szCs w:val="24"/>
                      <w:lang w:val="en-US" w:eastAsia="zh-CN" w:bidi="ar-SA"/>
                    </w:rPr>
                  </w:pPr>
                  <w:r>
                    <w:rPr>
                      <w:rFonts w:hint="eastAsia"/>
                      <w:color w:val="auto"/>
                      <w:sz w:val="21"/>
                      <w:szCs w:val="21"/>
                      <w:lang w:val="en-US" w:eastAsia="zh-CN"/>
                    </w:rPr>
                    <w:t>上料、粉碎、筛分和搅拌工序</w:t>
                  </w:r>
                  <w:r>
                    <w:rPr>
                      <w:color w:val="auto"/>
                      <w:sz w:val="21"/>
                      <w:szCs w:val="21"/>
                    </w:rPr>
                    <w:t>未收集的粉尘：</w:t>
                  </w:r>
                  <w:r>
                    <w:rPr>
                      <w:bCs/>
                      <w:color w:val="auto"/>
                      <w:sz w:val="21"/>
                      <w:szCs w:val="21"/>
                    </w:rPr>
                    <w:t>厂房为密闭厂房且</w:t>
                  </w:r>
                  <w:r>
                    <w:rPr>
                      <w:rFonts w:hint="default"/>
                      <w:bCs/>
                      <w:color w:val="auto"/>
                      <w:sz w:val="21"/>
                      <w:szCs w:val="21"/>
                      <w:lang w:eastAsia="zh-CN"/>
                    </w:rPr>
                    <w:t>洒水抑尘</w:t>
                  </w:r>
                  <w:r>
                    <w:rPr>
                      <w:bCs/>
                      <w:color w:val="auto"/>
                      <w:sz w:val="21"/>
                      <w:szCs w:val="21"/>
                    </w:rPr>
                    <w:t>处理</w:t>
                  </w:r>
                </w:p>
              </w:tc>
              <w:tc>
                <w:tcPr>
                  <w:tcW w:w="538" w:type="dxa"/>
                  <w:vAlign w:val="center"/>
                </w:tcPr>
                <w:p>
                  <w:pPr>
                    <w:rPr>
                      <w:rFonts w:hint="eastAsia" w:ascii="Times New Roman" w:hAnsi="Times New Roman" w:eastAsia="宋体" w:cs="Times New Roman"/>
                      <w:color w:val="auto"/>
                      <w:kern w:val="2"/>
                      <w:sz w:val="21"/>
                      <w:szCs w:val="24"/>
                      <w:lang w:val="en-US" w:eastAsia="zh-CN" w:bidi="ar-SA"/>
                    </w:rPr>
                  </w:pPr>
                </w:p>
              </w:tc>
              <w:tc>
                <w:tcPr>
                  <w:tcW w:w="2100" w:type="dxa"/>
                  <w:vAlign w:val="center"/>
                </w:tcPr>
                <w:p>
                  <w:pPr>
                    <w:rPr>
                      <w:rFonts w:hint="eastAsia" w:ascii="Times New Roman" w:hAnsi="Times New Roman" w:eastAsia="宋体" w:cs="Times New Roman"/>
                      <w:color w:val="auto"/>
                      <w:kern w:val="2"/>
                      <w:sz w:val="21"/>
                      <w:szCs w:val="24"/>
                      <w:lang w:val="en-US" w:eastAsia="zh-CN" w:bidi="ar-SA"/>
                    </w:rPr>
                  </w:pPr>
                  <w:r>
                    <w:rPr>
                      <w:rFonts w:hint="eastAsia"/>
                      <w:color w:val="auto"/>
                      <w:sz w:val="21"/>
                      <w:szCs w:val="21"/>
                      <w:lang w:val="en-US" w:eastAsia="zh-CN"/>
                    </w:rPr>
                    <w:t>上料、粉碎、筛分和搅拌工序</w:t>
                  </w:r>
                  <w:r>
                    <w:rPr>
                      <w:color w:val="auto"/>
                      <w:sz w:val="21"/>
                      <w:szCs w:val="21"/>
                    </w:rPr>
                    <w:t>未收集的粉尘：</w:t>
                  </w:r>
                  <w:r>
                    <w:rPr>
                      <w:bCs/>
                      <w:color w:val="auto"/>
                      <w:sz w:val="21"/>
                      <w:szCs w:val="21"/>
                    </w:rPr>
                    <w:t>厂房为密闭厂房且</w:t>
                  </w:r>
                  <w:r>
                    <w:rPr>
                      <w:rFonts w:hint="default"/>
                      <w:bCs/>
                      <w:color w:val="auto"/>
                      <w:sz w:val="21"/>
                      <w:szCs w:val="21"/>
                      <w:lang w:eastAsia="zh-CN"/>
                    </w:rPr>
                    <w:t>洒水抑尘</w:t>
                  </w:r>
                  <w:r>
                    <w:rPr>
                      <w:bCs/>
                      <w:color w:val="auto"/>
                      <w:sz w:val="21"/>
                      <w:szCs w:val="21"/>
                    </w:rPr>
                    <w:t>处理</w:t>
                  </w:r>
                </w:p>
              </w:tc>
              <w:tc>
                <w:tcPr>
                  <w:tcW w:w="1073" w:type="dxa"/>
                  <w:vAlign w:val="center"/>
                </w:tcPr>
                <w:p>
                  <w:pPr>
                    <w:snapToGrid w:val="0"/>
                    <w:spacing w:line="260" w:lineRule="exact"/>
                    <w:jc w:val="center"/>
                    <w:rPr>
                      <w:rFonts w:ascii="Times New Roman" w:cs="Times New Roman"/>
                      <w:sz w:val="21"/>
                      <w:szCs w:val="21"/>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61" w:type="dxa"/>
                  <w:vMerge w:val="continue"/>
                  <w:shd w:val="clear" w:color="auto" w:fill="auto"/>
                  <w:vAlign w:val="center"/>
                </w:tcPr>
                <w:p>
                  <w:pPr>
                    <w:pStyle w:val="10"/>
                    <w:rPr>
                      <w:lang w:val="en-US" w:eastAsia="zh-CN"/>
                    </w:rPr>
                  </w:pPr>
                </w:p>
              </w:tc>
              <w:tc>
                <w:tcPr>
                  <w:tcW w:w="762" w:type="dxa"/>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color w:val="auto"/>
                      <w:kern w:val="2"/>
                      <w:sz w:val="21"/>
                      <w:szCs w:val="21"/>
                      <w:highlight w:val="yellow"/>
                      <w:lang w:val="en-US" w:eastAsia="zh-CN" w:bidi="ar-SA"/>
                    </w:rPr>
                  </w:pPr>
                  <w:r>
                    <w:rPr>
                      <w:rFonts w:hint="default" w:ascii="Times New Roman" w:hAnsi="Times New Roman" w:eastAsia="宋体" w:cs="Times New Roman"/>
                      <w:color w:val="auto"/>
                      <w:szCs w:val="21"/>
                    </w:rPr>
                    <w:t>废水治理</w:t>
                  </w:r>
                </w:p>
              </w:tc>
              <w:tc>
                <w:tcPr>
                  <w:tcW w:w="2425" w:type="dxa"/>
                  <w:gridSpan w:val="2"/>
                  <w:vAlign w:val="center"/>
                </w:tcPr>
                <w:p>
                  <w:pPr>
                    <w:pageBreakBefore w:val="0"/>
                    <w:tabs>
                      <w:tab w:val="left" w:pos="1350"/>
                      <w:tab w:val="left" w:pos="1560"/>
                    </w:tabs>
                    <w:wordWrap w:val="0"/>
                    <w:topLinePunct w:val="0"/>
                    <w:bidi w:val="0"/>
                    <w:jc w:val="left"/>
                    <w:rPr>
                      <w:rFonts w:hint="default"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szCs w:val="21"/>
                      <w:lang w:val="en-US" w:eastAsia="zh-CN"/>
                    </w:rPr>
                    <w:t>本项目搅拌用水全部损耗，不外排；车辆清洗废水依托沉淀池沉淀后作为喷洒用水回用，不外排；喷洒用水全部损耗，不外排；生活污水依托厂区旱厕处理后用于周围农田堆肥</w:t>
                  </w:r>
                  <w:r>
                    <w:rPr>
                      <w:rFonts w:hint="default" w:ascii="Times New Roman" w:hAnsi="Times New Roman" w:eastAsia="宋体" w:cs="Times New Roman"/>
                      <w:color w:val="auto"/>
                      <w:spacing w:val="2"/>
                      <w:szCs w:val="21"/>
                    </w:rPr>
                    <w:t>。</w:t>
                  </w:r>
                </w:p>
              </w:tc>
              <w:tc>
                <w:tcPr>
                  <w:tcW w:w="2638" w:type="dxa"/>
                  <w:gridSpan w:val="2"/>
                  <w:vAlign w:val="center"/>
                </w:tcPr>
                <w:p>
                  <w:pPr>
                    <w:pageBreakBefore w:val="0"/>
                    <w:tabs>
                      <w:tab w:val="left" w:pos="1350"/>
                      <w:tab w:val="left" w:pos="1560"/>
                    </w:tabs>
                    <w:wordWrap w:val="0"/>
                    <w:topLinePunct w:val="0"/>
                    <w:bidi w:val="0"/>
                    <w:jc w:val="left"/>
                    <w:rPr>
                      <w:rFonts w:hint="default"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szCs w:val="21"/>
                      <w:lang w:val="en-US" w:eastAsia="zh-CN"/>
                    </w:rPr>
                    <w:t>本项目搅拌用水全部损耗，不外排；车辆清洗废水依托沉淀池沉淀后作为喷洒用水回用，不外排；喷洒用水全部损耗，不外排；生活污水依托厂区旱厕处理后用于周围农田堆肥</w:t>
                  </w:r>
                  <w:r>
                    <w:rPr>
                      <w:rFonts w:hint="default" w:ascii="Times New Roman" w:hAnsi="Times New Roman" w:eastAsia="宋体" w:cs="Times New Roman"/>
                      <w:color w:val="auto"/>
                      <w:spacing w:val="2"/>
                      <w:szCs w:val="21"/>
                    </w:rPr>
                    <w:t>。</w:t>
                  </w:r>
                </w:p>
              </w:tc>
              <w:tc>
                <w:tcPr>
                  <w:tcW w:w="1073" w:type="dxa"/>
                  <w:vAlign w:val="center"/>
                </w:tcPr>
                <w:p>
                  <w:pPr>
                    <w:pageBreakBefore w:val="0"/>
                    <w:wordWrap w:val="0"/>
                    <w:topLinePunct w:val="0"/>
                    <w:bidi w:val="0"/>
                    <w:jc w:val="center"/>
                    <w:rPr>
                      <w:rFonts w:hint="default" w:ascii="Times New Roman" w:hAnsi="Times New Roman" w:eastAsia="宋体" w:cs="Times New Roman"/>
                      <w:color w:val="auto"/>
                      <w:spacing w:val="2"/>
                      <w:kern w:val="2"/>
                      <w:sz w:val="21"/>
                      <w:szCs w:val="21"/>
                      <w:lang w:val="en-US" w:eastAsia="zh-CN" w:bidi="ar-SA"/>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61" w:type="dxa"/>
                  <w:vMerge w:val="continue"/>
                  <w:shd w:val="clear" w:color="auto" w:fill="auto"/>
                  <w:vAlign w:val="center"/>
                </w:tcPr>
                <w:p>
                  <w:pPr>
                    <w:adjustRightInd w:val="0"/>
                    <w:snapToGrid w:val="0"/>
                    <w:spacing w:line="260" w:lineRule="exact"/>
                    <w:jc w:val="center"/>
                    <w:rPr>
                      <w:rFonts w:ascii="Times New Roman" w:hAnsi="Times New Roman"/>
                      <w:color w:val="000000"/>
                      <w:szCs w:val="21"/>
                    </w:rPr>
                  </w:pPr>
                </w:p>
              </w:tc>
              <w:tc>
                <w:tcPr>
                  <w:tcW w:w="762" w:type="dxa"/>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Cs w:val="21"/>
                    </w:rPr>
                    <w:t>噪声治理</w:t>
                  </w:r>
                </w:p>
              </w:tc>
              <w:tc>
                <w:tcPr>
                  <w:tcW w:w="2425" w:type="dxa"/>
                  <w:gridSpan w:val="2"/>
                  <w:vAlign w:val="center"/>
                </w:tcPr>
                <w:p>
                  <w:pPr>
                    <w:pageBreakBefore w:val="0"/>
                    <w:tabs>
                      <w:tab w:val="left" w:pos="1350"/>
                      <w:tab w:val="left" w:pos="1560"/>
                    </w:tabs>
                    <w:wordWrap w:val="0"/>
                    <w:topLinePunct w:val="0"/>
                    <w:bidi w:val="0"/>
                    <w:jc w:val="left"/>
                    <w:rPr>
                      <w:rFonts w:hint="eastAsia" w:ascii="Times New Roman" w:hAnsi="Times New Roman" w:eastAsia="宋体" w:cs="Times New Roman"/>
                      <w:color w:val="auto"/>
                      <w:spacing w:val="2"/>
                      <w:kern w:val="2"/>
                      <w:sz w:val="21"/>
                      <w:szCs w:val="21"/>
                      <w:lang w:val="en-US" w:eastAsia="zh-CN" w:bidi="ar-SA"/>
                    </w:rPr>
                  </w:pPr>
                  <w:r>
                    <w:rPr>
                      <w:rFonts w:hint="default" w:ascii="Times New Roman" w:hAnsi="Times New Roman" w:eastAsia="宋体" w:cs="Times New Roman"/>
                      <w:color w:val="auto"/>
                      <w:spacing w:val="2"/>
                      <w:szCs w:val="21"/>
                      <w:lang w:val="en-US" w:eastAsia="zh-CN"/>
                    </w:rPr>
                    <w:t>采取封闭车间、门窗、墙体阻隔、基础减震、加强绿化、距离衰减等措施</w:t>
                  </w:r>
                  <w:r>
                    <w:rPr>
                      <w:rFonts w:hint="default" w:ascii="Times New Roman" w:hAnsi="Times New Roman" w:eastAsia="宋体" w:cs="Times New Roman"/>
                      <w:color w:val="auto"/>
                      <w:spacing w:val="2"/>
                      <w:szCs w:val="21"/>
                    </w:rPr>
                    <w:t>。</w:t>
                  </w:r>
                </w:p>
              </w:tc>
              <w:tc>
                <w:tcPr>
                  <w:tcW w:w="2638" w:type="dxa"/>
                  <w:gridSpan w:val="2"/>
                  <w:vAlign w:val="center"/>
                </w:tcPr>
                <w:p>
                  <w:pPr>
                    <w:adjustRightInd w:val="0"/>
                    <w:snapToGrid w:val="0"/>
                    <w:rPr>
                      <w:rFonts w:hint="eastAsia" w:ascii="Calibri" w:hAnsi="Calibri" w:eastAsia="宋体" w:cs="Times New Roman"/>
                      <w:snapToGrid w:val="0"/>
                      <w:kern w:val="0"/>
                      <w:sz w:val="21"/>
                      <w:szCs w:val="21"/>
                      <w:lang w:val="en-US" w:eastAsia="zh-CN" w:bidi="ar-SA"/>
                    </w:rPr>
                  </w:pPr>
                  <w:r>
                    <w:rPr>
                      <w:rFonts w:hint="default" w:ascii="Times New Roman" w:hAnsi="Times New Roman" w:eastAsia="宋体" w:cs="Times New Roman"/>
                      <w:color w:val="auto"/>
                      <w:spacing w:val="2"/>
                      <w:szCs w:val="21"/>
                      <w:lang w:val="en-US" w:eastAsia="zh-CN"/>
                    </w:rPr>
                    <w:t>采取封闭车间、门窗、墙体阻隔、基础减震、加强绿化、距离衰减等措施</w:t>
                  </w:r>
                  <w:r>
                    <w:rPr>
                      <w:rFonts w:hint="default" w:ascii="Times New Roman" w:hAnsi="Times New Roman" w:eastAsia="宋体" w:cs="Times New Roman"/>
                      <w:color w:val="auto"/>
                      <w:spacing w:val="2"/>
                      <w:szCs w:val="21"/>
                    </w:rPr>
                    <w:t>。</w:t>
                  </w:r>
                </w:p>
              </w:tc>
              <w:tc>
                <w:tcPr>
                  <w:tcW w:w="1073" w:type="dxa"/>
                  <w:vAlign w:val="center"/>
                </w:tcPr>
                <w:p>
                  <w:pPr>
                    <w:pageBreakBefore w:val="0"/>
                    <w:wordWrap w:val="0"/>
                    <w:topLinePunct w:val="0"/>
                    <w:bidi w:val="0"/>
                    <w:jc w:val="center"/>
                    <w:rPr>
                      <w:rFonts w:hint="eastAsia" w:ascii="Times New Roman" w:hAnsi="Times New Roman" w:eastAsia="宋体" w:cs="Times New Roman"/>
                      <w:color w:val="auto"/>
                      <w:spacing w:val="2"/>
                      <w:kern w:val="2"/>
                      <w:sz w:val="21"/>
                      <w:szCs w:val="21"/>
                      <w:lang w:val="en-US" w:eastAsia="zh-CN" w:bidi="ar-SA"/>
                    </w:rPr>
                  </w:pPr>
                  <w:r>
                    <w:rPr>
                      <w:rStyle w:val="26"/>
                      <w:rFonts w:ascii="Times New Roman" w:hAnsi="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261" w:type="dxa"/>
                  <w:vMerge w:val="continue"/>
                  <w:shd w:val="clear" w:color="auto" w:fill="auto"/>
                  <w:vAlign w:val="center"/>
                </w:tcPr>
                <w:p>
                  <w:pPr>
                    <w:adjustRightInd w:val="0"/>
                    <w:snapToGrid w:val="0"/>
                    <w:spacing w:line="260" w:lineRule="exact"/>
                    <w:jc w:val="center"/>
                    <w:rPr>
                      <w:rFonts w:ascii="Times New Roman" w:hAnsi="Times New Roman"/>
                      <w:color w:val="000000"/>
                      <w:szCs w:val="21"/>
                    </w:rPr>
                  </w:pPr>
                </w:p>
              </w:tc>
              <w:tc>
                <w:tcPr>
                  <w:tcW w:w="762" w:type="dxa"/>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color w:val="auto"/>
                      <w:kern w:val="2"/>
                      <w:sz w:val="21"/>
                      <w:szCs w:val="21"/>
                      <w:highlight w:val="yellow"/>
                      <w:lang w:val="en-US" w:eastAsia="zh-CN" w:bidi="ar-SA"/>
                    </w:rPr>
                  </w:pPr>
                  <w:r>
                    <w:rPr>
                      <w:rFonts w:hint="default" w:ascii="Times New Roman" w:hAnsi="Times New Roman" w:eastAsia="宋体" w:cs="Times New Roman"/>
                      <w:color w:val="auto"/>
                      <w:szCs w:val="21"/>
                    </w:rPr>
                    <w:t>固废治理</w:t>
                  </w:r>
                </w:p>
              </w:tc>
              <w:tc>
                <w:tcPr>
                  <w:tcW w:w="2425" w:type="dxa"/>
                  <w:gridSpan w:val="2"/>
                  <w:vAlign w:val="center"/>
                </w:tcPr>
                <w:p>
                  <w:pPr>
                    <w:pageBreakBefore w:val="0"/>
                    <w:tabs>
                      <w:tab w:val="left" w:pos="1350"/>
                      <w:tab w:val="left" w:pos="1560"/>
                    </w:tabs>
                    <w:wordWrap w:val="0"/>
                    <w:topLinePunct w:val="0"/>
                    <w:bidi w:val="0"/>
                    <w:jc w:val="both"/>
                    <w:rPr>
                      <w:rFonts w:hint="default"/>
                      <w:lang w:eastAsia="zh-CN"/>
                    </w:rPr>
                  </w:pPr>
                  <w:r>
                    <w:rPr>
                      <w:rFonts w:hint="default"/>
                      <w:lang w:val="en-US" w:eastAsia="zh-CN"/>
                    </w:rPr>
                    <w:t>除尘器收集的粉尘和煤球、煤块加工过程产生边角料，收集后回用于生产；循环池收集的煤泥，定期清理，回用于生产；职工生活垃圾收集于垃圾箱内委托环卫部门定期清运</w:t>
                  </w:r>
                  <w:r>
                    <w:rPr>
                      <w:rFonts w:hint="default"/>
                      <w:lang w:eastAsia="zh-CN"/>
                    </w:rPr>
                    <w:t>。</w:t>
                  </w:r>
                </w:p>
                <w:p>
                  <w:pPr>
                    <w:rPr>
                      <w:rFonts w:hint="default" w:ascii="Calibri" w:hAnsi="Calibri" w:eastAsia="宋体" w:cs="Times New Roman"/>
                      <w:kern w:val="2"/>
                      <w:sz w:val="21"/>
                      <w:szCs w:val="22"/>
                      <w:lang w:val="en-US" w:eastAsia="zh-CN" w:bidi="ar-SA"/>
                    </w:rPr>
                  </w:pPr>
                </w:p>
              </w:tc>
              <w:tc>
                <w:tcPr>
                  <w:tcW w:w="2638" w:type="dxa"/>
                  <w:gridSpan w:val="2"/>
                  <w:vAlign w:val="center"/>
                </w:tcPr>
                <w:p>
                  <w:pPr>
                    <w:pageBreakBefore w:val="0"/>
                    <w:tabs>
                      <w:tab w:val="left" w:pos="1350"/>
                      <w:tab w:val="left" w:pos="1560"/>
                    </w:tabs>
                    <w:wordWrap w:val="0"/>
                    <w:topLinePunct w:val="0"/>
                    <w:bidi w:val="0"/>
                    <w:jc w:val="both"/>
                    <w:rPr>
                      <w:rFonts w:hint="default"/>
                      <w:lang w:eastAsia="zh-CN"/>
                    </w:rPr>
                  </w:pPr>
                  <w:r>
                    <w:rPr>
                      <w:rFonts w:hint="default"/>
                      <w:lang w:val="en-US" w:eastAsia="zh-CN"/>
                    </w:rPr>
                    <w:t>除尘器收集的粉尘和煤球、煤块加工过程产生边角料，收集后回用于生产；循环池收集的煤泥，定期清理，回用于生产；职工生活垃圾收集于垃圾箱内委托环卫部门定期清运</w:t>
                  </w:r>
                  <w:r>
                    <w:rPr>
                      <w:rFonts w:hint="default"/>
                      <w:lang w:eastAsia="zh-CN"/>
                    </w:rPr>
                    <w:t>。</w:t>
                  </w:r>
                </w:p>
                <w:p>
                  <w:pPr>
                    <w:adjustRightInd w:val="0"/>
                    <w:snapToGrid w:val="0"/>
                    <w:rPr>
                      <w:rFonts w:hint="eastAsia"/>
                      <w:sz w:val="21"/>
                      <w:szCs w:val="21"/>
                    </w:rPr>
                  </w:pPr>
                </w:p>
              </w:tc>
              <w:tc>
                <w:tcPr>
                  <w:tcW w:w="1073" w:type="dxa"/>
                  <w:vAlign w:val="center"/>
                </w:tcPr>
                <w:p>
                  <w:pPr>
                    <w:jc w:val="center"/>
                    <w:rPr>
                      <w:rFonts w:hint="eastAsia" w:ascii="Calibri" w:hAnsi="Calibri" w:eastAsia="宋体" w:cs="Times New Roman"/>
                      <w:kern w:val="2"/>
                      <w:sz w:val="21"/>
                      <w:szCs w:val="22"/>
                      <w:lang w:val="en-US" w:eastAsia="zh-CN" w:bidi="ar-SA"/>
                    </w:rPr>
                  </w:pPr>
                  <w:r>
                    <w:rPr>
                      <w:rStyle w:val="26"/>
                      <w:rFonts w:ascii="Times New Roman" w:hAnsi="Times New Roman"/>
                    </w:rPr>
                    <w:t>与环评一致</w:t>
                  </w:r>
                </w:p>
              </w:tc>
            </w:tr>
          </w:tbl>
          <w:p>
            <w:pPr>
              <w:spacing w:beforeLines="20" w:line="360" w:lineRule="auto"/>
              <w:rPr>
                <w:rFonts w:ascii="Times New Roman" w:hAnsi="宋体"/>
                <w:color w:val="000000"/>
                <w:sz w:val="24"/>
                <w:szCs w:val="24"/>
              </w:rPr>
            </w:pPr>
          </w:p>
          <w:p>
            <w:pPr>
              <w:pStyle w:val="10"/>
              <w:rPr>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47" w:hRule="atLeast"/>
          <w:tblHeader/>
          <w:jc w:val="center"/>
        </w:trPr>
        <w:tc>
          <w:tcPr>
            <w:tcW w:w="9028" w:type="dxa"/>
            <w:tcBorders>
              <w:top w:val="single" w:color="auto" w:sz="8" w:space="0"/>
              <w:bottom w:val="single" w:color="auto" w:sz="8" w:space="0"/>
            </w:tcBorders>
          </w:tcPr>
          <w:p>
            <w:pPr>
              <w:spacing w:beforeLines="20" w:line="360" w:lineRule="auto"/>
              <w:rPr>
                <w:rFonts w:ascii="Times New Roman" w:hAnsi="宋体"/>
                <w:color w:val="000000"/>
                <w:sz w:val="24"/>
                <w:szCs w:val="24"/>
              </w:rPr>
            </w:pPr>
          </w:p>
          <w:p>
            <w:pPr>
              <w:spacing w:beforeLines="20" w:line="360" w:lineRule="auto"/>
              <w:rPr>
                <w:rFonts w:ascii="Times New Roman" w:hAnsi="Times New Roman"/>
                <w:color w:val="000000"/>
                <w:sz w:val="24"/>
                <w:szCs w:val="24"/>
              </w:rPr>
            </w:pPr>
            <w:r>
              <w:rPr>
                <w:rFonts w:hint="eastAsia" w:ascii="Times New Roman" w:hAnsi="宋体"/>
                <w:color w:val="000000"/>
                <w:sz w:val="24"/>
                <w:szCs w:val="24"/>
              </w:rPr>
              <w:t>项目主要生产设备见下表</w:t>
            </w:r>
          </w:p>
          <w:p>
            <w:pPr>
              <w:spacing w:beforeLines="20" w:line="360" w:lineRule="auto"/>
              <w:jc w:val="center"/>
              <w:rPr>
                <w:rFonts w:ascii="Times New Roman" w:hAnsi="Times New Roman"/>
                <w:color w:val="000000"/>
                <w:sz w:val="24"/>
                <w:szCs w:val="24"/>
              </w:rPr>
            </w:pPr>
            <w:r>
              <w:rPr>
                <w:rFonts w:hint="eastAsia" w:ascii="Times New Roman" w:hAnsi="黑体" w:eastAsia="黑体"/>
                <w:bCs/>
                <w:color w:val="000000"/>
                <w:kern w:val="0"/>
                <w:sz w:val="24"/>
              </w:rPr>
              <w:t>项目主要生产设备组成一览表</w:t>
            </w:r>
          </w:p>
          <w:tbl>
            <w:tblPr>
              <w:tblStyle w:val="19"/>
              <w:tblW w:w="88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2556"/>
              <w:gridCol w:w="1913"/>
              <w:gridCol w:w="1763"/>
              <w:gridCol w:w="17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816"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序号</w:t>
                  </w:r>
                </w:p>
              </w:tc>
              <w:tc>
                <w:tcPr>
                  <w:tcW w:w="2556"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设备名称</w:t>
                  </w:r>
                </w:p>
              </w:tc>
              <w:tc>
                <w:tcPr>
                  <w:tcW w:w="1913"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环评数量</w:t>
                  </w:r>
                </w:p>
              </w:tc>
              <w:tc>
                <w:tcPr>
                  <w:tcW w:w="1763"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实际数量</w:t>
                  </w:r>
                </w:p>
              </w:tc>
              <w:tc>
                <w:tcPr>
                  <w:tcW w:w="1763" w:type="dxa"/>
                  <w:tcBorders>
                    <w:top w:val="single" w:color="000000" w:sz="4" w:space="0"/>
                    <w:left w:val="single" w:color="000000" w:sz="4" w:space="0"/>
                    <w:bottom w:val="single" w:color="000000" w:sz="4" w:space="0"/>
                    <w:right w:val="single" w:color="000000" w:sz="4" w:space="0"/>
                  </w:tcBorders>
                  <w:shd w:val="clear" w:color="auto" w:fill="D9D9D9"/>
                  <w:vAlign w:val="center"/>
                </w:tcPr>
                <w:p>
                  <w:pPr>
                    <w:spacing w:beforeLines="20" w:line="360" w:lineRule="auto"/>
                    <w:jc w:val="center"/>
                    <w:rPr>
                      <w:rFonts w:ascii="Times New Roman" w:hAnsi="Times New Roman"/>
                      <w:b/>
                      <w:szCs w:val="21"/>
                    </w:rPr>
                  </w:pPr>
                  <w:r>
                    <w:rPr>
                      <w:rFonts w:hint="eastAsia" w:ascii="Times New Roman" w:hAnsi="宋体"/>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8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cs="宋体"/>
                      <w:szCs w:val="21"/>
                    </w:rPr>
                  </w:pPr>
                  <w:r>
                    <w:rPr>
                      <w:kern w:val="0"/>
                      <w:szCs w:val="21"/>
                      <w:lang w:bidi="ar"/>
                    </w:rPr>
                    <w:t>1</w:t>
                  </w:r>
                </w:p>
              </w:tc>
              <w:tc>
                <w:tcPr>
                  <w:tcW w:w="2556"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eastAsia="zh-CN"/>
                    </w:rPr>
                    <w:t>粉碎机</w:t>
                  </w:r>
                </w:p>
              </w:tc>
              <w:tc>
                <w:tcPr>
                  <w:tcW w:w="191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1</w:t>
                  </w:r>
                </w:p>
              </w:tc>
              <w:tc>
                <w:tcPr>
                  <w:tcW w:w="176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1</w:t>
                  </w:r>
                </w:p>
              </w:tc>
              <w:tc>
                <w:tcPr>
                  <w:tcW w:w="1763"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eastAsia="宋体"/>
                      <w:szCs w:val="21"/>
                      <w:lang w:eastAsia="zh-CN"/>
                    </w:rPr>
                  </w:pPr>
                  <w:r>
                    <w:rPr>
                      <w:rFonts w:hint="eastAsia" w:ascii="Times New Roman" w:hAnsi="Times New Roman"/>
                      <w:szCs w:val="21"/>
                      <w:lang w:eastAsia="zh-C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8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hint="eastAsia" w:cs="宋体"/>
                      <w:szCs w:val="21"/>
                    </w:rPr>
                  </w:pPr>
                  <w:r>
                    <w:rPr>
                      <w:kern w:val="0"/>
                      <w:szCs w:val="21"/>
                      <w:lang w:bidi="ar"/>
                    </w:rPr>
                    <w:t>2</w:t>
                  </w:r>
                </w:p>
              </w:tc>
              <w:tc>
                <w:tcPr>
                  <w:tcW w:w="2556"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eastAsia="zh-CN"/>
                    </w:rPr>
                    <w:t>搅拌机</w:t>
                  </w:r>
                </w:p>
              </w:tc>
              <w:tc>
                <w:tcPr>
                  <w:tcW w:w="191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1</w:t>
                  </w:r>
                </w:p>
              </w:tc>
              <w:tc>
                <w:tcPr>
                  <w:tcW w:w="176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1</w:t>
                  </w:r>
                </w:p>
              </w:tc>
              <w:tc>
                <w:tcPr>
                  <w:tcW w:w="1763"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Cs w:val="21"/>
                      <w:lang w:eastAsia="zh-CN"/>
                    </w:rPr>
                  </w:pPr>
                  <w:r>
                    <w:rPr>
                      <w:rFonts w:hint="eastAsia" w:ascii="Times New Roman" w:hAnsi="Times New Roman"/>
                      <w:szCs w:val="21"/>
                      <w:lang w:eastAsia="zh-C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8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hint="eastAsia" w:cs="宋体"/>
                      <w:szCs w:val="21"/>
                    </w:rPr>
                  </w:pPr>
                  <w:r>
                    <w:rPr>
                      <w:kern w:val="0"/>
                      <w:szCs w:val="21"/>
                      <w:lang w:bidi="ar"/>
                    </w:rPr>
                    <w:t>3</w:t>
                  </w:r>
                </w:p>
              </w:tc>
              <w:tc>
                <w:tcPr>
                  <w:tcW w:w="2556"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eastAsia="zh-CN"/>
                    </w:rPr>
                    <w:t>成型机</w:t>
                  </w:r>
                </w:p>
              </w:tc>
              <w:tc>
                <w:tcPr>
                  <w:tcW w:w="191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2</w:t>
                  </w:r>
                </w:p>
              </w:tc>
              <w:tc>
                <w:tcPr>
                  <w:tcW w:w="176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2</w:t>
                  </w:r>
                </w:p>
              </w:tc>
              <w:tc>
                <w:tcPr>
                  <w:tcW w:w="1763"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Cs w:val="21"/>
                      <w:lang w:eastAsia="zh-CN"/>
                    </w:rPr>
                  </w:pPr>
                  <w:r>
                    <w:rPr>
                      <w:rFonts w:hint="eastAsia" w:ascii="Times New Roman" w:hAnsi="Times New Roman"/>
                      <w:szCs w:val="21"/>
                      <w:lang w:eastAsia="zh-C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8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hint="eastAsia" w:cs="宋体"/>
                      <w:szCs w:val="21"/>
                    </w:rPr>
                  </w:pPr>
                  <w:r>
                    <w:rPr>
                      <w:kern w:val="0"/>
                      <w:szCs w:val="21"/>
                      <w:lang w:bidi="ar"/>
                    </w:rPr>
                    <w:t>4</w:t>
                  </w:r>
                </w:p>
              </w:tc>
              <w:tc>
                <w:tcPr>
                  <w:tcW w:w="2556"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装载</w:t>
                  </w:r>
                  <w:r>
                    <w:rPr>
                      <w:rFonts w:hint="default" w:ascii="Times New Roman" w:hAnsi="Times New Roman" w:eastAsia="宋体" w:cs="Times New Roman"/>
                      <w:szCs w:val="21"/>
                      <w:lang w:eastAsia="zh-CN"/>
                    </w:rPr>
                    <w:t>机</w:t>
                  </w:r>
                </w:p>
              </w:tc>
              <w:tc>
                <w:tcPr>
                  <w:tcW w:w="191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2</w:t>
                  </w:r>
                </w:p>
              </w:tc>
              <w:tc>
                <w:tcPr>
                  <w:tcW w:w="176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2</w:t>
                  </w:r>
                </w:p>
              </w:tc>
              <w:tc>
                <w:tcPr>
                  <w:tcW w:w="1763"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Cs w:val="21"/>
                      <w:lang w:eastAsia="zh-CN"/>
                    </w:rPr>
                  </w:pPr>
                  <w:r>
                    <w:rPr>
                      <w:rFonts w:hint="eastAsia" w:ascii="Times New Roman" w:hAnsi="Times New Roman"/>
                      <w:szCs w:val="21"/>
                      <w:lang w:eastAsia="zh-C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8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hint="eastAsia" w:cs="宋体"/>
                      <w:szCs w:val="21"/>
                    </w:rPr>
                  </w:pPr>
                  <w:r>
                    <w:rPr>
                      <w:kern w:val="0"/>
                      <w:szCs w:val="21"/>
                      <w:lang w:bidi="ar"/>
                    </w:rPr>
                    <w:t>5</w:t>
                  </w:r>
                </w:p>
              </w:tc>
              <w:tc>
                <w:tcPr>
                  <w:tcW w:w="2556"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煤块分</w:t>
                  </w:r>
                  <w:r>
                    <w:rPr>
                      <w:rFonts w:hint="default" w:ascii="Times New Roman" w:hAnsi="Times New Roman" w:eastAsia="宋体" w:cs="Times New Roman"/>
                      <w:szCs w:val="21"/>
                      <w:lang w:eastAsia="zh-CN"/>
                    </w:rPr>
                    <w:t>选机</w:t>
                  </w:r>
                </w:p>
              </w:tc>
              <w:tc>
                <w:tcPr>
                  <w:tcW w:w="191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2</w:t>
                  </w:r>
                </w:p>
              </w:tc>
              <w:tc>
                <w:tcPr>
                  <w:tcW w:w="176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2</w:t>
                  </w:r>
                </w:p>
              </w:tc>
              <w:tc>
                <w:tcPr>
                  <w:tcW w:w="1763"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Cs w:val="21"/>
                      <w:lang w:eastAsia="zh-CN"/>
                    </w:rPr>
                  </w:pPr>
                  <w:r>
                    <w:rPr>
                      <w:rFonts w:hint="eastAsia" w:ascii="Times New Roman" w:hAnsi="Times New Roman"/>
                      <w:szCs w:val="21"/>
                      <w:lang w:eastAsia="zh-CN"/>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exact"/>
              </w:trPr>
              <w:tc>
                <w:tcPr>
                  <w:tcW w:w="8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bottom"/>
                    <w:rPr>
                      <w:rFonts w:hint="default" w:eastAsia="宋体"/>
                      <w:kern w:val="0"/>
                      <w:szCs w:val="21"/>
                      <w:lang w:val="en-US" w:eastAsia="zh-CN" w:bidi="ar"/>
                    </w:rPr>
                  </w:pPr>
                  <w:r>
                    <w:rPr>
                      <w:rFonts w:hint="eastAsia"/>
                      <w:kern w:val="0"/>
                      <w:szCs w:val="21"/>
                      <w:lang w:val="en-US" w:eastAsia="zh-CN" w:bidi="ar"/>
                    </w:rPr>
                    <w:t>6</w:t>
                  </w:r>
                </w:p>
              </w:tc>
              <w:tc>
                <w:tcPr>
                  <w:tcW w:w="2556"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上料机</w:t>
                  </w:r>
                </w:p>
              </w:tc>
              <w:tc>
                <w:tcPr>
                  <w:tcW w:w="191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4</w:t>
                  </w:r>
                </w:p>
              </w:tc>
              <w:tc>
                <w:tcPr>
                  <w:tcW w:w="1763" w:type="dxa"/>
                  <w:tcBorders>
                    <w:top w:val="single" w:color="000000" w:sz="4" w:space="0"/>
                    <w:left w:val="single" w:color="000000" w:sz="4" w:space="0"/>
                    <w:bottom w:val="single" w:color="000000" w:sz="4" w:space="0"/>
                    <w:right w:val="single" w:color="000000"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4</w:t>
                  </w:r>
                </w:p>
              </w:tc>
              <w:tc>
                <w:tcPr>
                  <w:tcW w:w="1763" w:type="dxa"/>
                  <w:tcBorders>
                    <w:top w:val="single" w:color="000000" w:sz="4" w:space="0"/>
                    <w:left w:val="single" w:color="000000" w:sz="4" w:space="0"/>
                    <w:bottom w:val="single" w:color="000000" w:sz="4" w:space="0"/>
                    <w:right w:val="single" w:color="000000" w:sz="4" w:space="0"/>
                  </w:tcBorders>
                  <w:vAlign w:val="center"/>
                </w:tcPr>
                <w:p>
                  <w:pPr>
                    <w:spacing w:beforeLines="20" w:line="360" w:lineRule="auto"/>
                    <w:jc w:val="center"/>
                    <w:rPr>
                      <w:rFonts w:hint="eastAsia" w:ascii="Times New Roman" w:hAnsi="Times New Roman"/>
                      <w:szCs w:val="21"/>
                      <w:lang w:eastAsia="zh-CN"/>
                    </w:rPr>
                  </w:pPr>
                  <w:r>
                    <w:rPr>
                      <w:rFonts w:hint="eastAsia" w:ascii="Times New Roman" w:hAnsi="Times New Roman"/>
                      <w:szCs w:val="21"/>
                      <w:lang w:eastAsia="zh-CN"/>
                    </w:rPr>
                    <w:t>与环评一致</w:t>
                  </w:r>
                </w:p>
              </w:tc>
            </w:tr>
          </w:tbl>
          <w:p>
            <w:pPr>
              <w:spacing w:beforeLines="20" w:line="360" w:lineRule="auto"/>
              <w:rPr>
                <w:rFonts w:ascii="Times New Roman" w:hAnsi="Times New Roman"/>
                <w:color w:val="000000"/>
                <w:sz w:val="24"/>
                <w:szCs w:val="24"/>
              </w:rPr>
            </w:pPr>
            <w:r>
              <w:rPr>
                <w:rFonts w:ascii="Times New Roman" w:hAnsi="Times New Roman" w:eastAsia="宋体" w:cs="Times New Roman"/>
                <w:color w:val="000000"/>
                <w:sz w:val="24"/>
                <w:szCs w:val="24"/>
              </w:rPr>
              <w:t xml:space="preserve"> 项目主要产品一览表</w:t>
            </w:r>
          </w:p>
          <w:tbl>
            <w:tblPr>
              <w:tblStyle w:val="19"/>
              <w:tblW w:w="85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981"/>
              <w:gridCol w:w="2512"/>
              <w:gridCol w:w="1575"/>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95"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序号</w:t>
                  </w:r>
                </w:p>
              </w:tc>
              <w:tc>
                <w:tcPr>
                  <w:tcW w:w="1981"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名称</w:t>
                  </w:r>
                </w:p>
              </w:tc>
              <w:tc>
                <w:tcPr>
                  <w:tcW w:w="2512"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规格</w:t>
                  </w:r>
                </w:p>
              </w:tc>
              <w:tc>
                <w:tcPr>
                  <w:tcW w:w="1575"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jc w:val="center"/>
                    <w:rPr>
                      <w:rFonts w:ascii="Times New Roman" w:hAnsi="Times New Roman"/>
                      <w:b/>
                      <w:szCs w:val="21"/>
                    </w:rPr>
                  </w:pPr>
                  <w:r>
                    <w:rPr>
                      <w:rFonts w:ascii="Times New Roman" w:hAnsi="Times New Roman"/>
                      <w:b/>
                      <w:szCs w:val="21"/>
                    </w:rPr>
                    <w:t>实际产能</w:t>
                  </w:r>
                </w:p>
              </w:tc>
              <w:tc>
                <w:tcPr>
                  <w:tcW w:w="1520"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jc w:val="center"/>
                    <w:rPr>
                      <w:rFonts w:ascii="Times New Roman" w:hAnsi="Times New Roman"/>
                      <w:b/>
                      <w:szCs w:val="21"/>
                    </w:rPr>
                  </w:pPr>
                  <w:r>
                    <w:rPr>
                      <w:rFonts w:ascii="Times New Roman" w:hAnsi="Times New Roman"/>
                      <w:b/>
                      <w:szCs w:val="21"/>
                    </w:rPr>
                    <w:t>环评产能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95" w:type="dxa"/>
                  <w:tcBorders>
                    <w:top w:val="single" w:color="auto" w:sz="4" w:space="0"/>
                    <w:left w:val="single" w:color="auto" w:sz="4" w:space="0"/>
                    <w:bottom w:val="single" w:color="auto" w:sz="4" w:space="0"/>
                    <w:right w:val="single" w:color="auto" w:sz="4" w:space="0"/>
                  </w:tcBorders>
                  <w:vAlign w:val="center"/>
                </w:tcPr>
                <w:p>
                  <w:pPr>
                    <w:pStyle w:val="10"/>
                    <w:jc w:val="center"/>
                    <w:rPr>
                      <w:rFonts w:ascii="Times New Roman" w:hAnsi="Times New Roman"/>
                      <w:kern w:val="2"/>
                    </w:rPr>
                  </w:pPr>
                  <w:r>
                    <w:rPr>
                      <w:rFonts w:ascii="Times New Roman" w:hAnsi="Times New Roman"/>
                      <w:kern w:val="2"/>
                    </w:rPr>
                    <w:t>1</w:t>
                  </w:r>
                </w:p>
              </w:tc>
              <w:tc>
                <w:tcPr>
                  <w:tcW w:w="1981" w:type="dxa"/>
                  <w:tcBorders>
                    <w:top w:val="single" w:color="auto" w:sz="4" w:space="0"/>
                    <w:left w:val="single" w:color="auto" w:sz="4" w:space="0"/>
                    <w:bottom w:val="single" w:color="auto" w:sz="4" w:space="0"/>
                    <w:right w:val="single" w:color="auto"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szCs w:val="21"/>
                      <w:lang w:eastAsia="zh-CN"/>
                    </w:rPr>
                    <w:t>煤球</w:t>
                  </w:r>
                </w:p>
              </w:tc>
              <w:tc>
                <w:tcPr>
                  <w:tcW w:w="2512" w:type="dxa"/>
                  <w:tcBorders>
                    <w:top w:val="single" w:color="auto" w:sz="4" w:space="0"/>
                    <w:left w:val="single" w:color="auto" w:sz="4" w:space="0"/>
                    <w:bottom w:val="single" w:color="auto" w:sz="4" w:space="0"/>
                    <w:right w:val="single" w:color="auto" w:sz="4"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szCs w:val="21"/>
                      <w:lang w:val="en-US" w:eastAsia="zh-CN"/>
                    </w:rPr>
                    <w:t>t</w:t>
                  </w:r>
                  <w:r>
                    <w:rPr>
                      <w:rFonts w:hint="default" w:ascii="Times New Roman" w:hAnsi="Times New Roman" w:eastAsia="宋体" w:cs="Times New Roman"/>
                      <w:color w:val="000000"/>
                      <w:szCs w:val="21"/>
                    </w:rPr>
                    <w:t>/</w:t>
                  </w:r>
                  <w:r>
                    <w:rPr>
                      <w:rFonts w:hint="default" w:ascii="Times New Roman" w:hAnsi="Times New Roman" w:eastAsia="宋体" w:cs="Times New Roman"/>
                      <w:color w:val="000000"/>
                      <w:szCs w:val="21"/>
                      <w:lang w:val="en-US" w:eastAsia="zh-CN"/>
                    </w:rPr>
                    <w:t>a</w:t>
                  </w:r>
                </w:p>
              </w:tc>
              <w:tc>
                <w:tcPr>
                  <w:tcW w:w="1575"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000000"/>
                      <w:szCs w:val="21"/>
                      <w:lang w:val="en-US" w:eastAsia="zh-CN"/>
                    </w:rPr>
                    <w:t>1000</w:t>
                  </w:r>
                </w:p>
              </w:tc>
              <w:tc>
                <w:tcPr>
                  <w:tcW w:w="1520"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000000"/>
                      <w:szCs w:val="21"/>
                      <w:lang w:val="en-US" w:eastAsia="zh-CN"/>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95" w:type="dxa"/>
                  <w:tcBorders>
                    <w:top w:val="single" w:color="auto" w:sz="4" w:space="0"/>
                    <w:left w:val="single" w:color="auto" w:sz="4" w:space="0"/>
                    <w:bottom w:val="single" w:color="auto" w:sz="4" w:space="0"/>
                    <w:right w:val="single" w:color="auto" w:sz="4" w:space="0"/>
                  </w:tcBorders>
                  <w:vAlign w:val="center"/>
                </w:tcPr>
                <w:p>
                  <w:pPr>
                    <w:pStyle w:val="10"/>
                    <w:jc w:val="center"/>
                    <w:rPr>
                      <w:rFonts w:hint="eastAsia" w:ascii="Times New Roman" w:hAnsi="Times New Roman" w:eastAsia="宋体"/>
                      <w:kern w:val="2"/>
                      <w:lang w:val="en-US" w:eastAsia="zh-CN"/>
                    </w:rPr>
                  </w:pPr>
                  <w:r>
                    <w:rPr>
                      <w:rFonts w:hint="eastAsia" w:ascii="Times New Roman" w:hAnsi="Times New Roman"/>
                      <w:kern w:val="2"/>
                      <w:lang w:val="en-US" w:eastAsia="zh-CN"/>
                    </w:rPr>
                    <w:t>2</w:t>
                  </w:r>
                </w:p>
              </w:tc>
              <w:tc>
                <w:tcPr>
                  <w:tcW w:w="1981" w:type="dxa"/>
                  <w:tcBorders>
                    <w:top w:val="single" w:color="auto" w:sz="4" w:space="0"/>
                    <w:left w:val="single" w:color="auto" w:sz="4" w:space="0"/>
                    <w:bottom w:val="single" w:color="auto" w:sz="4" w:space="0"/>
                    <w:right w:val="single" w:color="auto"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000000"/>
                      <w:szCs w:val="21"/>
                      <w:lang w:val="en-US" w:eastAsia="zh-CN"/>
                    </w:rPr>
                    <w:t>煤块</w:t>
                  </w:r>
                </w:p>
              </w:tc>
              <w:tc>
                <w:tcPr>
                  <w:tcW w:w="2512" w:type="dxa"/>
                  <w:tcBorders>
                    <w:top w:val="single" w:color="auto" w:sz="4" w:space="0"/>
                    <w:left w:val="single" w:color="auto" w:sz="4" w:space="0"/>
                    <w:bottom w:val="single" w:color="auto" w:sz="4" w:space="0"/>
                    <w:right w:val="single" w:color="auto"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szCs w:val="21"/>
                      <w:lang w:val="en-US" w:eastAsia="zh-CN"/>
                    </w:rPr>
                    <w:t>t/a</w:t>
                  </w:r>
                </w:p>
              </w:tc>
              <w:tc>
                <w:tcPr>
                  <w:tcW w:w="1575"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000000"/>
                      <w:szCs w:val="21"/>
                      <w:lang w:val="en-US" w:eastAsia="zh-CN"/>
                    </w:rPr>
                    <w:t>1000</w:t>
                  </w:r>
                </w:p>
              </w:tc>
              <w:tc>
                <w:tcPr>
                  <w:tcW w:w="1520"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000000"/>
                      <w:szCs w:val="21"/>
                      <w:lang w:val="en-US" w:eastAsia="zh-CN"/>
                    </w:rPr>
                    <w:t>1000</w:t>
                  </w:r>
                </w:p>
              </w:tc>
            </w:tr>
          </w:tbl>
          <w:p>
            <w:pPr>
              <w:spacing w:beforeLines="20" w:line="360" w:lineRule="auto"/>
              <w:rPr>
                <w:rFonts w:ascii="Times New Roman" w:hAnsi="Times New Roman"/>
                <w:color w:val="000000"/>
                <w:sz w:val="24"/>
                <w:szCs w:val="24"/>
              </w:rPr>
            </w:pPr>
          </w:p>
          <w:p>
            <w:pPr>
              <w:spacing w:beforeLines="20" w:line="360" w:lineRule="auto"/>
              <w:rPr>
                <w:rFonts w:ascii="Times New Roman" w:hAnsi="Times New Roman"/>
                <w:b/>
                <w:color w:val="000000"/>
                <w:sz w:val="24"/>
                <w:szCs w:val="24"/>
              </w:rPr>
            </w:pPr>
            <w:r>
              <w:rPr>
                <w:rFonts w:hint="eastAsia" w:ascii="Times New Roman" w:hAnsi="宋体"/>
                <w:b/>
                <w:color w:val="000000"/>
                <w:sz w:val="24"/>
                <w:szCs w:val="24"/>
              </w:rPr>
              <w:t>原辅材料消耗及水平衡：</w:t>
            </w:r>
          </w:p>
          <w:p>
            <w:pPr>
              <w:adjustRightInd w:val="0"/>
              <w:snapToGrid w:val="0"/>
              <w:spacing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本项目为</w:t>
            </w:r>
            <w:r>
              <w:rPr>
                <w:rFonts w:hint="eastAsia" w:ascii="Times New Roman" w:hAnsi="Times New Roman"/>
                <w:color w:val="000000"/>
                <w:sz w:val="24"/>
                <w:szCs w:val="24"/>
                <w:lang w:eastAsia="zh-CN"/>
              </w:rPr>
              <w:t>年产1000吨煤球、销售1000吨煤块</w:t>
            </w:r>
            <w:r>
              <w:rPr>
                <w:rFonts w:hint="eastAsia" w:ascii="Times New Roman" w:hAnsi="Times New Roman"/>
                <w:color w:val="000000"/>
                <w:sz w:val="24"/>
                <w:szCs w:val="24"/>
              </w:rPr>
              <w:t>项目，主要原辅材料消耗见下表：</w:t>
            </w:r>
          </w:p>
          <w:p>
            <w:pPr>
              <w:adjustRightInd w:val="0"/>
              <w:snapToGrid w:val="0"/>
              <w:spacing w:line="520" w:lineRule="exact"/>
              <w:ind w:firstLine="456" w:firstLineChars="200"/>
              <w:jc w:val="center"/>
              <w:rPr>
                <w:rFonts w:ascii="Times New Roman" w:hAnsi="Times New Roman"/>
                <w:color w:val="000000"/>
                <w:sz w:val="24"/>
                <w:szCs w:val="24"/>
              </w:rPr>
            </w:pPr>
            <w:r>
              <w:rPr>
                <w:rFonts w:hint="eastAsia" w:ascii="Times New Roman" w:hAnsi="黑体" w:eastAsia="黑体"/>
                <w:bCs/>
                <w:color w:val="000000"/>
                <w:spacing w:val="-6"/>
                <w:sz w:val="24"/>
              </w:rPr>
              <w:t>项目主要原辅材料及能源消耗</w:t>
            </w:r>
          </w:p>
          <w:tbl>
            <w:tblPr>
              <w:tblStyle w:val="19"/>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2108"/>
              <w:gridCol w:w="1114"/>
              <w:gridCol w:w="1318"/>
              <w:gridCol w:w="1137"/>
              <w:gridCol w:w="1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300"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序号</w:t>
                  </w:r>
                </w:p>
              </w:tc>
              <w:tc>
                <w:tcPr>
                  <w:tcW w:w="2108"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名称</w:t>
                  </w:r>
                </w:p>
              </w:tc>
              <w:tc>
                <w:tcPr>
                  <w:tcW w:w="1114" w:type="dxa"/>
                  <w:tcBorders>
                    <w:top w:val="single" w:color="auto" w:sz="4" w:space="0"/>
                    <w:left w:val="single" w:color="auto" w:sz="4" w:space="0"/>
                    <w:bottom w:val="single" w:color="auto" w:sz="4" w:space="0"/>
                    <w:right w:val="single" w:color="auto" w:sz="4"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单位</w:t>
                  </w:r>
                </w:p>
              </w:tc>
              <w:tc>
                <w:tcPr>
                  <w:tcW w:w="1318"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b/>
                      <w:color w:val="000000"/>
                      <w:szCs w:val="21"/>
                    </w:rPr>
                    <w:t>环评用量</w:t>
                  </w:r>
                </w:p>
              </w:tc>
              <w:tc>
                <w:tcPr>
                  <w:tcW w:w="1137"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jc w:val="center"/>
                    <w:rPr>
                      <w:rFonts w:ascii="Times New Roman" w:hAnsi="Times New Roman"/>
                      <w:b/>
                      <w:color w:val="000000"/>
                      <w:szCs w:val="21"/>
                    </w:rPr>
                  </w:pPr>
                  <w:r>
                    <w:rPr>
                      <w:rFonts w:hint="eastAsia" w:ascii="Times New Roman" w:hAnsi="Times New Roman"/>
                      <w:b/>
                      <w:color w:val="000000"/>
                      <w:szCs w:val="21"/>
                      <w:lang w:eastAsia="zh-CN"/>
                    </w:rPr>
                    <w:t>实际</w:t>
                  </w:r>
                  <w:r>
                    <w:rPr>
                      <w:rFonts w:ascii="Times New Roman" w:hAnsi="Times New Roman"/>
                      <w:b/>
                      <w:color w:val="000000"/>
                      <w:szCs w:val="21"/>
                    </w:rPr>
                    <w:t>用量</w:t>
                  </w:r>
                </w:p>
              </w:tc>
              <w:tc>
                <w:tcPr>
                  <w:tcW w:w="1543" w:type="dxa"/>
                  <w:tcBorders>
                    <w:top w:val="single" w:color="auto" w:sz="4" w:space="0"/>
                    <w:left w:val="single" w:color="auto" w:sz="4" w:space="0"/>
                    <w:bottom w:val="single" w:color="auto" w:sz="4" w:space="0"/>
                    <w:right w:val="single" w:color="auto" w:sz="2" w:space="0"/>
                  </w:tcBorders>
                  <w:shd w:val="clear" w:color="auto" w:fill="E0E0E0"/>
                  <w:vAlign w:val="center"/>
                </w:tcPr>
                <w:p>
                  <w:pPr>
                    <w:adjustRightInd w:val="0"/>
                    <w:jc w:val="center"/>
                    <w:rPr>
                      <w:rFonts w:ascii="Times New Roman" w:hAnsi="Times New Roman"/>
                      <w:b/>
                      <w:color w:val="000000"/>
                      <w:szCs w:val="21"/>
                    </w:rPr>
                  </w:pPr>
                  <w:r>
                    <w:rPr>
                      <w:rFonts w:ascii="Times New Roman" w:hAnsi="Times New Roman" w:cs="Times New Roman"/>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bottom"/>
                    <w:rPr>
                      <w:rFonts w:ascii="Times New Roman" w:hAnsi="Times New Roman"/>
                      <w:szCs w:val="21"/>
                    </w:rPr>
                  </w:pPr>
                  <w:r>
                    <w:rPr>
                      <w:szCs w:val="21"/>
                    </w:rPr>
                    <w:t>1</w:t>
                  </w:r>
                </w:p>
              </w:tc>
              <w:tc>
                <w:tcPr>
                  <w:tcW w:w="2108" w:type="dxa"/>
                  <w:tcBorders>
                    <w:top w:val="single" w:color="auto" w:sz="4" w:space="0"/>
                    <w:left w:val="single" w:color="auto" w:sz="4" w:space="0"/>
                    <w:bottom w:val="single" w:color="auto" w:sz="4" w:space="0"/>
                    <w:right w:val="single" w:color="auto"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煤面</w:t>
                  </w:r>
                </w:p>
              </w:tc>
              <w:tc>
                <w:tcPr>
                  <w:tcW w:w="1114" w:type="dxa"/>
                  <w:tcBorders>
                    <w:top w:val="single" w:color="auto" w:sz="4" w:space="0"/>
                    <w:left w:val="single" w:color="auto" w:sz="4" w:space="0"/>
                    <w:bottom w:val="single" w:color="auto" w:sz="4" w:space="0"/>
                    <w:right w:val="single" w:color="auto" w:sz="4" w:space="0"/>
                  </w:tcBorders>
                  <w:vAlign w:val="center"/>
                </w:tcPr>
                <w:p>
                  <w:pPr>
                    <w:pageBreakBefore w:val="0"/>
                    <w:wordWrap w:val="0"/>
                    <w:topLinePunct w:val="0"/>
                    <w:bidi w:val="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szCs w:val="21"/>
                      <w:lang w:val="en-US" w:eastAsia="zh-CN"/>
                    </w:rPr>
                    <w:t>t</w:t>
                  </w:r>
                  <w:r>
                    <w:rPr>
                      <w:rFonts w:hint="default" w:ascii="Times New Roman" w:hAnsi="Times New Roman" w:eastAsia="宋体" w:cs="Times New Roman"/>
                      <w:color w:val="000000"/>
                      <w:szCs w:val="21"/>
                    </w:rPr>
                    <w:t>/</w:t>
                  </w:r>
                  <w:r>
                    <w:rPr>
                      <w:rFonts w:hint="default" w:ascii="Times New Roman" w:hAnsi="Times New Roman" w:eastAsia="宋体" w:cs="Times New Roman"/>
                      <w:color w:val="000000"/>
                      <w:szCs w:val="21"/>
                      <w:lang w:val="en-US" w:eastAsia="zh-CN"/>
                    </w:rPr>
                    <w:t>a</w:t>
                  </w:r>
                </w:p>
              </w:tc>
              <w:tc>
                <w:tcPr>
                  <w:tcW w:w="1318"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eastAsia="宋体"/>
                      <w:lang w:val="en-US" w:eastAsia="zh-CN"/>
                    </w:rPr>
                  </w:pPr>
                  <w:r>
                    <w:rPr>
                      <w:rFonts w:hint="eastAsia" w:ascii="Times New Roman" w:hAnsi="Times New Roman" w:eastAsia="宋体" w:cs="Times New Roman"/>
                      <w:szCs w:val="21"/>
                      <w:lang w:val="en-US" w:eastAsia="zh-CN"/>
                    </w:rPr>
                    <w:t>950</w:t>
                  </w:r>
                </w:p>
              </w:tc>
              <w:tc>
                <w:tcPr>
                  <w:tcW w:w="1137"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szCs w:val="21"/>
                      <w:lang w:val="en-US" w:eastAsia="zh-CN"/>
                    </w:rPr>
                  </w:pPr>
                  <w:r>
                    <w:rPr>
                      <w:rFonts w:hint="eastAsia" w:ascii="Times New Roman" w:hAnsi="Times New Roman" w:eastAsia="宋体" w:cs="Times New Roman"/>
                      <w:szCs w:val="21"/>
                      <w:lang w:val="en-US" w:eastAsia="zh-CN"/>
                    </w:rPr>
                    <w:t>950</w:t>
                  </w:r>
                </w:p>
              </w:tc>
              <w:tc>
                <w:tcPr>
                  <w:tcW w:w="1543" w:type="dxa"/>
                  <w:tcBorders>
                    <w:top w:val="single" w:color="auto" w:sz="4" w:space="0"/>
                    <w:left w:val="single" w:color="auto" w:sz="4" w:space="0"/>
                    <w:bottom w:val="single" w:color="auto" w:sz="4" w:space="0"/>
                    <w:right w:val="single" w:color="auto" w:sz="2" w:space="0"/>
                  </w:tcBorders>
                  <w:vAlign w:val="center"/>
                </w:tcPr>
                <w:p>
                  <w:pPr>
                    <w:adjustRightInd w:val="0"/>
                    <w:jc w:val="center"/>
                    <w:rPr>
                      <w:rFonts w:hint="eastAsia"/>
                      <w:szCs w:val="21"/>
                    </w:rPr>
                  </w:pPr>
                  <w:r>
                    <w:rPr>
                      <w:rFonts w:ascii="Times New Roman" w:hAnsi="Times New Roman" w:cs="Times New Roman"/>
                      <w:color w:val="00000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Cs w:val="21"/>
                    </w:rPr>
                  </w:pPr>
                  <w:r>
                    <w:rPr>
                      <w:szCs w:val="21"/>
                    </w:rPr>
                    <w:t>2</w:t>
                  </w:r>
                </w:p>
              </w:tc>
              <w:tc>
                <w:tcPr>
                  <w:tcW w:w="2108" w:type="dxa"/>
                  <w:tcBorders>
                    <w:top w:val="single" w:color="auto" w:sz="4" w:space="0"/>
                    <w:left w:val="single" w:color="auto" w:sz="4" w:space="0"/>
                    <w:bottom w:val="single" w:color="auto" w:sz="4" w:space="0"/>
                    <w:right w:val="single" w:color="auto"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黄土</w:t>
                  </w:r>
                </w:p>
              </w:tc>
              <w:tc>
                <w:tcPr>
                  <w:tcW w:w="1114" w:type="dxa"/>
                  <w:tcBorders>
                    <w:top w:val="single" w:color="auto" w:sz="4" w:space="0"/>
                    <w:left w:val="single" w:color="auto" w:sz="4" w:space="0"/>
                    <w:bottom w:val="single" w:color="auto" w:sz="4" w:space="0"/>
                    <w:right w:val="single" w:color="auto" w:sz="4" w:space="0"/>
                  </w:tcBorders>
                  <w:vAlign w:val="center"/>
                </w:tcPr>
                <w:p>
                  <w:pPr>
                    <w:pageBreakBefore w:val="0"/>
                    <w:wordWrap w:val="0"/>
                    <w:topLinePunct w:val="0"/>
                    <w:bidi w:val="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szCs w:val="21"/>
                      <w:lang w:val="en-US" w:eastAsia="zh-CN"/>
                    </w:rPr>
                    <w:t>t</w:t>
                  </w:r>
                  <w:r>
                    <w:rPr>
                      <w:rFonts w:hint="default" w:ascii="Times New Roman" w:hAnsi="Times New Roman" w:eastAsia="宋体" w:cs="Times New Roman"/>
                      <w:color w:val="000000"/>
                      <w:szCs w:val="21"/>
                    </w:rPr>
                    <w:t>/</w:t>
                  </w:r>
                  <w:r>
                    <w:rPr>
                      <w:rFonts w:hint="default" w:ascii="Times New Roman" w:hAnsi="Times New Roman" w:eastAsia="宋体" w:cs="Times New Roman"/>
                      <w:color w:val="000000"/>
                      <w:szCs w:val="21"/>
                      <w:lang w:val="en-US" w:eastAsia="zh-CN"/>
                    </w:rPr>
                    <w:t>a</w:t>
                  </w:r>
                </w:p>
              </w:tc>
              <w:tc>
                <w:tcPr>
                  <w:tcW w:w="1318"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eastAsia="宋体"/>
                      <w:lang w:val="en-US" w:eastAsia="zh-CN"/>
                    </w:rPr>
                  </w:pPr>
                  <w:r>
                    <w:rPr>
                      <w:rFonts w:hint="eastAsia" w:ascii="Times New Roman" w:hAnsi="Times New Roman" w:eastAsia="宋体" w:cs="Times New Roman"/>
                      <w:szCs w:val="21"/>
                      <w:lang w:val="en-US" w:eastAsia="zh-CN"/>
                    </w:rPr>
                    <w:t>50</w:t>
                  </w:r>
                </w:p>
              </w:tc>
              <w:tc>
                <w:tcPr>
                  <w:tcW w:w="1137"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ascii="Times New Roman" w:hAnsi="Times New Roman" w:eastAsia="宋体"/>
                      <w:lang w:val="en-US" w:eastAsia="zh-CN"/>
                    </w:rPr>
                  </w:pPr>
                  <w:r>
                    <w:rPr>
                      <w:rFonts w:hint="eastAsia" w:ascii="Times New Roman" w:hAnsi="Times New Roman" w:eastAsia="宋体" w:cs="Times New Roman"/>
                      <w:szCs w:val="21"/>
                      <w:lang w:val="en-US" w:eastAsia="zh-CN"/>
                    </w:rPr>
                    <w:t>50</w:t>
                  </w:r>
                </w:p>
              </w:tc>
              <w:tc>
                <w:tcPr>
                  <w:tcW w:w="1543" w:type="dxa"/>
                  <w:tcBorders>
                    <w:top w:val="single" w:color="auto" w:sz="4" w:space="0"/>
                    <w:left w:val="single" w:color="auto" w:sz="4" w:space="0"/>
                    <w:bottom w:val="single" w:color="auto" w:sz="4" w:space="0"/>
                    <w:right w:val="single" w:color="auto" w:sz="2" w:space="0"/>
                  </w:tcBorders>
                  <w:vAlign w:val="center"/>
                </w:tcPr>
                <w:p>
                  <w:pPr>
                    <w:adjustRightInd w:val="0"/>
                    <w:jc w:val="center"/>
                    <w:rPr>
                      <w:rFonts w:hint="eastAsia"/>
                      <w:szCs w:val="21"/>
                    </w:rPr>
                  </w:pPr>
                  <w:r>
                    <w:rPr>
                      <w:rFonts w:ascii="Times New Roman" w:hAnsi="Times New Roman" w:cs="Times New Roman"/>
                      <w:color w:val="00000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Cs w:val="21"/>
                      <w:lang w:val="en-US" w:eastAsia="zh-CN"/>
                    </w:rPr>
                  </w:pPr>
                  <w:r>
                    <w:rPr>
                      <w:rFonts w:hint="eastAsia"/>
                      <w:szCs w:val="21"/>
                      <w:lang w:val="en-US" w:eastAsia="zh-CN"/>
                    </w:rPr>
                    <w:t>3</w:t>
                  </w:r>
                </w:p>
              </w:tc>
              <w:tc>
                <w:tcPr>
                  <w:tcW w:w="2108" w:type="dxa"/>
                  <w:tcBorders>
                    <w:top w:val="single" w:color="auto" w:sz="4" w:space="0"/>
                    <w:left w:val="single" w:color="auto" w:sz="4" w:space="0"/>
                    <w:bottom w:val="single" w:color="auto" w:sz="4" w:space="0"/>
                    <w:right w:val="single" w:color="auto" w:sz="4" w:space="0"/>
                  </w:tcBorders>
                  <w:vAlign w:val="center"/>
                </w:tcPr>
                <w:p>
                  <w:pPr>
                    <w:pageBreakBefore w:val="0"/>
                    <w:tabs>
                      <w:tab w:val="left" w:pos="1350"/>
                      <w:tab w:val="left" w:pos="1560"/>
                    </w:tabs>
                    <w:wordWrap w:val="0"/>
                    <w:topLinePunct w:val="0"/>
                    <w:bidi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煤块</w:t>
                  </w:r>
                </w:p>
              </w:tc>
              <w:tc>
                <w:tcPr>
                  <w:tcW w:w="1114" w:type="dxa"/>
                  <w:tcBorders>
                    <w:top w:val="single" w:color="auto" w:sz="4" w:space="0"/>
                    <w:left w:val="single" w:color="auto" w:sz="4" w:space="0"/>
                    <w:bottom w:val="single" w:color="auto" w:sz="4" w:space="0"/>
                    <w:right w:val="single" w:color="auto" w:sz="4" w:space="0"/>
                  </w:tcBorders>
                  <w:vAlign w:val="center"/>
                </w:tcPr>
                <w:p>
                  <w:pPr>
                    <w:pageBreakBefore w:val="0"/>
                    <w:wordWrap w:val="0"/>
                    <w:topLinePunct w:val="0"/>
                    <w:bidi w:val="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szCs w:val="21"/>
                      <w:lang w:val="en-US" w:eastAsia="zh-CN"/>
                    </w:rPr>
                    <w:t>t</w:t>
                  </w:r>
                  <w:r>
                    <w:rPr>
                      <w:rFonts w:hint="default" w:ascii="Times New Roman" w:hAnsi="Times New Roman" w:eastAsia="宋体" w:cs="Times New Roman"/>
                      <w:color w:val="000000"/>
                      <w:szCs w:val="21"/>
                    </w:rPr>
                    <w:t>/</w:t>
                  </w:r>
                  <w:r>
                    <w:rPr>
                      <w:rFonts w:hint="default" w:ascii="Times New Roman" w:hAnsi="Times New Roman" w:eastAsia="宋体" w:cs="Times New Roman"/>
                      <w:color w:val="000000"/>
                      <w:szCs w:val="21"/>
                      <w:lang w:val="en-US" w:eastAsia="zh-CN"/>
                    </w:rPr>
                    <w:t>a</w:t>
                  </w:r>
                </w:p>
              </w:tc>
              <w:tc>
                <w:tcPr>
                  <w:tcW w:w="1318"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eastAsia="宋体"/>
                      <w:kern w:val="0"/>
                      <w:sz w:val="21"/>
                      <w:szCs w:val="21"/>
                      <w:lang w:val="en-US" w:eastAsia="zh-CN"/>
                    </w:rPr>
                  </w:pPr>
                  <w:r>
                    <w:rPr>
                      <w:rFonts w:hint="eastAsia" w:ascii="Times New Roman" w:hAnsi="Times New Roman" w:eastAsia="宋体" w:cs="Times New Roman"/>
                      <w:szCs w:val="21"/>
                      <w:lang w:val="en-US" w:eastAsia="zh-CN"/>
                    </w:rPr>
                    <w:t>1000</w:t>
                  </w:r>
                </w:p>
              </w:tc>
              <w:tc>
                <w:tcPr>
                  <w:tcW w:w="1137" w:type="dxa"/>
                  <w:tcBorders>
                    <w:top w:val="single" w:color="auto" w:sz="4" w:space="0"/>
                    <w:left w:val="single" w:color="auto" w:sz="4" w:space="0"/>
                    <w:bottom w:val="single" w:color="auto" w:sz="4" w:space="0"/>
                    <w:right w:val="single" w:color="auto" w:sz="2" w:space="0"/>
                  </w:tcBorders>
                  <w:vAlign w:val="center"/>
                </w:tcPr>
                <w:p>
                  <w:pPr>
                    <w:pageBreakBefore w:val="0"/>
                    <w:tabs>
                      <w:tab w:val="left" w:pos="1350"/>
                      <w:tab w:val="left" w:pos="1560"/>
                    </w:tabs>
                    <w:wordWrap w:val="0"/>
                    <w:topLinePunct w:val="0"/>
                    <w:bidi w:val="0"/>
                    <w:jc w:val="center"/>
                    <w:rPr>
                      <w:rFonts w:hint="default" w:eastAsia="宋体"/>
                      <w:kern w:val="0"/>
                      <w:sz w:val="21"/>
                      <w:szCs w:val="21"/>
                      <w:lang w:val="en-US" w:eastAsia="zh-CN"/>
                    </w:rPr>
                  </w:pPr>
                  <w:r>
                    <w:rPr>
                      <w:rFonts w:hint="eastAsia" w:ascii="Times New Roman" w:hAnsi="Times New Roman" w:eastAsia="宋体" w:cs="Times New Roman"/>
                      <w:szCs w:val="21"/>
                      <w:lang w:val="en-US" w:eastAsia="zh-CN"/>
                    </w:rPr>
                    <w:t>1000</w:t>
                  </w:r>
                </w:p>
              </w:tc>
              <w:tc>
                <w:tcPr>
                  <w:tcW w:w="1543" w:type="dxa"/>
                  <w:tcBorders>
                    <w:top w:val="single" w:color="auto" w:sz="4" w:space="0"/>
                    <w:left w:val="single" w:color="auto" w:sz="4" w:space="0"/>
                    <w:bottom w:val="single" w:color="auto" w:sz="4" w:space="0"/>
                    <w:right w:val="single" w:color="auto" w:sz="2" w:space="0"/>
                  </w:tcBorders>
                  <w:vAlign w:val="center"/>
                </w:tcPr>
                <w:p>
                  <w:pPr>
                    <w:adjustRightInd w:val="0"/>
                    <w:jc w:val="center"/>
                    <w:rPr>
                      <w:rFonts w:ascii="Times New Roman" w:hAnsi="Times New Roman" w:cs="Times New Roman"/>
                      <w:color w:val="000000"/>
                    </w:rPr>
                  </w:pPr>
                  <w:r>
                    <w:rPr>
                      <w:rFonts w:ascii="Times New Roman" w:hAnsi="Times New Roman" w:cs="Times New Roman"/>
                      <w:color w:val="00000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8520" w:type="dxa"/>
                  <w:gridSpan w:val="6"/>
                  <w:tcBorders>
                    <w:top w:val="single" w:color="auto" w:sz="4" w:space="0"/>
                    <w:left w:val="single" w:color="auto" w:sz="4" w:space="0"/>
                    <w:bottom w:val="single" w:color="auto" w:sz="4" w:space="0"/>
                    <w:right w:val="single" w:color="auto" w:sz="2" w:space="0"/>
                  </w:tcBorders>
                  <w:vAlign w:val="center"/>
                </w:tcPr>
                <w:p>
                  <w:pPr>
                    <w:adjustRightInd w:val="0"/>
                    <w:jc w:val="center"/>
                    <w:rPr>
                      <w:rFonts w:ascii="Times New Roman" w:hAnsi="Times New Roman"/>
                      <w:color w:val="000000"/>
                      <w:szCs w:val="21"/>
                    </w:rPr>
                  </w:pPr>
                  <w:r>
                    <w:rPr>
                      <w:rFonts w:ascii="Times New Roman" w:hAnsi="Times New Roman"/>
                      <w:color w:val="000000"/>
                      <w:szCs w:val="21"/>
                    </w:rPr>
                    <w:t>能源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1</w:t>
                  </w:r>
                </w:p>
              </w:tc>
              <w:tc>
                <w:tcPr>
                  <w:tcW w:w="21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Calibri" w:hAnsi="Calibri" w:eastAsia="宋体" w:cs="Times New Roman"/>
                      <w:color w:val="auto"/>
                      <w:kern w:val="2"/>
                      <w:sz w:val="21"/>
                      <w:szCs w:val="21"/>
                      <w:lang w:val="en-US" w:eastAsia="zh-CN" w:bidi="ar-SA"/>
                    </w:rPr>
                  </w:pPr>
                  <w:r>
                    <w:rPr>
                      <w:color w:val="auto"/>
                      <w:sz w:val="21"/>
                      <w:szCs w:val="21"/>
                    </w:rPr>
                    <w:t>水</w:t>
                  </w:r>
                </w:p>
              </w:tc>
              <w:tc>
                <w:tcPr>
                  <w:tcW w:w="111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Calibri" w:hAnsi="Calibri" w:eastAsia="宋体" w:cs="Times New Roman"/>
                      <w:color w:val="auto"/>
                      <w:kern w:val="2"/>
                      <w:sz w:val="21"/>
                      <w:szCs w:val="21"/>
                      <w:lang w:val="en-US" w:eastAsia="zh-CN" w:bidi="ar-SA"/>
                    </w:rPr>
                  </w:pPr>
                  <w:r>
                    <w:rPr>
                      <w:rFonts w:hint="eastAsia"/>
                      <w:color w:val="auto"/>
                      <w:sz w:val="21"/>
                      <w:szCs w:val="21"/>
                      <w:lang w:eastAsia="zh-CN"/>
                    </w:rPr>
                    <w:t>m³</w:t>
                  </w:r>
                  <w:r>
                    <w:rPr>
                      <w:color w:val="auto"/>
                      <w:sz w:val="21"/>
                      <w:szCs w:val="21"/>
                    </w:rPr>
                    <w:t>/a</w:t>
                  </w:r>
                </w:p>
              </w:tc>
              <w:tc>
                <w:tcPr>
                  <w:tcW w:w="1318"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hint="default" w:ascii="Calibri" w:hAnsi="Calibri" w:eastAsia="宋体" w:cs="Times New Roman"/>
                      <w:color w:val="auto"/>
                      <w:kern w:val="2"/>
                      <w:sz w:val="21"/>
                      <w:szCs w:val="21"/>
                      <w:lang w:val="en-US" w:eastAsia="zh-CN" w:bidi="ar-SA"/>
                    </w:rPr>
                  </w:pPr>
                  <w:r>
                    <w:rPr>
                      <w:rFonts w:hint="eastAsia"/>
                      <w:color w:val="auto"/>
                      <w:sz w:val="21"/>
                      <w:szCs w:val="21"/>
                      <w:lang w:val="en-US" w:eastAsia="zh-CN"/>
                    </w:rPr>
                    <w:t>260.8</w:t>
                  </w:r>
                </w:p>
              </w:tc>
              <w:tc>
                <w:tcPr>
                  <w:tcW w:w="1137"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hint="default" w:ascii="Calibri" w:hAnsi="Calibri" w:eastAsia="宋体" w:cs="Times New Roman"/>
                      <w:color w:val="auto"/>
                      <w:kern w:val="2"/>
                      <w:sz w:val="21"/>
                      <w:szCs w:val="21"/>
                      <w:lang w:val="en-US" w:eastAsia="zh-CN" w:bidi="ar-SA"/>
                    </w:rPr>
                  </w:pPr>
                  <w:r>
                    <w:rPr>
                      <w:rFonts w:hint="eastAsia"/>
                      <w:color w:val="auto"/>
                      <w:sz w:val="21"/>
                      <w:szCs w:val="21"/>
                      <w:lang w:val="en-US" w:eastAsia="zh-CN"/>
                    </w:rPr>
                    <w:t>260.8</w:t>
                  </w:r>
                </w:p>
              </w:tc>
              <w:tc>
                <w:tcPr>
                  <w:tcW w:w="1543"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hint="eastAsia"/>
                      <w:szCs w:val="21"/>
                    </w:rPr>
                  </w:pPr>
                  <w:r>
                    <w:rPr>
                      <w:rFonts w:ascii="Times New Roman" w:hAnsi="Times New Roman" w:cs="Times New Roman"/>
                      <w:color w:val="000000"/>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2</w:t>
                  </w:r>
                </w:p>
              </w:tc>
              <w:tc>
                <w:tcPr>
                  <w:tcW w:w="21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Calibri" w:hAnsi="Calibri" w:eastAsia="宋体" w:cs="Times New Roman"/>
                      <w:kern w:val="2"/>
                      <w:sz w:val="21"/>
                      <w:szCs w:val="21"/>
                      <w:lang w:val="en-US" w:eastAsia="zh-CN" w:bidi="ar-SA"/>
                    </w:rPr>
                  </w:pPr>
                  <w:r>
                    <w:rPr>
                      <w:sz w:val="21"/>
                      <w:szCs w:val="21"/>
                    </w:rPr>
                    <w:t>电</w:t>
                  </w:r>
                </w:p>
              </w:tc>
              <w:tc>
                <w:tcPr>
                  <w:tcW w:w="111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Calibri" w:hAnsi="Calibri" w:eastAsia="宋体" w:cs="Times New Roman"/>
                      <w:kern w:val="2"/>
                      <w:sz w:val="21"/>
                      <w:szCs w:val="21"/>
                      <w:lang w:val="en-US" w:eastAsia="zh-CN" w:bidi="ar-SA"/>
                    </w:rPr>
                  </w:pPr>
                  <w:r>
                    <w:rPr>
                      <w:sz w:val="21"/>
                      <w:szCs w:val="21"/>
                    </w:rPr>
                    <w:t>万kW·h/a</w:t>
                  </w:r>
                </w:p>
              </w:tc>
              <w:tc>
                <w:tcPr>
                  <w:tcW w:w="1318"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hint="default" w:ascii="Calibri" w:hAnsi="Calibri" w:eastAsia="宋体" w:cs="Times New Roman"/>
                      <w:color w:val="FF0000"/>
                      <w:kern w:val="2"/>
                      <w:sz w:val="21"/>
                      <w:szCs w:val="21"/>
                      <w:lang w:val="en-US" w:eastAsia="zh-CN" w:bidi="ar-SA"/>
                    </w:rPr>
                  </w:pPr>
                  <w:r>
                    <w:rPr>
                      <w:rFonts w:hint="eastAsia"/>
                      <w:color w:val="000000"/>
                      <w:sz w:val="21"/>
                      <w:szCs w:val="21"/>
                      <w:lang w:val="en-US" w:eastAsia="zh-CN"/>
                    </w:rPr>
                    <w:t>0.6</w:t>
                  </w:r>
                </w:p>
              </w:tc>
              <w:tc>
                <w:tcPr>
                  <w:tcW w:w="1137"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hint="default" w:ascii="Calibri" w:hAnsi="Calibri" w:eastAsia="宋体" w:cs="Times New Roman"/>
                      <w:color w:val="FF0000"/>
                      <w:kern w:val="2"/>
                      <w:sz w:val="21"/>
                      <w:szCs w:val="21"/>
                      <w:lang w:val="en-US" w:eastAsia="zh-CN" w:bidi="ar-SA"/>
                    </w:rPr>
                  </w:pPr>
                  <w:r>
                    <w:rPr>
                      <w:rFonts w:hint="eastAsia"/>
                      <w:color w:val="000000"/>
                      <w:sz w:val="21"/>
                      <w:szCs w:val="21"/>
                      <w:lang w:val="en-US" w:eastAsia="zh-CN"/>
                    </w:rPr>
                    <w:t>0.6</w:t>
                  </w:r>
                </w:p>
              </w:tc>
              <w:tc>
                <w:tcPr>
                  <w:tcW w:w="1543" w:type="dxa"/>
                  <w:tcBorders>
                    <w:top w:val="single" w:color="auto" w:sz="4" w:space="0"/>
                    <w:left w:val="single" w:color="auto" w:sz="4" w:space="0"/>
                    <w:bottom w:val="single" w:color="auto" w:sz="4" w:space="0"/>
                    <w:right w:val="single" w:color="auto" w:sz="2" w:space="0"/>
                  </w:tcBorders>
                  <w:vAlign w:val="center"/>
                </w:tcPr>
                <w:p>
                  <w:pPr>
                    <w:adjustRightInd w:val="0"/>
                    <w:snapToGrid w:val="0"/>
                    <w:jc w:val="center"/>
                    <w:rPr>
                      <w:rFonts w:hint="eastAsia"/>
                      <w:szCs w:val="21"/>
                    </w:rPr>
                  </w:pPr>
                  <w:r>
                    <w:rPr>
                      <w:rFonts w:ascii="Times New Roman" w:hAnsi="Times New Roman" w:cs="Times New Roman"/>
                      <w:color w:val="000000"/>
                    </w:rPr>
                    <w:t>与环评一致</w:t>
                  </w:r>
                </w:p>
              </w:tc>
            </w:tr>
          </w:tbl>
          <w:p>
            <w:pPr>
              <w:pStyle w:val="10"/>
              <w:rPr>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834" w:hRule="atLeast"/>
          <w:tblHeader/>
          <w:jc w:val="center"/>
        </w:trPr>
        <w:tc>
          <w:tcPr>
            <w:tcW w:w="9028" w:type="dxa"/>
            <w:tcBorders>
              <w:top w:val="single" w:color="auto" w:sz="8" w:space="0"/>
            </w:tcBorders>
          </w:tcPr>
          <w:p>
            <w:pPr>
              <w:adjustRightInd w:val="0"/>
              <w:snapToGrid w:val="0"/>
              <w:spacing w:before="204" w:beforeLines="50" w:line="360" w:lineRule="auto"/>
              <w:ind w:firstLine="465"/>
              <w:rPr>
                <w:b w:val="0"/>
                <w:bCs w:val="0"/>
                <w:color w:val="auto"/>
                <w:sz w:val="24"/>
                <w:szCs w:val="24"/>
              </w:rPr>
            </w:pPr>
            <w:r>
              <w:rPr>
                <w:rFonts w:hint="eastAsia" w:ascii="Times New Roman" w:hAnsi="Times New Roman"/>
                <w:b w:val="0"/>
                <w:bCs w:val="0"/>
                <w:color w:val="auto"/>
                <w:sz w:val="24"/>
                <w:szCs w:val="24"/>
                <w:lang w:eastAsia="zh-CN"/>
              </w:rPr>
              <w:t>本项目用水主要为车辆清洗用水、喷洒用水、搅拌用水和生活用水，本项目新鲜水总用量为260.8m³/a，由当地自来水管网提供。</w:t>
            </w:r>
            <w:r>
              <w:rPr>
                <w:rFonts w:hint="eastAsia"/>
                <w:b w:val="0"/>
                <w:bCs w:val="0"/>
                <w:color w:val="auto"/>
                <w:sz w:val="24"/>
                <w:szCs w:val="24"/>
                <w:lang w:eastAsia="zh-CN"/>
              </w:rPr>
              <w:t>项目排水采用雨污分流制，雨水排入雨水管网。本项目搅拌用水全部损耗，不外排。喷洒除尘用水全部损耗，不外排。项目产生的废水主要为车辆清洗废水和生活污水</w:t>
            </w:r>
            <w:r>
              <w:rPr>
                <w:b w:val="0"/>
                <w:bCs w:val="0"/>
                <w:color w:val="auto"/>
                <w:sz w:val="24"/>
                <w:szCs w:val="24"/>
              </w:rPr>
              <w:t>。</w:t>
            </w:r>
          </w:p>
          <w:p>
            <w:pPr>
              <w:keepNext w:val="0"/>
              <w:keepLines w:val="0"/>
              <w:pageBreakBefore w:val="0"/>
              <w:numPr>
                <w:ilvl w:val="0"/>
                <w:numId w:val="0"/>
              </w:numPr>
              <w:tabs>
                <w:tab w:val="left" w:pos="0"/>
              </w:tabs>
              <w:kinsoku/>
              <w:wordWrap w:val="0"/>
              <w:overflowPunct/>
              <w:bidi w:val="0"/>
              <w:spacing w:beforeLines="0" w:afterLines="0" w:line="360" w:lineRule="auto"/>
              <w:ind w:leftChars="0"/>
              <w:jc w:val="center"/>
              <w:rPr>
                <w:rFonts w:hint="default" w:ascii="Times New Roman" w:hAnsi="Times New Roman" w:eastAsia="宋体" w:cs="Times New Roman"/>
                <w:b/>
                <w:color w:val="auto"/>
                <w:sz w:val="21"/>
                <w:szCs w:val="21"/>
                <w:lang w:val="en-US" w:eastAsia="zh-CN"/>
              </w:rPr>
            </w:pPr>
            <w:r>
              <w:rPr>
                <w:rFonts w:hint="default" w:ascii="Times New Roman" w:hAnsi="Times New Roman" w:eastAsia="宋体" w:cs="Times New Roman"/>
                <w:b/>
                <w:color w:val="auto"/>
                <w:sz w:val="21"/>
                <w:szCs w:val="21"/>
                <w:lang w:val="en-US" w:eastAsia="zh-CN"/>
              </w:rPr>
              <w:t>本项目用水情况一览表</w:t>
            </w:r>
          </w:p>
          <w:tbl>
            <w:tblPr>
              <w:tblStyle w:val="19"/>
              <w:tblW w:w="7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2"/>
              <w:gridCol w:w="1286"/>
              <w:gridCol w:w="1218"/>
              <w:gridCol w:w="1253"/>
              <w:gridCol w:w="2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66" w:type="pct"/>
                  <w:tcBorders>
                    <w:bottom w:val="single" w:color="auto" w:sz="4" w:space="0"/>
                  </w:tcBorders>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用水环节</w:t>
                  </w:r>
                </w:p>
              </w:tc>
              <w:tc>
                <w:tcPr>
                  <w:tcW w:w="850" w:type="pct"/>
                  <w:tcBorders>
                    <w:bottom w:val="single" w:color="auto" w:sz="4" w:space="0"/>
                  </w:tcBorders>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新鲜水用量</w:t>
                  </w:r>
                </w:p>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kern w:val="0"/>
                      <w:sz w:val="21"/>
                      <w:szCs w:val="21"/>
                    </w:rPr>
                    <w:t>（</w:t>
                  </w:r>
                  <w:r>
                    <w:rPr>
                      <w:rFonts w:hint="eastAsia" w:ascii="Times New Roman" w:hAnsi="Times New Roman" w:eastAsia="宋体" w:cs="Times New Roman"/>
                      <w:kern w:val="0"/>
                      <w:sz w:val="21"/>
                      <w:szCs w:val="21"/>
                      <w:lang w:eastAsia="zh-CN"/>
                    </w:rPr>
                    <w:t>m³</w:t>
                  </w:r>
                  <w:r>
                    <w:rPr>
                      <w:rFonts w:hint="default" w:ascii="Times New Roman" w:hAnsi="Times New Roman" w:eastAsia="宋体" w:cs="Times New Roman"/>
                      <w:kern w:val="0"/>
                      <w:sz w:val="21"/>
                      <w:szCs w:val="21"/>
                    </w:rPr>
                    <w:t>/a）</w:t>
                  </w:r>
                </w:p>
              </w:tc>
              <w:tc>
                <w:tcPr>
                  <w:tcW w:w="805" w:type="pct"/>
                  <w:tcBorders>
                    <w:bottom w:val="single" w:color="auto" w:sz="4" w:space="0"/>
                  </w:tcBorders>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消耗</w:t>
                  </w:r>
                  <w:r>
                    <w:rPr>
                      <w:rFonts w:hint="default" w:ascii="Times New Roman" w:hAnsi="Times New Roman" w:eastAsia="宋体" w:cs="Times New Roman"/>
                      <w:bCs/>
                      <w:sz w:val="21"/>
                      <w:szCs w:val="21"/>
                    </w:rPr>
                    <w:t>量</w:t>
                  </w:r>
                </w:p>
                <w:p>
                  <w:pPr>
                    <w:pageBreakBefore w:val="0"/>
                    <w:wordWrap w:val="0"/>
                    <w:topLinePunct w:val="0"/>
                    <w:bidi w:val="0"/>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kern w:val="0"/>
                      <w:sz w:val="21"/>
                      <w:szCs w:val="21"/>
                    </w:rPr>
                    <w:t>（</w:t>
                  </w:r>
                  <w:r>
                    <w:rPr>
                      <w:rFonts w:hint="eastAsia" w:ascii="Times New Roman" w:hAnsi="Times New Roman" w:eastAsia="宋体" w:cs="Times New Roman"/>
                      <w:kern w:val="0"/>
                      <w:sz w:val="21"/>
                      <w:szCs w:val="21"/>
                      <w:lang w:eastAsia="zh-CN"/>
                    </w:rPr>
                    <w:t>m³</w:t>
                  </w:r>
                  <w:r>
                    <w:rPr>
                      <w:rFonts w:hint="default" w:ascii="Times New Roman" w:hAnsi="Times New Roman" w:eastAsia="宋体" w:cs="Times New Roman"/>
                      <w:kern w:val="0"/>
                      <w:sz w:val="21"/>
                      <w:szCs w:val="21"/>
                    </w:rPr>
                    <w:t>/a）</w:t>
                  </w:r>
                </w:p>
              </w:tc>
              <w:tc>
                <w:tcPr>
                  <w:tcW w:w="828" w:type="pct"/>
                  <w:tcBorders>
                    <w:bottom w:val="single" w:color="auto" w:sz="4" w:space="0"/>
                  </w:tcBorders>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废水量</w:t>
                  </w:r>
                </w:p>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kern w:val="0"/>
                      <w:sz w:val="21"/>
                      <w:szCs w:val="21"/>
                    </w:rPr>
                    <w:t>（</w:t>
                  </w:r>
                  <w:r>
                    <w:rPr>
                      <w:rFonts w:hint="eastAsia" w:ascii="Times New Roman" w:hAnsi="Times New Roman" w:eastAsia="宋体" w:cs="Times New Roman"/>
                      <w:kern w:val="0"/>
                      <w:sz w:val="21"/>
                      <w:szCs w:val="21"/>
                      <w:lang w:eastAsia="zh-CN"/>
                    </w:rPr>
                    <w:t>m³</w:t>
                  </w:r>
                  <w:r>
                    <w:rPr>
                      <w:rFonts w:hint="default" w:ascii="Times New Roman" w:hAnsi="Times New Roman" w:eastAsia="宋体" w:cs="Times New Roman"/>
                      <w:kern w:val="0"/>
                      <w:sz w:val="21"/>
                      <w:szCs w:val="21"/>
                    </w:rPr>
                    <w:t>/a）</w:t>
                  </w:r>
                </w:p>
              </w:tc>
              <w:tc>
                <w:tcPr>
                  <w:tcW w:w="1448" w:type="pct"/>
                  <w:tcBorders>
                    <w:bottom w:val="single" w:color="auto" w:sz="4" w:space="0"/>
                  </w:tcBorders>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066"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napToGrid w:val="0"/>
                      <w:kern w:val="0"/>
                      <w:sz w:val="21"/>
                      <w:szCs w:val="21"/>
                      <w:lang w:val="en-US" w:eastAsia="zh-CN"/>
                    </w:rPr>
                    <w:t>车辆清洗用水</w:t>
                  </w:r>
                </w:p>
              </w:tc>
              <w:tc>
                <w:tcPr>
                  <w:tcW w:w="850"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sz w:val="21"/>
                      <w:szCs w:val="21"/>
                      <w:lang w:val="en-US" w:eastAsia="zh-CN"/>
                    </w:rPr>
                    <w:t>8</w:t>
                  </w:r>
                </w:p>
              </w:tc>
              <w:tc>
                <w:tcPr>
                  <w:tcW w:w="805"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kern w:val="2"/>
                      <w:sz w:val="21"/>
                      <w:szCs w:val="21"/>
                      <w:lang w:val="en-US" w:eastAsia="zh-CN" w:bidi="ar-SA"/>
                    </w:rPr>
                    <w:t>0.8</w:t>
                  </w:r>
                </w:p>
              </w:tc>
              <w:tc>
                <w:tcPr>
                  <w:tcW w:w="82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kern w:val="2"/>
                      <w:sz w:val="21"/>
                      <w:szCs w:val="21"/>
                      <w:lang w:val="en-US" w:eastAsia="zh-CN" w:bidi="ar-SA"/>
                    </w:rPr>
                    <w:t>0（7.2回用于喷洒）</w:t>
                  </w:r>
                </w:p>
              </w:tc>
              <w:tc>
                <w:tcPr>
                  <w:tcW w:w="144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sz w:val="21"/>
                      <w:szCs w:val="21"/>
                    </w:rPr>
                    <w:t>依托</w:t>
                  </w:r>
                  <w:r>
                    <w:rPr>
                      <w:rFonts w:hint="eastAsia" w:ascii="Times New Roman" w:hAnsi="Times New Roman" w:eastAsia="宋体" w:cs="Times New Roman"/>
                      <w:bCs/>
                      <w:sz w:val="21"/>
                      <w:szCs w:val="21"/>
                      <w:lang w:eastAsia="zh-CN"/>
                    </w:rPr>
                    <w:t>沉淀池</w:t>
                  </w:r>
                  <w:r>
                    <w:rPr>
                      <w:rFonts w:hint="default" w:ascii="Times New Roman" w:hAnsi="Times New Roman" w:eastAsia="宋体" w:cs="Times New Roman"/>
                      <w:bCs/>
                      <w:sz w:val="21"/>
                      <w:szCs w:val="21"/>
                    </w:rPr>
                    <w:t>沉淀后作为</w:t>
                  </w:r>
                  <w:r>
                    <w:rPr>
                      <w:rFonts w:hint="eastAsia" w:ascii="Times New Roman" w:hAnsi="Times New Roman" w:eastAsia="宋体" w:cs="Times New Roman"/>
                      <w:bCs/>
                      <w:sz w:val="21"/>
                      <w:szCs w:val="21"/>
                      <w:lang w:eastAsia="zh-CN"/>
                    </w:rPr>
                    <w:t>喷洒用水</w:t>
                  </w:r>
                  <w:r>
                    <w:rPr>
                      <w:rFonts w:hint="default" w:ascii="Times New Roman" w:hAnsi="Times New Roman" w:eastAsia="宋体" w:cs="Times New Roman"/>
                      <w:bCs/>
                      <w:sz w:val="21"/>
                      <w:szCs w:val="21"/>
                    </w:rPr>
                    <w:t>回用，不外排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66"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val="en-US" w:eastAsia="zh-CN"/>
                    </w:rPr>
                    <w:t>喷洒</w:t>
                  </w:r>
                  <w:r>
                    <w:rPr>
                      <w:rFonts w:hint="default" w:ascii="Times New Roman" w:hAnsi="Times New Roman" w:eastAsia="宋体" w:cs="Times New Roman"/>
                      <w:bCs/>
                      <w:sz w:val="21"/>
                      <w:szCs w:val="21"/>
                    </w:rPr>
                    <w:t>用水</w:t>
                  </w:r>
                </w:p>
              </w:tc>
              <w:tc>
                <w:tcPr>
                  <w:tcW w:w="850"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142.8</w:t>
                  </w:r>
                </w:p>
              </w:tc>
              <w:tc>
                <w:tcPr>
                  <w:tcW w:w="805"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lang w:val="en-US"/>
                    </w:rPr>
                  </w:pPr>
                  <w:r>
                    <w:rPr>
                      <w:rFonts w:hint="eastAsia" w:ascii="Times New Roman" w:hAnsi="Times New Roman" w:eastAsia="宋体" w:cs="Times New Roman"/>
                      <w:bCs/>
                      <w:sz w:val="21"/>
                      <w:szCs w:val="21"/>
                      <w:lang w:val="en-US" w:eastAsia="zh-CN"/>
                    </w:rPr>
                    <w:t>150</w:t>
                  </w:r>
                </w:p>
              </w:tc>
              <w:tc>
                <w:tcPr>
                  <w:tcW w:w="82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0</w:t>
                  </w:r>
                </w:p>
              </w:tc>
              <w:tc>
                <w:tcPr>
                  <w:tcW w:w="144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全部损耗，不外排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1066"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搅拌用水</w:t>
                  </w:r>
                </w:p>
              </w:tc>
              <w:tc>
                <w:tcPr>
                  <w:tcW w:w="850"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kern w:val="2"/>
                      <w:sz w:val="21"/>
                      <w:szCs w:val="21"/>
                      <w:lang w:val="en-US" w:eastAsia="zh-CN" w:bidi="ar-SA"/>
                    </w:rPr>
                  </w:pPr>
                  <w:r>
                    <w:rPr>
                      <w:rFonts w:hint="eastAsia" w:ascii="Times New Roman" w:hAnsi="Times New Roman" w:cs="Times New Roman"/>
                      <w:color w:val="auto"/>
                      <w:sz w:val="21"/>
                      <w:szCs w:val="21"/>
                      <w:lang w:val="en-US" w:eastAsia="zh-CN"/>
                    </w:rPr>
                    <w:t>50</w:t>
                  </w:r>
                </w:p>
              </w:tc>
              <w:tc>
                <w:tcPr>
                  <w:tcW w:w="805"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kern w:val="2"/>
                      <w:sz w:val="21"/>
                      <w:szCs w:val="21"/>
                      <w:lang w:val="en-US" w:eastAsia="zh-CN" w:bidi="ar-SA"/>
                    </w:rPr>
                  </w:pPr>
                  <w:r>
                    <w:rPr>
                      <w:rFonts w:hint="eastAsia" w:ascii="Times New Roman" w:hAnsi="Times New Roman" w:cs="Times New Roman"/>
                      <w:color w:val="auto"/>
                      <w:sz w:val="21"/>
                      <w:szCs w:val="21"/>
                      <w:lang w:val="en-US" w:eastAsia="zh-CN"/>
                    </w:rPr>
                    <w:t>50</w:t>
                  </w:r>
                </w:p>
              </w:tc>
              <w:tc>
                <w:tcPr>
                  <w:tcW w:w="82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sz w:val="21"/>
                      <w:szCs w:val="21"/>
                      <w:lang w:val="en-US" w:eastAsia="zh-CN"/>
                    </w:rPr>
                    <w:t>0</w:t>
                  </w:r>
                </w:p>
              </w:tc>
              <w:tc>
                <w:tcPr>
                  <w:tcW w:w="144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sz w:val="21"/>
                      <w:szCs w:val="21"/>
                    </w:rPr>
                    <w:t>全部损耗，不外排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066"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snapToGrid w:val="0"/>
                      <w:kern w:val="0"/>
                      <w:sz w:val="21"/>
                      <w:szCs w:val="21"/>
                      <w:lang w:val="en-US" w:eastAsia="zh-CN"/>
                    </w:rPr>
                    <w:t>生活</w:t>
                  </w:r>
                  <w:r>
                    <w:rPr>
                      <w:rFonts w:hint="default" w:ascii="Times New Roman" w:hAnsi="Times New Roman" w:eastAsia="宋体" w:cs="Times New Roman"/>
                      <w:snapToGrid w:val="0"/>
                      <w:kern w:val="0"/>
                      <w:sz w:val="21"/>
                      <w:szCs w:val="21"/>
                    </w:rPr>
                    <w:t>用水</w:t>
                  </w:r>
                </w:p>
              </w:tc>
              <w:tc>
                <w:tcPr>
                  <w:tcW w:w="850"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c>
                <w:tcPr>
                  <w:tcW w:w="805"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w:t>
                  </w:r>
                </w:p>
              </w:tc>
              <w:tc>
                <w:tcPr>
                  <w:tcW w:w="82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48</w:t>
                  </w:r>
                </w:p>
              </w:tc>
              <w:tc>
                <w:tcPr>
                  <w:tcW w:w="144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lang w:eastAsia="zh-CN"/>
                    </w:rPr>
                    <w:t>依托</w:t>
                  </w:r>
                  <w:r>
                    <w:rPr>
                      <w:rFonts w:hint="default" w:ascii="Times New Roman" w:hAnsi="Times New Roman" w:eastAsia="宋体" w:cs="Times New Roman"/>
                      <w:bCs/>
                      <w:sz w:val="21"/>
                      <w:szCs w:val="21"/>
                    </w:rPr>
                    <w:t>厂区</w:t>
                  </w:r>
                  <w:r>
                    <w:rPr>
                      <w:rFonts w:hint="eastAsia" w:ascii="Times New Roman" w:hAnsi="Times New Roman" w:eastAsia="宋体" w:cs="Times New Roman"/>
                      <w:bCs/>
                      <w:sz w:val="21"/>
                      <w:szCs w:val="21"/>
                      <w:lang w:eastAsia="zh-CN"/>
                    </w:rPr>
                    <w:t>旱厕</w:t>
                  </w:r>
                  <w:r>
                    <w:rPr>
                      <w:rFonts w:hint="default" w:ascii="Times New Roman" w:hAnsi="Times New Roman" w:eastAsia="宋体" w:cs="Times New Roman"/>
                      <w:bCs/>
                      <w:sz w:val="21"/>
                      <w:szCs w:val="21"/>
                    </w:rPr>
                    <w:t>处理后用于周围农田堆肥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1066"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snapToGrid w:val="0"/>
                      <w:kern w:val="0"/>
                      <w:sz w:val="21"/>
                      <w:szCs w:val="21"/>
                    </w:rPr>
                  </w:pPr>
                  <w:r>
                    <w:rPr>
                      <w:rFonts w:hint="default" w:ascii="Times New Roman" w:hAnsi="Times New Roman" w:eastAsia="宋体" w:cs="Times New Roman"/>
                      <w:sz w:val="21"/>
                      <w:szCs w:val="21"/>
                    </w:rPr>
                    <w:t>合计</w:t>
                  </w:r>
                </w:p>
              </w:tc>
              <w:tc>
                <w:tcPr>
                  <w:tcW w:w="1286" w:type="dxa"/>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260.8</w:t>
                  </w:r>
                </w:p>
              </w:tc>
              <w:tc>
                <w:tcPr>
                  <w:tcW w:w="1218" w:type="dxa"/>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212.8</w:t>
                  </w:r>
                </w:p>
              </w:tc>
              <w:tc>
                <w:tcPr>
                  <w:tcW w:w="1253" w:type="dxa"/>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48</w:t>
                  </w:r>
                </w:p>
              </w:tc>
              <w:tc>
                <w:tcPr>
                  <w:tcW w:w="1448" w:type="pct"/>
                  <w:noWrap w:val="0"/>
                  <w:vAlign w:val="center"/>
                </w:tcPr>
                <w:p>
                  <w:pPr>
                    <w:pageBreakBefore w:val="0"/>
                    <w:wordWrap w:val="0"/>
                    <w:topLinePunct w:val="0"/>
                    <w:bidi w:val="0"/>
                    <w:adjustRightInd w:val="0"/>
                    <w:snapToGrid w:val="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w:t>
                  </w:r>
                </w:p>
              </w:tc>
            </w:tr>
          </w:tbl>
          <w:p>
            <w:pPr>
              <w:pStyle w:val="10"/>
              <w:rPr>
                <w:rFonts w:hint="eastAsia" w:ascii="Times New Roman" w:hAnsi="Times New Roman"/>
                <w:color w:val="000000"/>
                <w:sz w:val="24"/>
                <w:szCs w:val="24"/>
              </w:rPr>
            </w:pPr>
          </w:p>
          <w:p>
            <w:pPr>
              <w:pStyle w:val="10"/>
              <w:rPr>
                <w:rFonts w:hint="eastAsia" w:ascii="Times New Roman" w:hAnsi="Times New Roman"/>
                <w:color w:val="000000"/>
                <w:sz w:val="24"/>
                <w:szCs w:val="24"/>
              </w:rPr>
            </w:pPr>
          </w:p>
          <w:p>
            <w:pPr>
              <w:pStyle w:val="10"/>
              <w:rPr>
                <w:rFonts w:hint="eastAsia" w:ascii="Times New Roman" w:hAnsi="Times New Roman" w:eastAsia="宋体" w:cs="Times New Roman"/>
                <w:b/>
                <w:color w:val="auto"/>
                <w:sz w:val="21"/>
                <w:szCs w:val="21"/>
                <w:lang w:eastAsia="zh-CN"/>
              </w:rPr>
            </w:pPr>
            <w:r>
              <w:rPr>
                <w:rFonts w:hint="eastAsia" w:ascii="Times New Roman" w:hAnsi="Times New Roman" w:eastAsia="宋体" w:cs="Times New Roman"/>
                <w:b/>
                <w:color w:val="auto"/>
                <w:sz w:val="21"/>
                <w:szCs w:val="21"/>
                <w:lang w:eastAsia="zh-CN"/>
              </w:rPr>
              <w:pict>
                <v:shape id="_x0000_i1025" o:spt="75" alt="煤炭水平衡图" type="#_x0000_t75" style="height:192.85pt;width:385.2pt;" filled="f" o:preferrelative="t" stroked="f" coordsize="21600,21600">
                  <v:path/>
                  <v:fill on="f" focussize="0,0"/>
                  <v:stroke on="f"/>
                  <v:imagedata r:id="rId6" cropleft="1708f" croptop="4649f" cropright="1831f" cropbottom="2780f" o:title=""/>
                  <o:lock v:ext="edit" aspectratio="t"/>
                  <w10:wrap type="none"/>
                  <w10:anchorlock/>
                </v:shape>
              </w:pict>
            </w:r>
          </w:p>
          <w:p>
            <w:pPr>
              <w:pStyle w:val="51"/>
              <w:keepNext w:val="0"/>
              <w:keepLines w:val="0"/>
              <w:pageBreakBefore w:val="0"/>
              <w:numPr>
                <w:ilvl w:val="0"/>
                <w:numId w:val="0"/>
              </w:numPr>
              <w:tabs>
                <w:tab w:val="left" w:pos="0"/>
              </w:tabs>
              <w:kinsoku/>
              <w:wordWrap w:val="0"/>
              <w:overflowPunct/>
              <w:bidi w:val="0"/>
              <w:spacing w:beforeLines="0" w:afterLines="0" w:line="240" w:lineRule="auto"/>
              <w:ind w:leftChars="0"/>
              <w:jc w:val="both"/>
              <w:rPr>
                <w:rFonts w:hint="default" w:ascii="Times New Roman" w:hAnsi="Times New Roman" w:eastAsia="宋体" w:cs="Times New Roman"/>
                <w:b/>
                <w:color w:val="auto"/>
                <w:sz w:val="21"/>
                <w:szCs w:val="21"/>
              </w:rPr>
            </w:pPr>
          </w:p>
          <w:p>
            <w:pPr>
              <w:pStyle w:val="51"/>
              <w:keepNext w:val="0"/>
              <w:keepLines w:val="0"/>
              <w:pageBreakBefore w:val="0"/>
              <w:numPr>
                <w:ilvl w:val="0"/>
                <w:numId w:val="0"/>
              </w:numPr>
              <w:tabs>
                <w:tab w:val="left" w:pos="0"/>
              </w:tabs>
              <w:kinsoku/>
              <w:wordWrap w:val="0"/>
              <w:overflowPunct/>
              <w:bidi w:val="0"/>
              <w:spacing w:beforeLines="0" w:afterLines="0" w:line="240" w:lineRule="auto"/>
              <w:ind w:leftChars="0"/>
              <w:jc w:val="both"/>
              <w:rPr>
                <w:rFonts w:hint="default" w:ascii="Times New Roman" w:hAnsi="Times New Roman" w:eastAsia="宋体" w:cs="Times New Roman"/>
                <w:b/>
                <w:color w:val="auto"/>
                <w:sz w:val="21"/>
                <w:szCs w:val="21"/>
              </w:rPr>
            </w:pPr>
          </w:p>
          <w:p>
            <w:pPr>
              <w:pStyle w:val="51"/>
              <w:keepNext w:val="0"/>
              <w:keepLines w:val="0"/>
              <w:pageBreakBefore w:val="0"/>
              <w:numPr>
                <w:ilvl w:val="0"/>
                <w:numId w:val="0"/>
              </w:numPr>
              <w:tabs>
                <w:tab w:val="left" w:pos="0"/>
              </w:tabs>
              <w:kinsoku/>
              <w:wordWrap w:val="0"/>
              <w:overflowPunct/>
              <w:bidi w:val="0"/>
              <w:spacing w:beforeLines="0" w:afterLines="0" w:line="240" w:lineRule="auto"/>
              <w:ind w:leftChars="0"/>
              <w:jc w:val="both"/>
              <w:rPr>
                <w:rFonts w:hint="default" w:ascii="Times New Roman" w:hAnsi="Times New Roman" w:eastAsia="宋体" w:cs="Times New Roman"/>
                <w:b/>
                <w:color w:val="auto"/>
                <w:sz w:val="21"/>
                <w:szCs w:val="21"/>
              </w:rPr>
            </w:pPr>
          </w:p>
          <w:p>
            <w:pPr>
              <w:pStyle w:val="51"/>
              <w:keepNext w:val="0"/>
              <w:keepLines w:val="0"/>
              <w:pageBreakBefore w:val="0"/>
              <w:numPr>
                <w:ilvl w:val="0"/>
                <w:numId w:val="0"/>
              </w:numPr>
              <w:tabs>
                <w:tab w:val="left" w:pos="0"/>
              </w:tabs>
              <w:kinsoku/>
              <w:wordWrap w:val="0"/>
              <w:overflowPunct/>
              <w:bidi w:val="0"/>
              <w:spacing w:beforeLines="0" w:afterLines="0" w:line="240" w:lineRule="auto"/>
              <w:ind w:leftChars="0"/>
              <w:jc w:val="center"/>
              <w:rPr>
                <w:lang w:val="en-US"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1</w:t>
            </w:r>
            <w:r>
              <w:rPr>
                <w:rFonts w:hint="eastAsia" w:ascii="Times New Roman" w:hAnsi="Times New Roman" w:eastAsia="宋体" w:cs="Times New Roman"/>
                <w:b/>
                <w:color w:val="auto"/>
                <w:sz w:val="24"/>
                <w:szCs w:val="24"/>
                <w:lang w:eastAsia="zh-CN"/>
              </w:rPr>
              <w:t>本项目</w:t>
            </w:r>
            <w:r>
              <w:rPr>
                <w:rFonts w:hint="default" w:ascii="Times New Roman" w:hAnsi="Times New Roman" w:eastAsia="宋体" w:cs="Times New Roman"/>
                <w:b/>
                <w:color w:val="auto"/>
                <w:sz w:val="24"/>
                <w:szCs w:val="24"/>
              </w:rPr>
              <w:t>水平衡图</w:t>
            </w:r>
            <w:r>
              <w:rPr>
                <w:rFonts w:hint="default" w:ascii="Times New Roman" w:hAnsi="Times New Roman" w:cs="Times New Roman"/>
                <w:b/>
                <w:color w:val="auto"/>
                <w:sz w:val="24"/>
                <w:szCs w:val="24"/>
              </w:rPr>
              <w:t xml:space="preserve">    </w:t>
            </w:r>
            <w:r>
              <w:rPr>
                <w:rFonts w:hint="default" w:ascii="Times New Roman" w:hAnsi="Times New Roman" w:eastAsia="宋体" w:cs="Times New Roman"/>
                <w:b/>
                <w:color w:val="auto"/>
                <w:sz w:val="24"/>
                <w:szCs w:val="24"/>
              </w:rPr>
              <w:t>单位：m³/a</w:t>
            </w:r>
          </w:p>
        </w:tc>
      </w:tr>
    </w:tbl>
    <w:p>
      <w:pPr>
        <w:rPr>
          <w:rFonts w:hint="eastAsia" w:ascii="Times New Roman" w:eastAsia="仿宋_GB2312"/>
          <w:b/>
          <w:color w:val="000000"/>
          <w:sz w:val="24"/>
          <w:szCs w:val="24"/>
        </w:rPr>
      </w:pPr>
    </w:p>
    <w:p>
      <w:pPr>
        <w:rPr>
          <w:rFonts w:hint="eastAsia" w:ascii="Times New Roman" w:eastAsia="仿宋_GB2312"/>
          <w:b/>
          <w:color w:val="000000"/>
          <w:sz w:val="24"/>
          <w:szCs w:val="24"/>
        </w:rPr>
      </w:pPr>
    </w:p>
    <w:p>
      <w:pPr>
        <w:rPr>
          <w:rFonts w:hint="eastAsia" w:ascii="Times New Roman" w:eastAsia="仿宋_GB2312"/>
          <w:b/>
          <w:color w:val="000000"/>
          <w:sz w:val="24"/>
          <w:szCs w:val="24"/>
        </w:rPr>
      </w:pPr>
    </w:p>
    <w:p>
      <w:pPr>
        <w:rPr>
          <w:rFonts w:ascii="Times New Roman" w:eastAsia="仿宋_GB2312"/>
          <w:b/>
          <w:color w:val="000000"/>
          <w:sz w:val="24"/>
          <w:szCs w:val="24"/>
        </w:rPr>
      </w:pPr>
      <w:r>
        <w:rPr>
          <w:rFonts w:hint="eastAsia" w:ascii="Times New Roman" w:eastAsia="仿宋_GB2312"/>
          <w:b/>
          <w:color w:val="000000"/>
          <w:sz w:val="24"/>
          <w:szCs w:val="24"/>
        </w:rPr>
        <w:t>表三</w:t>
      </w:r>
    </w:p>
    <w:tbl>
      <w:tblPr>
        <w:tblStyle w:val="19"/>
        <w:tblW w:w="973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73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580" w:hRule="atLeast"/>
          <w:jc w:val="center"/>
        </w:trPr>
        <w:tc>
          <w:tcPr>
            <w:tcW w:w="9737" w:type="dxa"/>
            <w:tcBorders>
              <w:top w:val="single" w:color="auto" w:sz="8" w:space="0"/>
              <w:bottom w:val="single" w:color="auto" w:sz="8" w:space="0"/>
            </w:tcBorders>
          </w:tcPr>
          <w:p>
            <w:pPr>
              <w:spacing w:beforeLines="20" w:line="360" w:lineRule="auto"/>
              <w:rPr>
                <w:rFonts w:hint="eastAsia" w:ascii="Times New Roman" w:hAnsi="宋体"/>
                <w:b/>
                <w:color w:val="000000"/>
                <w:sz w:val="24"/>
                <w:szCs w:val="24"/>
              </w:rPr>
            </w:pPr>
            <w:r>
              <w:rPr>
                <w:rFonts w:hint="eastAsia" w:ascii="Times New Roman" w:hAnsi="宋体"/>
                <w:b/>
                <w:color w:val="000000"/>
                <w:sz w:val="24"/>
                <w:szCs w:val="24"/>
              </w:rPr>
              <w:t>主要工艺流程及产污环节（附处理工艺流程图，标出产污节点）</w:t>
            </w:r>
          </w:p>
          <w:p>
            <w:pPr>
              <w:pStyle w:val="2"/>
              <w:rPr>
                <w:rFonts w:hint="eastAsia"/>
              </w:rPr>
            </w:pPr>
          </w:p>
          <w:p>
            <w:pPr>
              <w:pStyle w:val="10"/>
              <w:rPr>
                <w:lang w:val="en-US" w:eastAsia="zh-CN"/>
              </w:rPr>
            </w:pPr>
            <w:r>
              <w:rPr>
                <w:rFonts w:hint="eastAsia"/>
                <w:sz w:val="24"/>
                <w:szCs w:val="24"/>
                <w:lang w:val="en-US" w:eastAsia="zh-CN"/>
              </w:rPr>
              <w:t xml:space="preserve">  </w:t>
            </w:r>
          </w:p>
          <w:p>
            <w:pPr>
              <w:pStyle w:val="51"/>
              <w:keepNext w:val="0"/>
              <w:keepLines w:val="0"/>
              <w:pageBreakBefore w:val="0"/>
              <w:kinsoku/>
              <w:wordWrap w:val="0"/>
              <w:overflowPunct/>
              <w:bidi w:val="0"/>
              <w:spacing w:beforeLines="0" w:afterLines="0"/>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object>
                <v:shape id="_x0000_i1026" o:spt="75" type="#_x0000_t75" style="height:227.35pt;width:411.4pt;" o:ole="t" filled="f" o:preferrelative="t" stroked="f" coordsize="21600,21600">
                  <v:path/>
                  <v:fill on="f" focussize="0,0"/>
                  <v:stroke on="f"/>
                  <v:imagedata r:id="rId8" cropleft="3665f" croptop="4542f" cropright="14829f" cropbottom="13900f" o:title=""/>
                  <o:lock v:ext="edit" aspectratio="f"/>
                  <w10:wrap type="none"/>
                  <w10:anchorlock/>
                </v:shape>
                <o:OLEObject Type="Embed" ProgID="Visio.Drawing.11" ShapeID="_x0000_i1026" DrawAspect="Content" ObjectID="_1468075725" r:id="rId7">
                  <o:LockedField>false</o:LockedField>
                </o:OLEObject>
              </w:object>
            </w:r>
          </w:p>
          <w:p>
            <w:pPr>
              <w:pStyle w:val="51"/>
              <w:keepNext w:val="0"/>
              <w:keepLines w:val="0"/>
              <w:pageBreakBefore w:val="0"/>
              <w:numPr>
                <w:ilvl w:val="0"/>
                <w:numId w:val="0"/>
              </w:numPr>
              <w:tabs>
                <w:tab w:val="left" w:pos="0"/>
              </w:tabs>
              <w:kinsoku/>
              <w:wordWrap w:val="0"/>
              <w:overflowPunct/>
              <w:bidi w:val="0"/>
              <w:spacing w:beforeLines="0" w:afterLines="0" w:line="240" w:lineRule="auto"/>
              <w:ind w:leftChars="0"/>
              <w:jc w:val="center"/>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图2项目生产工艺流程及排污节点图</w:t>
            </w:r>
          </w:p>
          <w:p>
            <w:pPr>
              <w:pStyle w:val="51"/>
              <w:keepNext w:val="0"/>
              <w:keepLines w:val="0"/>
              <w:pageBreakBefore w:val="0"/>
              <w:kinsoku/>
              <w:wordWrap w:val="0"/>
              <w:overflowPunct/>
              <w:bidi w:val="0"/>
              <w:spacing w:beforeLines="0" w:afterLines="0"/>
              <w:ind w:left="0" w:leftChars="0" w:firstLine="482" w:firstLineChars="200"/>
              <w:rPr>
                <w:rFonts w:hint="eastAsia" w:asciiTheme="minorEastAsia" w:hAnsiTheme="minorEastAsia" w:eastAsiaTheme="minorEastAsia" w:cstheme="minorEastAsia"/>
                <w:b/>
                <w:bCs/>
                <w:sz w:val="24"/>
                <w:szCs w:val="24"/>
                <w:lang w:eastAsia="zh-CN"/>
              </w:rPr>
            </w:pPr>
          </w:p>
          <w:p>
            <w:pPr>
              <w:pStyle w:val="51"/>
              <w:keepNext w:val="0"/>
              <w:keepLines w:val="0"/>
              <w:pageBreakBefore w:val="0"/>
              <w:kinsoku/>
              <w:wordWrap w:val="0"/>
              <w:overflowPunct/>
              <w:bidi w:val="0"/>
              <w:spacing w:beforeLines="0" w:afterLines="0"/>
              <w:ind w:left="0" w:leftChars="0"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1</w:t>
            </w:r>
            <w:r>
              <w:rPr>
                <w:rFonts w:hint="eastAsia" w:asciiTheme="minorEastAsia" w:hAnsiTheme="minorEastAsia" w:eastAsiaTheme="minorEastAsia" w:cstheme="minorEastAsia"/>
                <w:b/>
                <w:bCs/>
                <w:sz w:val="24"/>
                <w:szCs w:val="24"/>
                <w:lang w:eastAsia="zh-CN"/>
              </w:rPr>
              <w:t>）煤块销售</w:t>
            </w:r>
            <w:r>
              <w:rPr>
                <w:rFonts w:hint="eastAsia" w:asciiTheme="minorEastAsia" w:hAnsiTheme="minorEastAsia" w:eastAsiaTheme="minorEastAsia" w:cstheme="minorEastAsia"/>
                <w:b/>
                <w:bCs/>
                <w:sz w:val="24"/>
                <w:szCs w:val="24"/>
              </w:rPr>
              <w:t>工艺流程简述：</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1）筛分：煤炭经分选机进行筛分，大小颗粒分离，经密闭的输送带输送带下一个工序。</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产污环节：该工序筛分产生粉尘废气、分选机运行产生噪声。</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2）上料：拟建项目原料经传送带进行上料。</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产污环节：上料过程产生上料粉尘，传送带运行产生噪声。</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3）装袋：拟建项目采用上料机进行装袋。</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产污环节：设备运行产生噪声。</w:t>
            </w:r>
          </w:p>
          <w:p>
            <w:pPr>
              <w:pStyle w:val="51"/>
              <w:keepNext w:val="0"/>
              <w:keepLines w:val="0"/>
              <w:pageBreakBefore w:val="0"/>
              <w:kinsoku/>
              <w:wordWrap w:val="0"/>
              <w:overflowPunct/>
              <w:bidi w:val="0"/>
              <w:spacing w:beforeLines="0" w:afterLines="0"/>
              <w:ind w:left="0" w:leftChars="0" w:firstLine="482" w:firstLineChars="200"/>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（2）煤球销售工艺流程简述：</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1）粉碎：使用粉碎机对原料进行粉碎，经密闭的输送带输送带下一个工序。</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产污环节：粉碎过程产生粉碎粉尘，粉碎机运行产生噪声。</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2）搅拌：粉碎后的煤经传送带输送至搅拌机，按照煤（黄土）与水比20：1加入水，进行搅拌。</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产污环节：搅拌过程产生搅拌粉尘，搅拌机运行产生噪声。</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p>
          <w:p>
            <w:pPr>
              <w:adjustRightInd w:val="0"/>
              <w:snapToGrid w:val="0"/>
              <w:spacing w:line="360" w:lineRule="auto"/>
              <w:rPr>
                <w:rFonts w:ascii="Times New Roman" w:hAnsi="Times New Roman"/>
                <w:snapToGrid w:val="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86" w:hRule="atLeast"/>
          <w:jc w:val="center"/>
        </w:trPr>
        <w:tc>
          <w:tcPr>
            <w:tcW w:w="9737" w:type="dxa"/>
          </w:tcPr>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3）上料：搅拌完成的半成品经上料机送至煤球机进行成型。</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产污环节：上料过程产生上料粉尘，设备运行产生噪声。</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4）成型：混合均匀的原料用上料机运至煤球成型机料斗内，由煤球成型机挤压成型，即得到成品。</w:t>
            </w:r>
          </w:p>
          <w:p>
            <w:pPr>
              <w:pStyle w:val="51"/>
              <w:keepNext w:val="0"/>
              <w:keepLines w:val="0"/>
              <w:pageBreakBefore w:val="0"/>
              <w:kinsoku/>
              <w:wordWrap w:val="0"/>
              <w:overflowPunct/>
              <w:bidi w:val="0"/>
              <w:spacing w:beforeLines="0" w:afterLines="0"/>
              <w:ind w:left="0" w:lef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产污环节：煤球加工过程产生边角料，煤球机运行产生噪声。</w:t>
            </w:r>
          </w:p>
          <w:p>
            <w:pPr>
              <w:pStyle w:val="51"/>
              <w:keepNext w:val="0"/>
              <w:keepLines w:val="0"/>
              <w:pageBreakBefore w:val="0"/>
              <w:kinsoku/>
              <w:wordWrap w:val="0"/>
              <w:overflowPunct/>
              <w:bidi w:val="0"/>
              <w:spacing w:beforeLines="0" w:afterLines="0"/>
              <w:ind w:left="0" w:leftChars="0" w:firstLine="480" w:firstLineChars="200"/>
              <w:rPr>
                <w:rFonts w:eastAsia="黑体"/>
                <w:sz w:val="28"/>
                <w:szCs w:val="28"/>
              </w:rPr>
            </w:pPr>
            <w:r>
              <w:rPr>
                <w:rFonts w:hint="eastAsia" w:asciiTheme="minorEastAsia" w:hAnsiTheme="minorEastAsia" w:eastAsiaTheme="minorEastAsia" w:cstheme="minorEastAsia"/>
                <w:sz w:val="24"/>
                <w:szCs w:val="24"/>
                <w:lang w:val="en-US" w:eastAsia="zh-CN"/>
              </w:rPr>
              <w:t>5）成品入库：成品入库待售</w:t>
            </w:r>
            <w:r>
              <w:rPr>
                <w:rFonts w:hint="eastAsia" w:asciiTheme="minorEastAsia" w:hAnsiTheme="minorEastAsia" w:eastAsiaTheme="minorEastAsia" w:cstheme="minorEastAsia"/>
                <w:color w:val="auto"/>
                <w:sz w:val="24"/>
                <w:szCs w:val="24"/>
              </w:rPr>
              <w:t>。</w:t>
            </w:r>
          </w:p>
          <w:p>
            <w:pPr>
              <w:spacing w:line="360" w:lineRule="auto"/>
              <w:jc w:val="left"/>
              <w:textAlignment w:val="baseline"/>
              <w:rPr>
                <w:rFonts w:hint="eastAsia" w:eastAsia="黑体"/>
                <w:sz w:val="28"/>
                <w:szCs w:val="28"/>
              </w:rPr>
            </w:pPr>
            <w:r>
              <w:rPr>
                <w:rFonts w:eastAsia="黑体"/>
                <w:sz w:val="28"/>
                <w:szCs w:val="28"/>
              </w:rPr>
              <w:t>主要污染工序：</w:t>
            </w:r>
          </w:p>
          <w:p>
            <w:pPr>
              <w:spacing w:line="360" w:lineRule="auto"/>
              <w:ind w:firstLine="480" w:firstLineChars="200"/>
              <w:jc w:val="left"/>
              <w:textAlignment w:val="baseline"/>
              <w:rPr>
                <w:rFonts w:hint="eastAsia"/>
                <w:sz w:val="24"/>
                <w:szCs w:val="24"/>
              </w:rPr>
            </w:pPr>
            <w:r>
              <w:rPr>
                <w:rFonts w:hint="eastAsia"/>
                <w:sz w:val="24"/>
                <w:szCs w:val="24"/>
              </w:rPr>
              <w:t>1、废气</w:t>
            </w:r>
          </w:p>
          <w:p>
            <w:pPr>
              <w:adjustRightInd w:val="0"/>
              <w:snapToGrid w:val="0"/>
              <w:spacing w:line="360" w:lineRule="auto"/>
              <w:ind w:firstLine="499" w:firstLineChars="208"/>
              <w:rPr>
                <w:rFonts w:hint="eastAsia"/>
                <w:sz w:val="24"/>
                <w:szCs w:val="24"/>
              </w:rPr>
            </w:pPr>
            <w:r>
              <w:rPr>
                <w:rFonts w:hint="eastAsia"/>
                <w:sz w:val="24"/>
                <w:szCs w:val="24"/>
              </w:rPr>
              <w:t>项目</w:t>
            </w:r>
            <w:r>
              <w:rPr>
                <w:rFonts w:hint="eastAsia"/>
                <w:sz w:val="24"/>
                <w:szCs w:val="24"/>
                <w:lang w:eastAsia="zh-CN"/>
              </w:rPr>
              <w:t>上料、粉碎、筛分和搅拌工序产生的粉尘</w:t>
            </w:r>
            <w:r>
              <w:rPr>
                <w:rFonts w:hint="eastAsia"/>
                <w:sz w:val="24"/>
                <w:szCs w:val="24"/>
              </w:rPr>
              <w:t>。</w:t>
            </w:r>
          </w:p>
          <w:p>
            <w:pPr>
              <w:adjustRightInd w:val="0"/>
              <w:snapToGrid w:val="0"/>
              <w:spacing w:line="360" w:lineRule="auto"/>
              <w:ind w:right="105" w:rightChars="50" w:firstLine="480" w:firstLineChars="200"/>
              <w:textAlignment w:val="baseline"/>
              <w:rPr>
                <w:rFonts w:hint="eastAsia"/>
                <w:sz w:val="24"/>
                <w:szCs w:val="24"/>
              </w:rPr>
            </w:pPr>
            <w:r>
              <w:rPr>
                <w:rFonts w:hint="eastAsia"/>
                <w:sz w:val="24"/>
                <w:szCs w:val="24"/>
              </w:rPr>
              <w:t>2、废水</w:t>
            </w:r>
          </w:p>
          <w:p>
            <w:pPr>
              <w:pStyle w:val="3"/>
              <w:adjustRightInd w:val="0"/>
              <w:snapToGrid w:val="0"/>
              <w:ind w:right="105" w:rightChars="50"/>
              <w:jc w:val="both"/>
              <w:rPr>
                <w:spacing w:val="0"/>
                <w:sz w:val="24"/>
                <w:szCs w:val="24"/>
              </w:rPr>
            </w:pPr>
            <w:r>
              <w:rPr>
                <w:rFonts w:hint="eastAsia"/>
                <w:spacing w:val="0"/>
                <w:sz w:val="24"/>
                <w:szCs w:val="24"/>
                <w:lang w:eastAsia="zh-CN"/>
              </w:rPr>
              <w:t>项目产生的废水主要为车辆清洗废水和生活污水</w:t>
            </w:r>
            <w:r>
              <w:rPr>
                <w:rFonts w:hint="eastAsia"/>
                <w:spacing w:val="0"/>
                <w:sz w:val="24"/>
                <w:szCs w:val="24"/>
              </w:rPr>
              <w:t>。</w:t>
            </w:r>
          </w:p>
          <w:p>
            <w:pPr>
              <w:spacing w:line="360" w:lineRule="auto"/>
              <w:ind w:firstLine="480" w:firstLineChars="200"/>
              <w:rPr>
                <w:rFonts w:hint="eastAsia"/>
                <w:sz w:val="24"/>
                <w:szCs w:val="24"/>
              </w:rPr>
            </w:pPr>
            <w:r>
              <w:rPr>
                <w:sz w:val="24"/>
                <w:szCs w:val="24"/>
              </w:rPr>
              <w:t>3、固体废物</w:t>
            </w:r>
          </w:p>
          <w:p>
            <w:pPr>
              <w:adjustRightInd w:val="0"/>
              <w:snapToGrid w:val="0"/>
              <w:spacing w:line="360" w:lineRule="auto"/>
              <w:ind w:firstLine="480" w:firstLineChars="200"/>
              <w:rPr>
                <w:rFonts w:hint="eastAsia"/>
                <w:sz w:val="24"/>
                <w:szCs w:val="24"/>
                <w:lang w:val="zh-CN"/>
              </w:rPr>
            </w:pPr>
            <w:r>
              <w:rPr>
                <w:rFonts w:hint="eastAsia"/>
                <w:sz w:val="24"/>
                <w:szCs w:val="24"/>
                <w:lang w:val="zh-CN"/>
              </w:rPr>
              <w:t>项目产生的固体废物主要为除尘器收集的粉尘，循环池收集的煤泥，煤球、煤块加工过程产生边角料和职工产生的生活垃圾。</w:t>
            </w:r>
          </w:p>
          <w:p>
            <w:pPr>
              <w:spacing w:line="360" w:lineRule="auto"/>
              <w:ind w:firstLine="480" w:firstLineChars="200"/>
              <w:rPr>
                <w:rFonts w:hint="eastAsia"/>
                <w:sz w:val="24"/>
                <w:szCs w:val="24"/>
              </w:rPr>
            </w:pPr>
            <w:r>
              <w:rPr>
                <w:sz w:val="24"/>
                <w:szCs w:val="24"/>
              </w:rPr>
              <w:t>4、噪声</w:t>
            </w:r>
          </w:p>
          <w:p>
            <w:pPr>
              <w:adjustRightInd w:val="0"/>
              <w:snapToGrid w:val="0"/>
              <w:spacing w:line="360" w:lineRule="auto"/>
              <w:ind w:firstLine="480"/>
              <w:rPr>
                <w:rFonts w:hint="eastAsia"/>
                <w:snapToGrid w:val="0"/>
                <w:kern w:val="0"/>
                <w:sz w:val="24"/>
                <w:szCs w:val="24"/>
              </w:rPr>
            </w:pPr>
            <w:r>
              <w:rPr>
                <w:rFonts w:hint="eastAsia"/>
                <w:snapToGrid w:val="0"/>
                <w:kern w:val="0"/>
                <w:sz w:val="24"/>
                <w:szCs w:val="24"/>
              </w:rPr>
              <w:t>项目营运期主要噪声</w:t>
            </w:r>
            <w:r>
              <w:rPr>
                <w:rFonts w:hint="eastAsia"/>
                <w:snapToGrid w:val="0"/>
                <w:kern w:val="0"/>
                <w:sz w:val="24"/>
                <w:szCs w:val="24"/>
                <w:lang w:eastAsia="zh-CN"/>
              </w:rPr>
              <w:t>包括粉碎机、搅拌机、成型机、装载机、煤块分选机、上料机、风机等运行噪声</w:t>
            </w:r>
            <w:r>
              <w:rPr>
                <w:rFonts w:hint="eastAsia"/>
                <w:snapToGrid w:val="0"/>
                <w:kern w:val="0"/>
                <w:sz w:val="24"/>
                <w:szCs w:val="24"/>
              </w:rPr>
              <w:t>。</w:t>
            </w:r>
          </w:p>
          <w:p>
            <w:pPr>
              <w:spacing w:line="360" w:lineRule="auto"/>
              <w:rPr>
                <w:rFonts w:hint="eastAsia"/>
                <w:snapToGrid w:val="0"/>
                <w:kern w:val="0"/>
                <w:sz w:val="24"/>
              </w:rPr>
            </w:pPr>
          </w:p>
          <w:p>
            <w:pPr>
              <w:spacing w:line="360" w:lineRule="auto"/>
              <w:ind w:firstLine="482" w:firstLineChars="200"/>
              <w:jc w:val="center"/>
              <w:rPr>
                <w:rFonts w:hint="eastAsia" w:ascii="Times New Roman"/>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7" w:hRule="atLeast"/>
          <w:jc w:val="center"/>
        </w:trPr>
        <w:tc>
          <w:tcPr>
            <w:tcW w:w="9737" w:type="dxa"/>
          </w:tcPr>
          <w:p>
            <w:pPr>
              <w:spacing w:line="360" w:lineRule="exact"/>
              <w:rPr>
                <w:rFonts w:ascii="Times New Roman" w:hAnsi="Times New Roman"/>
                <w:b/>
                <w:color w:val="000000"/>
                <w:sz w:val="24"/>
                <w:szCs w:val="24"/>
              </w:rPr>
            </w:pPr>
            <w:r>
              <w:rPr>
                <w:rFonts w:hint="eastAsia" w:ascii="Times New Roman" w:hAnsi="宋体"/>
                <w:b/>
                <w:color w:val="000000"/>
                <w:sz w:val="24"/>
                <w:szCs w:val="24"/>
              </w:rPr>
              <w:t>主要污染源、污染物处理和排放（附处理流程示意图，标出废水、废气、厂界噪声监测点位）</w:t>
            </w:r>
          </w:p>
          <w:p>
            <w:pPr>
              <w:spacing w:line="520" w:lineRule="exact"/>
              <w:ind w:firstLine="480" w:firstLineChars="200"/>
              <w:rPr>
                <w:rFonts w:ascii="Times New Roman" w:hAnsi="宋体"/>
                <w:sz w:val="24"/>
              </w:rPr>
            </w:pPr>
            <w:r>
              <w:rPr>
                <w:rFonts w:hint="eastAsia" w:ascii="Times New Roman"/>
                <w:sz w:val="24"/>
              </w:rPr>
              <w:t>本项目主要污染物为</w:t>
            </w:r>
            <w:r>
              <w:rPr>
                <w:rFonts w:hint="eastAsia"/>
                <w:sz w:val="24"/>
                <w:szCs w:val="24"/>
                <w:lang w:eastAsia="zh-CN"/>
              </w:rPr>
              <w:t>上料、粉碎、筛分和搅拌工序产生的粉尘；</w:t>
            </w:r>
            <w:r>
              <w:rPr>
                <w:rFonts w:hint="eastAsia" w:ascii="Times New Roman" w:hAnsiTheme="minorEastAsia" w:eastAsiaTheme="minorEastAsia"/>
                <w:sz w:val="24"/>
                <w:szCs w:val="24"/>
                <w:lang w:eastAsia="zh-CN"/>
              </w:rPr>
              <w:t>车辆清洗废水和生活污水</w:t>
            </w:r>
            <w:r>
              <w:rPr>
                <w:rFonts w:hint="eastAsia" w:ascii="Times New Roman" w:hAnsiTheme="minorEastAsia" w:eastAsiaTheme="minorEastAsia"/>
                <w:kern w:val="0"/>
                <w:sz w:val="24"/>
                <w:szCs w:val="24"/>
              </w:rPr>
              <w:t>；</w:t>
            </w:r>
            <w:r>
              <w:rPr>
                <w:rFonts w:hint="eastAsia" w:ascii="Times New Roman" w:hAnsiTheme="minorEastAsia" w:eastAsiaTheme="minorEastAsia"/>
                <w:kern w:val="0"/>
                <w:sz w:val="24"/>
                <w:szCs w:val="24"/>
                <w:lang w:eastAsia="zh-CN"/>
              </w:rPr>
              <w:t>粉碎机、搅拌机、成型机、装载机、煤块分选机、上料机、风机</w:t>
            </w:r>
            <w:r>
              <w:rPr>
                <w:rFonts w:ascii="Times New Roman" w:hAnsiTheme="minorEastAsia" w:eastAsiaTheme="minorEastAsia"/>
                <w:sz w:val="24"/>
                <w:szCs w:val="24"/>
              </w:rPr>
              <w:t>设备发出的噪声</w:t>
            </w:r>
            <w:r>
              <w:rPr>
                <w:rFonts w:hint="eastAsia" w:ascii="Times New Roman" w:hAnsiTheme="minorEastAsia" w:eastAsiaTheme="minorEastAsia"/>
                <w:color w:val="000000"/>
                <w:sz w:val="24"/>
                <w:szCs w:val="24"/>
              </w:rPr>
              <w:t>；</w:t>
            </w:r>
            <w:r>
              <w:rPr>
                <w:rFonts w:hint="eastAsia" w:ascii="Times New Roman" w:hAnsiTheme="minorEastAsia" w:eastAsiaTheme="minorEastAsia"/>
                <w:kern w:val="0"/>
                <w:sz w:val="24"/>
                <w:szCs w:val="24"/>
                <w:lang w:eastAsia="zh-CN"/>
              </w:rPr>
              <w:t>除尘器收集的粉尘，循环池收集的煤泥，煤球、煤块加工过程产生边角料和职工产生的生活垃圾</w:t>
            </w:r>
            <w:r>
              <w:rPr>
                <w:rFonts w:hint="eastAsia" w:ascii="Times New Roman" w:hAnsi="宋体"/>
                <w:sz w:val="24"/>
              </w:rPr>
              <w:t>。污染物产生及处理方式见下表：</w:t>
            </w:r>
          </w:p>
          <w:p>
            <w:pPr>
              <w:adjustRightInd w:val="0"/>
              <w:snapToGrid w:val="0"/>
              <w:spacing w:line="520" w:lineRule="exact"/>
              <w:ind w:firstLine="456" w:firstLineChars="200"/>
              <w:jc w:val="center"/>
              <w:rPr>
                <w:rFonts w:ascii="Times New Roman" w:hAnsi="Times New Roman"/>
                <w:sz w:val="24"/>
              </w:rPr>
            </w:pPr>
            <w:r>
              <w:rPr>
                <w:rFonts w:hint="eastAsia" w:ascii="Times New Roman" w:hAnsi="黑体" w:eastAsia="黑体"/>
                <w:bCs/>
                <w:color w:val="000000"/>
                <w:spacing w:val="-6"/>
                <w:sz w:val="24"/>
              </w:rPr>
              <w:t>主要污染物产生及处理方式一览表</w:t>
            </w:r>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4"/>
              <w:gridCol w:w="473"/>
              <w:gridCol w:w="2043"/>
              <w:gridCol w:w="1598"/>
              <w:gridCol w:w="41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954" w:type="dxa"/>
                  <w:tcBorders>
                    <w:top w:val="single" w:color="000000" w:sz="4" w:space="0"/>
                    <w:left w:val="single" w:color="000000" w:sz="4" w:space="0"/>
                    <w:bottom w:val="single" w:color="000000" w:sz="4" w:space="0"/>
                    <w:right w:val="single" w:color="000000" w:sz="4" w:space="0"/>
                  </w:tcBorders>
                  <w:shd w:val="clear" w:color="auto" w:fill="D9D9D9"/>
                  <w:vAlign w:val="center"/>
                </w:tcPr>
                <w:p>
                  <w:pPr>
                    <w:adjustRightInd w:val="0"/>
                    <w:snapToGrid w:val="0"/>
                    <w:spacing w:line="360" w:lineRule="exact"/>
                    <w:jc w:val="center"/>
                    <w:rPr>
                      <w:rFonts w:ascii="Times New Roman" w:hAnsi="Times New Roman"/>
                      <w:b/>
                      <w:color w:val="000000"/>
                      <w:szCs w:val="21"/>
                    </w:rPr>
                  </w:pPr>
                  <w:r>
                    <w:rPr>
                      <w:rFonts w:hint="eastAsia" w:ascii="Times New Roman"/>
                      <w:b/>
                      <w:color w:val="000000"/>
                      <w:szCs w:val="21"/>
                    </w:rPr>
                    <w:t>污染物种类</w:t>
                  </w:r>
                </w:p>
              </w:tc>
              <w:tc>
                <w:tcPr>
                  <w:tcW w:w="2516"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pPr>
                    <w:adjustRightInd w:val="0"/>
                    <w:snapToGrid w:val="0"/>
                    <w:spacing w:line="360" w:lineRule="exact"/>
                    <w:jc w:val="center"/>
                    <w:rPr>
                      <w:rFonts w:ascii="Times New Roman" w:hAnsi="Times New Roman"/>
                      <w:b/>
                      <w:color w:val="000000"/>
                      <w:szCs w:val="21"/>
                    </w:rPr>
                  </w:pPr>
                  <w:r>
                    <w:rPr>
                      <w:rFonts w:hint="eastAsia" w:ascii="Times New Roman"/>
                      <w:b/>
                      <w:color w:val="000000"/>
                      <w:szCs w:val="21"/>
                    </w:rPr>
                    <w:t>产生环节</w:t>
                  </w:r>
                </w:p>
              </w:tc>
              <w:tc>
                <w:tcPr>
                  <w:tcW w:w="1598" w:type="dxa"/>
                  <w:tcBorders>
                    <w:top w:val="single" w:color="000000" w:sz="4" w:space="0"/>
                    <w:left w:val="single" w:color="000000" w:sz="4" w:space="0"/>
                    <w:bottom w:val="single" w:color="000000" w:sz="4" w:space="0"/>
                    <w:right w:val="single" w:color="000000" w:sz="4" w:space="0"/>
                  </w:tcBorders>
                  <w:shd w:val="clear" w:color="auto" w:fill="D9D9D9"/>
                  <w:vAlign w:val="center"/>
                </w:tcPr>
                <w:p>
                  <w:pPr>
                    <w:adjustRightInd w:val="0"/>
                    <w:snapToGrid w:val="0"/>
                    <w:spacing w:line="360" w:lineRule="exact"/>
                    <w:jc w:val="center"/>
                    <w:rPr>
                      <w:rFonts w:ascii="Times New Roman" w:hAnsi="Times New Roman"/>
                      <w:b/>
                      <w:color w:val="000000"/>
                      <w:szCs w:val="21"/>
                    </w:rPr>
                  </w:pPr>
                  <w:r>
                    <w:rPr>
                      <w:rFonts w:hint="eastAsia" w:ascii="Times New Roman"/>
                      <w:b/>
                      <w:color w:val="000000"/>
                      <w:szCs w:val="21"/>
                    </w:rPr>
                    <w:t>主要污染物</w:t>
                  </w:r>
                </w:p>
              </w:tc>
              <w:tc>
                <w:tcPr>
                  <w:tcW w:w="4171" w:type="dxa"/>
                  <w:tcBorders>
                    <w:top w:val="single" w:color="000000" w:sz="4" w:space="0"/>
                    <w:left w:val="single" w:color="000000" w:sz="4" w:space="0"/>
                    <w:bottom w:val="single" w:color="000000" w:sz="4" w:space="0"/>
                    <w:right w:val="single" w:color="000000" w:sz="4" w:space="0"/>
                  </w:tcBorders>
                  <w:shd w:val="clear" w:color="auto" w:fill="D9D9D9"/>
                  <w:vAlign w:val="center"/>
                </w:tcPr>
                <w:p>
                  <w:pPr>
                    <w:adjustRightInd w:val="0"/>
                    <w:snapToGrid w:val="0"/>
                    <w:spacing w:line="360" w:lineRule="exact"/>
                    <w:jc w:val="center"/>
                    <w:rPr>
                      <w:rFonts w:ascii="Times New Roman" w:hAnsi="Times New Roman"/>
                      <w:b/>
                      <w:color w:val="000000"/>
                      <w:szCs w:val="21"/>
                    </w:rPr>
                  </w:pPr>
                  <w:r>
                    <w:rPr>
                      <w:rFonts w:hint="eastAsia" w:ascii="Times New Roman"/>
                      <w:b/>
                      <w:color w:val="000000"/>
                      <w:szCs w:val="21"/>
                    </w:rPr>
                    <w:t>处理及排放去向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54"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eastAsia="宋体"/>
                      <w:color w:val="000000"/>
                      <w:szCs w:val="21"/>
                      <w:lang w:eastAsia="zh-CN"/>
                    </w:rPr>
                  </w:pPr>
                  <w:r>
                    <w:rPr>
                      <w:rFonts w:hint="eastAsia" w:ascii="Times New Roman" w:hAnsi="Times New Roman"/>
                      <w:color w:val="000000"/>
                      <w:szCs w:val="21"/>
                      <w:lang w:eastAsia="zh-CN"/>
                    </w:rPr>
                    <w:t>废气</w:t>
                  </w:r>
                </w:p>
              </w:tc>
              <w:tc>
                <w:tcPr>
                  <w:tcW w:w="473" w:type="dxa"/>
                  <w:vMerge w:val="restart"/>
                  <w:tcBorders>
                    <w:top w:val="single" w:color="000000" w:sz="4" w:space="0"/>
                    <w:left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eastAsia="zh-CN"/>
                    </w:rPr>
                    <w:t>有组织</w:t>
                  </w:r>
                </w:p>
                <w:p>
                  <w:pPr>
                    <w:adjustRightInd w:val="0"/>
                    <w:snapToGrid w:val="0"/>
                    <w:spacing w:line="360" w:lineRule="exact"/>
                    <w:jc w:val="center"/>
                    <w:rPr>
                      <w:rFonts w:ascii="Times New Roman"/>
                      <w:color w:val="000000"/>
                      <w:szCs w:val="21"/>
                    </w:rPr>
                  </w:pPr>
                </w:p>
              </w:tc>
              <w:tc>
                <w:tcPr>
                  <w:tcW w:w="2043"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eastAsia="zh-CN"/>
                    </w:rPr>
                    <w:t>上料</w:t>
                  </w:r>
                  <w:r>
                    <w:rPr>
                      <w:rFonts w:hint="default" w:ascii="Times New Roman" w:hAnsi="Times New Roman" w:eastAsia="宋体" w:cs="Times New Roman"/>
                      <w:color w:val="000000"/>
                      <w:sz w:val="21"/>
                    </w:rPr>
                    <w:t>工序</w:t>
                  </w:r>
                </w:p>
              </w:tc>
              <w:tc>
                <w:tcPr>
                  <w:tcW w:w="1598"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rPr>
                    <w:t>颗粒物</w:t>
                  </w:r>
                </w:p>
              </w:tc>
              <w:tc>
                <w:tcPr>
                  <w:tcW w:w="4171" w:type="dxa"/>
                  <w:vMerge w:val="restart"/>
                  <w:tcBorders>
                    <w:top w:val="single" w:color="000000" w:sz="4" w:space="0"/>
                    <w:left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val="en-US" w:eastAsia="zh-CN"/>
                    </w:rPr>
                    <w:t>本项目在上料机、粉碎机、搅拌机和分选机上方设置集气罩，上料、粉碎、筛分和搅拌工序产生的粉尘一起分别</w:t>
                  </w:r>
                  <w:r>
                    <w:rPr>
                      <w:rFonts w:hint="eastAsia" w:ascii="Times New Roman" w:hAnsi="Times New Roman" w:eastAsia="宋体" w:cs="Times New Roman"/>
                      <w:color w:val="000000"/>
                      <w:sz w:val="21"/>
                      <w:lang w:val="en-US" w:eastAsia="zh-CN"/>
                    </w:rPr>
                    <w:t>经集气罩收集由风机管道抽至布袋除尘器处理</w:t>
                  </w:r>
                  <w:r>
                    <w:rPr>
                      <w:rFonts w:hint="default" w:ascii="Times New Roman" w:hAnsi="Times New Roman" w:eastAsia="宋体" w:cs="Times New Roman"/>
                      <w:color w:val="000000"/>
                      <w:sz w:val="21"/>
                      <w:lang w:val="en-US" w:eastAsia="zh-CN"/>
                    </w:rPr>
                    <w:t>后（收集效率为90%，处理效率取99%），由15m高的排气筒（DA001）排放</w:t>
                  </w:r>
                </w:p>
                <w:p>
                  <w:pPr>
                    <w:adjustRightInd w:val="0"/>
                    <w:snapToGrid w:val="0"/>
                    <w:spacing w:line="360" w:lineRule="exact"/>
                    <w:jc w:val="center"/>
                    <w:rPr>
                      <w:rFonts w:ascii="Times New Roman" w:hAnsi="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color w:val="000000"/>
                      <w:szCs w:val="21"/>
                      <w:lang w:eastAsia="zh-CN"/>
                    </w:rPr>
                  </w:pPr>
                </w:p>
              </w:tc>
              <w:tc>
                <w:tcPr>
                  <w:tcW w:w="473"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sz w:val="21"/>
                      <w:szCs w:val="21"/>
                      <w:lang w:eastAsia="zh-CN"/>
                    </w:rPr>
                  </w:pPr>
                </w:p>
              </w:tc>
              <w:tc>
                <w:tcPr>
                  <w:tcW w:w="2043"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val="en-US" w:eastAsia="zh-CN"/>
                    </w:rPr>
                    <w:t>粉碎</w:t>
                  </w:r>
                  <w:r>
                    <w:rPr>
                      <w:rFonts w:hint="default" w:ascii="Times New Roman" w:hAnsi="Times New Roman" w:eastAsia="宋体" w:cs="Times New Roman"/>
                      <w:color w:val="000000"/>
                      <w:sz w:val="21"/>
                    </w:rPr>
                    <w:t>工序</w:t>
                  </w:r>
                </w:p>
              </w:tc>
              <w:tc>
                <w:tcPr>
                  <w:tcW w:w="1598"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rPr>
                    <w:t>颗粒物</w:t>
                  </w:r>
                </w:p>
              </w:tc>
              <w:tc>
                <w:tcPr>
                  <w:tcW w:w="4171"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eastAsia="宋体" w:cs="Times New Roman"/>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color w:val="000000"/>
                      <w:szCs w:val="21"/>
                      <w:lang w:eastAsia="zh-CN"/>
                    </w:rPr>
                  </w:pPr>
                </w:p>
              </w:tc>
              <w:tc>
                <w:tcPr>
                  <w:tcW w:w="473"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sz w:val="21"/>
                      <w:szCs w:val="21"/>
                      <w:lang w:eastAsia="zh-CN"/>
                    </w:rPr>
                  </w:pPr>
                </w:p>
              </w:tc>
              <w:tc>
                <w:tcPr>
                  <w:tcW w:w="2043"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val="en-US" w:eastAsia="zh-CN"/>
                    </w:rPr>
                    <w:t>搅拌</w:t>
                  </w:r>
                  <w:r>
                    <w:rPr>
                      <w:rFonts w:hint="default" w:ascii="Times New Roman" w:hAnsi="Times New Roman" w:eastAsia="宋体" w:cs="Times New Roman"/>
                      <w:color w:val="000000"/>
                      <w:sz w:val="21"/>
                      <w:lang w:eastAsia="zh-CN"/>
                    </w:rPr>
                    <w:t>工序</w:t>
                  </w:r>
                </w:p>
              </w:tc>
              <w:tc>
                <w:tcPr>
                  <w:tcW w:w="1598"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eastAsia="zh-CN"/>
                    </w:rPr>
                    <w:t>颗粒物</w:t>
                  </w:r>
                </w:p>
              </w:tc>
              <w:tc>
                <w:tcPr>
                  <w:tcW w:w="4171"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eastAsia="宋体" w:cs="Times New Roman"/>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eastAsia="宋体"/>
                      <w:color w:val="000000"/>
                      <w:szCs w:val="21"/>
                      <w:lang w:eastAsia="zh-CN"/>
                    </w:rPr>
                  </w:pPr>
                </w:p>
              </w:tc>
              <w:tc>
                <w:tcPr>
                  <w:tcW w:w="473"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color w:val="000000"/>
                      <w:szCs w:val="21"/>
                    </w:rPr>
                  </w:pPr>
                </w:p>
              </w:tc>
              <w:tc>
                <w:tcPr>
                  <w:tcW w:w="2043"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val="en-US" w:eastAsia="zh-CN"/>
                    </w:rPr>
                    <w:t>筛分</w:t>
                  </w:r>
                  <w:r>
                    <w:rPr>
                      <w:rFonts w:hint="default" w:ascii="Times New Roman" w:hAnsi="Times New Roman" w:eastAsia="宋体" w:cs="Times New Roman"/>
                      <w:color w:val="000000"/>
                      <w:sz w:val="21"/>
                      <w:lang w:eastAsia="zh-CN"/>
                    </w:rPr>
                    <w:t>工序</w:t>
                  </w:r>
                </w:p>
              </w:tc>
              <w:tc>
                <w:tcPr>
                  <w:tcW w:w="1598"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val="en-US" w:eastAsia="zh-CN"/>
                    </w:rPr>
                    <w:t>颗粒物</w:t>
                  </w:r>
                </w:p>
              </w:tc>
              <w:tc>
                <w:tcPr>
                  <w:tcW w:w="4171"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473" w:type="dxa"/>
                  <w:vMerge w:val="restart"/>
                  <w:tcBorders>
                    <w:top w:val="single" w:color="000000" w:sz="4" w:space="0"/>
                    <w:left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eastAsia="zh-CN"/>
                    </w:rPr>
                    <w:t>无组织</w:t>
                  </w:r>
                </w:p>
                <w:p>
                  <w:pPr>
                    <w:adjustRightInd w:val="0"/>
                    <w:snapToGrid w:val="0"/>
                    <w:spacing w:line="360" w:lineRule="exact"/>
                    <w:jc w:val="center"/>
                    <w:rPr>
                      <w:rFonts w:ascii="Times New Roman"/>
                      <w:color w:val="000000"/>
                      <w:szCs w:val="21"/>
                    </w:rPr>
                  </w:pPr>
                </w:p>
              </w:tc>
              <w:tc>
                <w:tcPr>
                  <w:tcW w:w="2043"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val="en-US" w:eastAsia="zh-CN"/>
                    </w:rPr>
                    <w:t>卸车粉尘</w:t>
                  </w:r>
                </w:p>
              </w:tc>
              <w:tc>
                <w:tcPr>
                  <w:tcW w:w="1598" w:type="dxa"/>
                  <w:vMerge w:val="restart"/>
                  <w:tcBorders>
                    <w:top w:val="single" w:color="000000" w:sz="4" w:space="0"/>
                    <w:left w:val="single" w:color="000000" w:sz="4" w:space="0"/>
                    <w:right w:val="single" w:color="000000" w:sz="4" w:space="0"/>
                  </w:tcBorders>
                  <w:vAlign w:val="center"/>
                </w:tcPr>
                <w:p>
                  <w:pPr>
                    <w:pageBreakBefore w:val="0"/>
                    <w:wordWrap w:val="0"/>
                    <w:topLinePunct w:val="0"/>
                    <w:bidi w:val="0"/>
                    <w:jc w:val="center"/>
                    <w:rPr>
                      <w:rFonts w:hint="default" w:ascii="Times New Roman" w:hAnsi="Times New Roman" w:eastAsia="宋体" w:cs="Times New Roman"/>
                      <w:color w:val="000000"/>
                      <w:sz w:val="21"/>
                    </w:rPr>
                  </w:pPr>
                  <w:r>
                    <w:rPr>
                      <w:rFonts w:hint="default" w:ascii="Times New Roman" w:hAnsi="Times New Roman" w:eastAsia="宋体" w:cs="Times New Roman"/>
                      <w:color w:val="000000"/>
                      <w:sz w:val="21"/>
                    </w:rPr>
                    <w:t>颗粒物</w:t>
                  </w:r>
                </w:p>
                <w:p>
                  <w:pPr>
                    <w:adjustRightInd w:val="0"/>
                    <w:snapToGrid w:val="0"/>
                    <w:spacing w:line="360" w:lineRule="exact"/>
                    <w:jc w:val="center"/>
                    <w:rPr>
                      <w:rFonts w:ascii="Times New Roman" w:hAnsi="Times New Roman"/>
                      <w:color w:val="000000"/>
                      <w:szCs w:val="21"/>
                    </w:rPr>
                  </w:pPr>
                </w:p>
              </w:tc>
              <w:tc>
                <w:tcPr>
                  <w:tcW w:w="4171" w:type="dxa"/>
                  <w:vMerge w:val="restart"/>
                  <w:tcBorders>
                    <w:top w:val="single" w:color="000000" w:sz="4" w:space="0"/>
                    <w:left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eastAsia" w:ascii="Times New Roman" w:hAnsi="Times New Roman" w:eastAsia="宋体" w:cs="Times New Roman"/>
                      <w:color w:val="000000"/>
                      <w:sz w:val="21"/>
                      <w:lang w:val="en-US" w:eastAsia="zh-CN"/>
                    </w:rPr>
                    <w:t>密闭厂房+洒水抑尘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473"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color w:val="000000"/>
                      <w:szCs w:val="21"/>
                    </w:rPr>
                  </w:pPr>
                </w:p>
              </w:tc>
              <w:tc>
                <w:tcPr>
                  <w:tcW w:w="2043"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val="en-US" w:eastAsia="zh-CN"/>
                    </w:rPr>
                    <w:t>堆场扬尘</w:t>
                  </w:r>
                </w:p>
              </w:tc>
              <w:tc>
                <w:tcPr>
                  <w:tcW w:w="1598"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color w:val="000000"/>
                      <w:szCs w:val="21"/>
                    </w:rPr>
                  </w:pPr>
                </w:p>
              </w:tc>
              <w:tc>
                <w:tcPr>
                  <w:tcW w:w="4171" w:type="dxa"/>
                  <w:vMerge w:val="continue"/>
                  <w:tcBorders>
                    <w:left w:val="single" w:color="000000" w:sz="4" w:space="0"/>
                    <w:right w:val="single" w:color="000000" w:sz="4" w:space="0"/>
                  </w:tcBorders>
                  <w:vAlign w:val="center"/>
                </w:tcPr>
                <w:p>
                  <w:pPr>
                    <w:adjustRightInd w:val="0"/>
                    <w:snapToGrid w:val="0"/>
                    <w:spacing w:line="360" w:lineRule="exact"/>
                    <w:jc w:val="center"/>
                    <w:rPr>
                      <w:rFonts w:hint="default" w:ascii="Times New Roman" w:hAnsi="Times New Roman" w:cs="Times New Roman"/>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473"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color w:val="000000"/>
                      <w:szCs w:val="21"/>
                    </w:rPr>
                  </w:pPr>
                </w:p>
              </w:tc>
              <w:tc>
                <w:tcPr>
                  <w:tcW w:w="2043"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val="en-US" w:eastAsia="zh-CN"/>
                    </w:rPr>
                    <w:t>粉碎粉尘</w:t>
                  </w:r>
                </w:p>
              </w:tc>
              <w:tc>
                <w:tcPr>
                  <w:tcW w:w="1598" w:type="dxa"/>
                  <w:vMerge w:val="continue"/>
                  <w:tcBorders>
                    <w:left w:val="single" w:color="000000" w:sz="4" w:space="0"/>
                    <w:right w:val="single" w:color="000000" w:sz="4" w:space="0"/>
                  </w:tcBorders>
                  <w:vAlign w:val="center"/>
                </w:tcPr>
                <w:p>
                  <w:pPr>
                    <w:adjustRightInd w:val="0"/>
                    <w:snapToGrid w:val="0"/>
                    <w:spacing w:line="360" w:lineRule="exact"/>
                    <w:jc w:val="center"/>
                    <w:rPr>
                      <w:rFonts w:hint="eastAsia" w:ascii="Times New Roman" w:hAnsi="Times New Roman"/>
                      <w:color w:val="000000"/>
                      <w:szCs w:val="21"/>
                    </w:rPr>
                  </w:pPr>
                </w:p>
              </w:tc>
              <w:tc>
                <w:tcPr>
                  <w:tcW w:w="4171" w:type="dxa"/>
                  <w:vMerge w:val="continue"/>
                  <w:tcBorders>
                    <w:left w:val="single" w:color="000000" w:sz="4" w:space="0"/>
                    <w:right w:val="single" w:color="000000" w:sz="4" w:space="0"/>
                  </w:tcBorders>
                  <w:vAlign w:val="center"/>
                </w:tcPr>
                <w:p>
                  <w:pPr>
                    <w:adjustRightInd w:val="0"/>
                    <w:snapToGrid w:val="0"/>
                    <w:spacing w:line="360" w:lineRule="exact"/>
                    <w:jc w:val="center"/>
                    <w:rPr>
                      <w:rFonts w:hint="default" w:ascii="Times New Roman" w:hAnsi="Times New Roman" w:cs="Times New Roman"/>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54"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473"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color w:val="000000"/>
                      <w:szCs w:val="21"/>
                    </w:rPr>
                  </w:pPr>
                </w:p>
              </w:tc>
              <w:tc>
                <w:tcPr>
                  <w:tcW w:w="2043" w:type="dxa"/>
                  <w:tcBorders>
                    <w:top w:val="single" w:color="000000" w:sz="4" w:space="0"/>
                    <w:left w:val="single" w:color="000000" w:sz="4" w:space="0"/>
                    <w:bottom w:val="single" w:color="000000" w:sz="4" w:space="0"/>
                    <w:right w:val="single" w:color="000000" w:sz="4" w:space="0"/>
                  </w:tcBorders>
                  <w:vAlign w:val="center"/>
                </w:tcPr>
                <w:p>
                  <w:pPr>
                    <w:pageBreakBefore w:val="0"/>
                    <w:wordWrap w:val="0"/>
                    <w:topLinePunct w:val="0"/>
                    <w:bidi w:val="0"/>
                    <w:spacing w:line="240" w:lineRule="auto"/>
                    <w:jc w:val="center"/>
                    <w:rPr>
                      <w:rFonts w:hint="eastAsia" w:ascii="Times New Roman" w:hAnsi="Times New Roman" w:eastAsia="宋体" w:cs="Times New Roman"/>
                      <w:color w:val="000000"/>
                      <w:kern w:val="2"/>
                      <w:sz w:val="21"/>
                      <w:szCs w:val="22"/>
                      <w:lang w:val="en-US" w:eastAsia="zh-CN" w:bidi="ar-SA"/>
                    </w:rPr>
                  </w:pPr>
                  <w:r>
                    <w:rPr>
                      <w:rFonts w:hint="default" w:ascii="Times New Roman" w:hAnsi="Times New Roman" w:eastAsia="宋体" w:cs="Times New Roman"/>
                      <w:sz w:val="21"/>
                      <w:szCs w:val="21"/>
                      <w:lang w:val="en-US" w:eastAsia="zh-CN"/>
                    </w:rPr>
                    <w:t>未被收集上料粉尘</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搅拌粉尘</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筛分粉尘</w:t>
                  </w:r>
                </w:p>
              </w:tc>
              <w:tc>
                <w:tcPr>
                  <w:tcW w:w="1598"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4171"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54"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废水</w:t>
                  </w:r>
                </w:p>
              </w:tc>
              <w:tc>
                <w:tcPr>
                  <w:tcW w:w="2516" w:type="dxa"/>
                  <w:gridSpan w:val="2"/>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eastAsia="zh-CN"/>
                    </w:rPr>
                    <w:t>生活污水</w:t>
                  </w:r>
                </w:p>
              </w:tc>
              <w:tc>
                <w:tcPr>
                  <w:tcW w:w="1598"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rPr>
                    <w:t>COD、NH</w:t>
                  </w:r>
                  <w:r>
                    <w:rPr>
                      <w:rFonts w:hint="default" w:ascii="Times New Roman" w:hAnsi="Times New Roman" w:eastAsia="宋体" w:cs="Times New Roman"/>
                      <w:color w:val="000000"/>
                      <w:sz w:val="21"/>
                      <w:vertAlign w:val="subscript"/>
                    </w:rPr>
                    <w:t>3</w:t>
                  </w:r>
                  <w:r>
                    <w:rPr>
                      <w:rFonts w:hint="default" w:ascii="Times New Roman" w:hAnsi="Times New Roman" w:eastAsia="宋体" w:cs="Times New Roman"/>
                      <w:color w:val="000000"/>
                      <w:sz w:val="21"/>
                    </w:rPr>
                    <w:t>-N</w:t>
                  </w:r>
                </w:p>
              </w:tc>
              <w:tc>
                <w:tcPr>
                  <w:tcW w:w="4171"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eastAsia"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eastAsia="zh-CN"/>
                    </w:rPr>
                    <w:t>依托厂区</w:t>
                  </w:r>
                  <w:r>
                    <w:rPr>
                      <w:rFonts w:hint="eastAsia" w:ascii="Times New Roman" w:hAnsi="Times New Roman" w:eastAsia="宋体" w:cs="Times New Roman"/>
                      <w:color w:val="000000"/>
                      <w:sz w:val="21"/>
                      <w:lang w:eastAsia="zh-CN"/>
                    </w:rPr>
                    <w:t>旱厕</w:t>
                  </w:r>
                  <w:r>
                    <w:rPr>
                      <w:rFonts w:hint="default" w:ascii="Times New Roman" w:hAnsi="Times New Roman" w:eastAsia="宋体" w:cs="Times New Roman"/>
                      <w:color w:val="000000"/>
                      <w:sz w:val="21"/>
                    </w:rPr>
                    <w:t>处理后</w:t>
                  </w:r>
                  <w:r>
                    <w:rPr>
                      <w:rFonts w:hint="default" w:ascii="Times New Roman" w:hAnsi="Times New Roman" w:eastAsia="宋体" w:cs="Times New Roman"/>
                      <w:color w:val="000000"/>
                      <w:sz w:val="21"/>
                      <w:lang w:eastAsia="zh-CN"/>
                    </w:rPr>
                    <w:t>，用于周围农田堆肥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54" w:type="dxa"/>
                  <w:vMerge w:val="continue"/>
                  <w:tcBorders>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2516" w:type="dxa"/>
                  <w:gridSpan w:val="2"/>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eastAsia="zh-CN"/>
                    </w:rPr>
                    <w:t>车辆清洗废水</w:t>
                  </w:r>
                </w:p>
              </w:tc>
              <w:tc>
                <w:tcPr>
                  <w:tcW w:w="1598"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rPr>
                    <w:t>SS</w:t>
                  </w:r>
                </w:p>
              </w:tc>
              <w:tc>
                <w:tcPr>
                  <w:tcW w:w="4171"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lang w:eastAsia="zh-CN"/>
                    </w:rPr>
                    <w:t>依托</w:t>
                  </w:r>
                  <w:r>
                    <w:rPr>
                      <w:rFonts w:hint="eastAsia" w:ascii="Times New Roman" w:hAnsi="Times New Roman" w:eastAsia="宋体" w:cs="Times New Roman"/>
                      <w:color w:val="000000"/>
                      <w:sz w:val="21"/>
                      <w:lang w:eastAsia="zh-CN"/>
                    </w:rPr>
                    <w:t>沉淀池</w:t>
                  </w:r>
                  <w:r>
                    <w:rPr>
                      <w:rFonts w:hint="default" w:ascii="Times New Roman" w:hAnsi="Times New Roman" w:eastAsia="宋体" w:cs="Times New Roman"/>
                      <w:color w:val="000000"/>
                      <w:sz w:val="21"/>
                      <w:lang w:eastAsia="zh-CN"/>
                    </w:rPr>
                    <w:t>沉淀处理后作为喷洒用水回用，不外排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954"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噪声</w:t>
                  </w:r>
                </w:p>
              </w:tc>
              <w:tc>
                <w:tcPr>
                  <w:tcW w:w="2516" w:type="dxa"/>
                  <w:gridSpan w:val="2"/>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各生产设备</w:t>
                  </w:r>
                </w:p>
              </w:tc>
              <w:tc>
                <w:tcPr>
                  <w:tcW w:w="159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噪声</w:t>
                  </w:r>
                </w:p>
              </w:tc>
              <w:tc>
                <w:tcPr>
                  <w:tcW w:w="4171"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sz w:val="21"/>
                    </w:rPr>
                  </w:pPr>
                  <w:r>
                    <w:rPr>
                      <w:rFonts w:hint="default" w:ascii="Times New Roman" w:hAnsi="Times New Roman" w:eastAsia="宋体" w:cs="Times New Roman"/>
                      <w:color w:val="000000"/>
                      <w:sz w:val="21"/>
                    </w:rPr>
                    <w:t>选用低噪声设备、加强设备维护、通过</w:t>
                  </w:r>
                </w:p>
                <w:p>
                  <w:pPr>
                    <w:adjustRightInd w:val="0"/>
                    <w:snapToGrid w:val="0"/>
                    <w:spacing w:line="360" w:lineRule="exact"/>
                    <w:jc w:val="center"/>
                    <w:rPr>
                      <w:rFonts w:ascii="Times New Roman" w:hAnsi="Times New Roman"/>
                      <w:color w:val="000000"/>
                      <w:szCs w:val="21"/>
                    </w:rPr>
                  </w:pPr>
                  <w:r>
                    <w:rPr>
                      <w:rFonts w:hint="default" w:ascii="Times New Roman" w:hAnsi="Times New Roman" w:eastAsia="宋体" w:cs="Times New Roman"/>
                      <w:color w:val="000000"/>
                      <w:sz w:val="21"/>
                    </w:rPr>
                    <w:t>距离衰减、建筑隔声、绿化降噪等措施减弱噪声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954" w:type="dxa"/>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固废</w:t>
                  </w:r>
                </w:p>
              </w:tc>
              <w:tc>
                <w:tcPr>
                  <w:tcW w:w="2516" w:type="dxa"/>
                  <w:gridSpan w:val="2"/>
                  <w:vMerge w:val="restart"/>
                  <w:tcBorders>
                    <w:top w:val="single" w:color="000000" w:sz="4" w:space="0"/>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生产过程</w:t>
                  </w:r>
                </w:p>
              </w:tc>
              <w:tc>
                <w:tcPr>
                  <w:tcW w:w="15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val="0"/>
                    <w:overflowPunct/>
                    <w:bidi w:val="0"/>
                    <w:adjustRightInd w:val="0"/>
                    <w:snapToGrid w:val="0"/>
                    <w:ind w:firstLine="0" w:firstLineChars="0"/>
                    <w:jc w:val="center"/>
                    <w:rPr>
                      <w:rFonts w:hint="default" w:ascii="Times New Roman" w:hAnsi="Times New Roman" w:eastAsia="宋体" w:cs="Times New Roman"/>
                      <w:color w:val="000000"/>
                      <w:kern w:val="2"/>
                      <w:sz w:val="21"/>
                      <w:szCs w:val="22"/>
                      <w:lang w:val="en-US" w:eastAsia="zh-CN" w:bidi="ar-SA"/>
                    </w:rPr>
                  </w:pPr>
                  <w:r>
                    <w:rPr>
                      <w:rFonts w:hint="default" w:ascii="Times New Roman" w:hAnsi="Times New Roman" w:eastAsia="宋体" w:cs="Times New Roman"/>
                      <w:kern w:val="0"/>
                      <w:szCs w:val="21"/>
                      <w:lang w:val="en-US" w:eastAsia="zh-CN"/>
                    </w:rPr>
                    <w:t>除尘器收尘</w:t>
                  </w:r>
                </w:p>
              </w:tc>
              <w:tc>
                <w:tcPr>
                  <w:tcW w:w="4171" w:type="dxa"/>
                  <w:tcBorders>
                    <w:top w:val="single" w:color="000000" w:sz="4" w:space="0"/>
                    <w:left w:val="single" w:color="000000" w:sz="4" w:space="0"/>
                    <w:right w:val="single" w:color="000000" w:sz="4" w:space="0"/>
                  </w:tcBorders>
                  <w:vAlign w:val="center"/>
                </w:tcPr>
                <w:p>
                  <w:pPr>
                    <w:keepNext w:val="0"/>
                    <w:keepLines w:val="0"/>
                    <w:pageBreakBefore w:val="0"/>
                    <w:kinsoku/>
                    <w:wordWrap w:val="0"/>
                    <w:overflowPunct/>
                    <w:bidi w:val="0"/>
                    <w:adjustRightInd w:val="0"/>
                    <w:snapToGrid w:val="0"/>
                    <w:ind w:firstLine="0" w:firstLineChars="0"/>
                    <w:jc w:val="center"/>
                    <w:rPr>
                      <w:rFonts w:hint="default" w:ascii="Times New Roman" w:hAnsi="Times New Roman" w:eastAsia="宋体" w:cs="Times New Roman"/>
                      <w:color w:val="000000"/>
                      <w:kern w:val="2"/>
                      <w:sz w:val="21"/>
                      <w:szCs w:val="22"/>
                      <w:lang w:val="en-US" w:eastAsia="zh-CN" w:bidi="ar-SA"/>
                    </w:rPr>
                  </w:pPr>
                  <w:r>
                    <w:rPr>
                      <w:rFonts w:ascii="Times New Roman" w:hAnsi="Times New Roman" w:cs="Times New Roman"/>
                    </w:rPr>
                    <w:t>回用于生产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2516" w:type="dxa"/>
                  <w:gridSpan w:val="2"/>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15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val="0"/>
                    <w:overflowPunct/>
                    <w:bidi w:val="0"/>
                    <w:adjustRightInd w:val="0"/>
                    <w:snapToGrid w:val="0"/>
                    <w:ind w:firstLine="0" w:firstLineChars="0"/>
                    <w:jc w:val="center"/>
                    <w:rPr>
                      <w:rFonts w:hint="default" w:ascii="Times New Roman" w:hAnsi="Times New Roman" w:eastAsia="宋体" w:cs="Times New Roman"/>
                      <w:color w:val="auto"/>
                      <w:kern w:val="2"/>
                      <w:sz w:val="21"/>
                      <w:szCs w:val="22"/>
                      <w:lang w:val="en-US" w:eastAsia="zh-CN" w:bidi="ar-SA"/>
                    </w:rPr>
                  </w:pPr>
                  <w:r>
                    <w:rPr>
                      <w:rFonts w:hint="default" w:ascii="Times New Roman" w:hAnsi="Times New Roman" w:eastAsia="宋体" w:cs="Times New Roman"/>
                      <w:kern w:val="0"/>
                      <w:szCs w:val="21"/>
                      <w:lang w:val="en-US" w:eastAsia="zh-CN"/>
                    </w:rPr>
                    <w:t>煤泥</w:t>
                  </w:r>
                </w:p>
              </w:tc>
              <w:tc>
                <w:tcPr>
                  <w:tcW w:w="4171" w:type="dxa"/>
                  <w:tcBorders>
                    <w:left w:val="single" w:color="000000" w:sz="4" w:space="0"/>
                    <w:right w:val="single" w:color="000000" w:sz="4" w:space="0"/>
                  </w:tcBorders>
                  <w:vAlign w:val="center"/>
                </w:tcPr>
                <w:p>
                  <w:pPr>
                    <w:keepNext w:val="0"/>
                    <w:keepLines w:val="0"/>
                    <w:pageBreakBefore w:val="0"/>
                    <w:kinsoku/>
                    <w:wordWrap w:val="0"/>
                    <w:overflowPunct/>
                    <w:bidi w:val="0"/>
                    <w:adjustRightInd w:val="0"/>
                    <w:snapToGrid w:val="0"/>
                    <w:ind w:firstLine="0" w:firstLineChars="0"/>
                    <w:jc w:val="center"/>
                    <w:rPr>
                      <w:rFonts w:hint="default" w:ascii="Times New Roman" w:hAnsi="Times New Roman" w:eastAsia="宋体" w:cs="Times New Roman"/>
                      <w:color w:val="auto"/>
                      <w:kern w:val="2"/>
                      <w:sz w:val="21"/>
                      <w:szCs w:val="22"/>
                      <w:lang w:val="en-US" w:eastAsia="zh-CN" w:bidi="ar-SA"/>
                    </w:rPr>
                  </w:pPr>
                  <w:r>
                    <w:rPr>
                      <w:rFonts w:ascii="Times New Roman" w:hAnsi="Times New Roman" w:cs="Times New Roman"/>
                    </w:rPr>
                    <w:t>回用于生产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2516" w:type="dxa"/>
                  <w:gridSpan w:val="2"/>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1598"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val="0"/>
                    <w:overflowPunct/>
                    <w:bidi w:val="0"/>
                    <w:adjustRightInd w:val="0"/>
                    <w:snapToGrid w:val="0"/>
                    <w:ind w:firstLine="0" w:firstLineChars="0"/>
                    <w:jc w:val="center"/>
                    <w:rPr>
                      <w:rFonts w:hint="default" w:ascii="Times New Roman" w:hAnsi="Times New Roman" w:eastAsia="宋体" w:cs="Times New Roman"/>
                      <w:color w:val="000000"/>
                      <w:kern w:val="2"/>
                      <w:sz w:val="21"/>
                      <w:szCs w:val="22"/>
                      <w:lang w:val="en-US" w:eastAsia="zh-CN" w:bidi="ar-SA"/>
                    </w:rPr>
                  </w:pPr>
                  <w:r>
                    <w:rPr>
                      <w:rFonts w:hint="default" w:ascii="Times New Roman" w:hAnsi="Times New Roman" w:eastAsia="宋体" w:cs="Times New Roman"/>
                      <w:kern w:val="0"/>
                      <w:szCs w:val="21"/>
                      <w:lang w:val="en-US" w:eastAsia="zh-CN"/>
                    </w:rPr>
                    <w:t>边角料</w:t>
                  </w:r>
                </w:p>
              </w:tc>
              <w:tc>
                <w:tcPr>
                  <w:tcW w:w="4171" w:type="dxa"/>
                  <w:tcBorders>
                    <w:left w:val="single" w:color="000000" w:sz="4" w:space="0"/>
                    <w:bottom w:val="single" w:color="000000" w:sz="4" w:space="0"/>
                    <w:right w:val="single" w:color="000000" w:sz="4" w:space="0"/>
                  </w:tcBorders>
                  <w:vAlign w:val="center"/>
                </w:tcPr>
                <w:p>
                  <w:pPr>
                    <w:keepNext w:val="0"/>
                    <w:keepLines w:val="0"/>
                    <w:pageBreakBefore w:val="0"/>
                    <w:kinsoku/>
                    <w:wordWrap w:val="0"/>
                    <w:overflowPunct/>
                    <w:bidi w:val="0"/>
                    <w:adjustRightInd w:val="0"/>
                    <w:snapToGrid w:val="0"/>
                    <w:ind w:firstLine="0" w:firstLineChars="0"/>
                    <w:jc w:val="center"/>
                    <w:rPr>
                      <w:rFonts w:hint="default" w:ascii="Times New Roman" w:hAnsi="Times New Roman" w:eastAsia="宋体" w:cs="Times New Roman"/>
                      <w:color w:val="000000"/>
                      <w:kern w:val="2"/>
                      <w:sz w:val="21"/>
                      <w:szCs w:val="22"/>
                      <w:lang w:val="en-US" w:eastAsia="zh-CN" w:bidi="ar-SA"/>
                    </w:rPr>
                  </w:pPr>
                  <w:r>
                    <w:rPr>
                      <w:rFonts w:ascii="Times New Roman" w:hAnsi="Times New Roman" w:cs="Times New Roman"/>
                    </w:rPr>
                    <w:t>回用于生产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54" w:type="dxa"/>
                  <w:vMerge w:val="continue"/>
                  <w:tcBorders>
                    <w:left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p>
              </w:tc>
              <w:tc>
                <w:tcPr>
                  <w:tcW w:w="2516" w:type="dxa"/>
                  <w:gridSpan w:val="2"/>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exact"/>
                    <w:jc w:val="center"/>
                    <w:rPr>
                      <w:rFonts w:ascii="Times New Roman" w:hAnsi="Times New Roman"/>
                      <w:color w:val="000000"/>
                      <w:szCs w:val="21"/>
                    </w:rPr>
                  </w:pPr>
                  <w:r>
                    <w:rPr>
                      <w:rFonts w:hint="eastAsia" w:ascii="Times New Roman" w:hAnsi="Times New Roman"/>
                      <w:color w:val="000000"/>
                      <w:szCs w:val="21"/>
                    </w:rPr>
                    <w:t>职工生活</w:t>
                  </w:r>
                </w:p>
              </w:tc>
              <w:tc>
                <w:tcPr>
                  <w:tcW w:w="1598" w:type="dxa"/>
                  <w:tcBorders>
                    <w:top w:val="single" w:color="000000" w:sz="4" w:space="0"/>
                    <w:left w:val="single" w:color="000000" w:sz="4" w:space="0"/>
                    <w:bottom w:val="single" w:color="000000" w:sz="4" w:space="0"/>
                    <w:right w:val="single" w:color="000000" w:sz="4" w:space="0"/>
                  </w:tcBorders>
                  <w:vAlign w:val="center"/>
                </w:tcPr>
                <w:p>
                  <w:pPr>
                    <w:pStyle w:val="10"/>
                    <w:pageBreakBefore w:val="0"/>
                    <w:wordWrap w:val="0"/>
                    <w:topLinePunct w:val="0"/>
                    <w:bidi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sz w:val="21"/>
                    </w:rPr>
                    <w:t>生活垃圾</w:t>
                  </w:r>
                </w:p>
              </w:tc>
              <w:tc>
                <w:tcPr>
                  <w:tcW w:w="417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val="0"/>
                    <w:overflowPunct/>
                    <w:bidi w:val="0"/>
                    <w:adjustRightInd w:val="0"/>
                    <w:snapToGrid w:val="0"/>
                    <w:ind w:firstLine="0" w:firstLineChars="0"/>
                    <w:jc w:val="center"/>
                    <w:rPr>
                      <w:rFonts w:hint="default" w:ascii="Times New Roman" w:hAnsi="Times New Roman" w:eastAsia="宋体" w:cs="Times New Roman"/>
                      <w:color w:val="000000"/>
                      <w:kern w:val="2"/>
                      <w:sz w:val="21"/>
                      <w:szCs w:val="22"/>
                      <w:lang w:val="en-US" w:eastAsia="zh-CN" w:bidi="ar-SA"/>
                    </w:rPr>
                  </w:pPr>
                  <w:r>
                    <w:rPr>
                      <w:rFonts w:hint="default" w:ascii="Times New Roman" w:hAnsi="Times New Roman" w:eastAsia="宋体" w:cs="Times New Roman"/>
                      <w:kern w:val="0"/>
                      <w:szCs w:val="21"/>
                      <w:lang w:val="en-US" w:eastAsia="zh-CN"/>
                    </w:rPr>
                    <w:t>环卫部门统一清运</w:t>
                  </w:r>
                </w:p>
              </w:tc>
            </w:tr>
          </w:tbl>
          <w:p>
            <w:pPr>
              <w:adjustRightInd w:val="0"/>
              <w:snapToGrid w:val="0"/>
              <w:spacing w:line="520" w:lineRule="exact"/>
              <w:ind w:firstLine="480" w:firstLineChars="200"/>
              <w:rPr>
                <w:rFonts w:ascii="Times New Roman" w:hAnsi="Times New Roman"/>
                <w:color w:val="000000"/>
                <w:sz w:val="24"/>
              </w:rPr>
            </w:pPr>
            <w:r>
              <w:rPr>
                <w:rFonts w:hint="eastAsia" w:ascii="Times New Roman"/>
                <w:color w:val="000000"/>
                <w:sz w:val="24"/>
              </w:rPr>
              <w:t>各工序污染物处理流程示意图见图3</w:t>
            </w:r>
          </w:p>
          <w:p>
            <w:pPr>
              <w:adjustRightInd w:val="0"/>
              <w:snapToGrid w:val="0"/>
              <w:spacing w:line="520" w:lineRule="exact"/>
              <w:ind w:firstLine="420" w:firstLineChars="200"/>
              <w:rPr>
                <w:rFonts w:ascii="Times New Roman" w:hAnsi="Times New Roman" w:eastAsia="仿宋_GB2312"/>
                <w:color w:val="000000"/>
                <w:szCs w:val="21"/>
              </w:rPr>
            </w:pPr>
          </w:p>
          <w:p>
            <w:pPr>
              <w:spacing w:line="360" w:lineRule="auto"/>
              <w:ind w:firstLine="482" w:firstLineChars="200"/>
              <w:jc w:val="center"/>
              <w:rPr>
                <w:rFonts w:hint="eastAsia" w:ascii="Times New Roman"/>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77" w:hRule="atLeast"/>
          <w:jc w:val="center"/>
        </w:trPr>
        <w:tc>
          <w:tcPr>
            <w:tcW w:w="9737" w:type="dxa"/>
          </w:tcPr>
          <w:p>
            <w:pPr>
              <w:spacing w:line="360" w:lineRule="auto"/>
              <w:ind w:firstLine="480" w:firstLineChars="200"/>
              <w:rPr>
                <w:rFonts w:ascii="Times New Roman" w:hAnsi="Times New Roman"/>
                <w:sz w:val="24"/>
              </w:rPr>
            </w:pPr>
            <w:r>
              <w:rPr>
                <w:rFonts w:hint="eastAsia" w:ascii="Times New Roman"/>
                <w:sz w:val="24"/>
              </w:rPr>
              <w:t>公司委托</w:t>
            </w:r>
            <w:r>
              <w:rPr>
                <w:rFonts w:hint="eastAsia" w:ascii="Times New Roman"/>
                <w:sz w:val="24"/>
                <w:lang w:eastAsia="zh-CN"/>
              </w:rPr>
              <w:t>山东恒辉环保科技有限公司</w:t>
            </w:r>
            <w:r>
              <w:rPr>
                <w:rFonts w:hint="eastAsia" w:ascii="Times New Roman"/>
                <w:sz w:val="24"/>
              </w:rPr>
              <w:t>对验收期间的污染物排放进行现场监测，并根据监测结果对照环评批复文件对外排污染物达标情况进行分析，对企业现有环保管理制度，环保设施运行情况，三同时执行情况等进行了自查并编制了验收监测报告。监测项目、频次、质量保证及质量控制措施、监测结果见监测报告，监测点位见下图。</w:t>
            </w:r>
          </w:p>
          <w:p>
            <w:pPr>
              <w:spacing w:line="520" w:lineRule="exact"/>
              <w:ind w:firstLine="480"/>
              <w:rPr>
                <w:rFonts w:ascii="Times New Roman" w:hAnsi="Times New Roman"/>
                <w:sz w:val="24"/>
              </w:rPr>
            </w:pPr>
            <w:r>
              <w:rPr>
                <w:sz w:val="24"/>
                <w:szCs w:val="28"/>
              </w:rPr>
              <w:pict>
                <v:shape id="_x0000_s2075" o:spid="_x0000_s2075" o:spt="202" type="#_x0000_t202" style="position:absolute;left:0pt;margin-left:370.3pt;margin-top:25.15pt;height:21.95pt;width:53.85pt;z-index:1024;mso-width-relative:page;mso-height-relative:page;" filled="f" stroked="f" coordsize="21600,21600">
                  <v:path/>
                  <v:fill on="f" focussize="0,0"/>
                  <v:stroke on="f" joinstyle="miter"/>
                  <v:imagedata o:title=""/>
                  <o:lock v:ext="edit"/>
                  <v:textbox>
                    <w:txbxContent>
                      <w:p>
                        <w:pPr>
                          <w:ind w:firstLine="280" w:firstLineChars="100"/>
                          <w:rPr>
                            <w:sz w:val="28"/>
                            <w:szCs w:val="28"/>
                          </w:rPr>
                        </w:pPr>
                        <w:r>
                          <w:rPr>
                            <w:sz w:val="28"/>
                            <w:szCs w:val="28"/>
                          </w:rPr>
                          <w:t>N</w:t>
                        </w:r>
                      </w:p>
                    </w:txbxContent>
                  </v:textbox>
                </v:shape>
              </w:pict>
            </w:r>
            <w:r>
              <w:rPr>
                <w:rFonts w:hint="eastAsia"/>
                <w:sz w:val="24"/>
                <w:szCs w:val="28"/>
                <w:lang w:eastAsia="zh-CN"/>
              </w:rPr>
              <w:t>沂南县运鑫煤炭销售中心</w:t>
            </w:r>
            <w:r>
              <w:rPr>
                <w:rFonts w:hint="eastAsia" w:ascii="Times New Roman" w:hAnsi="宋体"/>
                <w:sz w:val="24"/>
              </w:rPr>
              <w:t>平面布置图及监测点位见下图：</w:t>
            </w:r>
          </w:p>
          <w:p>
            <w:pPr>
              <w:rPr>
                <w:rFonts w:ascii="Times New Roman" w:hAnsi="Times New Roman"/>
              </w:rPr>
            </w:pPr>
            <w:r>
              <w:rPr>
                <w:rFonts w:ascii="Times New Roman" w:hAnsi="Times New Roman"/>
              </w:rPr>
              <w:tab/>
            </w:r>
          </w:p>
          <w:p>
            <w:pPr>
              <w:adjustRightInd w:val="0"/>
              <w:snapToGrid w:val="0"/>
              <w:spacing w:line="360" w:lineRule="auto"/>
              <w:ind w:firstLine="420" w:firstLineChars="200"/>
              <w:jc w:val="right"/>
              <w:rPr>
                <w:rFonts w:ascii="Times New Roman" w:hAnsi="Times New Roman"/>
                <w:b/>
                <w:sz w:val="24"/>
              </w:rPr>
            </w:pPr>
            <w:r>
              <w:pict>
                <v:shape id="_x0000_s2076" o:spid="_x0000_s2076" o:spt="68" type="#_x0000_t68" style="position:absolute;left:0pt;margin-left:396.45pt;margin-top:0.9pt;height:28.45pt;width:7.15pt;z-index:1024;mso-width-relative:page;mso-height-relative:page;" coordsize="21600,21600">
                  <v:path/>
                  <v:fill focussize="0,0"/>
                  <v:stroke joinstyle="miter"/>
                  <v:imagedata o:title=""/>
                  <o:lock v:ext="edit"/>
                  <v:textbox style="layout-flow:vertical-ideographic;"/>
                </v:shape>
              </w:pict>
            </w:r>
          </w:p>
          <w:p>
            <w:pPr>
              <w:adjustRightInd w:val="0"/>
              <w:snapToGrid w:val="0"/>
              <w:spacing w:line="360" w:lineRule="auto"/>
              <w:jc w:val="center"/>
              <w:rPr>
                <w:rFonts w:ascii="Times New Roman" w:hAnsi="Times New Roman"/>
                <w:b/>
                <w:sz w:val="24"/>
              </w:rPr>
            </w:pPr>
            <w:r>
              <w:pict>
                <v:shape id="_x0000_s2121" o:spid="_x0000_s2121" o:spt="187" type="#_x0000_t187" style="position:absolute;left:0pt;margin-left:385.9pt;margin-top:67pt;height:19.7pt;width:19.45pt;z-index:23552;mso-width-relative:page;mso-height-relative:page;" fillcolor="#000000" filled="t" coordsize="21600,21600">
                  <v:path/>
                  <v:fill on="t" focussize="0,0"/>
                  <v:stroke joinstyle="miter"/>
                  <v:imagedata o:title=""/>
                  <o:lock v:ext="edit"/>
                </v:shape>
              </w:pict>
            </w:r>
            <w:r>
              <w:pict>
                <v:shape id="_x0000_s2077" o:spid="_x0000_s2077" o:spt="187" type="#_x0000_t187" style="position:absolute;left:0pt;margin-left:56.85pt;margin-top:296.9pt;height:19.7pt;width:19.45pt;z-index:1024;mso-width-relative:page;mso-height-relative:page;" fillcolor="#000000" filled="t" coordsize="21600,21600">
                  <v:path/>
                  <v:fill on="t" focussize="0,0"/>
                  <v:stroke joinstyle="miter"/>
                  <v:imagedata o:title=""/>
                  <o:lock v:ext="edit"/>
                </v:shape>
              </w:pict>
            </w:r>
            <w:r>
              <w:pict>
                <v:shape id="_x0000_s2084" o:spid="_x0000_s2084" o:spt="187" type="#_x0000_t187" style="position:absolute;left:0pt;margin-left:107.45pt;margin-top:358.4pt;height:19.7pt;width:19.45pt;z-index:1024;mso-width-relative:page;mso-height-relative:page;" fillcolor="#000000" filled="t" coordsize="21600,21600">
                  <v:path/>
                  <v:fill on="t" focussize="0,0"/>
                  <v:stroke joinstyle="miter"/>
                  <v:imagedata o:title=""/>
                  <o:lock v:ext="edit"/>
                </v:shape>
              </w:pict>
            </w:r>
            <w:r>
              <w:pict>
                <v:shape id="_x0000_s2088" o:spid="_x0000_s2088" o:spt="187" type="#_x0000_t187" style="position:absolute;left:0pt;margin-left:78.75pt;margin-top:225.7pt;height:19.7pt;width:19.45pt;z-index:1024;mso-width-relative:page;mso-height-relative:page;" fillcolor="#000000" filled="t" coordsize="21600,21600">
                  <v:path/>
                  <v:fill on="t" focussize="0,0"/>
                  <v:stroke joinstyle="miter"/>
                  <v:imagedata o:title=""/>
                  <o:lock v:ext="edit"/>
                </v:shape>
              </w:pict>
            </w:r>
            <w:r>
              <w:pict>
                <v:shape id="_x0000_s2085" o:spid="_x0000_s2085" o:spt="3" type="#_x0000_t3" style="position:absolute;left:0pt;margin-left:169.6pt;margin-top:91.9pt;height:9.4pt;width:15.65pt;z-index:1024;mso-width-relative:page;mso-height-relative:page;" fillcolor="#000000" filled="t" coordsize="21600,21600">
                  <v:path/>
                  <v:fill on="t" focussize="0,0"/>
                  <v:stroke/>
                  <v:imagedata o:title=""/>
                  <o:lock v:ext="edit"/>
                </v:shape>
              </w:pict>
            </w:r>
            <w:r>
              <w:pict>
                <v:shape id="_x0000_s2080" o:spid="_x0000_s2080" o:spt="12" type="#_x0000_t12" style="position:absolute;left:0pt;margin-left:131.25pt;margin-top:362.45pt;height:14.95pt;width:15.65pt;z-index:1024;mso-width-relative:page;mso-height-relative:page;" fillcolor="#000000" filled="t" coordsize="21600,21600">
                  <v:path/>
                  <v:fill on="t" focussize="0,0"/>
                  <v:stroke joinstyle="miter"/>
                  <v:imagedata o:title=""/>
                  <o:lock v:ext="edit"/>
                </v:shape>
              </w:pict>
            </w:r>
            <w:r>
              <w:pict>
                <v:shape id="_x0000_s2079" o:spid="_x0000_s2079" o:spt="12" type="#_x0000_t12" style="position:absolute;left:0pt;margin-left:361.6pt;margin-top:209.55pt;height:14.95pt;width:15.65pt;z-index:1024;mso-width-relative:page;mso-height-relative:page;" fillcolor="#000000" filled="t" coordsize="21600,21600">
                  <v:path/>
                  <v:fill on="t" focussize="0,0"/>
                  <v:stroke joinstyle="miter"/>
                  <v:imagedata o:title=""/>
                  <o:lock v:ext="edit"/>
                </v:shape>
              </w:pict>
            </w:r>
            <w:r>
              <w:pict>
                <v:shape id="_x0000_s2086" o:spid="_x0000_s2086" o:spt="12" type="#_x0000_t12" style="position:absolute;left:0pt;margin-left:114.45pt;margin-top:135.65pt;height:14.95pt;width:15.65pt;z-index:1024;mso-width-relative:page;mso-height-relative:page;" fillcolor="#000000" filled="t" coordsize="21600,21600">
                  <v:path/>
                  <v:fill on="t" focussize="0,0"/>
                  <v:stroke joinstyle="miter"/>
                  <v:imagedata o:title=""/>
                  <o:lock v:ext="edit"/>
                </v:shape>
              </w:pict>
            </w:r>
            <w:r>
              <w:pict>
                <v:shape id="_x0000_s2087" o:spid="_x0000_s2087" o:spt="12" type="#_x0000_t12" style="position:absolute;left:0pt;margin-left:329.45pt;margin-top:22.6pt;height:14.95pt;width:15.65pt;z-index:1024;mso-width-relative:page;mso-height-relative:page;" fillcolor="#000000" filled="t" coordsize="21600,21600">
                  <v:path/>
                  <v:fill on="t" focussize="0,0"/>
                  <v:stroke joinstyle="miter"/>
                  <v:imagedata o:title=""/>
                  <o:lock v:ext="edit"/>
                </v:shape>
              </w:pict>
            </w:r>
            <w:r>
              <w:rPr>
                <w:rFonts w:hint="eastAsia" w:ascii="Calibri" w:hAnsi="Calibri" w:eastAsia="宋体" w:cs="宋体"/>
                <w:kern w:val="2"/>
                <w:sz w:val="24"/>
                <w:szCs w:val="20"/>
                <w:lang w:val="en-US" w:eastAsia="zh-CN" w:bidi="ar-SA"/>
              </w:rPr>
              <w:pict>
                <v:shape id="_x0000_i1027" o:spt="75" alt="沂南县运鑫煤炭销售中心年产1000吨煤球、销售1000吨煤块项目(1)_47" type="#_x0000_t75" style="height:398.65pt;width:332.65pt;" filled="f" o:preferrelative="t" stroked="f" coordsize="21600,21600">
                  <v:path/>
                  <v:fill on="f" focussize="0,0"/>
                  <v:stroke on="f"/>
                  <v:imagedata r:id="rId9" o:title="沂南县运鑫煤炭销售中心年产1000吨煤球、销售1000吨煤块项目(1)_47"/>
                  <o:lock v:ext="edit" aspectratio="t"/>
                  <w10:wrap type="none"/>
                  <w10:anchorlock/>
                </v:shape>
              </w:pict>
            </w:r>
          </w:p>
          <w:p>
            <w:pPr>
              <w:spacing w:line="360" w:lineRule="auto"/>
              <w:jc w:val="both"/>
              <w:rPr>
                <w:rFonts w:ascii="Times New Roman"/>
                <w:b/>
                <w:sz w:val="24"/>
              </w:rPr>
            </w:pPr>
            <w:r>
              <w:pict>
                <v:shape id="_x0000_s2090" o:spid="_x0000_s2090" o:spt="202" type="#_x0000_t202" style="position:absolute;left:0pt;margin-left:302.05pt;margin-top:7.2pt;height:63.15pt;width:138.1pt;z-index:1024;mso-width-relative:page;mso-height-relative:page;" filled="f" stroked="f" coordsize="21600,21600">
                  <v:path/>
                  <v:fill on="f" focussize="0,0"/>
                  <v:stroke on="f" joinstyle="miter"/>
                  <v:imagedata o:title=""/>
                  <o:lock v:ext="edit"/>
                  <v:textbox>
                    <w:txbxContent>
                      <w:p>
                        <w:r>
                          <w:pict>
                            <v:shape id="_x0000_i1028" o:spt="75" type="#_x0000_t75" style="height:19.4pt;width:18.15pt;" filled="f" o:preferrelative="t" stroked="f" coordsize="21600,21600">
                              <v:path/>
                              <v:fill on="f" focussize="0,0"/>
                              <v:stroke on="f" joinstyle="miter"/>
                              <v:imagedata r:id="rId10" o:title=""/>
                              <o:lock v:ext="edit" aspectratio="t"/>
                              <w10:wrap type="none"/>
                              <w10:anchorlock/>
                            </v:shape>
                          </w:pict>
                        </w:r>
                        <w:r>
                          <w:rPr>
                            <w:rFonts w:hint="eastAsia"/>
                          </w:rPr>
                          <w:t>：无组织废气监测点位</w:t>
                        </w:r>
                        <w:r>
                          <w:pict>
                            <v:shape id="_x0000_i1029" o:spt="75" type="#_x0000_t75" style="height:14.4pt;width:15.05pt;" filled="f" o:preferrelative="t" stroked="f" coordsize="21600,21600">
                              <v:path/>
                              <v:fill on="f" focussize="0,0"/>
                              <v:stroke on="f" joinstyle="miter"/>
                              <v:imagedata r:id="rId11" o:title=""/>
                              <o:lock v:ext="edit" aspectratio="t"/>
                              <w10:wrap type="none"/>
                              <w10:anchorlock/>
                            </v:shape>
                          </w:pict>
                        </w:r>
                        <w:r>
                          <w:rPr>
                            <w:rFonts w:hint="eastAsia"/>
                          </w:rPr>
                          <w:t>：噪声监测点位</w:t>
                        </w:r>
                      </w:p>
                      <w:p>
                        <w:r>
                          <w:pict>
                            <v:shape id="_x0000_i1030" o:spt="75" type="#_x0000_t75" style="height:10.65pt;width:17.55pt;" filled="f" o:preferrelative="t" stroked="f" coordsize="21600,21600">
                              <v:path/>
                              <v:fill on="f" focussize="0,0"/>
                              <v:stroke on="f" joinstyle="miter"/>
                              <v:imagedata r:id="rId12" o:title=""/>
                              <o:lock v:ext="edit" aspectratio="t"/>
                              <w10:wrap type="none"/>
                              <w10:anchorlock/>
                            </v:shape>
                          </w:pict>
                        </w:r>
                        <w:r>
                          <w:rPr>
                            <w:rFonts w:hint="eastAsia"/>
                          </w:rPr>
                          <w:t>：有组织废气监测点位</w:t>
                        </w:r>
                      </w:p>
                    </w:txbxContent>
                  </v:textbox>
                </v:shape>
              </w:pict>
            </w:r>
          </w:p>
          <w:p>
            <w:pPr>
              <w:spacing w:line="360" w:lineRule="auto"/>
              <w:ind w:firstLine="482" w:firstLineChars="200"/>
              <w:jc w:val="center"/>
              <w:rPr>
                <w:rFonts w:ascii="Times New Roman"/>
                <w:b/>
                <w:sz w:val="24"/>
              </w:rPr>
            </w:pPr>
          </w:p>
          <w:p>
            <w:pPr>
              <w:spacing w:line="360" w:lineRule="auto"/>
              <w:ind w:firstLine="482" w:firstLineChars="200"/>
              <w:jc w:val="center"/>
              <w:rPr>
                <w:rFonts w:ascii="Times New Roman"/>
                <w:b/>
                <w:sz w:val="24"/>
              </w:rPr>
            </w:pPr>
          </w:p>
          <w:p>
            <w:pPr>
              <w:spacing w:line="360" w:lineRule="auto"/>
              <w:ind w:firstLine="482" w:firstLineChars="200"/>
              <w:jc w:val="center"/>
              <w:rPr>
                <w:rFonts w:hint="eastAsia" w:ascii="Times New Roman"/>
                <w:b/>
                <w:sz w:val="24"/>
              </w:rPr>
            </w:pPr>
          </w:p>
          <w:p>
            <w:pPr>
              <w:spacing w:line="360" w:lineRule="auto"/>
              <w:ind w:firstLine="482" w:firstLineChars="200"/>
              <w:jc w:val="center"/>
              <w:rPr>
                <w:rFonts w:ascii="Times New Roman" w:hAnsi="Times New Roman"/>
                <w:b/>
                <w:sz w:val="24"/>
                <w:szCs w:val="24"/>
              </w:rPr>
            </w:pPr>
            <w:r>
              <w:rPr>
                <w:rFonts w:hint="eastAsia" w:ascii="Times New Roman"/>
                <w:b/>
                <w:sz w:val="24"/>
              </w:rPr>
              <w:t>图</w:t>
            </w:r>
            <w:r>
              <w:rPr>
                <w:rFonts w:hint="eastAsia" w:ascii="Times New Roman" w:hAnsi="Times New Roman"/>
                <w:b/>
                <w:sz w:val="24"/>
              </w:rPr>
              <w:t>5</w:t>
            </w:r>
            <w:r>
              <w:rPr>
                <w:rFonts w:hint="eastAsia" w:ascii="Times New Roman"/>
                <w:b/>
                <w:sz w:val="24"/>
              </w:rPr>
              <w:t>项目平面布置图及监测点位</w:t>
            </w:r>
          </w:p>
        </w:tc>
      </w:tr>
    </w:tbl>
    <w:p>
      <w:pPr>
        <w:spacing w:line="360" w:lineRule="auto"/>
        <w:rPr>
          <w:rFonts w:ascii="Times New Roman" w:eastAsia="仿宋_GB2312"/>
          <w:b/>
          <w:color w:val="000000"/>
          <w:sz w:val="24"/>
          <w:szCs w:val="24"/>
        </w:rPr>
      </w:pPr>
    </w:p>
    <w:p>
      <w:pPr>
        <w:spacing w:line="360" w:lineRule="auto"/>
        <w:rPr>
          <w:rFonts w:ascii="Times New Roman" w:hAnsi="Times New Roman" w:eastAsia="仿宋_GB2312"/>
          <w:b/>
          <w:color w:val="000000"/>
          <w:sz w:val="24"/>
          <w:szCs w:val="24"/>
        </w:rPr>
      </w:pPr>
      <w:r>
        <w:rPr>
          <w:rFonts w:hint="eastAsia" w:ascii="Times New Roman" w:eastAsia="仿宋_GB2312"/>
          <w:b/>
          <w:color w:val="000000"/>
          <w:sz w:val="24"/>
          <w:szCs w:val="24"/>
        </w:rPr>
        <w:t>表四</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54" w:hRule="atLeast"/>
          <w:jc w:val="center"/>
        </w:trPr>
        <w:tc>
          <w:tcPr>
            <w:tcW w:w="8924" w:type="dxa"/>
          </w:tcPr>
          <w:p>
            <w:pPr>
              <w:spacing w:line="360" w:lineRule="exact"/>
              <w:rPr>
                <w:sz w:val="24"/>
                <w:szCs w:val="28"/>
              </w:rPr>
            </w:pPr>
            <w:r>
              <w:rPr>
                <w:rFonts w:hint="eastAsia"/>
                <w:sz w:val="24"/>
                <w:szCs w:val="28"/>
              </w:rPr>
              <w:t>建设项目环境影响报告表主要结论及审批部门审批决定：</w:t>
            </w:r>
          </w:p>
          <w:p>
            <w:pPr>
              <w:spacing w:beforeLines="20" w:line="520" w:lineRule="exact"/>
              <w:ind w:firstLine="480" w:firstLineChars="200"/>
              <w:rPr>
                <w:sz w:val="24"/>
                <w:szCs w:val="28"/>
              </w:rPr>
            </w:pPr>
            <w:r>
              <w:rPr>
                <w:rFonts w:hint="eastAsia"/>
                <w:sz w:val="24"/>
                <w:szCs w:val="28"/>
              </w:rPr>
              <w:t>建设项目环境影响报告表主要结论及审批部门审批决定见附件</w:t>
            </w:r>
            <w:r>
              <w:rPr>
                <w:sz w:val="24"/>
                <w:szCs w:val="28"/>
              </w:rPr>
              <w:t>1</w:t>
            </w:r>
            <w:r>
              <w:rPr>
                <w:rFonts w:hint="eastAsia"/>
                <w:sz w:val="24"/>
                <w:szCs w:val="28"/>
              </w:rPr>
              <w:t>、</w:t>
            </w:r>
            <w:r>
              <w:rPr>
                <w:sz w:val="24"/>
                <w:szCs w:val="28"/>
              </w:rPr>
              <w:t>2</w:t>
            </w:r>
            <w:r>
              <w:rPr>
                <w:rFonts w:hint="eastAsia"/>
                <w:sz w:val="24"/>
                <w:szCs w:val="28"/>
              </w:rPr>
              <w:t>，项目建设与环评批复符合情况见下表：</w:t>
            </w:r>
          </w:p>
          <w:tbl>
            <w:tblPr>
              <w:tblStyle w:val="19"/>
              <w:tblW w:w="86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3465"/>
              <w:gridCol w:w="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1" w:type="dxa"/>
                  <w:tcBorders>
                    <w:top w:val="single" w:color="000000" w:sz="4" w:space="0"/>
                    <w:left w:val="single" w:color="000000" w:sz="4" w:space="0"/>
                    <w:bottom w:val="single" w:color="000000" w:sz="4" w:space="0"/>
                    <w:right w:val="single" w:color="000000" w:sz="4" w:space="0"/>
                  </w:tcBorders>
                </w:tcPr>
                <w:p>
                  <w:pPr>
                    <w:spacing w:line="340" w:lineRule="exact"/>
                    <w:jc w:val="center"/>
                    <w:rPr>
                      <w:sz w:val="22"/>
                      <w:szCs w:val="24"/>
                    </w:rPr>
                  </w:pPr>
                  <w:r>
                    <w:rPr>
                      <w:sz w:val="22"/>
                      <w:szCs w:val="24"/>
                    </w:rPr>
                    <w:t>环评批复</w:t>
                  </w:r>
                </w:p>
              </w:tc>
              <w:tc>
                <w:tcPr>
                  <w:tcW w:w="3465" w:type="dxa"/>
                  <w:tcBorders>
                    <w:top w:val="single" w:color="000000" w:sz="4" w:space="0"/>
                    <w:left w:val="single" w:color="000000" w:sz="4" w:space="0"/>
                    <w:bottom w:val="single" w:color="000000" w:sz="4" w:space="0"/>
                    <w:right w:val="single" w:color="000000" w:sz="4" w:space="0"/>
                  </w:tcBorders>
                </w:tcPr>
                <w:p>
                  <w:pPr>
                    <w:spacing w:line="340" w:lineRule="exact"/>
                    <w:jc w:val="center"/>
                    <w:rPr>
                      <w:sz w:val="22"/>
                      <w:szCs w:val="24"/>
                    </w:rPr>
                  </w:pPr>
                  <w:r>
                    <w:rPr>
                      <w:sz w:val="22"/>
                      <w:szCs w:val="24"/>
                    </w:rPr>
                    <w:t>实际建设</w:t>
                  </w: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pPr>
                  <w:r>
                    <w:rPr>
                      <w:sz w:val="22"/>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5" w:hRule="atLeast"/>
              </w:trPr>
              <w:tc>
                <w:tcPr>
                  <w:tcW w:w="4501" w:type="dxa"/>
                  <w:tcBorders>
                    <w:top w:val="single" w:color="000000" w:sz="4" w:space="0"/>
                    <w:left w:val="single" w:color="000000" w:sz="4" w:space="0"/>
                    <w:bottom w:val="single" w:color="000000" w:sz="4" w:space="0"/>
                    <w:right w:val="single" w:color="000000" w:sz="4" w:space="0"/>
                  </w:tcBorders>
                </w:tcPr>
                <w:p>
                  <w:pPr>
                    <w:spacing w:line="340" w:lineRule="exact"/>
                    <w:rPr>
                      <w:rFonts w:hint="eastAsia"/>
                    </w:rPr>
                  </w:pPr>
                </w:p>
                <w:p>
                  <w:pPr>
                    <w:numPr>
                      <w:ilvl w:val="0"/>
                      <w:numId w:val="2"/>
                    </w:numPr>
                    <w:spacing w:line="340" w:lineRule="exact"/>
                    <w:ind w:firstLine="420" w:firstLineChars="200"/>
                    <w:rPr>
                      <w:rFonts w:hint="eastAsia"/>
                    </w:rPr>
                  </w:pPr>
                  <w:r>
                    <w:rPr>
                      <w:rFonts w:hint="eastAsia"/>
                    </w:rPr>
                    <w:t>该项目属于新建项目，项目位于</w:t>
                  </w:r>
                  <w:r>
                    <w:rPr>
                      <w:rFonts w:hint="eastAsia"/>
                      <w:lang w:eastAsia="zh-CN"/>
                    </w:rPr>
                    <w:t>沂南县苏村镇夏家小河村</w:t>
                  </w:r>
                  <w:r>
                    <w:rPr>
                      <w:rFonts w:hint="eastAsia"/>
                    </w:rPr>
                    <w:t>，</w:t>
                  </w:r>
                  <w:r>
                    <w:rPr>
                      <w:rFonts w:hint="eastAsia"/>
                      <w:lang w:eastAsia="zh-CN"/>
                    </w:rPr>
                    <w:t>项目</w:t>
                  </w:r>
                  <w:r>
                    <w:rPr>
                      <w:rFonts w:hint="eastAsia"/>
                    </w:rPr>
                    <w:t>总投资</w:t>
                  </w:r>
                  <w:r>
                    <w:rPr>
                      <w:rFonts w:hint="eastAsia"/>
                      <w:lang w:val="en-US" w:eastAsia="zh-CN"/>
                    </w:rPr>
                    <w:t>90</w:t>
                  </w:r>
                  <w:r>
                    <w:rPr>
                      <w:rFonts w:hint="eastAsia"/>
                    </w:rPr>
                    <w:t>万元，占地面积</w:t>
                  </w:r>
                  <w:r>
                    <w:rPr>
                      <w:rFonts w:hint="eastAsia"/>
                      <w:lang w:val="en-US" w:eastAsia="zh-CN"/>
                    </w:rPr>
                    <w:t>1000</w:t>
                  </w:r>
                  <w:r>
                    <w:rPr>
                      <w:rFonts w:hint="eastAsia"/>
                    </w:rPr>
                    <w:t>平方米，</w:t>
                  </w:r>
                  <w:r>
                    <w:rPr>
                      <w:rFonts w:hint="eastAsia"/>
                      <w:lang w:eastAsia="zh-CN"/>
                    </w:rPr>
                    <w:t>年产煤球1000吨、销售煤块1000吨</w:t>
                  </w:r>
                  <w:r>
                    <w:rPr>
                      <w:rFonts w:hint="eastAsia"/>
                    </w:rPr>
                    <w:t>。该项目符合国家产业政策</w:t>
                  </w:r>
                  <w:r>
                    <w:rPr>
                      <w:rFonts w:hint="eastAsia"/>
                      <w:lang w:eastAsia="zh-CN"/>
                    </w:rPr>
                    <w:t>和</w:t>
                  </w:r>
                  <w:r>
                    <w:rPr>
                      <w:rFonts w:hint="eastAsia"/>
                    </w:rPr>
                    <w:t>沂南县</w:t>
                  </w:r>
                  <w:r>
                    <w:rPr>
                      <w:rFonts w:hint="eastAsia"/>
                      <w:lang w:eastAsia="zh-CN"/>
                    </w:rPr>
                    <w:t>苏村镇</w:t>
                  </w:r>
                  <w:r>
                    <w:rPr>
                      <w:rFonts w:hint="eastAsia"/>
                    </w:rPr>
                    <w:t>总体规划要求，在落实各项污染防治措施的情况下，同意项目建设。</w:t>
                  </w:r>
                </w:p>
              </w:tc>
              <w:tc>
                <w:tcPr>
                  <w:tcW w:w="3465" w:type="dxa"/>
                  <w:tcBorders>
                    <w:top w:val="single" w:color="000000" w:sz="4" w:space="0"/>
                    <w:left w:val="single" w:color="000000" w:sz="4" w:space="0"/>
                    <w:bottom w:val="single" w:color="000000" w:sz="4" w:space="0"/>
                    <w:right w:val="single" w:color="000000" w:sz="4" w:space="0"/>
                  </w:tcBorders>
                </w:tcPr>
                <w:p>
                  <w:pPr>
                    <w:spacing w:line="340" w:lineRule="exact"/>
                    <w:jc w:val="left"/>
                    <w:rPr>
                      <w:rFonts w:hint="eastAsia"/>
                    </w:rPr>
                  </w:pPr>
                </w:p>
                <w:p>
                  <w:pPr>
                    <w:spacing w:line="340" w:lineRule="exact"/>
                    <w:jc w:val="left"/>
                    <w:rPr>
                      <w:rFonts w:hint="eastAsia"/>
                    </w:rPr>
                  </w:pPr>
                  <w:r>
                    <w:rPr>
                      <w:rFonts w:hint="eastAsia"/>
                    </w:rPr>
                    <w:t>项目厂址不变，项目总投资、占地面积与环评一致，符合</w:t>
                  </w:r>
                  <w:r>
                    <w:rPr>
                      <w:rFonts w:hint="eastAsia"/>
                      <w:lang w:eastAsia="zh-CN"/>
                    </w:rPr>
                    <w:t>苏村镇</w:t>
                  </w:r>
                  <w:r>
                    <w:rPr>
                      <w:rFonts w:hint="eastAsia"/>
                    </w:rPr>
                    <w:t>建设规划要求，落实各项污染防治措施</w:t>
                  </w: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pPr>
                  <w: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1" w:hRule="atLeast"/>
              </w:trPr>
              <w:tc>
                <w:tcPr>
                  <w:tcW w:w="4501" w:type="dxa"/>
                  <w:tcBorders>
                    <w:top w:val="single" w:color="000000" w:sz="4" w:space="0"/>
                    <w:left w:val="single" w:color="000000" w:sz="4" w:space="0"/>
                    <w:bottom w:val="single" w:color="000000" w:sz="4" w:space="0"/>
                    <w:right w:val="single" w:color="000000" w:sz="4" w:space="0"/>
                  </w:tcBorders>
                </w:tcPr>
                <w:p>
                  <w:pPr>
                    <w:spacing w:line="240" w:lineRule="auto"/>
                    <w:ind w:firstLine="420" w:firstLineChars="200"/>
                    <w:jc w:val="left"/>
                    <w:rPr>
                      <w:rFonts w:hint="eastAsia"/>
                    </w:rPr>
                  </w:pPr>
                </w:p>
                <w:p>
                  <w:pPr>
                    <w:spacing w:line="240" w:lineRule="auto"/>
                    <w:ind w:firstLine="420" w:firstLineChars="200"/>
                    <w:jc w:val="left"/>
                    <w:rPr>
                      <w:rFonts w:hint="eastAsia"/>
                    </w:rPr>
                  </w:pPr>
                  <w:r>
                    <w:rPr>
                      <w:rFonts w:hint="eastAsia"/>
                    </w:rPr>
                    <w:t xml:space="preserve">二、项目建设和运营过程中要严格落实环境影响报告表提出的污染防治措施和本批复要求： </w:t>
                  </w:r>
                </w:p>
                <w:p>
                  <w:pPr>
                    <w:spacing w:line="240" w:lineRule="auto"/>
                    <w:ind w:firstLine="420" w:firstLineChars="200"/>
                    <w:jc w:val="left"/>
                    <w:rPr>
                      <w:rFonts w:hint="eastAsia"/>
                      <w:lang w:eastAsia="zh-CN"/>
                    </w:rPr>
                  </w:pPr>
                  <w:r>
                    <w:rPr>
                      <w:rFonts w:hint="eastAsia"/>
                    </w:rPr>
                    <w:t>（一）废</w:t>
                  </w:r>
                  <w:r>
                    <w:rPr>
                      <w:rFonts w:hint="eastAsia"/>
                      <w:lang w:eastAsia="zh-CN"/>
                    </w:rPr>
                    <w:t>气</w:t>
                  </w:r>
                </w:p>
                <w:p>
                  <w:pPr>
                    <w:spacing w:line="240" w:lineRule="auto"/>
                    <w:ind w:firstLine="420" w:firstLineChars="200"/>
                    <w:jc w:val="left"/>
                    <w:rPr>
                      <w:rFonts w:hint="eastAsia"/>
                      <w:lang w:eastAsia="zh-CN"/>
                    </w:rPr>
                  </w:pPr>
                  <w:r>
                    <w:rPr>
                      <w:rFonts w:hint="eastAsia"/>
                    </w:rPr>
                    <w:t>项目</w:t>
                  </w:r>
                  <w:r>
                    <w:rPr>
                      <w:rFonts w:hint="eastAsia"/>
                      <w:lang w:eastAsia="zh-CN"/>
                    </w:rPr>
                    <w:t>上料、</w:t>
                  </w:r>
                  <w:r>
                    <w:rPr>
                      <w:rFonts w:hint="eastAsia"/>
                    </w:rPr>
                    <w:t>粉碎</w:t>
                  </w:r>
                  <w:r>
                    <w:rPr>
                      <w:rFonts w:hint="eastAsia"/>
                      <w:lang w:eastAsia="zh-CN"/>
                    </w:rPr>
                    <w:t>、筛分、和搅拌</w:t>
                  </w:r>
                  <w:r>
                    <w:rPr>
                      <w:rFonts w:hint="eastAsia"/>
                    </w:rPr>
                    <w:t>工序产生的粉尘</w:t>
                  </w:r>
                  <w:r>
                    <w:rPr>
                      <w:rFonts w:hint="eastAsia"/>
                      <w:lang w:eastAsia="zh-CN"/>
                    </w:rPr>
                    <w:t>，分别</w:t>
                  </w:r>
                  <w:r>
                    <w:rPr>
                      <w:rFonts w:hint="eastAsia"/>
                    </w:rPr>
                    <w:t>经集气罩收集</w:t>
                  </w:r>
                  <w:r>
                    <w:rPr>
                      <w:rFonts w:hint="eastAsia"/>
                      <w:lang w:eastAsia="zh-CN"/>
                    </w:rPr>
                    <w:t>由风机管道抽至</w:t>
                  </w:r>
                  <w:r>
                    <w:rPr>
                      <w:rFonts w:hint="eastAsia"/>
                    </w:rPr>
                    <w:t>布袋除尘器处理后</w:t>
                  </w:r>
                  <w:r>
                    <w:rPr>
                      <w:rFonts w:hint="eastAsia"/>
                      <w:lang w:eastAsia="zh-CN"/>
                    </w:rPr>
                    <w:t>，由</w:t>
                  </w:r>
                  <w:r>
                    <w:rPr>
                      <w:rFonts w:hint="eastAsia"/>
                    </w:rPr>
                    <w:t>1根15m高排气筒排放，</w:t>
                  </w:r>
                  <w:r>
                    <w:rPr>
                      <w:rFonts w:hint="eastAsia"/>
                      <w:lang w:eastAsia="zh-CN"/>
                    </w:rPr>
                    <w:t>颗粒物</w:t>
                  </w:r>
                  <w:r>
                    <w:rPr>
                      <w:rFonts w:hint="eastAsia"/>
                    </w:rPr>
                    <w:t>排放须达到《区域性大气污染物综合排放标准》（DB37/2376-2019）表1中的一般区域标准要求</w:t>
                  </w:r>
                  <w:r>
                    <w:rPr>
                      <w:rFonts w:hint="eastAsia"/>
                      <w:lang w:eastAsia="zh-CN"/>
                    </w:rPr>
                    <w:t>。</w:t>
                  </w:r>
                </w:p>
                <w:p>
                  <w:pPr>
                    <w:spacing w:line="240" w:lineRule="auto"/>
                    <w:ind w:firstLine="420" w:firstLineChars="200"/>
                    <w:jc w:val="left"/>
                    <w:rPr>
                      <w:rFonts w:hint="eastAsia"/>
                    </w:rPr>
                  </w:pPr>
                  <w:r>
                    <w:rPr>
                      <w:rFonts w:hint="eastAsia"/>
                      <w:lang w:eastAsia="zh-CN"/>
                    </w:rPr>
                    <w:t>运输道路等起尘区域定期洒水抑尘，及时清扫，减少扬尘污染；运输路面须硬化，厂区内裸露地面进行绿化；原料库全部密闭，原料皮带输送安装封闭式围挡</w:t>
                  </w:r>
                  <w:r>
                    <w:rPr>
                      <w:rFonts w:hint="eastAsia"/>
                    </w:rPr>
                    <w:t>。</w:t>
                  </w:r>
                  <w:r>
                    <w:rPr>
                      <w:rFonts w:hint="eastAsia"/>
                      <w:lang w:eastAsia="zh-CN"/>
                    </w:rPr>
                    <w:t>厂界</w:t>
                  </w:r>
                  <w:r>
                    <w:rPr>
                      <w:rFonts w:hint="eastAsia"/>
                      <w:lang w:val="en-US" w:eastAsia="zh-CN"/>
                    </w:rPr>
                    <w:t>无组织粉尘排放须达到《大气污染物综合排放标准》（GB16297-1996）表2标准要求。</w:t>
                  </w:r>
                </w:p>
              </w:tc>
              <w:tc>
                <w:tcPr>
                  <w:tcW w:w="3465" w:type="dxa"/>
                  <w:tcBorders>
                    <w:top w:val="single" w:color="000000" w:sz="4" w:space="0"/>
                    <w:left w:val="single" w:color="000000" w:sz="4" w:space="0"/>
                    <w:bottom w:val="single" w:color="000000" w:sz="4" w:space="0"/>
                    <w:right w:val="single" w:color="000000" w:sz="4" w:space="0"/>
                  </w:tcBorders>
                </w:tcPr>
                <w:p>
                  <w:pPr>
                    <w:overflowPunct w:val="0"/>
                    <w:spacing w:line="240" w:lineRule="auto"/>
                    <w:ind w:firstLine="420"/>
                    <w:jc w:val="left"/>
                  </w:pPr>
                  <w:r>
                    <w:rPr>
                      <w:rFonts w:hint="eastAsia"/>
                    </w:rPr>
                    <w:t>项目采取措施后外排废气主要为有组织废气和无组织废气。</w:t>
                  </w:r>
                </w:p>
                <w:p>
                  <w:pPr>
                    <w:spacing w:line="240" w:lineRule="auto"/>
                    <w:jc w:val="left"/>
                    <w:rPr>
                      <w:rFonts w:hint="eastAsia"/>
                    </w:rPr>
                  </w:pPr>
                  <w:r>
                    <w:rPr>
                      <w:rFonts w:hint="eastAsia"/>
                    </w:rPr>
                    <w:t>项目</w:t>
                  </w:r>
                  <w:r>
                    <w:rPr>
                      <w:rFonts w:hint="eastAsia"/>
                      <w:lang w:eastAsia="zh-CN"/>
                    </w:rPr>
                    <w:t>上料、</w:t>
                  </w:r>
                  <w:r>
                    <w:rPr>
                      <w:rFonts w:hint="eastAsia"/>
                    </w:rPr>
                    <w:t>粉碎</w:t>
                  </w:r>
                  <w:r>
                    <w:rPr>
                      <w:rFonts w:hint="eastAsia"/>
                      <w:lang w:eastAsia="zh-CN"/>
                    </w:rPr>
                    <w:t>、筛分、和搅拌</w:t>
                  </w:r>
                  <w:r>
                    <w:rPr>
                      <w:rFonts w:hint="eastAsia"/>
                    </w:rPr>
                    <w:t>工序产生的粉尘经集气罩收集后经袋式除尘器处理后通过1根15m高排气筒排放；运输道路等起尘区域定期洒水抑尘，及时清扫，减少扬尘污染；运输路面须硬化，厂区内裸露地面进行绿化；原料库全部密闭并安装喷淋系统，原料皮带输送安装封闭式围挡。经监测：</w:t>
                  </w:r>
                  <w:r>
                    <w:rPr>
                      <w:rFonts w:hint="eastAsia"/>
                      <w:lang w:eastAsia="zh-CN"/>
                    </w:rPr>
                    <w:t>颗粒物</w:t>
                  </w:r>
                  <w:r>
                    <w:rPr>
                      <w:rFonts w:hint="eastAsia"/>
                    </w:rPr>
                    <w:t>排放</w:t>
                  </w:r>
                  <w:r>
                    <w:rPr>
                      <w:rFonts w:hint="eastAsia"/>
                      <w:lang w:eastAsia="zh-CN"/>
                    </w:rPr>
                    <w:t>满足</w:t>
                  </w:r>
                  <w:r>
                    <w:rPr>
                      <w:rFonts w:hint="eastAsia"/>
                    </w:rPr>
                    <w:t>《区域性大气污染物综合排放标准》（DB37/2376-2019）表1中的一般区域标准要求</w:t>
                  </w:r>
                  <w:r>
                    <w:rPr>
                      <w:rFonts w:hint="eastAsia"/>
                      <w:lang w:eastAsia="zh-CN"/>
                    </w:rPr>
                    <w:t>。</w:t>
                  </w:r>
                  <w:r>
                    <w:rPr>
                      <w:rFonts w:hint="eastAsia"/>
                    </w:rPr>
                    <w:t>无组织颗粒物排放满足</w:t>
                  </w:r>
                  <w:r>
                    <w:rPr>
                      <w:rFonts w:hint="eastAsia"/>
                      <w:lang w:val="en-US" w:eastAsia="zh-CN"/>
                    </w:rPr>
                    <w:t>《大气污染物综合排放标准》（GB16297-1996）表2标准要求。</w:t>
                  </w: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pPr>
                  <w: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1" w:hRule="atLeast"/>
              </w:trPr>
              <w:tc>
                <w:tcPr>
                  <w:tcW w:w="4501" w:type="dxa"/>
                  <w:tcBorders>
                    <w:top w:val="single" w:color="000000" w:sz="4" w:space="0"/>
                    <w:left w:val="single" w:color="000000" w:sz="4" w:space="0"/>
                    <w:bottom w:val="single" w:color="000000" w:sz="4" w:space="0"/>
                    <w:right w:val="single" w:color="000000" w:sz="4" w:space="0"/>
                  </w:tcBorders>
                </w:tcPr>
                <w:p>
                  <w:pPr>
                    <w:ind w:right="-288" w:rightChars="-137" w:firstLine="420" w:firstLineChars="200"/>
                    <w:jc w:val="left"/>
                    <w:rPr>
                      <w:rFonts w:hint="eastAsia"/>
                      <w:lang w:val="en-US" w:eastAsia="zh-CN"/>
                    </w:rPr>
                  </w:pPr>
                </w:p>
                <w:p>
                  <w:pPr>
                    <w:numPr>
                      <w:ilvl w:val="0"/>
                      <w:numId w:val="3"/>
                    </w:numPr>
                    <w:ind w:right="-288" w:rightChars="-137" w:firstLine="420" w:firstLineChars="200"/>
                    <w:jc w:val="left"/>
                    <w:rPr>
                      <w:rFonts w:hint="eastAsia"/>
                    </w:rPr>
                  </w:pPr>
                  <w:r>
                    <w:rPr>
                      <w:rFonts w:hint="eastAsia"/>
                    </w:rPr>
                    <w:t>废</w:t>
                  </w:r>
                  <w:r>
                    <w:rPr>
                      <w:rFonts w:hint="eastAsia"/>
                      <w:lang w:eastAsia="zh-CN"/>
                    </w:rPr>
                    <w:t>水</w:t>
                  </w:r>
                </w:p>
                <w:p>
                  <w:pPr>
                    <w:numPr>
                      <w:ilvl w:val="0"/>
                      <w:numId w:val="0"/>
                    </w:numPr>
                    <w:ind w:right="-288" w:rightChars="-137" w:firstLine="420" w:firstLineChars="200"/>
                    <w:jc w:val="left"/>
                    <w:rPr>
                      <w:rFonts w:hint="eastAsia"/>
                    </w:rPr>
                  </w:pPr>
                  <w:r>
                    <w:rPr>
                      <w:rFonts w:hint="eastAsia"/>
                    </w:rPr>
                    <w:t>项目车辆冲洗废水经沉淀</w:t>
                  </w:r>
                  <w:r>
                    <w:rPr>
                      <w:rFonts w:hint="eastAsia"/>
                      <w:lang w:eastAsia="zh-CN"/>
                    </w:rPr>
                    <w:t>处理后作为喷洒除尘用水</w:t>
                  </w:r>
                  <w:r>
                    <w:rPr>
                      <w:rFonts w:hint="eastAsia"/>
                    </w:rPr>
                    <w:t>；生活污水经化粪池处理后外运推肥，</w:t>
                  </w:r>
                </w:p>
                <w:p>
                  <w:pPr>
                    <w:numPr>
                      <w:ilvl w:val="0"/>
                      <w:numId w:val="0"/>
                    </w:numPr>
                    <w:ind w:right="-288" w:rightChars="-137"/>
                    <w:jc w:val="left"/>
                    <w:rPr>
                      <w:rFonts w:hint="eastAsia"/>
                      <w:lang w:val="en-US" w:eastAsia="zh-CN"/>
                    </w:rPr>
                  </w:pPr>
                  <w:r>
                    <w:rPr>
                      <w:rFonts w:hint="eastAsia"/>
                    </w:rPr>
                    <w:t>不外排</w:t>
                  </w:r>
                  <w:r>
                    <w:rPr>
                      <w:rFonts w:hint="eastAsia"/>
                      <w:lang w:eastAsia="zh-CN"/>
                    </w:rPr>
                    <w:t>。</w:t>
                  </w:r>
                </w:p>
              </w:tc>
              <w:tc>
                <w:tcPr>
                  <w:tcW w:w="3465" w:type="dxa"/>
                  <w:tcBorders>
                    <w:top w:val="single" w:color="000000" w:sz="4" w:space="0"/>
                    <w:left w:val="single" w:color="000000" w:sz="4" w:space="0"/>
                    <w:bottom w:val="single" w:color="000000" w:sz="4" w:space="0"/>
                    <w:right w:val="single" w:color="000000" w:sz="4" w:space="0"/>
                  </w:tcBorders>
                  <w:vAlign w:val="center"/>
                </w:tcPr>
                <w:p>
                  <w:pPr>
                    <w:overflowPunct w:val="0"/>
                    <w:spacing w:line="240" w:lineRule="auto"/>
                    <w:jc w:val="center"/>
                  </w:pPr>
                  <w:r>
                    <w:t>项目产生的废水主要为职工生活污水和清洗废水。</w:t>
                  </w:r>
                </w:p>
                <w:p>
                  <w:pPr>
                    <w:pStyle w:val="10"/>
                    <w:jc w:val="center"/>
                    <w:rPr>
                      <w:rFonts w:hint="eastAsia"/>
                      <w:lang w:val="en-US" w:eastAsia="zh-CN"/>
                    </w:rPr>
                  </w:pPr>
                  <w:r>
                    <w:rPr>
                      <w:rFonts w:hint="eastAsia"/>
                    </w:rPr>
                    <w:t>建设了沉淀池，无废水排放，厂外设置旱厕。</w:t>
                  </w: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pPr>
                  <w: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1" w:hRule="atLeast"/>
              </w:trPr>
              <w:tc>
                <w:tcPr>
                  <w:tcW w:w="4501" w:type="dxa"/>
                  <w:tcBorders>
                    <w:top w:val="single" w:color="000000" w:sz="4" w:space="0"/>
                    <w:left w:val="single" w:color="000000" w:sz="4" w:space="0"/>
                    <w:bottom w:val="single" w:color="000000" w:sz="4" w:space="0"/>
                    <w:right w:val="single" w:color="000000" w:sz="4" w:space="0"/>
                  </w:tcBorders>
                </w:tcPr>
                <w:p>
                  <w:pPr>
                    <w:ind w:right="-288" w:rightChars="-137" w:firstLine="420" w:firstLineChars="200"/>
                    <w:rPr>
                      <w:rFonts w:hint="eastAsia"/>
                    </w:rPr>
                  </w:pPr>
                  <w:r>
                    <w:rPr>
                      <w:rFonts w:hint="eastAsia"/>
                    </w:rPr>
                    <w:t>(三)固体废弃物</w:t>
                  </w:r>
                </w:p>
                <w:p>
                  <w:pPr>
                    <w:numPr>
                      <w:ilvl w:val="0"/>
                      <w:numId w:val="0"/>
                    </w:numPr>
                    <w:ind w:right="-288" w:rightChars="-137"/>
                    <w:jc w:val="both"/>
                    <w:rPr>
                      <w:rFonts w:hint="eastAsia"/>
                      <w:lang w:eastAsia="zh-CN"/>
                    </w:rPr>
                  </w:pPr>
                  <w:r>
                    <w:rPr>
                      <w:rFonts w:hint="eastAsia"/>
                      <w:lang w:eastAsia="zh-CN"/>
                    </w:rPr>
                    <w:t>项目除尘器收集的粉尘、加工产生的边角料、</w:t>
                  </w:r>
                </w:p>
                <w:p>
                  <w:pPr>
                    <w:numPr>
                      <w:ilvl w:val="0"/>
                      <w:numId w:val="0"/>
                    </w:numPr>
                    <w:ind w:right="-288" w:rightChars="-137"/>
                    <w:jc w:val="both"/>
                    <w:rPr>
                      <w:rFonts w:hint="eastAsia"/>
                      <w:lang w:eastAsia="zh-CN"/>
                    </w:rPr>
                  </w:pPr>
                  <w:r>
                    <w:rPr>
                      <w:rFonts w:hint="eastAsia"/>
                      <w:lang w:eastAsia="zh-CN"/>
                    </w:rPr>
                    <w:t>循环池收集的煤泥回用于生产</w:t>
                  </w:r>
                  <w:r>
                    <w:rPr>
                      <w:rFonts w:hint="eastAsia"/>
                    </w:rPr>
                    <w:t>；生活垃圾集</w:t>
                  </w:r>
                  <w:r>
                    <w:rPr>
                      <w:rFonts w:hint="eastAsia"/>
                      <w:lang w:eastAsia="zh-CN"/>
                    </w:rPr>
                    <w:t>中收</w:t>
                  </w:r>
                </w:p>
                <w:p>
                  <w:pPr>
                    <w:numPr>
                      <w:ilvl w:val="0"/>
                      <w:numId w:val="0"/>
                    </w:numPr>
                    <w:ind w:right="-288" w:rightChars="-137"/>
                    <w:jc w:val="both"/>
                    <w:rPr>
                      <w:rFonts w:hint="eastAsia"/>
                      <w:lang w:eastAsia="zh-CN"/>
                    </w:rPr>
                  </w:pPr>
                  <w:r>
                    <w:rPr>
                      <w:rFonts w:hint="eastAsia"/>
                      <w:lang w:eastAsia="zh-CN"/>
                    </w:rPr>
                    <w:t>集</w:t>
                  </w:r>
                  <w:r>
                    <w:rPr>
                      <w:rFonts w:hint="eastAsia"/>
                    </w:rPr>
                    <w:t>后由环卫部门统一处理。</w:t>
                  </w:r>
                  <w:r>
                    <w:rPr>
                      <w:rFonts w:hint="eastAsia"/>
                      <w:lang w:eastAsia="zh-CN"/>
                    </w:rPr>
                    <w:t>上述固废处理须满足</w:t>
                  </w:r>
                  <w:r>
                    <w:rPr>
                      <w:rFonts w:hint="eastAsia"/>
                    </w:rPr>
                    <w:t>《一般工业固体废物贮存、处置场污染控制标准》（GB18599-20</w:t>
                  </w:r>
                  <w:r>
                    <w:rPr>
                      <w:rFonts w:hint="eastAsia"/>
                      <w:lang w:val="en-US" w:eastAsia="zh-CN"/>
                    </w:rPr>
                    <w:t>20</w:t>
                  </w:r>
                  <w:r>
                    <w:rPr>
                      <w:rFonts w:hint="eastAsia"/>
                    </w:rPr>
                    <w:t>）及修改单标准的要求</w:t>
                  </w:r>
                  <w:r>
                    <w:rPr>
                      <w:rFonts w:hint="eastAsia"/>
                      <w:lang w:eastAsia="zh-CN"/>
                    </w:rPr>
                    <w:t>进行贮存</w:t>
                  </w:r>
                </w:p>
                <w:p>
                  <w:pPr>
                    <w:numPr>
                      <w:ilvl w:val="0"/>
                      <w:numId w:val="0"/>
                    </w:numPr>
                    <w:ind w:right="-288" w:rightChars="-137"/>
                    <w:jc w:val="both"/>
                    <w:rPr>
                      <w:rFonts w:hint="eastAsia"/>
                    </w:rPr>
                  </w:pPr>
                  <w:r>
                    <w:rPr>
                      <w:rFonts w:hint="eastAsia"/>
                      <w:lang w:eastAsia="zh-CN"/>
                    </w:rPr>
                    <w:t>和处理</w:t>
                  </w:r>
                </w:p>
              </w:tc>
              <w:tc>
                <w:tcPr>
                  <w:tcW w:w="3465" w:type="dxa"/>
                  <w:tcBorders>
                    <w:top w:val="single" w:color="000000" w:sz="4" w:space="0"/>
                    <w:left w:val="single" w:color="000000" w:sz="4" w:space="0"/>
                    <w:bottom w:val="single" w:color="000000" w:sz="4" w:space="0"/>
                    <w:right w:val="single" w:color="000000" w:sz="4" w:space="0"/>
                  </w:tcBorders>
                  <w:vAlign w:val="center"/>
                </w:tcPr>
                <w:p>
                  <w:pPr>
                    <w:pStyle w:val="10"/>
                    <w:rPr>
                      <w:rFonts w:hint="eastAsia"/>
                    </w:rPr>
                  </w:pPr>
                  <w:r>
                    <w:rPr>
                      <w:rFonts w:hint="eastAsia"/>
                    </w:rPr>
                    <w:t>布袋除尘收集的粉尘</w:t>
                  </w:r>
                  <w:r>
                    <w:rPr>
                      <w:rFonts w:hint="eastAsia"/>
                      <w:lang w:eastAsia="zh-CN"/>
                    </w:rPr>
                    <w:t>、边角料不合格品、沉淀池沉淀物</w:t>
                  </w:r>
                  <w:r>
                    <w:rPr>
                      <w:rFonts w:hint="eastAsia"/>
                    </w:rPr>
                    <w:t>回用于生产</w:t>
                  </w:r>
                  <w:r>
                    <w:rPr>
                      <w:rFonts w:hint="eastAsia"/>
                      <w:lang w:val="en-US" w:eastAsia="zh-CN"/>
                    </w:rPr>
                    <w:t>,</w:t>
                  </w:r>
                  <w:r>
                    <w:rPr>
                      <w:rFonts w:hint="eastAsia"/>
                    </w:rPr>
                    <w:t>生活垃圾实行统一袋装化管理，经集中收集后由环卫部门进行清运。</w:t>
                  </w:r>
                </w:p>
                <w:p>
                  <w:pPr>
                    <w:pStyle w:val="10"/>
                    <w:jc w:val="center"/>
                    <w:rPr>
                      <w:rFonts w:hint="eastAsia"/>
                    </w:rPr>
                  </w:pP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pPr>
                </w:p>
              </w:tc>
            </w:tr>
          </w:tbl>
          <w:p>
            <w:pPr>
              <w:pStyle w:val="2"/>
              <w:ind w:left="0" w:leftChars="0"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27" w:hRule="atLeast"/>
          <w:jc w:val="center"/>
        </w:trPr>
        <w:tc>
          <w:tcPr>
            <w:tcW w:w="8924" w:type="dxa"/>
          </w:tcPr>
          <w:p>
            <w:pPr>
              <w:spacing w:line="360" w:lineRule="exact"/>
              <w:rPr>
                <w:rFonts w:ascii="Times New Roman" w:hAnsi="Times New Roman"/>
                <w:b/>
                <w:color w:val="000000"/>
                <w:sz w:val="24"/>
                <w:szCs w:val="24"/>
              </w:rPr>
            </w:pPr>
          </w:p>
          <w:tbl>
            <w:tblPr>
              <w:tblStyle w:val="19"/>
              <w:tblW w:w="86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3465"/>
              <w:gridCol w:w="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01"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b/>
                      <w:color w:val="000000"/>
                      <w:sz w:val="24"/>
                      <w:szCs w:val="24"/>
                    </w:rPr>
                  </w:pPr>
                  <w:r>
                    <w:rPr>
                      <w:rFonts w:ascii="Times New Roman" w:hAnsiTheme="minorEastAsia" w:eastAsiaTheme="minorEastAsia"/>
                      <w:b/>
                      <w:color w:val="000000"/>
                      <w:sz w:val="24"/>
                      <w:szCs w:val="24"/>
                    </w:rPr>
                    <w:t>环评批复</w:t>
                  </w:r>
                </w:p>
              </w:tc>
              <w:tc>
                <w:tcPr>
                  <w:tcW w:w="3465"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b/>
                      <w:color w:val="000000"/>
                      <w:sz w:val="24"/>
                      <w:szCs w:val="24"/>
                    </w:rPr>
                  </w:pPr>
                  <w:r>
                    <w:rPr>
                      <w:rFonts w:ascii="Times New Roman" w:hAnsiTheme="minorEastAsia" w:eastAsiaTheme="minorEastAsia"/>
                      <w:b/>
                      <w:color w:val="000000"/>
                      <w:sz w:val="24"/>
                      <w:szCs w:val="24"/>
                    </w:rPr>
                    <w:t>实际建设</w:t>
                  </w: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b/>
                      <w:color w:val="000000"/>
                      <w:sz w:val="24"/>
                      <w:szCs w:val="24"/>
                    </w:rPr>
                  </w:pPr>
                  <w:r>
                    <w:rPr>
                      <w:rFonts w:ascii="Times New Roman" w:hAnsiTheme="minorEastAsia" w:eastAsiaTheme="minorEastAsia"/>
                      <w:b/>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6" w:hRule="atLeast"/>
              </w:trPr>
              <w:tc>
                <w:tcPr>
                  <w:tcW w:w="4501" w:type="dxa"/>
                  <w:tcBorders>
                    <w:top w:val="single" w:color="000000" w:sz="4" w:space="0"/>
                    <w:left w:val="single" w:color="000000" w:sz="4" w:space="0"/>
                    <w:bottom w:val="single" w:color="000000" w:sz="4" w:space="0"/>
                    <w:right w:val="single" w:color="000000" w:sz="4" w:space="0"/>
                  </w:tcBorders>
                </w:tcPr>
                <w:p>
                  <w:pPr>
                    <w:ind w:firstLine="315" w:firstLineChars="150"/>
                    <w:rPr>
                      <w:rFonts w:hint="eastAsia" w:asciiTheme="minorEastAsia" w:hAnsiTheme="minorEastAsia" w:eastAsiaTheme="minorEastAsia" w:cstheme="minorEastAsia"/>
                      <w:color w:val="000000"/>
                      <w:sz w:val="21"/>
                      <w:szCs w:val="21"/>
                    </w:rPr>
                  </w:pPr>
                </w:p>
                <w:p>
                  <w:pPr>
                    <w:ind w:firstLine="315" w:firstLineChars="15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（四）噪声</w:t>
                  </w:r>
                </w:p>
                <w:p>
                  <w:pPr>
                    <w:spacing w:line="340" w:lineRule="exact"/>
                    <w:ind w:firstLine="420" w:firstLineChars="20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项目通过选用低噪音设备，合理布局，</w:t>
                  </w:r>
                  <w:r>
                    <w:rPr>
                      <w:rFonts w:hint="eastAsia" w:asciiTheme="minorEastAsia" w:hAnsiTheme="minorEastAsia" w:eastAsiaTheme="minorEastAsia" w:cstheme="minorEastAsia"/>
                      <w:color w:val="000000"/>
                      <w:sz w:val="21"/>
                      <w:szCs w:val="21"/>
                      <w:lang w:eastAsia="zh-CN"/>
                    </w:rPr>
                    <w:t>建筑隔声、距离衰减等设备基础加固</w:t>
                  </w:r>
                  <w:r>
                    <w:rPr>
                      <w:rFonts w:hint="eastAsia" w:asciiTheme="minorEastAsia" w:hAnsiTheme="minorEastAsia" w:eastAsiaTheme="minorEastAsia" w:cstheme="minorEastAsia"/>
                      <w:color w:val="000000"/>
                      <w:sz w:val="21"/>
                      <w:szCs w:val="21"/>
                    </w:rPr>
                    <w:t>，高噪音设备采取减震、隔音，</w:t>
                  </w:r>
                  <w:r>
                    <w:rPr>
                      <w:rFonts w:hint="eastAsia" w:asciiTheme="minorEastAsia" w:hAnsiTheme="minorEastAsia" w:eastAsiaTheme="minorEastAsia" w:cstheme="minorEastAsia"/>
                      <w:color w:val="000000"/>
                      <w:sz w:val="21"/>
                      <w:szCs w:val="21"/>
                      <w:lang w:eastAsia="zh-CN"/>
                    </w:rPr>
                    <w:t>消声</w:t>
                  </w:r>
                  <w:r>
                    <w:rPr>
                      <w:rFonts w:hint="eastAsia" w:asciiTheme="minorEastAsia" w:hAnsiTheme="minorEastAsia" w:eastAsiaTheme="minorEastAsia" w:cstheme="minorEastAsia"/>
                      <w:color w:val="000000"/>
                      <w:sz w:val="21"/>
                      <w:szCs w:val="21"/>
                    </w:rPr>
                    <w:t>等措施，噪</w:t>
                  </w:r>
                  <w:r>
                    <w:rPr>
                      <w:rFonts w:hint="eastAsia" w:asciiTheme="minorEastAsia" w:hAnsiTheme="minorEastAsia" w:eastAsiaTheme="minorEastAsia" w:cstheme="minorEastAsia"/>
                      <w:color w:val="000000"/>
                      <w:sz w:val="21"/>
                      <w:szCs w:val="21"/>
                      <w:lang w:eastAsia="zh-CN"/>
                    </w:rPr>
                    <w:t>声</w:t>
                  </w:r>
                  <w:r>
                    <w:rPr>
                      <w:rFonts w:hint="eastAsia" w:asciiTheme="minorEastAsia" w:hAnsiTheme="minorEastAsia" w:eastAsiaTheme="minorEastAsia" w:cstheme="minorEastAsia"/>
                      <w:color w:val="000000"/>
                      <w:sz w:val="21"/>
                      <w:szCs w:val="21"/>
                    </w:rPr>
                    <w:t>排放须达到《工业企业厂界环境噪声排放标准》（GB12348-2008）中的2类标准要求。</w:t>
                  </w:r>
                </w:p>
              </w:tc>
              <w:tc>
                <w:tcPr>
                  <w:tcW w:w="3465" w:type="dxa"/>
                  <w:tcBorders>
                    <w:top w:val="single" w:color="000000" w:sz="4" w:space="0"/>
                    <w:left w:val="single" w:color="000000" w:sz="4" w:space="0"/>
                    <w:bottom w:val="single" w:color="000000" w:sz="4" w:space="0"/>
                    <w:right w:val="single" w:color="000000" w:sz="4" w:space="0"/>
                  </w:tcBorders>
                </w:tcPr>
                <w:p>
                  <w:pPr>
                    <w:spacing w:line="340" w:lineRule="exact"/>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项目针对噪声的特点和位置</w:t>
                  </w:r>
                  <w:r>
                    <w:rPr>
                      <w:rFonts w:hint="eastAsia" w:asciiTheme="minorEastAsia" w:hAnsiTheme="minorEastAsia" w:eastAsiaTheme="minorEastAsia" w:cstheme="minorEastAsia"/>
                      <w:snapToGrid w:val="0"/>
                      <w:kern w:val="0"/>
                      <w:sz w:val="21"/>
                      <w:szCs w:val="21"/>
                    </w:rPr>
                    <w:t>选用低噪音设备，合理布置噪声源位置，采用减震、绿化隔声、加强设备的保养和维修，车辆运输过程中尽量放慢车速，减轻车辆噪声等措施</w:t>
                  </w: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color w:val="000000"/>
                      <w:szCs w:val="21"/>
                    </w:rPr>
                  </w:pPr>
                  <w:r>
                    <w:rPr>
                      <w:rFonts w:ascii="Times New Roman" w:hAnsiTheme="minorEastAsia" w:eastAsiaTheme="minorEastAsia"/>
                      <w:color w:val="000000"/>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trPr>
              <w:tc>
                <w:tcPr>
                  <w:tcW w:w="4501" w:type="dxa"/>
                  <w:tcBorders>
                    <w:top w:val="single" w:color="000000" w:sz="4" w:space="0"/>
                    <w:left w:val="single" w:color="000000" w:sz="4" w:space="0"/>
                    <w:bottom w:val="single" w:color="000000" w:sz="4" w:space="0"/>
                    <w:right w:val="single" w:color="000000" w:sz="4" w:space="0"/>
                  </w:tcBorders>
                </w:tcPr>
                <w:p>
                  <w:pPr>
                    <w:ind w:firstLine="315" w:firstLineChars="150"/>
                    <w:rPr>
                      <w:rFonts w:hint="eastAsia" w:asciiTheme="minorEastAsia" w:hAnsiTheme="minorEastAsia" w:eastAsiaTheme="minorEastAsia" w:cstheme="minorEastAsia"/>
                      <w:color w:val="000000"/>
                      <w:sz w:val="21"/>
                      <w:szCs w:val="21"/>
                    </w:rPr>
                  </w:pPr>
                </w:p>
                <w:p>
                  <w:pPr>
                    <w:ind w:firstLine="315" w:firstLineChars="15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lang w:eastAsia="zh-CN"/>
                    </w:rPr>
                    <w:t>五</w:t>
                  </w:r>
                  <w:r>
                    <w:rPr>
                      <w:rFonts w:hint="eastAsia" w:asciiTheme="minorEastAsia" w:hAnsiTheme="minorEastAsia" w:eastAsiaTheme="minorEastAsia" w:cstheme="minorEastAsia"/>
                      <w:color w:val="000000"/>
                      <w:sz w:val="21"/>
                      <w:szCs w:val="21"/>
                    </w:rPr>
                    <w:t>）其他：建立健全环保制度，加强环境监测，确保污染物达标排放；严格落实环境风险防范措施。</w:t>
                  </w:r>
                </w:p>
              </w:tc>
              <w:tc>
                <w:tcPr>
                  <w:tcW w:w="346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建立环保管理制度，落实责任</w:t>
                  </w:r>
                </w:p>
                <w:p>
                  <w:pPr>
                    <w:pStyle w:val="10"/>
                    <w:jc w:val="left"/>
                    <w:rPr>
                      <w:rFonts w:hint="eastAsia" w:asciiTheme="minorEastAsia" w:hAnsiTheme="minorEastAsia" w:eastAsiaTheme="minorEastAsia" w:cstheme="minorEastAsia"/>
                      <w:color w:val="000000"/>
                      <w:sz w:val="21"/>
                      <w:szCs w:val="21"/>
                    </w:rPr>
                  </w:pPr>
                </w:p>
                <w:p>
                  <w:pPr>
                    <w:pStyle w:val="10"/>
                    <w:jc w:val="left"/>
                    <w:rPr>
                      <w:rFonts w:hint="eastAsia" w:asciiTheme="minorEastAsia" w:hAnsiTheme="minorEastAsia" w:eastAsiaTheme="minorEastAsia" w:cstheme="minorEastAsia"/>
                      <w:color w:val="000000"/>
                      <w:sz w:val="21"/>
                      <w:szCs w:val="21"/>
                      <w:lang w:val="en-US" w:eastAsia="zh-CN"/>
                    </w:rPr>
                  </w:pP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color w:val="000000"/>
                      <w:szCs w:val="21"/>
                    </w:rPr>
                  </w:pPr>
                  <w:r>
                    <w:rPr>
                      <w:rFonts w:ascii="Times New Roman" w:hAnsiTheme="minorEastAsia" w:eastAsiaTheme="minorEastAsia"/>
                      <w:color w:val="000000"/>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9" w:hRule="atLeast"/>
              </w:trPr>
              <w:tc>
                <w:tcPr>
                  <w:tcW w:w="4501" w:type="dxa"/>
                  <w:tcBorders>
                    <w:top w:val="single" w:color="000000" w:sz="4" w:space="0"/>
                    <w:left w:val="single" w:color="000000" w:sz="4" w:space="0"/>
                    <w:bottom w:val="single" w:color="000000" w:sz="4" w:space="0"/>
                    <w:right w:val="single" w:color="000000" w:sz="4" w:space="0"/>
                  </w:tcBorders>
                </w:tcPr>
                <w:p>
                  <w:pPr>
                    <w:ind w:right="-288" w:rightChars="-137" w:firstLine="420" w:firstLineChars="200"/>
                    <w:rPr>
                      <w:rFonts w:hint="eastAsia" w:asciiTheme="minorEastAsia" w:hAnsiTheme="minorEastAsia" w:eastAsiaTheme="minorEastAsia" w:cstheme="minorEastAsia"/>
                      <w:color w:val="000000"/>
                      <w:sz w:val="21"/>
                      <w:szCs w:val="21"/>
                    </w:rPr>
                  </w:pPr>
                </w:p>
                <w:p>
                  <w:pPr>
                    <w:ind w:right="-288" w:rightChars="-137" w:firstLine="420" w:firstLineChars="20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三、项目建设要求严格落实环保投资和各项治理措施 ，环保设施必须与主体工程同时设计、同时施工、 同时投入运行。污染治理设施经验收合格，方可正式投入生产。</w:t>
                  </w:r>
                </w:p>
              </w:tc>
              <w:tc>
                <w:tcPr>
                  <w:tcW w:w="346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已落实污染治理措施，现正在调试，组织进行自主验收</w:t>
                  </w:r>
                </w:p>
                <w:p>
                  <w:pPr>
                    <w:pStyle w:val="10"/>
                    <w:jc w:val="left"/>
                    <w:rPr>
                      <w:rFonts w:hint="eastAsia" w:asciiTheme="minorEastAsia" w:hAnsiTheme="minorEastAsia" w:eastAsiaTheme="minorEastAsia" w:cstheme="minorEastAsia"/>
                      <w:color w:val="000000"/>
                      <w:sz w:val="21"/>
                      <w:szCs w:val="21"/>
                    </w:rPr>
                  </w:pPr>
                </w:p>
                <w:p>
                  <w:pPr>
                    <w:pStyle w:val="10"/>
                    <w:jc w:val="left"/>
                    <w:rPr>
                      <w:rFonts w:hint="eastAsia" w:asciiTheme="minorEastAsia" w:hAnsiTheme="minorEastAsia" w:eastAsiaTheme="minorEastAsia" w:cstheme="minorEastAsia"/>
                      <w:color w:val="000000"/>
                      <w:sz w:val="21"/>
                      <w:szCs w:val="21"/>
                      <w:lang w:val="en-US" w:eastAsia="zh-CN"/>
                    </w:rPr>
                  </w:pPr>
                </w:p>
              </w:tc>
              <w:tc>
                <w:tcPr>
                  <w:tcW w:w="727" w:type="dxa"/>
                  <w:tcBorders>
                    <w:top w:val="single" w:color="000000" w:sz="4" w:space="0"/>
                    <w:left w:val="single" w:color="000000" w:sz="4" w:space="0"/>
                    <w:bottom w:val="single" w:color="000000" w:sz="4" w:space="0"/>
                    <w:right w:val="single" w:color="000000" w:sz="4" w:space="0"/>
                  </w:tcBorders>
                </w:tcPr>
                <w:p>
                  <w:pPr>
                    <w:spacing w:line="340" w:lineRule="exact"/>
                    <w:jc w:val="center"/>
                    <w:rPr>
                      <w:rFonts w:ascii="Times New Roman" w:hAnsi="Times New Roman" w:eastAsiaTheme="minorEastAsia"/>
                      <w:color w:val="000000"/>
                      <w:szCs w:val="21"/>
                    </w:rPr>
                  </w:pPr>
                  <w:r>
                    <w:rPr>
                      <w:rFonts w:ascii="Times New Roman" w:hAnsiTheme="minorEastAsia" w:eastAsiaTheme="minorEastAsia"/>
                      <w:color w:val="000000"/>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 w:hRule="atLeast"/>
              </w:trPr>
              <w:tc>
                <w:tcPr>
                  <w:tcW w:w="4501" w:type="dxa"/>
                  <w:tcBorders>
                    <w:top w:val="single" w:color="000000" w:sz="4" w:space="0"/>
                    <w:left w:val="single" w:color="000000" w:sz="4" w:space="0"/>
                    <w:bottom w:val="single" w:color="000000" w:sz="4" w:space="0"/>
                    <w:right w:val="single" w:color="000000" w:sz="4" w:space="0"/>
                  </w:tcBorders>
                </w:tcPr>
                <w:p>
                  <w:pPr>
                    <w:ind w:right="-288" w:rightChars="-137" w:firstLine="420" w:firstLineChars="200"/>
                    <w:rPr>
                      <w:rFonts w:hint="eastAsia" w:asciiTheme="minorEastAsia" w:hAnsiTheme="minorEastAsia" w:eastAsiaTheme="minorEastAsia" w:cstheme="minorEastAsia"/>
                      <w:color w:val="000000"/>
                      <w:sz w:val="21"/>
                      <w:szCs w:val="21"/>
                    </w:rPr>
                  </w:pPr>
                </w:p>
                <w:p>
                  <w:pPr>
                    <w:pStyle w:val="10"/>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四、若该项目的性质、规模、地点、采用的工艺或者防治污染的措施发生重大变化 ，应当重新向我局报批环境影响评价文件。</w:t>
                  </w:r>
                </w:p>
              </w:tc>
              <w:tc>
                <w:tcPr>
                  <w:tcW w:w="346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sz w:val="21"/>
                      <w:szCs w:val="21"/>
                    </w:rPr>
                    <w:t>项目的性质、规模、地点、采用的工艺或者防治污染的措施未发生重大变化</w:t>
                  </w:r>
                </w:p>
              </w:tc>
              <w:tc>
                <w:tcPr>
                  <w:tcW w:w="727" w:type="dxa"/>
                  <w:tcBorders>
                    <w:top w:val="single" w:color="000000" w:sz="4" w:space="0"/>
                    <w:left w:val="single" w:color="000000" w:sz="4" w:space="0"/>
                    <w:bottom w:val="single" w:color="000000" w:sz="4" w:space="0"/>
                    <w:right w:val="single" w:color="000000" w:sz="4" w:space="0"/>
                  </w:tcBorders>
                </w:tcPr>
                <w:p>
                  <w:r>
                    <w:rPr>
                      <w:rFonts w:ascii="Times New Roman" w:hAnsiTheme="minorEastAsia" w:eastAsiaTheme="minorEastAsia"/>
                      <w:color w:val="000000"/>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1" w:hRule="atLeast"/>
              </w:trPr>
              <w:tc>
                <w:tcPr>
                  <w:tcW w:w="4501" w:type="dxa"/>
                  <w:tcBorders>
                    <w:top w:val="single" w:color="000000" w:sz="4" w:space="0"/>
                    <w:left w:val="single" w:color="000000" w:sz="4" w:space="0"/>
                    <w:bottom w:val="single" w:color="000000" w:sz="4" w:space="0"/>
                    <w:right w:val="single" w:color="000000" w:sz="4" w:space="0"/>
                  </w:tcBorders>
                </w:tcPr>
                <w:p>
                  <w:pPr>
                    <w:ind w:firstLine="210" w:firstLineChars="100"/>
                    <w:rPr>
                      <w:rFonts w:hint="eastAsia" w:asciiTheme="minorEastAsia" w:hAnsiTheme="minorEastAsia" w:eastAsiaTheme="minorEastAsia" w:cstheme="minorEastAsia"/>
                      <w:color w:val="000000"/>
                      <w:sz w:val="21"/>
                      <w:szCs w:val="21"/>
                    </w:rPr>
                  </w:pPr>
                </w:p>
                <w:p>
                  <w:pPr>
                    <w:ind w:firstLine="420" w:firstLineChars="20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五、该项目环境影响评价文件自批准之日起超过五年，方决定该项目开工建设的，应当报我局重新</w:t>
                  </w:r>
                </w:p>
              </w:tc>
              <w:tc>
                <w:tcPr>
                  <w:tcW w:w="3465" w:type="dxa"/>
                  <w:tcBorders>
                    <w:top w:val="single" w:color="000000" w:sz="4" w:space="0"/>
                    <w:left w:val="single" w:color="000000" w:sz="4" w:space="0"/>
                    <w:bottom w:val="single" w:color="000000" w:sz="4" w:space="0"/>
                    <w:right w:val="single" w:color="000000" w:sz="4" w:space="0"/>
                  </w:tcBorders>
                  <w:vAlign w:val="center"/>
                </w:tcPr>
                <w:p>
                  <w:pPr>
                    <w:jc w:val="both"/>
                    <w:rPr>
                      <w:rFonts w:hint="eastAsia" w:asciiTheme="minorEastAsia" w:hAnsiTheme="minorEastAsia" w:eastAsiaTheme="minorEastAsia" w:cstheme="minorEastAsia"/>
                      <w:sz w:val="21"/>
                      <w:szCs w:val="21"/>
                    </w:rPr>
                  </w:pPr>
                </w:p>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已建成，不超过五年</w:t>
                  </w:r>
                </w:p>
                <w:p>
                  <w:pPr>
                    <w:pStyle w:val="10"/>
                    <w:rPr>
                      <w:rFonts w:hint="eastAsia" w:asciiTheme="minorEastAsia" w:hAnsiTheme="minorEastAsia" w:eastAsiaTheme="minorEastAsia" w:cstheme="minorEastAsia"/>
                      <w:color w:val="000000"/>
                      <w:sz w:val="21"/>
                      <w:szCs w:val="21"/>
                    </w:rPr>
                  </w:pPr>
                </w:p>
                <w:p>
                  <w:pPr>
                    <w:pStyle w:val="10"/>
                    <w:rPr>
                      <w:rFonts w:hint="eastAsia" w:asciiTheme="minorEastAsia" w:hAnsiTheme="minorEastAsia" w:eastAsiaTheme="minorEastAsia" w:cstheme="minorEastAsia"/>
                      <w:color w:val="000000"/>
                      <w:sz w:val="21"/>
                      <w:szCs w:val="21"/>
                      <w:lang w:val="en-US" w:eastAsia="zh-CN"/>
                    </w:rPr>
                  </w:pPr>
                </w:p>
              </w:tc>
              <w:tc>
                <w:tcPr>
                  <w:tcW w:w="727" w:type="dxa"/>
                  <w:tcBorders>
                    <w:top w:val="single" w:color="000000" w:sz="4" w:space="0"/>
                    <w:left w:val="single" w:color="000000" w:sz="4" w:space="0"/>
                    <w:bottom w:val="single" w:color="000000" w:sz="4" w:space="0"/>
                    <w:right w:val="single" w:color="000000" w:sz="4" w:space="0"/>
                  </w:tcBorders>
                </w:tcPr>
                <w:p>
                  <w:r>
                    <w:rPr>
                      <w:rFonts w:ascii="Times New Roman" w:hAnsiTheme="minorEastAsia" w:eastAsiaTheme="minorEastAsia"/>
                      <w:color w:val="000000"/>
                      <w:szCs w:val="2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7" w:hRule="atLeast"/>
              </w:trPr>
              <w:tc>
                <w:tcPr>
                  <w:tcW w:w="4501" w:type="dxa"/>
                  <w:tcBorders>
                    <w:top w:val="single" w:color="000000" w:sz="4" w:space="0"/>
                    <w:left w:val="single" w:color="000000" w:sz="4" w:space="0"/>
                    <w:bottom w:val="single" w:color="000000" w:sz="4" w:space="0"/>
                    <w:right w:val="single" w:color="000000" w:sz="4" w:space="0"/>
                  </w:tcBorders>
                </w:tcPr>
                <w:p>
                  <w:pPr>
                    <w:ind w:firstLine="210" w:firstLineChars="100"/>
                    <w:rPr>
                      <w:rFonts w:hint="eastAsia" w:asciiTheme="minorEastAsia" w:hAnsiTheme="minorEastAsia" w:eastAsiaTheme="minorEastAsia" w:cstheme="minorEastAsia"/>
                      <w:color w:val="000000"/>
                      <w:sz w:val="21"/>
                      <w:szCs w:val="21"/>
                    </w:rPr>
                  </w:pPr>
                </w:p>
                <w:p>
                  <w:pPr>
                    <w:ind w:firstLine="420" w:firstLineChars="20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六、你单位自接到本批复10个工作日内，将批复后的环境影响报告表及本批复送</w:t>
                  </w:r>
                  <w:r>
                    <w:rPr>
                      <w:rFonts w:hint="eastAsia" w:asciiTheme="minorEastAsia" w:hAnsiTheme="minorEastAsia" w:eastAsiaTheme="minorEastAsia" w:cstheme="minorEastAsia"/>
                      <w:color w:val="000000"/>
                      <w:sz w:val="21"/>
                      <w:szCs w:val="21"/>
                      <w:lang w:eastAsia="zh-CN"/>
                    </w:rPr>
                    <w:t>苏村镇</w:t>
                  </w:r>
                  <w:r>
                    <w:rPr>
                      <w:rFonts w:hint="eastAsia" w:asciiTheme="minorEastAsia" w:hAnsiTheme="minorEastAsia" w:eastAsiaTheme="minorEastAsia" w:cstheme="minorEastAsia"/>
                      <w:color w:val="000000"/>
                      <w:sz w:val="21"/>
                      <w:szCs w:val="21"/>
                    </w:rPr>
                    <w:t>环保办公室，并按规定接受各级环保部门的检查。</w:t>
                  </w:r>
                </w:p>
              </w:tc>
              <w:tc>
                <w:tcPr>
                  <w:tcW w:w="3465" w:type="dxa"/>
                  <w:tcBorders>
                    <w:top w:val="single" w:color="000000" w:sz="4" w:space="0"/>
                    <w:left w:val="single" w:color="000000" w:sz="4" w:space="0"/>
                    <w:bottom w:val="single" w:color="000000" w:sz="4" w:space="0"/>
                    <w:right w:val="single" w:color="000000" w:sz="4" w:space="0"/>
                  </w:tcBorders>
                  <w:vAlign w:val="center"/>
                </w:tcPr>
                <w:p>
                  <w:pPr>
                    <w:jc w:val="both"/>
                    <w:rPr>
                      <w:rFonts w:hint="eastAsia" w:asciiTheme="minorEastAsia" w:hAnsiTheme="minorEastAsia" w:eastAsiaTheme="minorEastAsia" w:cstheme="minorEastAsia"/>
                      <w:sz w:val="21"/>
                      <w:szCs w:val="21"/>
                    </w:rPr>
                  </w:pPr>
                </w:p>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接受各级环保部门检查</w:t>
                  </w:r>
                </w:p>
                <w:p>
                  <w:pPr>
                    <w:pStyle w:val="10"/>
                    <w:rPr>
                      <w:rFonts w:hint="eastAsia" w:asciiTheme="minorEastAsia" w:hAnsiTheme="minorEastAsia" w:eastAsiaTheme="minorEastAsia" w:cstheme="minorEastAsia"/>
                      <w:color w:val="000000"/>
                      <w:sz w:val="21"/>
                      <w:szCs w:val="21"/>
                    </w:rPr>
                  </w:pPr>
                </w:p>
                <w:p>
                  <w:pPr>
                    <w:pStyle w:val="10"/>
                    <w:rPr>
                      <w:rFonts w:hint="eastAsia" w:asciiTheme="minorEastAsia" w:hAnsiTheme="minorEastAsia" w:eastAsiaTheme="minorEastAsia" w:cstheme="minorEastAsia"/>
                      <w:color w:val="000000"/>
                      <w:sz w:val="21"/>
                      <w:szCs w:val="21"/>
                      <w:lang w:val="en-US" w:eastAsia="zh-CN"/>
                    </w:rPr>
                  </w:pPr>
                </w:p>
              </w:tc>
              <w:tc>
                <w:tcPr>
                  <w:tcW w:w="727" w:type="dxa"/>
                  <w:tcBorders>
                    <w:top w:val="single" w:color="000000" w:sz="4" w:space="0"/>
                    <w:left w:val="single" w:color="000000" w:sz="4" w:space="0"/>
                    <w:bottom w:val="single" w:color="000000" w:sz="4" w:space="0"/>
                    <w:right w:val="single" w:color="000000" w:sz="4" w:space="0"/>
                  </w:tcBorders>
                </w:tcPr>
                <w:p>
                  <w:r>
                    <w:rPr>
                      <w:rFonts w:ascii="Times New Roman" w:hAnsiTheme="minorEastAsia" w:eastAsiaTheme="minorEastAsia"/>
                      <w:color w:val="000000"/>
                      <w:szCs w:val="21"/>
                    </w:rPr>
                    <w:t>已落实</w:t>
                  </w:r>
                </w:p>
              </w:tc>
            </w:tr>
          </w:tbl>
          <w:p>
            <w:pPr>
              <w:spacing w:beforeLines="20" w:line="360" w:lineRule="auto"/>
              <w:jc w:val="right"/>
              <w:rPr>
                <w:rFonts w:ascii="Times New Roman" w:hAnsi="Times New Roman" w:eastAsia="仿宋_GB2312"/>
                <w:color w:val="000000"/>
                <w:szCs w:val="21"/>
              </w:rPr>
            </w:pPr>
          </w:p>
          <w:p>
            <w:pPr>
              <w:pStyle w:val="10"/>
              <w:rPr>
                <w:lang w:val="en-US" w:eastAsia="zh-CN"/>
              </w:rPr>
            </w:pPr>
          </w:p>
        </w:tc>
      </w:tr>
    </w:tbl>
    <w:p>
      <w:pPr>
        <w:spacing w:line="360" w:lineRule="auto"/>
        <w:rPr>
          <w:rFonts w:ascii="Times New Roman" w:hAnsi="Times New Roman" w:eastAsia="仿宋_GB2312"/>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b/>
          <w:color w:val="000000"/>
          <w:sz w:val="24"/>
          <w:szCs w:val="24"/>
        </w:rPr>
      </w:pPr>
      <w:r>
        <w:rPr>
          <w:rFonts w:hint="eastAsia" w:ascii="Times New Roman" w:eastAsia="仿宋_GB2312"/>
          <w:b/>
          <w:color w:val="000000"/>
          <w:sz w:val="24"/>
          <w:szCs w:val="24"/>
        </w:rPr>
        <w:t>表五</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26" w:hRule="atLeast"/>
          <w:jc w:val="center"/>
        </w:trPr>
        <w:tc>
          <w:tcPr>
            <w:tcW w:w="8924" w:type="dxa"/>
          </w:tcPr>
          <w:p>
            <w:pPr>
              <w:spacing w:line="520" w:lineRule="exact"/>
              <w:rPr>
                <w:rFonts w:ascii="Times New Roman" w:hAnsi="Times New Roman"/>
                <w:b/>
                <w:color w:val="000000"/>
                <w:sz w:val="24"/>
                <w:szCs w:val="24"/>
              </w:rPr>
            </w:pPr>
            <w:r>
              <w:rPr>
                <w:rFonts w:hint="eastAsia" w:ascii="Times New Roman" w:hAnsi="宋体"/>
                <w:b/>
                <w:color w:val="000000"/>
                <w:sz w:val="24"/>
                <w:szCs w:val="24"/>
              </w:rPr>
              <w:t>验收监测质量保证及质量控制：</w:t>
            </w:r>
          </w:p>
          <w:p>
            <w:pPr>
              <w:spacing w:line="520" w:lineRule="exact"/>
              <w:rPr>
                <w:rFonts w:ascii="Times New Roman" w:hAnsi="Times New Roman"/>
                <w:color w:val="000000"/>
                <w:sz w:val="24"/>
                <w:szCs w:val="24"/>
              </w:rPr>
            </w:pPr>
            <w:r>
              <w:rPr>
                <w:rFonts w:hint="eastAsia" w:ascii="Times New Roman" w:hAnsi="宋体"/>
                <w:color w:val="000000"/>
                <w:sz w:val="24"/>
                <w:szCs w:val="24"/>
              </w:rPr>
              <w:t>验收监测期间质量保证及质量控制措施见下表：</w:t>
            </w:r>
          </w:p>
          <w:tbl>
            <w:tblPr>
              <w:tblStyle w:val="19"/>
              <w:tblW w:w="86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9"/>
              <w:gridCol w:w="1134"/>
              <w:gridCol w:w="1770"/>
              <w:gridCol w:w="45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1189" w:type="dxa"/>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b/>
                      <w:szCs w:val="21"/>
                    </w:rPr>
                  </w:pPr>
                  <w:r>
                    <w:rPr>
                      <w:rFonts w:hint="eastAsia" w:ascii="Times New Roman" w:hAnsi="宋体"/>
                      <w:b/>
                      <w:szCs w:val="21"/>
                    </w:rPr>
                    <w:t>项目类别</w:t>
                  </w:r>
                </w:p>
              </w:tc>
              <w:tc>
                <w:tcPr>
                  <w:tcW w:w="1134" w:type="dxa"/>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b/>
                      <w:szCs w:val="21"/>
                    </w:rPr>
                  </w:pPr>
                  <w:r>
                    <w:rPr>
                      <w:rFonts w:hint="eastAsia" w:ascii="Times New Roman" w:hAnsi="宋体"/>
                      <w:b/>
                      <w:szCs w:val="21"/>
                    </w:rPr>
                    <w:t>监测项目</w:t>
                  </w:r>
                </w:p>
              </w:tc>
              <w:tc>
                <w:tcPr>
                  <w:tcW w:w="1770" w:type="dxa"/>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b/>
                      <w:szCs w:val="21"/>
                    </w:rPr>
                  </w:pPr>
                  <w:r>
                    <w:rPr>
                      <w:rFonts w:hint="eastAsia" w:ascii="Times New Roman" w:hAnsi="宋体"/>
                      <w:b/>
                      <w:szCs w:val="21"/>
                    </w:rPr>
                    <w:t>分析方法及依据</w:t>
                  </w:r>
                </w:p>
              </w:tc>
              <w:tc>
                <w:tcPr>
                  <w:tcW w:w="4538" w:type="dxa"/>
                  <w:tcBorders>
                    <w:top w:val="single" w:color="000000" w:sz="4" w:space="0"/>
                    <w:left w:val="single" w:color="000000" w:sz="4" w:space="0"/>
                    <w:bottom w:val="single" w:color="000000" w:sz="4" w:space="0"/>
                    <w:right w:val="single" w:color="000000" w:sz="4" w:space="0"/>
                  </w:tcBorders>
                </w:tcPr>
                <w:p>
                  <w:pPr>
                    <w:spacing w:line="360" w:lineRule="exact"/>
                    <w:rPr>
                      <w:rFonts w:ascii="Times New Roman" w:hAnsi="Times New Roman"/>
                      <w:b/>
                      <w:szCs w:val="21"/>
                    </w:rPr>
                  </w:pPr>
                  <w:r>
                    <w:rPr>
                      <w:rFonts w:hint="eastAsia" w:ascii="Times New Roman" w:hAnsi="宋体"/>
                      <w:b/>
                      <w:szCs w:val="21"/>
                    </w:rPr>
                    <w:t>质量保证及质量控制措施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0"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Calibri" w:hAnsi="Calibri" w:eastAsia="宋体" w:cs="Times New Roman"/>
                      <w:kern w:val="2"/>
                      <w:sz w:val="21"/>
                      <w:szCs w:val="21"/>
                      <w:lang w:val="en-US" w:eastAsia="zh-CN" w:bidi="ar-SA"/>
                    </w:rPr>
                  </w:pPr>
                  <w:r>
                    <w:rPr>
                      <w:rFonts w:hint="eastAsia"/>
                      <w:sz w:val="21"/>
                      <w:szCs w:val="21"/>
                    </w:rPr>
                    <w:t>无组织废气</w:t>
                  </w:r>
                </w:p>
              </w:tc>
              <w:tc>
                <w:tcPr>
                  <w:tcW w:w="1134" w:type="dxa"/>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Calibri" w:hAnsi="Calibri" w:eastAsia="宋体" w:cs="Times New Roman"/>
                      <w:kern w:val="2"/>
                      <w:sz w:val="21"/>
                      <w:szCs w:val="21"/>
                      <w:lang w:val="en-US" w:eastAsia="zh-CN" w:bidi="ar-SA"/>
                    </w:rPr>
                  </w:pPr>
                  <w:r>
                    <w:rPr>
                      <w:rFonts w:hint="eastAsia"/>
                      <w:sz w:val="21"/>
                      <w:szCs w:val="21"/>
                    </w:rPr>
                    <w:t>颗粒物</w:t>
                  </w:r>
                </w:p>
              </w:tc>
              <w:tc>
                <w:tcPr>
                  <w:tcW w:w="1770" w:type="dxa"/>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sz w:val="21"/>
                      <w:szCs w:val="21"/>
                    </w:rPr>
                  </w:pPr>
                  <w:r>
                    <w:rPr>
                      <w:sz w:val="21"/>
                      <w:szCs w:val="21"/>
                    </w:rPr>
                    <w:t>GB/T 15432-1995</w:t>
                  </w:r>
                </w:p>
                <w:p>
                  <w:pPr>
                    <w:spacing w:line="240" w:lineRule="auto"/>
                    <w:jc w:val="center"/>
                    <w:rPr>
                      <w:rFonts w:ascii="Calibri" w:hAnsi="Calibri" w:eastAsia="宋体" w:cs="Times New Roman"/>
                      <w:kern w:val="2"/>
                      <w:sz w:val="21"/>
                      <w:szCs w:val="21"/>
                      <w:lang w:val="en-US" w:eastAsia="zh-CN" w:bidi="ar-SA"/>
                    </w:rPr>
                  </w:pPr>
                  <w:r>
                    <w:rPr>
                      <w:rFonts w:hint="eastAsia"/>
                      <w:sz w:val="21"/>
                      <w:szCs w:val="21"/>
                    </w:rPr>
                    <w:t>环境空气 总悬浮颗粒物的测定 重量法</w:t>
                  </w:r>
                </w:p>
              </w:tc>
              <w:tc>
                <w:tcPr>
                  <w:tcW w:w="4538" w:type="dxa"/>
                  <w:vMerge w:val="restart"/>
                  <w:tcBorders>
                    <w:top w:val="single" w:color="000000" w:sz="4" w:space="0"/>
                    <w:left w:val="single" w:color="000000" w:sz="4" w:space="0"/>
                    <w:right w:val="single" w:color="000000" w:sz="4" w:space="0"/>
                  </w:tcBorders>
                </w:tcPr>
                <w:p>
                  <w:pPr>
                    <w:spacing w:line="360" w:lineRule="exact"/>
                    <w:rPr>
                      <w:rFonts w:ascii="Times New Roman" w:hAnsi="Times New Roman"/>
                      <w:szCs w:val="21"/>
                    </w:rPr>
                  </w:pPr>
                  <w:r>
                    <w:rPr>
                      <w:rFonts w:hint="eastAsia" w:ascii="Times New Roman"/>
                      <w:kern w:val="0"/>
                      <w:szCs w:val="26"/>
                    </w:rPr>
                    <w:t>采用国标分析方法，</w:t>
                  </w:r>
                  <w:r>
                    <w:rPr>
                      <w:rFonts w:hint="eastAsia" w:ascii="Times New Roman"/>
                      <w:kern w:val="0"/>
                    </w:rPr>
                    <w:t>监测采样与测试分析人员均经考核合格并持证上岗，</w:t>
                  </w:r>
                  <w:r>
                    <w:rPr>
                      <w:rFonts w:hint="eastAsia" w:ascii="Times New Roman"/>
                      <w:kern w:val="0"/>
                      <w:szCs w:val="26"/>
                    </w:rPr>
                    <w:t>监测仪器经计量部门检定并在有效使用期内，</w:t>
                  </w:r>
                  <w:r>
                    <w:rPr>
                      <w:rFonts w:hint="eastAsia" w:ascii="Times New Roman"/>
                      <w:kern w:val="0"/>
                    </w:rPr>
                    <w:t>监测数据和技术报告执行三级审核制度（委托监测，见监测报告）</w:t>
                  </w:r>
                </w:p>
                <w:p>
                  <w:pPr>
                    <w:widowControl/>
                    <w:shd w:val="clear" w:color="auto" w:fill="FFFFFF"/>
                    <w:spacing w:line="360" w:lineRule="exact"/>
                    <w:rPr>
                      <w:rFonts w:ascii="Times New Roman" w:hAnsi="Times New Roman"/>
                      <w:kern w:val="0"/>
                      <w:szCs w:val="26"/>
                    </w:rPr>
                  </w:pPr>
                  <w:r>
                    <w:rPr>
                      <w:rFonts w:hint="eastAsia" w:ascii="Times New Roman"/>
                      <w:kern w:val="0"/>
                      <w:szCs w:val="26"/>
                    </w:rPr>
                    <w:t>监测质量保证和质量控制按照《大气污染物无组织排放监测技术导则》（</w:t>
                  </w:r>
                  <w:r>
                    <w:rPr>
                      <w:rFonts w:ascii="Times New Roman" w:hAnsi="Times New Roman"/>
                      <w:kern w:val="0"/>
                      <w:szCs w:val="26"/>
                    </w:rPr>
                    <w:t>HJ/T 55-2000</w:t>
                  </w:r>
                  <w:r>
                    <w:rPr>
                      <w:rFonts w:hint="eastAsia" w:ascii="Times New Roman"/>
                      <w:kern w:val="0"/>
                      <w:szCs w:val="26"/>
                    </w:rPr>
                    <w:t>）的相关要求进行。（</w:t>
                  </w:r>
                  <w:r>
                    <w:rPr>
                      <w:rFonts w:ascii="Times New Roman" w:hAnsi="Times New Roman"/>
                      <w:kern w:val="0"/>
                      <w:szCs w:val="26"/>
                    </w:rPr>
                    <w:t>1</w:t>
                  </w:r>
                  <w:r>
                    <w:rPr>
                      <w:rFonts w:hint="eastAsia" w:ascii="Times New Roman"/>
                      <w:kern w:val="0"/>
                      <w:szCs w:val="26"/>
                    </w:rPr>
                    <w:t>）尽量避免被测排放物中共存污染物对分析的交叉干扰。</w:t>
                  </w:r>
                </w:p>
                <w:p>
                  <w:pPr>
                    <w:widowControl/>
                    <w:shd w:val="clear" w:color="auto" w:fill="FFFFFF"/>
                    <w:spacing w:line="360" w:lineRule="exact"/>
                    <w:rPr>
                      <w:rFonts w:ascii="Times New Roman" w:hAnsi="Times New Roman"/>
                      <w:kern w:val="0"/>
                      <w:szCs w:val="26"/>
                    </w:rPr>
                  </w:pPr>
                  <w:r>
                    <w:rPr>
                      <w:rFonts w:hint="eastAsia" w:ascii="Times New Roman"/>
                      <w:kern w:val="0"/>
                      <w:szCs w:val="26"/>
                    </w:rPr>
                    <w:t>（</w:t>
                  </w:r>
                  <w:r>
                    <w:rPr>
                      <w:rFonts w:ascii="Times New Roman" w:hAnsi="Times New Roman"/>
                      <w:kern w:val="0"/>
                      <w:szCs w:val="26"/>
                    </w:rPr>
                    <w:t>2</w:t>
                  </w:r>
                  <w:r>
                    <w:rPr>
                      <w:rFonts w:hint="eastAsia" w:ascii="Times New Roman"/>
                      <w:kern w:val="0"/>
                      <w:szCs w:val="26"/>
                    </w:rPr>
                    <w:t>）被测排放物的浓度在仪器量程的有效范围（即</w:t>
                  </w:r>
                  <w:r>
                    <w:rPr>
                      <w:rFonts w:ascii="Times New Roman" w:hAnsi="Times New Roman"/>
                      <w:kern w:val="0"/>
                      <w:szCs w:val="26"/>
                    </w:rPr>
                    <w:t>30%</w:t>
                  </w:r>
                  <w:r>
                    <w:rPr>
                      <w:rFonts w:hint="eastAsia" w:ascii="Times New Roman"/>
                      <w:kern w:val="0"/>
                      <w:szCs w:val="26"/>
                    </w:rPr>
                    <w:t>～</w:t>
                  </w:r>
                  <w:r>
                    <w:rPr>
                      <w:rFonts w:ascii="Times New Roman" w:hAnsi="Times New Roman"/>
                      <w:kern w:val="0"/>
                      <w:szCs w:val="26"/>
                    </w:rPr>
                    <w:t>70%</w:t>
                  </w:r>
                  <w:r>
                    <w:rPr>
                      <w:rFonts w:hint="eastAsia" w:ascii="Times New Roman"/>
                      <w:kern w:val="0"/>
                      <w:szCs w:val="26"/>
                    </w:rPr>
                    <w:t>之间）。</w:t>
                  </w:r>
                </w:p>
                <w:p>
                  <w:pPr>
                    <w:shd w:val="clear" w:color="auto" w:fill="FFFFFF"/>
                    <w:spacing w:line="360" w:lineRule="exact"/>
                    <w:jc w:val="left"/>
                    <w:rPr>
                      <w:rFonts w:ascii="Times New Roman" w:hAnsi="Times New Roman"/>
                      <w:szCs w:val="21"/>
                    </w:rPr>
                  </w:pPr>
                  <w:r>
                    <w:rPr>
                      <w:rFonts w:hint="eastAsia" w:ascii="Times New Roman"/>
                      <w:kern w:val="0"/>
                      <w:szCs w:val="26"/>
                    </w:rPr>
                    <w:t>（</w:t>
                  </w:r>
                  <w:r>
                    <w:rPr>
                      <w:rFonts w:ascii="Times New Roman" w:hAnsi="Times New Roman"/>
                      <w:kern w:val="0"/>
                      <w:szCs w:val="26"/>
                    </w:rPr>
                    <w:t>3</w:t>
                  </w:r>
                  <w:r>
                    <w:rPr>
                      <w:rFonts w:hint="eastAsia" w:ascii="Times New Roman"/>
                      <w:kern w:val="0"/>
                      <w:szCs w:val="26"/>
                    </w:rPr>
                    <w:t>）采样器在进入现场前应对采样器流量计、流速计等进行校核。监测（分析）仪器在测试前按监测因子分别用标准气体和流量计对其进行校核（标定），在测试时应保证其采样流量的准确。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7" w:hRule="atLeast"/>
              </w:trPr>
              <w:tc>
                <w:tcPr>
                  <w:tcW w:w="1189" w:type="dxa"/>
                  <w:vMerge w:val="restart"/>
                  <w:tcBorders>
                    <w:top w:val="single" w:color="000000" w:sz="4" w:space="0"/>
                    <w:left w:val="single" w:color="000000" w:sz="4" w:space="0"/>
                    <w:right w:val="single" w:color="000000" w:sz="4" w:space="0"/>
                  </w:tcBorders>
                  <w:vAlign w:val="center"/>
                </w:tcPr>
                <w:p>
                  <w:pPr>
                    <w:spacing w:line="240" w:lineRule="auto"/>
                    <w:jc w:val="center"/>
                    <w:rPr>
                      <w:rFonts w:hint="eastAsia" w:ascii="Calibri" w:hAnsi="Calibri" w:eastAsia="宋体" w:cs="Times New Roman"/>
                      <w:kern w:val="2"/>
                      <w:sz w:val="21"/>
                      <w:szCs w:val="21"/>
                      <w:lang w:val="en-US" w:eastAsia="zh-CN" w:bidi="ar-SA"/>
                    </w:rPr>
                  </w:pPr>
                  <w:r>
                    <w:rPr>
                      <w:rFonts w:hint="eastAsia"/>
                      <w:sz w:val="21"/>
                      <w:szCs w:val="21"/>
                    </w:rPr>
                    <w:t>有组织废气</w:t>
                  </w:r>
                </w:p>
              </w:tc>
              <w:tc>
                <w:tcPr>
                  <w:tcW w:w="1134" w:type="dxa"/>
                  <w:vMerge w:val="restart"/>
                  <w:tcBorders>
                    <w:top w:val="single" w:color="000000" w:sz="4" w:space="0"/>
                    <w:left w:val="single" w:color="000000" w:sz="4" w:space="0"/>
                    <w:right w:val="single" w:color="000000" w:sz="4" w:space="0"/>
                  </w:tcBorders>
                  <w:vAlign w:val="center"/>
                </w:tcPr>
                <w:p>
                  <w:pPr>
                    <w:spacing w:line="240" w:lineRule="auto"/>
                    <w:jc w:val="center"/>
                    <w:rPr>
                      <w:rFonts w:hint="eastAsia" w:ascii="Calibri" w:hAnsi="Calibri" w:eastAsia="宋体" w:cs="Times New Roman"/>
                      <w:kern w:val="2"/>
                      <w:sz w:val="21"/>
                      <w:szCs w:val="21"/>
                      <w:lang w:val="en-US" w:eastAsia="zh-CN" w:bidi="ar-SA"/>
                    </w:rPr>
                  </w:pPr>
                  <w:r>
                    <w:rPr>
                      <w:rFonts w:hint="eastAsia"/>
                      <w:sz w:val="21"/>
                      <w:szCs w:val="21"/>
                    </w:rPr>
                    <w:t>颗粒物</w:t>
                  </w:r>
                </w:p>
              </w:tc>
              <w:tc>
                <w:tcPr>
                  <w:tcW w:w="1770" w:type="dxa"/>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sz w:val="21"/>
                      <w:szCs w:val="21"/>
                    </w:rPr>
                  </w:pPr>
                  <w:r>
                    <w:rPr>
                      <w:sz w:val="21"/>
                      <w:szCs w:val="21"/>
                    </w:rPr>
                    <w:t>HJ 836-2017</w:t>
                  </w:r>
                </w:p>
                <w:p>
                  <w:pPr>
                    <w:spacing w:line="240" w:lineRule="auto"/>
                    <w:jc w:val="center"/>
                    <w:rPr>
                      <w:sz w:val="21"/>
                      <w:szCs w:val="21"/>
                    </w:rPr>
                  </w:pPr>
                  <w:r>
                    <w:rPr>
                      <w:rFonts w:hint="eastAsia"/>
                      <w:sz w:val="21"/>
                      <w:szCs w:val="21"/>
                    </w:rPr>
                    <w:t>固定污染源废气 低浓度颗粒物的测定</w:t>
                  </w:r>
                </w:p>
                <w:p>
                  <w:pPr>
                    <w:spacing w:line="240" w:lineRule="auto"/>
                    <w:jc w:val="center"/>
                    <w:rPr>
                      <w:rFonts w:ascii="Calibri" w:hAnsi="Calibri" w:eastAsia="宋体" w:cs="Times New Roman"/>
                      <w:kern w:val="2"/>
                      <w:sz w:val="21"/>
                      <w:szCs w:val="21"/>
                      <w:lang w:val="en-US" w:eastAsia="zh-CN" w:bidi="ar-SA"/>
                    </w:rPr>
                  </w:pPr>
                  <w:r>
                    <w:rPr>
                      <w:rFonts w:hint="eastAsia"/>
                      <w:sz w:val="21"/>
                      <w:szCs w:val="21"/>
                    </w:rPr>
                    <w:t>重量法</w:t>
                  </w:r>
                </w:p>
              </w:tc>
              <w:tc>
                <w:tcPr>
                  <w:tcW w:w="4538" w:type="dxa"/>
                  <w:vMerge w:val="continue"/>
                  <w:tcBorders>
                    <w:left w:val="single" w:color="000000" w:sz="4" w:space="0"/>
                    <w:right w:val="single" w:color="000000" w:sz="4" w:space="0"/>
                  </w:tcBorders>
                </w:tcPr>
                <w:p>
                  <w:pPr>
                    <w:widowControl/>
                    <w:shd w:val="clear" w:color="auto" w:fill="FFFFFF"/>
                    <w:spacing w:line="360" w:lineRule="exact"/>
                    <w:rPr>
                      <w:rFonts w:hint="eastAsia" w:ascii="Times New Roman" w:hAnsi="Times New Roman"/>
                      <w:kern w:val="0"/>
                      <w:szCs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3" w:hRule="atLeast"/>
              </w:trPr>
              <w:tc>
                <w:tcPr>
                  <w:tcW w:w="1189"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hint="eastAsia" w:ascii="Times New Roman" w:hAnsi="宋体"/>
                      <w:szCs w:val="21"/>
                    </w:rPr>
                  </w:pPr>
                </w:p>
              </w:tc>
              <w:tc>
                <w:tcPr>
                  <w:tcW w:w="1134" w:type="dxa"/>
                  <w:vMerge w:val="continue"/>
                  <w:tcBorders>
                    <w:left w:val="single" w:color="000000" w:sz="4" w:space="0"/>
                    <w:bottom w:val="single" w:color="000000" w:sz="4" w:space="0"/>
                    <w:right w:val="single" w:color="000000" w:sz="4" w:space="0"/>
                  </w:tcBorders>
                </w:tcPr>
                <w:p>
                  <w:pPr>
                    <w:spacing w:line="360" w:lineRule="exact"/>
                    <w:rPr>
                      <w:rFonts w:hint="eastAsia" w:ascii="Times New Roman" w:hAnsi="宋体"/>
                      <w:szCs w:val="21"/>
                    </w:rPr>
                  </w:pPr>
                </w:p>
              </w:tc>
              <w:tc>
                <w:tcPr>
                  <w:tcW w:w="1770" w:type="dxa"/>
                  <w:tcBorders>
                    <w:top w:val="single" w:color="000000" w:sz="4" w:space="0"/>
                    <w:left w:val="single" w:color="000000" w:sz="4" w:space="0"/>
                    <w:bottom w:val="single" w:color="000000" w:sz="4" w:space="0"/>
                    <w:right w:val="single" w:color="000000" w:sz="4" w:space="0"/>
                  </w:tcBorders>
                </w:tcPr>
                <w:p>
                  <w:pPr>
                    <w:pStyle w:val="41"/>
                    <w:spacing w:after="0"/>
                    <w:ind w:firstLine="0" w:firstLineChars="0"/>
                    <w:jc w:val="center"/>
                    <w:rPr>
                      <w:rFonts w:ascii="Times New Roman" w:hAnsi="Times New Roman" w:eastAsia="宋体"/>
                      <w:kern w:val="2"/>
                      <w:sz w:val="21"/>
                      <w:szCs w:val="21"/>
                    </w:rPr>
                  </w:pPr>
                  <w:r>
                    <w:rPr>
                      <w:rFonts w:ascii="Times New Roman" w:hAnsi="Times New Roman" w:eastAsia="宋体"/>
                      <w:kern w:val="2"/>
                      <w:sz w:val="21"/>
                      <w:szCs w:val="21"/>
                    </w:rPr>
                    <w:t>GB/T16157-1996</w:t>
                  </w:r>
                </w:p>
                <w:p>
                  <w:pPr>
                    <w:spacing w:line="360" w:lineRule="exact"/>
                    <w:rPr>
                      <w:rFonts w:ascii="Times New Roman" w:hAnsi="Times New Roman"/>
                      <w:szCs w:val="21"/>
                    </w:rPr>
                  </w:pPr>
                  <w:r>
                    <w:rPr>
                      <w:rFonts w:eastAsia="宋体"/>
                      <w:sz w:val="21"/>
                      <w:szCs w:val="21"/>
                    </w:rPr>
                    <w:t>固定污染源排气中颗粒物和气态污染物采样方法</w:t>
                  </w:r>
                </w:p>
              </w:tc>
              <w:tc>
                <w:tcPr>
                  <w:tcW w:w="4538" w:type="dxa"/>
                  <w:vMerge w:val="continue"/>
                  <w:tcBorders>
                    <w:left w:val="single" w:color="000000" w:sz="4" w:space="0"/>
                    <w:bottom w:val="single" w:color="000000" w:sz="4" w:space="0"/>
                    <w:right w:val="single" w:color="000000" w:sz="4" w:space="0"/>
                  </w:tcBorders>
                </w:tcPr>
                <w:p>
                  <w:pPr>
                    <w:widowControl/>
                    <w:shd w:val="clear" w:color="auto" w:fill="FFFFFF"/>
                    <w:spacing w:line="360" w:lineRule="exact"/>
                    <w:rPr>
                      <w:rFonts w:hint="eastAsia" w:ascii="Times New Roman" w:hAnsi="Times New Roman"/>
                      <w:kern w:val="0"/>
                      <w:szCs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Times New Roman" w:hAnsi="宋体"/>
                      <w:szCs w:val="21"/>
                    </w:rPr>
                  </w:pPr>
                </w:p>
                <w:p>
                  <w:pPr>
                    <w:spacing w:line="360" w:lineRule="exact"/>
                    <w:jc w:val="center"/>
                    <w:rPr>
                      <w:rFonts w:ascii="Times New Roman" w:hAnsi="Times New Roman"/>
                      <w:szCs w:val="21"/>
                    </w:rPr>
                  </w:pPr>
                  <w:r>
                    <w:rPr>
                      <w:rFonts w:hint="eastAsia" w:ascii="Times New Roman" w:hAnsi="宋体"/>
                      <w:szCs w:val="21"/>
                    </w:rPr>
                    <w:t>噪声</w:t>
                  </w:r>
                </w:p>
              </w:tc>
              <w:tc>
                <w:tcPr>
                  <w:tcW w:w="1134"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Times New Roman" w:hAnsi="宋体"/>
                      <w:szCs w:val="21"/>
                    </w:rPr>
                  </w:pPr>
                </w:p>
                <w:p>
                  <w:pPr>
                    <w:spacing w:line="360" w:lineRule="exact"/>
                    <w:jc w:val="center"/>
                    <w:rPr>
                      <w:rFonts w:hint="eastAsia" w:ascii="Times New Roman" w:hAnsi="宋体"/>
                      <w:szCs w:val="21"/>
                    </w:rPr>
                  </w:pPr>
                </w:p>
                <w:p>
                  <w:pPr>
                    <w:spacing w:line="360" w:lineRule="exact"/>
                    <w:jc w:val="center"/>
                    <w:rPr>
                      <w:rFonts w:hint="eastAsia" w:ascii="Times New Roman" w:hAnsi="宋体"/>
                      <w:szCs w:val="21"/>
                    </w:rPr>
                  </w:pPr>
                </w:p>
                <w:p>
                  <w:pPr>
                    <w:spacing w:line="360" w:lineRule="exact"/>
                    <w:jc w:val="center"/>
                    <w:rPr>
                      <w:rFonts w:hint="eastAsia" w:ascii="Times New Roman" w:hAnsi="宋体"/>
                      <w:szCs w:val="21"/>
                    </w:rPr>
                  </w:pPr>
                </w:p>
                <w:p>
                  <w:pPr>
                    <w:spacing w:line="360" w:lineRule="exact"/>
                    <w:jc w:val="center"/>
                    <w:rPr>
                      <w:rFonts w:hint="eastAsia" w:ascii="Times New Roman" w:hAnsi="宋体"/>
                      <w:szCs w:val="21"/>
                    </w:rPr>
                  </w:pPr>
                </w:p>
                <w:p>
                  <w:pPr>
                    <w:spacing w:line="360" w:lineRule="exact"/>
                    <w:jc w:val="center"/>
                    <w:rPr>
                      <w:rFonts w:ascii="Times New Roman" w:hAnsi="Times New Roman"/>
                      <w:szCs w:val="21"/>
                    </w:rPr>
                  </w:pPr>
                  <w:r>
                    <w:rPr>
                      <w:rFonts w:hint="eastAsia" w:ascii="Times New Roman" w:hAnsi="宋体"/>
                      <w:szCs w:val="21"/>
                    </w:rPr>
                    <w:t>厂界噪声</w:t>
                  </w:r>
                </w:p>
              </w:tc>
              <w:tc>
                <w:tcPr>
                  <w:tcW w:w="1770" w:type="dxa"/>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sz w:val="21"/>
                      <w:szCs w:val="21"/>
                    </w:rPr>
                  </w:pPr>
                  <w:r>
                    <w:rPr>
                      <w:sz w:val="21"/>
                      <w:szCs w:val="21"/>
                    </w:rPr>
                    <w:t>GB 12348-2008</w:t>
                  </w:r>
                </w:p>
                <w:p>
                  <w:pPr>
                    <w:tabs>
                      <w:tab w:val="left" w:pos="0"/>
                    </w:tabs>
                    <w:spacing w:line="240" w:lineRule="auto"/>
                    <w:jc w:val="center"/>
                    <w:rPr>
                      <w:rFonts w:ascii="Calibri" w:hAnsi="Calibri" w:eastAsia="宋体" w:cs="Times New Roman"/>
                      <w:kern w:val="2"/>
                      <w:sz w:val="21"/>
                      <w:szCs w:val="21"/>
                      <w:lang w:val="en-US" w:eastAsia="zh-CN" w:bidi="ar-SA"/>
                    </w:rPr>
                  </w:pPr>
                  <w:r>
                    <w:rPr>
                      <w:sz w:val="21"/>
                      <w:szCs w:val="21"/>
                    </w:rPr>
                    <w:t>工业企业厂界环境噪声排放标准</w:t>
                  </w:r>
                </w:p>
              </w:tc>
              <w:tc>
                <w:tcPr>
                  <w:tcW w:w="4538" w:type="dxa"/>
                  <w:tcBorders>
                    <w:top w:val="single" w:color="000000" w:sz="4" w:space="0"/>
                    <w:left w:val="single" w:color="000000" w:sz="4" w:space="0"/>
                    <w:bottom w:val="single" w:color="000000" w:sz="4" w:space="0"/>
                    <w:right w:val="single" w:color="000000" w:sz="4" w:space="0"/>
                  </w:tcBorders>
                </w:tcPr>
                <w:p>
                  <w:pPr>
                    <w:widowControl/>
                    <w:shd w:val="clear" w:color="auto" w:fill="FFFFFF"/>
                    <w:spacing w:line="360" w:lineRule="exact"/>
                    <w:rPr>
                      <w:rFonts w:ascii="Times New Roman" w:hAnsi="Times New Roman"/>
                      <w:kern w:val="0"/>
                      <w:szCs w:val="26"/>
                    </w:rPr>
                  </w:pPr>
                  <w:r>
                    <w:rPr>
                      <w:rFonts w:hint="eastAsia" w:ascii="Times New Roman"/>
                      <w:kern w:val="0"/>
                      <w:szCs w:val="26"/>
                    </w:rPr>
                    <w:t>质量保证与质量控制按照《工业企业厂界环境噪声排放标准》（</w:t>
                  </w:r>
                  <w:r>
                    <w:rPr>
                      <w:rFonts w:ascii="Times New Roman" w:hAnsi="Times New Roman"/>
                      <w:kern w:val="0"/>
                      <w:szCs w:val="26"/>
                    </w:rPr>
                    <w:t xml:space="preserve"> GB 12348-2008</w:t>
                  </w:r>
                  <w:r>
                    <w:rPr>
                      <w:rFonts w:hint="eastAsia" w:ascii="Times New Roman"/>
                      <w:kern w:val="0"/>
                      <w:szCs w:val="26"/>
                    </w:rPr>
                    <w:t>）的要求进行。</w:t>
                  </w:r>
                </w:p>
                <w:p>
                  <w:pPr>
                    <w:widowControl/>
                    <w:shd w:val="clear" w:color="auto" w:fill="FFFFFF"/>
                    <w:spacing w:line="360" w:lineRule="exact"/>
                    <w:rPr>
                      <w:rFonts w:ascii="Times New Roman" w:hAnsi="Times New Roman"/>
                      <w:kern w:val="0"/>
                      <w:szCs w:val="26"/>
                    </w:rPr>
                  </w:pPr>
                  <w:r>
                    <w:rPr>
                      <w:rFonts w:hint="eastAsia" w:ascii="Times New Roman" w:hAnsi="Times New Roman"/>
                      <w:kern w:val="0"/>
                      <w:szCs w:val="26"/>
                    </w:rPr>
                    <w:t>（</w:t>
                  </w:r>
                  <w:r>
                    <w:rPr>
                      <w:rFonts w:ascii="Times New Roman" w:hAnsi="Times New Roman"/>
                      <w:kern w:val="0"/>
                      <w:szCs w:val="26"/>
                    </w:rPr>
                    <w:t>1</w:t>
                  </w:r>
                  <w:r>
                    <w:rPr>
                      <w:rFonts w:hint="eastAsia" w:ascii="Times New Roman" w:hAnsi="Times New Roman"/>
                      <w:kern w:val="0"/>
                      <w:szCs w:val="26"/>
                    </w:rPr>
                    <w:t>）监测仪器和声校准器在有效检定期内，监测测试人员均经考核合格并持证上岗。</w:t>
                  </w:r>
                </w:p>
                <w:p>
                  <w:pPr>
                    <w:widowControl/>
                    <w:shd w:val="clear" w:color="auto" w:fill="FFFFFF"/>
                    <w:spacing w:line="360" w:lineRule="exact"/>
                    <w:rPr>
                      <w:rFonts w:ascii="Times New Roman" w:hAnsi="Times New Roman"/>
                      <w:kern w:val="0"/>
                      <w:szCs w:val="26"/>
                    </w:rPr>
                  </w:pPr>
                  <w:r>
                    <w:rPr>
                      <w:rFonts w:hint="eastAsia" w:ascii="Times New Roman" w:hAnsi="Times New Roman"/>
                      <w:kern w:val="0"/>
                      <w:szCs w:val="26"/>
                    </w:rPr>
                    <w:t>（</w:t>
                  </w:r>
                  <w:r>
                    <w:rPr>
                      <w:rFonts w:ascii="Times New Roman" w:hAnsi="Times New Roman"/>
                      <w:kern w:val="0"/>
                      <w:szCs w:val="26"/>
                    </w:rPr>
                    <w:t>2</w:t>
                  </w:r>
                  <w:r>
                    <w:rPr>
                      <w:rFonts w:hint="eastAsia" w:ascii="Times New Roman" w:hAnsi="Times New Roman"/>
                      <w:kern w:val="0"/>
                      <w:szCs w:val="26"/>
                    </w:rPr>
                    <w:t>）声级计在测量前后使用噪声值为</w:t>
                  </w:r>
                  <w:r>
                    <w:rPr>
                      <w:rFonts w:ascii="Times New Roman" w:hAnsi="Times New Roman"/>
                      <w:kern w:val="0"/>
                      <w:szCs w:val="26"/>
                    </w:rPr>
                    <w:t>94.0 dB</w:t>
                  </w:r>
                  <w:r>
                    <w:rPr>
                      <w:rFonts w:hint="eastAsia" w:ascii="Times New Roman" w:hAnsi="Times New Roman"/>
                      <w:kern w:val="0"/>
                      <w:szCs w:val="26"/>
                    </w:rPr>
                    <w:t>（</w:t>
                  </w:r>
                  <w:r>
                    <w:rPr>
                      <w:rFonts w:ascii="Times New Roman" w:hAnsi="Times New Roman"/>
                      <w:kern w:val="0"/>
                      <w:szCs w:val="26"/>
                    </w:rPr>
                    <w:t>A</w:t>
                  </w:r>
                  <w:r>
                    <w:rPr>
                      <w:rFonts w:hint="eastAsia" w:ascii="Times New Roman" w:hAnsi="Times New Roman"/>
                      <w:kern w:val="0"/>
                      <w:szCs w:val="26"/>
                    </w:rPr>
                    <w:t>）的标准声源进行校准，其前、后校准示值偏差不大于</w:t>
                  </w:r>
                  <w:r>
                    <w:rPr>
                      <w:rFonts w:ascii="Times New Roman" w:hAnsi="Times New Roman"/>
                      <w:kern w:val="0"/>
                      <w:szCs w:val="26"/>
                    </w:rPr>
                    <w:t>0.5dB</w:t>
                  </w:r>
                  <w:r>
                    <w:rPr>
                      <w:rFonts w:hint="eastAsia" w:ascii="Times New Roman" w:hAnsi="Times New Roman"/>
                      <w:kern w:val="0"/>
                      <w:szCs w:val="26"/>
                    </w:rPr>
                    <w:t>（</w:t>
                  </w:r>
                  <w:r>
                    <w:rPr>
                      <w:rFonts w:ascii="Times New Roman" w:hAnsi="Times New Roman"/>
                      <w:kern w:val="0"/>
                      <w:szCs w:val="26"/>
                    </w:rPr>
                    <w:t>A</w:t>
                  </w:r>
                  <w:r>
                    <w:rPr>
                      <w:rFonts w:hint="eastAsia" w:ascii="Times New Roman" w:hAnsi="Times New Roman"/>
                      <w:kern w:val="0"/>
                      <w:szCs w:val="26"/>
                    </w:rPr>
                    <w:t>）。</w:t>
                  </w:r>
                </w:p>
                <w:p>
                  <w:pPr>
                    <w:widowControl/>
                    <w:shd w:val="clear" w:color="auto" w:fill="FFFFFF"/>
                    <w:spacing w:line="360" w:lineRule="exact"/>
                    <w:rPr>
                      <w:rFonts w:ascii="Times New Roman" w:hAnsi="Times New Roman"/>
                      <w:kern w:val="0"/>
                      <w:szCs w:val="26"/>
                    </w:rPr>
                  </w:pPr>
                  <w:r>
                    <w:rPr>
                      <w:rFonts w:hint="eastAsia" w:ascii="Times New Roman" w:hAnsi="Times New Roman"/>
                      <w:kern w:val="0"/>
                      <w:szCs w:val="26"/>
                    </w:rPr>
                    <w:t>（</w:t>
                  </w:r>
                  <w:r>
                    <w:rPr>
                      <w:rFonts w:ascii="Times New Roman" w:hAnsi="Times New Roman"/>
                      <w:kern w:val="0"/>
                      <w:szCs w:val="26"/>
                    </w:rPr>
                    <w:t>3</w:t>
                  </w:r>
                  <w:r>
                    <w:rPr>
                      <w:rFonts w:hint="eastAsia" w:ascii="Times New Roman" w:hAnsi="Times New Roman"/>
                      <w:kern w:val="0"/>
                      <w:szCs w:val="26"/>
                    </w:rPr>
                    <w:t>）测量在无雨、无雪天气条件下进行，风速</w:t>
                  </w:r>
                  <w:r>
                    <w:rPr>
                      <w:rFonts w:ascii="Times New Roman" w:hAnsi="Times New Roman"/>
                      <w:kern w:val="0"/>
                      <w:szCs w:val="26"/>
                    </w:rPr>
                    <w:t>5.0m/s</w:t>
                  </w:r>
                  <w:r>
                    <w:rPr>
                      <w:rFonts w:hint="eastAsia" w:ascii="Times New Roman" w:hAnsi="Times New Roman"/>
                      <w:kern w:val="0"/>
                      <w:szCs w:val="26"/>
                    </w:rPr>
                    <w:t>以上停止测量。</w:t>
                  </w:r>
                </w:p>
                <w:p>
                  <w:pPr>
                    <w:widowControl/>
                    <w:shd w:val="clear" w:color="auto" w:fill="FFFFFF"/>
                    <w:spacing w:line="360" w:lineRule="exact"/>
                    <w:rPr>
                      <w:rFonts w:ascii="Times New Roman" w:hAnsi="Times New Roman"/>
                      <w:szCs w:val="21"/>
                    </w:rPr>
                  </w:pPr>
                  <w:r>
                    <w:rPr>
                      <w:rFonts w:hint="eastAsia" w:ascii="Times New Roman" w:hAnsi="Times New Roman"/>
                      <w:kern w:val="0"/>
                      <w:szCs w:val="26"/>
                    </w:rPr>
                    <w:t>（</w:t>
                  </w:r>
                  <w:r>
                    <w:rPr>
                      <w:rFonts w:ascii="Times New Roman" w:hAnsi="Times New Roman"/>
                      <w:kern w:val="0"/>
                      <w:szCs w:val="26"/>
                    </w:rPr>
                    <w:t>4</w:t>
                  </w:r>
                  <w:r>
                    <w:rPr>
                      <w:rFonts w:hint="eastAsia" w:ascii="Times New Roman" w:hAnsi="Times New Roman"/>
                      <w:kern w:val="0"/>
                      <w:szCs w:val="26"/>
                    </w:rPr>
                    <w:t>）测量时传声器加风罩。</w:t>
                  </w:r>
                </w:p>
              </w:tc>
            </w:tr>
          </w:tbl>
          <w:p>
            <w:pPr>
              <w:spacing w:line="520" w:lineRule="exact"/>
              <w:rPr>
                <w:rFonts w:ascii="Times New Roman" w:hAnsi="Times New Roman"/>
                <w:color w:val="000000"/>
                <w:sz w:val="24"/>
                <w:szCs w:val="24"/>
              </w:rPr>
            </w:pPr>
          </w:p>
          <w:p>
            <w:pPr>
              <w:spacing w:line="520" w:lineRule="exact"/>
              <w:rPr>
                <w:rFonts w:ascii="Times New Roman" w:hAnsi="Times New Roman"/>
                <w:color w:val="000000"/>
                <w:sz w:val="24"/>
                <w:szCs w:val="24"/>
              </w:rPr>
            </w:pPr>
          </w:p>
          <w:p>
            <w:pPr>
              <w:spacing w:line="520" w:lineRule="exact"/>
              <w:rPr>
                <w:rFonts w:ascii="Times New Roman" w:hAnsi="Times New Roman"/>
                <w:color w:val="000000"/>
                <w:sz w:val="24"/>
                <w:szCs w:val="24"/>
              </w:rPr>
            </w:pPr>
          </w:p>
          <w:p>
            <w:pPr>
              <w:spacing w:line="520" w:lineRule="exact"/>
              <w:rPr>
                <w:rFonts w:ascii="Times New Roman" w:hAnsi="Times New Roman"/>
                <w:color w:val="000000"/>
                <w:sz w:val="24"/>
                <w:szCs w:val="24"/>
              </w:rPr>
            </w:pPr>
          </w:p>
        </w:tc>
      </w:tr>
    </w:tbl>
    <w:p>
      <w:pPr>
        <w:spacing w:line="360" w:lineRule="auto"/>
        <w:rPr>
          <w:rFonts w:ascii="Times New Roman" w:hAnsi="Times New Roman" w:eastAsia="仿宋_GB2312"/>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b/>
          <w:color w:val="000000"/>
          <w:sz w:val="24"/>
          <w:szCs w:val="24"/>
        </w:rPr>
      </w:pPr>
      <w:r>
        <w:rPr>
          <w:rFonts w:hint="eastAsia" w:ascii="Times New Roman" w:hAnsi="Times New Roman" w:eastAsia="仿宋_GB2312"/>
          <w:b/>
          <w:color w:val="000000"/>
          <w:sz w:val="24"/>
          <w:szCs w:val="24"/>
        </w:rPr>
        <w:t>表六</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jc w:val="center"/>
        </w:trPr>
        <w:tc>
          <w:tcPr>
            <w:tcW w:w="8924" w:type="dxa"/>
          </w:tcPr>
          <w:p>
            <w:pPr>
              <w:spacing w:line="520" w:lineRule="exact"/>
              <w:rPr>
                <w:rFonts w:ascii="Times New Roman" w:hAnsi="Times New Roman"/>
                <w:b/>
                <w:color w:val="000000"/>
                <w:sz w:val="24"/>
                <w:szCs w:val="24"/>
              </w:rPr>
            </w:pPr>
            <w:r>
              <w:rPr>
                <w:rFonts w:hint="eastAsia" w:ascii="Times New Roman" w:hAnsi="Times New Roman"/>
                <w:b/>
                <w:color w:val="000000"/>
                <w:sz w:val="24"/>
                <w:szCs w:val="24"/>
              </w:rPr>
              <w:t>验收监测内容：</w:t>
            </w:r>
          </w:p>
          <w:p>
            <w:pPr>
              <w:spacing w:line="520" w:lineRule="exact"/>
              <w:ind w:firstLine="420"/>
              <w:rPr>
                <w:rFonts w:ascii="Times New Roman" w:hAnsi="Times New Roman"/>
                <w:color w:val="000000"/>
                <w:sz w:val="24"/>
                <w:szCs w:val="24"/>
              </w:rPr>
            </w:pPr>
            <w:r>
              <w:rPr>
                <w:rFonts w:hint="eastAsia" w:ascii="Times New Roman" w:hAnsi="Times New Roman"/>
                <w:color w:val="000000"/>
                <w:sz w:val="24"/>
                <w:szCs w:val="24"/>
              </w:rPr>
              <w:t>本项目验收监测内容及监测项目见下表：</w:t>
            </w:r>
          </w:p>
          <w:tbl>
            <w:tblPr>
              <w:tblStyle w:val="19"/>
              <w:tblW w:w="86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9"/>
              <w:gridCol w:w="2126"/>
              <w:gridCol w:w="2931"/>
              <w:gridCol w:w="896"/>
              <w:gridCol w:w="1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监测内容</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监测项目</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分析方法及依据</w:t>
                  </w:r>
                </w:p>
              </w:tc>
              <w:tc>
                <w:tcPr>
                  <w:tcW w:w="89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检出限</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b/>
                      <w:color w:val="000000"/>
                      <w:szCs w:val="21"/>
                    </w:rPr>
                  </w:pPr>
                  <w:r>
                    <w:rPr>
                      <w:rFonts w:hint="eastAsia" w:ascii="Times New Roman" w:hAnsi="Times New Roman"/>
                      <w:b/>
                      <w:color w:val="000000"/>
                      <w:szCs w:val="21"/>
                    </w:rPr>
                    <w:t>监测频次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8" w:hRule="atLeast"/>
              </w:trPr>
              <w:tc>
                <w:tcPr>
                  <w:tcW w:w="1189" w:type="dxa"/>
                  <w:vMerge w:val="restart"/>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废气</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rFonts w:ascii="Calibri" w:hAnsi="Calibri" w:eastAsia="宋体" w:cs="Times New Roman"/>
                      <w:kern w:val="2"/>
                      <w:sz w:val="21"/>
                      <w:szCs w:val="21"/>
                      <w:lang w:val="en-US" w:eastAsia="zh-CN" w:bidi="ar-SA"/>
                    </w:rPr>
                  </w:pPr>
                  <w:r>
                    <w:rPr>
                      <w:rFonts w:hint="eastAsia"/>
                      <w:sz w:val="21"/>
                      <w:szCs w:val="21"/>
                    </w:rPr>
                    <w:t>颗粒物</w:t>
                  </w:r>
                  <w:r>
                    <w:rPr>
                      <w:rFonts w:hint="eastAsia" w:ascii="Times New Roman" w:hAnsi="Times New Roman"/>
                      <w:color w:val="000000"/>
                      <w:szCs w:val="21"/>
                    </w:rPr>
                    <w:t>（</w:t>
                  </w:r>
                  <w:r>
                    <w:rPr>
                      <w:rFonts w:hint="eastAsia" w:ascii="Times New Roman" w:hAnsi="Times New Roman"/>
                      <w:color w:val="000000"/>
                      <w:szCs w:val="21"/>
                      <w:lang w:eastAsia="zh-CN"/>
                    </w:rPr>
                    <w:t>无</w:t>
                  </w:r>
                  <w:r>
                    <w:rPr>
                      <w:rFonts w:hint="eastAsia" w:ascii="Times New Roman" w:hAnsi="Times New Roman"/>
                      <w:color w:val="000000"/>
                      <w:szCs w:val="21"/>
                    </w:rPr>
                    <w:t>组织）</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240" w:lineRule="auto"/>
                    <w:jc w:val="center"/>
                    <w:rPr>
                      <w:sz w:val="21"/>
                      <w:szCs w:val="21"/>
                    </w:rPr>
                  </w:pPr>
                  <w:r>
                    <w:rPr>
                      <w:sz w:val="21"/>
                      <w:szCs w:val="21"/>
                    </w:rPr>
                    <w:t>GB/T 15432-1995</w:t>
                  </w:r>
                </w:p>
                <w:p>
                  <w:pPr>
                    <w:spacing w:line="240" w:lineRule="auto"/>
                    <w:jc w:val="center"/>
                    <w:rPr>
                      <w:rFonts w:ascii="Calibri" w:hAnsi="Calibri" w:eastAsia="宋体" w:cs="Times New Roman"/>
                      <w:kern w:val="2"/>
                      <w:sz w:val="21"/>
                      <w:szCs w:val="21"/>
                      <w:lang w:val="en-US" w:eastAsia="zh-CN" w:bidi="ar-SA"/>
                    </w:rPr>
                  </w:pPr>
                  <w:r>
                    <w:rPr>
                      <w:rFonts w:hint="eastAsia"/>
                      <w:sz w:val="21"/>
                      <w:szCs w:val="21"/>
                    </w:rPr>
                    <w:t>环境空气 总悬浮颗粒物的测定 重量法</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olor w:val="000000"/>
                      <w:szCs w:val="21"/>
                    </w:rPr>
                  </w:pPr>
                  <w:r>
                    <w:rPr>
                      <w:rFonts w:hint="eastAsia" w:ascii="Times New Roman" w:hAnsi="Times New Roman"/>
                      <w:color w:val="000000"/>
                      <w:szCs w:val="21"/>
                      <w:lang w:val="en-US" w:eastAsia="zh-CN"/>
                    </w:rPr>
                    <w:t>1u</w:t>
                  </w:r>
                  <w:r>
                    <w:rPr>
                      <w:rFonts w:ascii="Times New Roman" w:hAnsi="Times New Roman"/>
                      <w:color w:val="000000"/>
                      <w:szCs w:val="21"/>
                    </w:rPr>
                    <w:t>g/m</w:t>
                  </w:r>
                  <w:r>
                    <w:rPr>
                      <w:rFonts w:ascii="Times New Roman" w:hAnsi="Times New Roman"/>
                      <w:color w:val="000000"/>
                      <w:szCs w:val="21"/>
                      <w:vertAlign w:val="superscript"/>
                    </w:rPr>
                    <w:t>3</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监测</w:t>
                  </w:r>
                  <w:r>
                    <w:rPr>
                      <w:rFonts w:ascii="Times New Roman" w:hAnsi="Times New Roman"/>
                      <w:color w:val="000000"/>
                      <w:szCs w:val="21"/>
                    </w:rPr>
                    <w:t>2</w:t>
                  </w:r>
                  <w:r>
                    <w:rPr>
                      <w:rFonts w:hint="eastAsia" w:ascii="Times New Roman" w:hAnsi="Times New Roman"/>
                      <w:color w:val="000000"/>
                      <w:szCs w:val="21"/>
                    </w:rPr>
                    <w:t>天，每天</w:t>
                  </w:r>
                  <w:r>
                    <w:rPr>
                      <w:rFonts w:hint="eastAsia" w:ascii="Times New Roman" w:hAnsi="Times New Roman"/>
                      <w:color w:val="000000"/>
                      <w:szCs w:val="21"/>
                      <w:lang w:val="en-US" w:eastAsia="zh-CN"/>
                    </w:rPr>
                    <w:t>3</w:t>
                  </w:r>
                  <w:r>
                    <w:rPr>
                      <w:rFonts w:hint="eastAsia" w:ascii="Times New Roman" w:hAnsi="Times New Roman"/>
                      <w:color w:val="000000"/>
                      <w:szCs w:val="21"/>
                    </w:rPr>
                    <w:t>次上风向设参照点，下风向设监控点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3" w:hRule="atLeast"/>
              </w:trPr>
              <w:tc>
                <w:tcPr>
                  <w:tcW w:w="1189"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p>
              </w:tc>
              <w:tc>
                <w:tcPr>
                  <w:tcW w:w="2126" w:type="dxa"/>
                  <w:vMerge w:val="restart"/>
                  <w:tcBorders>
                    <w:top w:val="single" w:color="000000" w:sz="4" w:space="0"/>
                    <w:left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sz w:val="21"/>
                      <w:szCs w:val="21"/>
                    </w:rPr>
                    <w:t>颗粒物</w:t>
                  </w:r>
                  <w:r>
                    <w:rPr>
                      <w:rFonts w:hint="eastAsia" w:ascii="Times New Roman" w:hAnsi="Times New Roman"/>
                      <w:color w:val="000000"/>
                      <w:szCs w:val="21"/>
                    </w:rPr>
                    <w:t>（</w:t>
                  </w:r>
                  <w:r>
                    <w:rPr>
                      <w:rFonts w:hint="eastAsia" w:ascii="Times New Roman" w:hAnsi="Times New Roman"/>
                      <w:color w:val="000000"/>
                      <w:szCs w:val="21"/>
                      <w:lang w:eastAsia="zh-CN"/>
                    </w:rPr>
                    <w:t>有</w:t>
                  </w:r>
                  <w:r>
                    <w:rPr>
                      <w:rFonts w:hint="eastAsia" w:ascii="Times New Roman" w:hAnsi="Times New Roman"/>
                      <w:color w:val="000000"/>
                      <w:szCs w:val="21"/>
                    </w:rPr>
                    <w:t>组织）</w:t>
                  </w:r>
                </w:p>
              </w:tc>
              <w:tc>
                <w:tcPr>
                  <w:tcW w:w="2931" w:type="dxa"/>
                  <w:tcBorders>
                    <w:top w:val="single" w:color="000000" w:sz="4" w:space="0"/>
                    <w:left w:val="single" w:color="000000" w:sz="4" w:space="0"/>
                    <w:bottom w:val="single" w:color="000000" w:sz="4" w:space="0"/>
                    <w:right w:val="single" w:color="000000" w:sz="4" w:space="0"/>
                  </w:tcBorders>
                </w:tcPr>
                <w:p>
                  <w:pPr>
                    <w:spacing w:line="240" w:lineRule="auto"/>
                    <w:jc w:val="center"/>
                    <w:rPr>
                      <w:sz w:val="21"/>
                      <w:szCs w:val="21"/>
                    </w:rPr>
                  </w:pPr>
                  <w:r>
                    <w:rPr>
                      <w:sz w:val="21"/>
                      <w:szCs w:val="21"/>
                    </w:rPr>
                    <w:t>HJ 836-2017</w:t>
                  </w:r>
                </w:p>
                <w:p>
                  <w:pPr>
                    <w:spacing w:line="240" w:lineRule="auto"/>
                    <w:jc w:val="center"/>
                    <w:rPr>
                      <w:rFonts w:ascii="Times New Roman" w:hAnsi="Times New Roman"/>
                      <w:szCs w:val="21"/>
                    </w:rPr>
                  </w:pPr>
                  <w:r>
                    <w:rPr>
                      <w:rFonts w:hint="eastAsia"/>
                      <w:sz w:val="21"/>
                      <w:szCs w:val="21"/>
                    </w:rPr>
                    <w:t>固定污染源废气 低浓度颗粒物的测定重量法</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w:t>
                  </w:r>
                </w:p>
              </w:tc>
              <w:tc>
                <w:tcPr>
                  <w:tcW w:w="1520" w:type="dxa"/>
                  <w:vMerge w:val="restart"/>
                  <w:tcBorders>
                    <w:top w:val="single" w:color="000000" w:sz="4" w:space="0"/>
                    <w:left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监测</w:t>
                  </w:r>
                  <w:r>
                    <w:rPr>
                      <w:rFonts w:ascii="Times New Roman" w:hAnsi="Times New Roman"/>
                      <w:color w:val="000000"/>
                      <w:szCs w:val="21"/>
                    </w:rPr>
                    <w:t>2</w:t>
                  </w:r>
                  <w:r>
                    <w:rPr>
                      <w:rFonts w:hint="eastAsia" w:ascii="Times New Roman" w:hAnsi="Times New Roman"/>
                      <w:color w:val="000000"/>
                      <w:szCs w:val="21"/>
                    </w:rPr>
                    <w:t>天，每天</w:t>
                  </w:r>
                  <w:r>
                    <w:rPr>
                      <w:rFonts w:ascii="Times New Roman" w:hAnsi="Times New Roman"/>
                      <w:color w:val="000000"/>
                      <w:szCs w:val="21"/>
                    </w:rPr>
                    <w:t>3</w:t>
                  </w:r>
                  <w:r>
                    <w:rPr>
                      <w:rFonts w:hint="eastAsia" w:ascii="Times New Roman" w:hAnsi="Times New Roman"/>
                      <w:color w:val="000000"/>
                      <w:szCs w:val="21"/>
                    </w:rPr>
                    <w:t>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1189"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p>
              </w:tc>
              <w:tc>
                <w:tcPr>
                  <w:tcW w:w="2126"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p>
              </w:tc>
              <w:tc>
                <w:tcPr>
                  <w:tcW w:w="2931" w:type="dxa"/>
                  <w:tcBorders>
                    <w:top w:val="single" w:color="000000" w:sz="4" w:space="0"/>
                    <w:left w:val="single" w:color="000000" w:sz="4" w:space="0"/>
                    <w:bottom w:val="single" w:color="000000" w:sz="4" w:space="0"/>
                    <w:right w:val="single" w:color="000000" w:sz="4" w:space="0"/>
                  </w:tcBorders>
                </w:tcPr>
                <w:p>
                  <w:pPr>
                    <w:pStyle w:val="41"/>
                    <w:spacing w:after="0"/>
                    <w:ind w:firstLine="0" w:firstLineChars="0"/>
                    <w:jc w:val="center"/>
                    <w:rPr>
                      <w:rFonts w:ascii="Times New Roman" w:hAnsi="Times New Roman" w:eastAsia="宋体"/>
                      <w:kern w:val="2"/>
                      <w:sz w:val="21"/>
                      <w:szCs w:val="21"/>
                    </w:rPr>
                  </w:pPr>
                  <w:r>
                    <w:rPr>
                      <w:rFonts w:ascii="Times New Roman" w:hAnsi="Times New Roman" w:eastAsia="宋体"/>
                      <w:kern w:val="2"/>
                      <w:sz w:val="21"/>
                      <w:szCs w:val="21"/>
                    </w:rPr>
                    <w:t>GB/T16157-1996</w:t>
                  </w:r>
                </w:p>
                <w:p>
                  <w:pPr>
                    <w:spacing w:line="360" w:lineRule="exact"/>
                    <w:rPr>
                      <w:rFonts w:ascii="Times New Roman" w:hAnsi="Times New Roman"/>
                      <w:szCs w:val="21"/>
                    </w:rPr>
                  </w:pPr>
                  <w:r>
                    <w:rPr>
                      <w:rFonts w:eastAsia="宋体"/>
                      <w:sz w:val="21"/>
                      <w:szCs w:val="21"/>
                    </w:rPr>
                    <w:t>固定污染源排气中颗粒物和气态污染物采样方法</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Times New Roman" w:hAnsi="Times New Roman"/>
                      <w:color w:val="000000"/>
                      <w:szCs w:val="21"/>
                    </w:rPr>
                  </w:pPr>
                  <w:r>
                    <w:rPr>
                      <w:rFonts w:hint="eastAsia" w:ascii="Times New Roman" w:hAnsi="Times New Roman"/>
                      <w:color w:val="000000"/>
                      <w:szCs w:val="21"/>
                      <w:lang w:val="en-US" w:eastAsia="zh-CN"/>
                    </w:rPr>
                    <w:t>1.0</w:t>
                  </w:r>
                  <w:r>
                    <w:rPr>
                      <w:rFonts w:ascii="Times New Roman" w:hAnsi="Times New Roman"/>
                      <w:color w:val="000000"/>
                      <w:szCs w:val="21"/>
                    </w:rPr>
                    <w:t>mg/m</w:t>
                  </w:r>
                  <w:r>
                    <w:rPr>
                      <w:rFonts w:ascii="Times New Roman" w:hAnsi="Times New Roman"/>
                      <w:color w:val="000000"/>
                      <w:szCs w:val="21"/>
                      <w:vertAlign w:val="superscript"/>
                    </w:rPr>
                    <w:t>3</w:t>
                  </w:r>
                </w:p>
              </w:tc>
              <w:tc>
                <w:tcPr>
                  <w:tcW w:w="1520"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18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噪声</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厂界噪声</w:t>
                  </w:r>
                </w:p>
              </w:tc>
              <w:tc>
                <w:tcPr>
                  <w:tcW w:w="293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ascii="Times New Roman" w:hAnsi="Times New Roman"/>
                      <w:color w:val="000000"/>
                      <w:szCs w:val="21"/>
                    </w:rPr>
                    <w:t xml:space="preserve">GB 12348-2008 </w:t>
                  </w:r>
                  <w:r>
                    <w:rPr>
                      <w:rFonts w:hint="eastAsia" w:ascii="Times New Roman" w:hAnsi="Times New Roman"/>
                      <w:color w:val="000000"/>
                      <w:szCs w:val="21"/>
                    </w:rPr>
                    <w:t>《工业企业厂界环境噪声排放标准》</w:t>
                  </w:r>
                </w:p>
              </w:tc>
              <w:tc>
                <w:tcPr>
                  <w:tcW w:w="896" w:type="dxa"/>
                  <w:tcBorders>
                    <w:top w:val="single" w:color="000000" w:sz="4" w:space="0"/>
                    <w:left w:val="single" w:color="000000" w:sz="4" w:space="0"/>
                    <w:bottom w:val="single" w:color="000000" w:sz="4" w:space="0"/>
                    <w:right w:val="single" w:color="000000" w:sz="4" w:space="0"/>
                  </w:tcBorders>
                  <w:vAlign w:val="center"/>
                </w:tcPr>
                <w:p>
                  <w:pPr>
                    <w:widowControl/>
                    <w:ind w:firstLine="210" w:firstLineChars="100"/>
                    <w:jc w:val="both"/>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w:t>
                  </w:r>
                </w:p>
              </w:tc>
              <w:tc>
                <w:tcPr>
                  <w:tcW w:w="1520"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Times New Roman" w:hAnsi="Times New Roman"/>
                      <w:color w:val="000000"/>
                      <w:szCs w:val="21"/>
                    </w:rPr>
                  </w:pPr>
                  <w:r>
                    <w:rPr>
                      <w:rFonts w:hint="eastAsia" w:ascii="Times New Roman" w:hAnsi="Times New Roman"/>
                      <w:color w:val="000000"/>
                      <w:szCs w:val="21"/>
                    </w:rPr>
                    <w:t>厂界</w:t>
                  </w:r>
                  <w:r>
                    <w:rPr>
                      <w:rFonts w:hint="eastAsia" w:ascii="Times New Roman" w:hAnsi="Times New Roman"/>
                      <w:color w:val="000000"/>
                      <w:szCs w:val="21"/>
                      <w:lang w:eastAsia="zh-CN"/>
                    </w:rPr>
                    <w:t>二</w:t>
                  </w:r>
                  <w:r>
                    <w:rPr>
                      <w:rFonts w:hint="eastAsia" w:ascii="Times New Roman" w:hAnsi="Times New Roman"/>
                      <w:color w:val="000000"/>
                      <w:szCs w:val="21"/>
                    </w:rPr>
                    <w:t>周布设监测点位，监测</w:t>
                  </w:r>
                  <w:r>
                    <w:rPr>
                      <w:rFonts w:ascii="Times New Roman" w:hAnsi="Times New Roman"/>
                      <w:color w:val="000000"/>
                      <w:szCs w:val="21"/>
                    </w:rPr>
                    <w:t>2</w:t>
                  </w:r>
                  <w:r>
                    <w:rPr>
                      <w:rFonts w:hint="eastAsia" w:ascii="Times New Roman" w:hAnsi="Times New Roman"/>
                      <w:color w:val="000000"/>
                      <w:szCs w:val="21"/>
                    </w:rPr>
                    <w:t>天，昼</w:t>
                  </w:r>
                  <w:r>
                    <w:rPr>
                      <w:rFonts w:hint="eastAsia" w:ascii="Times New Roman" w:hAnsi="Times New Roman"/>
                      <w:color w:val="000000"/>
                      <w:szCs w:val="21"/>
                      <w:lang w:eastAsia="zh-CN"/>
                    </w:rPr>
                    <w:t>间</w:t>
                  </w:r>
                  <w:r>
                    <w:rPr>
                      <w:rFonts w:hint="eastAsia" w:ascii="Times New Roman" w:hAnsi="Times New Roman"/>
                      <w:color w:val="000000"/>
                      <w:szCs w:val="21"/>
                      <w:lang w:val="en-US" w:eastAsia="zh-CN"/>
                    </w:rPr>
                    <w:t>4</w:t>
                  </w:r>
                  <w:r>
                    <w:rPr>
                      <w:rFonts w:hint="eastAsia" w:ascii="Times New Roman" w:hAnsi="Times New Roman"/>
                      <w:color w:val="000000"/>
                      <w:szCs w:val="21"/>
                    </w:rPr>
                    <w:t>次</w:t>
                  </w:r>
                </w:p>
              </w:tc>
            </w:tr>
          </w:tbl>
          <w:p>
            <w:pPr>
              <w:spacing w:line="520" w:lineRule="exact"/>
              <w:ind w:firstLine="420"/>
              <w:rPr>
                <w:rFonts w:ascii="Times New Roman" w:hAnsi="Times New Roman"/>
                <w:color w:val="000000"/>
                <w:sz w:val="24"/>
                <w:szCs w:val="24"/>
              </w:rPr>
            </w:pPr>
          </w:p>
          <w:p>
            <w:pPr>
              <w:pStyle w:val="2"/>
              <w:rPr>
                <w:rFonts w:ascii="Times New Roman" w:hAnsi="Times New Roman"/>
                <w:color w:val="000000"/>
                <w:sz w:val="24"/>
                <w:szCs w:val="24"/>
              </w:rPr>
            </w:pPr>
          </w:p>
          <w:p>
            <w:pPr>
              <w:rPr>
                <w:rFonts w:ascii="Times New Roman" w:hAnsi="Times New Roman"/>
                <w:color w:val="000000"/>
                <w:sz w:val="24"/>
                <w:szCs w:val="24"/>
              </w:rPr>
            </w:pPr>
          </w:p>
          <w:p>
            <w:pPr>
              <w:pStyle w:val="2"/>
              <w:rPr>
                <w:rFonts w:ascii="Times New Roman" w:hAnsi="Times New Roman"/>
                <w:color w:val="000000"/>
                <w:sz w:val="24"/>
                <w:szCs w:val="24"/>
              </w:rPr>
            </w:pPr>
          </w:p>
          <w:p>
            <w:pPr>
              <w:rPr>
                <w:rFonts w:ascii="Times New Roman" w:hAnsi="Times New Roman"/>
                <w:color w:val="000000"/>
                <w:sz w:val="24"/>
                <w:szCs w:val="24"/>
              </w:rPr>
            </w:pPr>
          </w:p>
          <w:p>
            <w:pPr>
              <w:pStyle w:val="2"/>
              <w:rPr>
                <w:rFonts w:ascii="Times New Roman" w:hAnsi="Times New Roman"/>
                <w:color w:val="000000"/>
                <w:sz w:val="24"/>
                <w:szCs w:val="24"/>
              </w:rPr>
            </w:pPr>
          </w:p>
          <w:p>
            <w:pPr>
              <w:rPr>
                <w:rFonts w:ascii="Times New Roman" w:hAnsi="Times New Roman"/>
                <w:color w:val="000000"/>
                <w:sz w:val="24"/>
                <w:szCs w:val="24"/>
              </w:rPr>
            </w:pPr>
          </w:p>
          <w:p>
            <w:pPr>
              <w:pStyle w:val="2"/>
              <w:rPr>
                <w:rFonts w:ascii="Times New Roman" w:hAnsi="Times New Roman"/>
                <w:color w:val="000000"/>
                <w:sz w:val="24"/>
                <w:szCs w:val="24"/>
              </w:rPr>
            </w:pPr>
          </w:p>
          <w:p>
            <w:pPr>
              <w:rPr>
                <w:rFonts w:ascii="Times New Roman" w:hAnsi="Times New Roman"/>
                <w:color w:val="000000"/>
                <w:sz w:val="24"/>
                <w:szCs w:val="24"/>
              </w:rPr>
            </w:pPr>
          </w:p>
          <w:p>
            <w:pPr>
              <w:pStyle w:val="2"/>
              <w:rPr>
                <w:rFonts w:ascii="Times New Roman" w:hAnsi="Times New Roman"/>
                <w:color w:val="000000"/>
                <w:sz w:val="24"/>
                <w:szCs w:val="24"/>
              </w:rPr>
            </w:pPr>
          </w:p>
          <w:p>
            <w:pPr>
              <w:rPr>
                <w:rFonts w:ascii="Times New Roman" w:hAnsi="Times New Roman"/>
                <w:color w:val="000000"/>
                <w:sz w:val="24"/>
                <w:szCs w:val="24"/>
              </w:rPr>
            </w:pPr>
          </w:p>
          <w:p>
            <w:pPr>
              <w:pStyle w:val="2"/>
              <w:rPr>
                <w:rFonts w:ascii="Times New Roman" w:hAnsi="Times New Roman"/>
                <w:color w:val="000000"/>
                <w:sz w:val="24"/>
                <w:szCs w:val="24"/>
              </w:rPr>
            </w:pPr>
          </w:p>
          <w:p>
            <w:pPr>
              <w:rPr>
                <w:rFonts w:ascii="Times New Roman" w:hAnsi="Times New Roman"/>
                <w:color w:val="000000"/>
                <w:sz w:val="24"/>
                <w:szCs w:val="24"/>
              </w:rPr>
            </w:pPr>
          </w:p>
          <w:p>
            <w:pPr>
              <w:pStyle w:val="2"/>
              <w:rPr>
                <w:rFonts w:ascii="Times New Roman" w:hAnsi="Times New Roman"/>
                <w:color w:val="000000"/>
                <w:sz w:val="24"/>
                <w:szCs w:val="24"/>
              </w:rPr>
            </w:pPr>
          </w:p>
          <w:p>
            <w:pPr>
              <w:rPr>
                <w:rFonts w:ascii="Times New Roman" w:hAnsi="Times New Roman"/>
                <w:color w:val="000000"/>
                <w:sz w:val="24"/>
                <w:szCs w:val="24"/>
              </w:rPr>
            </w:pPr>
          </w:p>
          <w:p>
            <w:pPr>
              <w:pStyle w:val="2"/>
              <w:rPr>
                <w:rFonts w:ascii="Times New Roman" w:hAnsi="Times New Roman"/>
                <w:color w:val="000000"/>
                <w:sz w:val="24"/>
                <w:szCs w:val="24"/>
              </w:rPr>
            </w:pPr>
          </w:p>
          <w:p>
            <w:pPr>
              <w:rPr>
                <w:rFonts w:ascii="Times New Roman" w:hAnsi="Times New Roman"/>
                <w:color w:val="000000"/>
                <w:sz w:val="24"/>
                <w:szCs w:val="24"/>
              </w:rPr>
            </w:pPr>
          </w:p>
          <w:p>
            <w:pPr>
              <w:pStyle w:val="2"/>
            </w:pPr>
          </w:p>
          <w:p>
            <w:pPr>
              <w:spacing w:beforeLines="20" w:line="360" w:lineRule="auto"/>
              <w:rPr>
                <w:rFonts w:ascii="Times New Roman" w:hAnsi="Times New Roman" w:eastAsia="仿宋_GB2312"/>
                <w:color w:val="000000"/>
                <w:szCs w:val="21"/>
              </w:rPr>
            </w:pPr>
          </w:p>
        </w:tc>
      </w:tr>
    </w:tbl>
    <w:p>
      <w:pPr>
        <w:spacing w:line="360" w:lineRule="auto"/>
        <w:rPr>
          <w:rFonts w:ascii="Times New Roman" w:hAnsi="Times New Roman" w:eastAsia="仿宋_GB2312"/>
          <w:b/>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b/>
          <w:color w:val="000000"/>
          <w:sz w:val="24"/>
          <w:szCs w:val="24"/>
        </w:rPr>
      </w:pPr>
      <w:r>
        <w:rPr>
          <w:rFonts w:hint="eastAsia" w:ascii="Times New Roman" w:hAnsi="Times New Roman" w:eastAsia="仿宋_GB2312"/>
          <w:b/>
          <w:color w:val="000000"/>
          <w:sz w:val="24"/>
          <w:szCs w:val="24"/>
        </w:rPr>
        <w:t>表七</w:t>
      </w:r>
    </w:p>
    <w:tbl>
      <w:tblPr>
        <w:tblStyle w:val="19"/>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16" w:hRule="atLeast"/>
          <w:jc w:val="center"/>
        </w:trPr>
        <w:tc>
          <w:tcPr>
            <w:tcW w:w="8980" w:type="dxa"/>
          </w:tcPr>
          <w:p>
            <w:pPr>
              <w:spacing w:line="520" w:lineRule="exact"/>
            </w:pPr>
            <w:r>
              <w:rPr>
                <w:rFonts w:hint="eastAsia"/>
              </w:rPr>
              <w:t>验收监测期间生产工况记录：</w:t>
            </w:r>
          </w:p>
          <w:p>
            <w:pPr>
              <w:spacing w:line="520" w:lineRule="exact"/>
              <w:ind w:firstLine="420" w:firstLineChars="200"/>
            </w:pPr>
            <w:r>
              <w:rPr>
                <w:rFonts w:hint="eastAsia"/>
              </w:rPr>
              <w:t>项目验收监测期间，公司正常生产，污染物治理设施正常运转，工况记录见下表：</w:t>
            </w:r>
          </w:p>
          <w:tbl>
            <w:tblPr>
              <w:tblStyle w:val="19"/>
              <w:tblW w:w="85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44"/>
              <w:gridCol w:w="2144"/>
              <w:gridCol w:w="2144"/>
              <w:gridCol w:w="21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pPr>
                  <w:r>
                    <w:rPr>
                      <w:rFonts w:hint="eastAsia"/>
                    </w:rPr>
                    <w:t>监测日期</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pPr>
                  <w:r>
                    <w:rPr>
                      <w:rFonts w:hint="eastAsia"/>
                    </w:rPr>
                    <w:t>设计负荷</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pPr>
                  <w:r>
                    <w:rPr>
                      <w:rFonts w:hint="eastAsia"/>
                    </w:rPr>
                    <w:t>运行负荷</w:t>
                  </w: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pPr>
                  <w:r>
                    <w:rPr>
                      <w:rFonts w:hint="eastAsia"/>
                    </w:rPr>
                    <w:t>负荷比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2144"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default" w:eastAsia="宋体"/>
                      <w:lang w:val="en-US" w:eastAsia="zh-CN"/>
                    </w:rPr>
                  </w:pPr>
                  <w:r>
                    <w:t>20</w:t>
                  </w:r>
                  <w:r>
                    <w:rPr>
                      <w:rFonts w:hint="eastAsia"/>
                      <w:lang w:val="en-US" w:eastAsia="zh-CN"/>
                    </w:rPr>
                    <w:t>21</w:t>
                  </w:r>
                  <w:r>
                    <w:rPr>
                      <w:rFonts w:hint="eastAsia"/>
                    </w:rPr>
                    <w:t>.</w:t>
                  </w:r>
                  <w:r>
                    <w:rPr>
                      <w:rFonts w:hint="eastAsia"/>
                      <w:lang w:val="en-US" w:eastAsia="zh-CN"/>
                    </w:rPr>
                    <w:t>0</w:t>
                  </w:r>
                  <w:r>
                    <w:rPr>
                      <w:rFonts w:hint="eastAsia"/>
                      <w:color w:val="0C0C0C" w:themeColor="text1" w:themeTint="F2"/>
                      <w:lang w:val="en-US" w:eastAsia="zh-CN"/>
                    </w:rPr>
                    <w:t>8</w:t>
                  </w:r>
                  <w:r>
                    <w:rPr>
                      <w:rFonts w:hint="eastAsia"/>
                      <w:color w:val="0C0C0C" w:themeColor="text1" w:themeTint="F2"/>
                    </w:rPr>
                    <w:t>.</w:t>
                  </w:r>
                  <w:r>
                    <w:rPr>
                      <w:rFonts w:hint="eastAsia"/>
                      <w:color w:val="0C0C0C" w:themeColor="text1" w:themeTint="F2"/>
                      <w:lang w:val="en-US" w:eastAsia="zh-CN"/>
                    </w:rPr>
                    <w:t>03</w:t>
                  </w:r>
                </w:p>
              </w:tc>
              <w:tc>
                <w:tcPr>
                  <w:tcW w:w="2144"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lang w:eastAsia="zh-CN"/>
                    </w:rPr>
                  </w:pPr>
                  <w:r>
                    <w:rPr>
                      <w:rFonts w:hint="eastAsia" w:ascii="宋体" w:hAnsi="宋体" w:cs="宋体"/>
                      <w:lang w:eastAsia="zh-CN"/>
                    </w:rPr>
                    <w:t>年产1000吨煤球、销售1000吨煤块</w:t>
                  </w:r>
                </w:p>
                <w:p>
                  <w:pPr>
                    <w:pStyle w:val="10"/>
                    <w:jc w:val="center"/>
                    <w:rPr>
                      <w:rFonts w:hint="eastAsia" w:ascii="宋体" w:hAnsi="宋体" w:eastAsia="宋体" w:cs="宋体"/>
                      <w:lang w:val="en-US" w:eastAsia="zh-CN"/>
                    </w:rPr>
                  </w:pPr>
                  <w:r>
                    <w:rPr>
                      <w:rFonts w:hint="eastAsia" w:cs="宋体"/>
                      <w:lang w:val="en-US" w:eastAsia="zh-CN"/>
                    </w:rPr>
                    <w:t>3.3</w:t>
                  </w:r>
                  <w:r>
                    <w:rPr>
                      <w:rFonts w:hint="eastAsia" w:ascii="宋体" w:hAnsi="宋体" w:eastAsia="宋体" w:cs="宋体"/>
                      <w:lang w:val="en-US" w:eastAsia="zh-CN"/>
                    </w:rPr>
                    <w:t>吨/</w:t>
                  </w:r>
                  <w:r>
                    <w:rPr>
                      <w:rFonts w:hint="eastAsia" w:cs="宋体"/>
                      <w:lang w:val="en-US" w:eastAsia="zh-CN"/>
                    </w:rPr>
                    <w:t>d</w:t>
                  </w:r>
                  <w:r>
                    <w:rPr>
                      <w:rFonts w:hint="eastAsia" w:ascii="宋体" w:hAnsi="宋体" w:eastAsia="宋体" w:cs="宋体"/>
                    </w:rPr>
                    <w:t>煤球</w:t>
                  </w:r>
                </w:p>
                <w:p>
                  <w:pPr>
                    <w:pStyle w:val="10"/>
                    <w:jc w:val="center"/>
                  </w:pPr>
                  <w:r>
                    <w:rPr>
                      <w:rFonts w:hint="eastAsia" w:cs="宋体"/>
                      <w:lang w:val="en-US" w:eastAsia="zh-CN"/>
                    </w:rPr>
                    <w:t>3.3</w:t>
                  </w:r>
                  <w:r>
                    <w:rPr>
                      <w:rFonts w:hint="eastAsia" w:ascii="宋体" w:hAnsi="宋体" w:eastAsia="宋体" w:cs="宋体"/>
                      <w:lang w:val="en-US" w:eastAsia="zh-CN"/>
                    </w:rPr>
                    <w:t>吨/</w:t>
                  </w:r>
                  <w:r>
                    <w:rPr>
                      <w:rFonts w:hint="eastAsia" w:cs="宋体"/>
                      <w:lang w:val="en-US" w:eastAsia="zh-CN"/>
                    </w:rPr>
                    <w:t>d</w:t>
                  </w:r>
                  <w:r>
                    <w:rPr>
                      <w:rFonts w:hint="eastAsia" w:ascii="宋体" w:hAnsi="宋体" w:eastAsia="宋体" w:cs="宋体"/>
                    </w:rPr>
                    <w:t>煤块</w:t>
                  </w:r>
                </w:p>
              </w:tc>
              <w:tc>
                <w:tcPr>
                  <w:tcW w:w="2144" w:type="dxa"/>
                  <w:tcBorders>
                    <w:top w:val="single" w:color="000000" w:sz="4" w:space="0"/>
                    <w:left w:val="single" w:color="000000" w:sz="4" w:space="0"/>
                    <w:bottom w:val="single" w:color="000000" w:sz="4" w:space="0"/>
                    <w:right w:val="single" w:color="000000" w:sz="4" w:space="0"/>
                  </w:tcBorders>
                  <w:vAlign w:val="center"/>
                </w:tcPr>
                <w:p>
                  <w:pPr>
                    <w:pStyle w:val="10"/>
                    <w:jc w:val="center"/>
                  </w:pPr>
                  <w:r>
                    <w:rPr>
                      <w:rFonts w:hint="eastAsia" w:cs="宋体"/>
                      <w:lang w:val="en-US" w:eastAsia="zh-CN"/>
                    </w:rPr>
                    <w:t>2.9</w:t>
                  </w:r>
                  <w:r>
                    <w:rPr>
                      <w:rFonts w:hint="eastAsia" w:ascii="宋体" w:hAnsi="宋体" w:eastAsia="宋体" w:cs="宋体"/>
                      <w:lang w:val="en-US" w:eastAsia="zh-CN"/>
                    </w:rPr>
                    <w:t>吨/</w:t>
                  </w:r>
                  <w:r>
                    <w:rPr>
                      <w:rFonts w:hint="eastAsia" w:cs="宋体"/>
                      <w:lang w:val="en-US" w:eastAsia="zh-CN"/>
                    </w:rPr>
                    <w:t>d</w:t>
                  </w:r>
                  <w:r>
                    <w:rPr>
                      <w:rFonts w:hint="eastAsia" w:ascii="宋体" w:hAnsi="宋体" w:eastAsia="宋体" w:cs="宋体"/>
                    </w:rPr>
                    <w:t>煤球</w:t>
                  </w:r>
                </w:p>
              </w:tc>
              <w:tc>
                <w:tcPr>
                  <w:tcW w:w="2144"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eastAsia"/>
                      <w:lang w:val="en-US" w:eastAsia="zh-CN"/>
                    </w:rPr>
                  </w:pPr>
                  <w:r>
                    <w:rPr>
                      <w:rFonts w:hint="eastAsia"/>
                      <w:lang w:val="en-US" w:eastAsia="zh-CN"/>
                    </w:rPr>
                    <w:t>88</w:t>
                  </w:r>
                  <w:r>
                    <w:t>%</w:t>
                  </w:r>
                </w:p>
                <w:p>
                  <w:pPr>
                    <w:spacing w:line="360" w:lineRule="exact"/>
                    <w:jc w:val="center"/>
                    <w:rPr>
                      <w:rFonts w:hint="eastAsia" w:ascii="宋体" w:hAnsi="宋体" w:cs="宋体"/>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2144" w:type="dxa"/>
                  <w:vMerge w:val="continue"/>
                  <w:tcBorders>
                    <w:left w:val="single" w:color="000000" w:sz="4" w:space="0"/>
                    <w:bottom w:val="single" w:color="000000" w:sz="4" w:space="0"/>
                    <w:right w:val="single" w:color="000000" w:sz="4" w:space="0"/>
                  </w:tcBorders>
                  <w:vAlign w:val="center"/>
                </w:tcPr>
                <w:p>
                  <w:pPr>
                    <w:spacing w:line="360" w:lineRule="exact"/>
                    <w:jc w:val="center"/>
                  </w:pPr>
                </w:p>
              </w:tc>
              <w:tc>
                <w:tcPr>
                  <w:tcW w:w="2144" w:type="dxa"/>
                  <w:vMerge w:val="continue"/>
                  <w:tcBorders>
                    <w:left w:val="single" w:color="000000" w:sz="4" w:space="0"/>
                    <w:right w:val="single" w:color="000000" w:sz="4" w:space="0"/>
                  </w:tcBorders>
                  <w:vAlign w:val="center"/>
                </w:tcPr>
                <w:p>
                  <w:pPr>
                    <w:spacing w:line="360" w:lineRule="exact"/>
                    <w:jc w:val="center"/>
                  </w:pP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宋体"/>
                      <w:lang w:val="en-US" w:eastAsia="zh-CN"/>
                    </w:rPr>
                  </w:pPr>
                  <w:r>
                    <w:rPr>
                      <w:rFonts w:hint="eastAsia" w:ascii="宋体" w:hAnsi="宋体" w:cs="宋体"/>
                      <w:lang w:val="en-US" w:eastAsia="zh-CN"/>
                    </w:rPr>
                    <w:t>2.9</w:t>
                  </w:r>
                  <w:r>
                    <w:rPr>
                      <w:rFonts w:hint="eastAsia" w:ascii="宋体" w:hAnsi="宋体" w:eastAsia="宋体" w:cs="宋体"/>
                      <w:lang w:val="en-US" w:eastAsia="zh-CN"/>
                    </w:rPr>
                    <w:t>吨/</w:t>
                  </w:r>
                  <w:r>
                    <w:rPr>
                      <w:rFonts w:hint="eastAsia" w:ascii="宋体" w:hAnsi="宋体" w:cs="宋体"/>
                      <w:lang w:val="en-US" w:eastAsia="zh-CN"/>
                    </w:rPr>
                    <w:t>d</w:t>
                  </w:r>
                  <w:r>
                    <w:rPr>
                      <w:rFonts w:hint="eastAsia" w:ascii="宋体" w:hAnsi="宋体" w:eastAsia="宋体" w:cs="宋体"/>
                    </w:rPr>
                    <w:t>煤块</w:t>
                  </w:r>
                </w:p>
              </w:tc>
              <w:tc>
                <w:tcPr>
                  <w:tcW w:w="2144"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hint="eastAsia" w:ascii="宋体" w:hAnsi="宋体" w:cs="宋体"/>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2144"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default" w:eastAsia="宋体"/>
                      <w:lang w:val="en-US" w:eastAsia="zh-CN"/>
                    </w:rPr>
                  </w:pPr>
                  <w:r>
                    <w:t>20</w:t>
                  </w:r>
                  <w:r>
                    <w:rPr>
                      <w:rFonts w:hint="eastAsia"/>
                      <w:lang w:val="en-US" w:eastAsia="zh-CN"/>
                    </w:rPr>
                    <w:t>21</w:t>
                  </w:r>
                  <w:r>
                    <w:rPr>
                      <w:rFonts w:hint="eastAsia"/>
                    </w:rPr>
                    <w:t>.</w:t>
                  </w:r>
                  <w:r>
                    <w:rPr>
                      <w:rFonts w:hint="eastAsia"/>
                      <w:lang w:val="en-US" w:eastAsia="zh-CN"/>
                    </w:rPr>
                    <w:t>08</w:t>
                  </w:r>
                  <w:r>
                    <w:rPr>
                      <w:rFonts w:hint="eastAsia"/>
                    </w:rPr>
                    <w:t>.</w:t>
                  </w:r>
                  <w:r>
                    <w:rPr>
                      <w:rFonts w:hint="eastAsia"/>
                      <w:lang w:val="en-US" w:eastAsia="zh-CN"/>
                    </w:rPr>
                    <w:t>04</w:t>
                  </w:r>
                </w:p>
              </w:tc>
              <w:tc>
                <w:tcPr>
                  <w:tcW w:w="2144" w:type="dxa"/>
                  <w:vMerge w:val="continue"/>
                  <w:tcBorders>
                    <w:left w:val="single" w:color="000000" w:sz="4" w:space="0"/>
                    <w:bottom w:val="single" w:color="000000" w:sz="4" w:space="0"/>
                    <w:right w:val="single" w:color="000000" w:sz="4" w:space="0"/>
                  </w:tcBorders>
                  <w:vAlign w:val="center"/>
                </w:tcPr>
                <w:p>
                  <w:pPr>
                    <w:spacing w:line="360" w:lineRule="exact"/>
                    <w:jc w:val="center"/>
                  </w:pPr>
                </w:p>
              </w:tc>
              <w:tc>
                <w:tcPr>
                  <w:tcW w:w="2144" w:type="dxa"/>
                  <w:tcBorders>
                    <w:top w:val="single" w:color="000000" w:sz="4" w:space="0"/>
                    <w:left w:val="single" w:color="000000" w:sz="4" w:space="0"/>
                    <w:bottom w:val="single" w:color="000000" w:sz="4" w:space="0"/>
                    <w:right w:val="single" w:color="000000" w:sz="4" w:space="0"/>
                  </w:tcBorders>
                  <w:vAlign w:val="center"/>
                </w:tcPr>
                <w:p>
                  <w:pPr>
                    <w:pStyle w:val="10"/>
                    <w:jc w:val="center"/>
                  </w:pPr>
                  <w:r>
                    <w:rPr>
                      <w:rFonts w:hint="eastAsia" w:cs="宋体"/>
                      <w:lang w:val="en-US" w:eastAsia="zh-CN"/>
                    </w:rPr>
                    <w:t>2.9</w:t>
                  </w:r>
                  <w:r>
                    <w:rPr>
                      <w:rFonts w:hint="eastAsia" w:ascii="宋体" w:hAnsi="宋体" w:eastAsia="宋体" w:cs="宋体"/>
                      <w:lang w:val="en-US" w:eastAsia="zh-CN"/>
                    </w:rPr>
                    <w:t>吨/</w:t>
                  </w:r>
                  <w:r>
                    <w:rPr>
                      <w:rFonts w:hint="eastAsia" w:cs="宋体"/>
                      <w:lang w:val="en-US" w:eastAsia="zh-CN"/>
                    </w:rPr>
                    <w:t>d</w:t>
                  </w:r>
                  <w:r>
                    <w:rPr>
                      <w:rFonts w:hint="eastAsia" w:ascii="宋体" w:hAnsi="宋体" w:eastAsia="宋体" w:cs="宋体"/>
                    </w:rPr>
                    <w:t>煤球</w:t>
                  </w:r>
                </w:p>
              </w:tc>
              <w:tc>
                <w:tcPr>
                  <w:tcW w:w="2144"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eastAsia"/>
                      <w:lang w:val="en-US" w:eastAsia="zh-CN"/>
                    </w:rPr>
                  </w:pPr>
                </w:p>
                <w:p>
                  <w:pPr>
                    <w:spacing w:line="360" w:lineRule="exact"/>
                    <w:jc w:val="center"/>
                    <w:rPr>
                      <w:rFonts w:hint="eastAsia"/>
                      <w:lang w:val="en-US" w:eastAsia="zh-CN"/>
                    </w:rPr>
                  </w:pPr>
                  <w:r>
                    <w:rPr>
                      <w:rFonts w:hint="eastAsia"/>
                      <w:lang w:val="en-US" w:eastAsia="zh-CN"/>
                    </w:rPr>
                    <w:t>88</w:t>
                  </w:r>
                  <w:r>
                    <w:t>%</w:t>
                  </w:r>
                </w:p>
                <w:p>
                  <w:pPr>
                    <w:spacing w:line="360" w:lineRule="exact"/>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2144" w:type="dxa"/>
                  <w:vMerge w:val="continue"/>
                  <w:tcBorders>
                    <w:left w:val="single" w:color="000000" w:sz="4" w:space="0"/>
                    <w:bottom w:val="single" w:color="000000" w:sz="4" w:space="0"/>
                    <w:right w:val="single" w:color="000000" w:sz="4" w:space="0"/>
                  </w:tcBorders>
                  <w:vAlign w:val="center"/>
                </w:tcPr>
                <w:p>
                  <w:pPr>
                    <w:spacing w:line="360" w:lineRule="exact"/>
                    <w:jc w:val="center"/>
                  </w:pPr>
                </w:p>
              </w:tc>
              <w:tc>
                <w:tcPr>
                  <w:tcW w:w="2144" w:type="dxa"/>
                  <w:vMerge w:val="continue"/>
                  <w:tcBorders>
                    <w:left w:val="single" w:color="000000" w:sz="4" w:space="0"/>
                    <w:bottom w:val="single" w:color="000000" w:sz="4" w:space="0"/>
                    <w:right w:val="single" w:color="000000" w:sz="4" w:space="0"/>
                  </w:tcBorders>
                  <w:vAlign w:val="center"/>
                </w:tcPr>
                <w:p>
                  <w:pPr>
                    <w:spacing w:line="360" w:lineRule="exact"/>
                    <w:jc w:val="center"/>
                  </w:pPr>
                </w:p>
              </w:tc>
              <w:tc>
                <w:tcPr>
                  <w:tcW w:w="21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pPr>
                  <w:r>
                    <w:rPr>
                      <w:rFonts w:hint="eastAsia" w:ascii="宋体" w:hAnsi="宋体" w:cs="宋体"/>
                      <w:lang w:val="en-US" w:eastAsia="zh-CN"/>
                    </w:rPr>
                    <w:t>2.9</w:t>
                  </w:r>
                  <w:r>
                    <w:rPr>
                      <w:rFonts w:hint="eastAsia" w:ascii="宋体" w:hAnsi="宋体" w:eastAsia="宋体" w:cs="宋体"/>
                      <w:lang w:val="en-US" w:eastAsia="zh-CN"/>
                    </w:rPr>
                    <w:t>吨/</w:t>
                  </w:r>
                  <w:r>
                    <w:rPr>
                      <w:rFonts w:hint="eastAsia" w:ascii="宋体" w:hAnsi="宋体" w:cs="宋体"/>
                      <w:lang w:val="en-US" w:eastAsia="zh-CN"/>
                    </w:rPr>
                    <w:t>d</w:t>
                  </w:r>
                  <w:r>
                    <w:rPr>
                      <w:rFonts w:hint="eastAsia" w:ascii="宋体" w:hAnsi="宋体" w:eastAsia="宋体" w:cs="宋体"/>
                    </w:rPr>
                    <w:t>煤块</w:t>
                  </w:r>
                </w:p>
              </w:tc>
              <w:tc>
                <w:tcPr>
                  <w:tcW w:w="2144" w:type="dxa"/>
                  <w:vMerge w:val="continue"/>
                  <w:tcBorders>
                    <w:left w:val="single" w:color="000000" w:sz="4" w:space="0"/>
                    <w:bottom w:val="single" w:color="000000" w:sz="4" w:space="0"/>
                    <w:right w:val="single" w:color="000000" w:sz="4" w:space="0"/>
                  </w:tcBorders>
                  <w:vAlign w:val="center"/>
                </w:tcPr>
                <w:p>
                  <w:pPr>
                    <w:spacing w:line="360" w:lineRule="exact"/>
                    <w:jc w:val="center"/>
                  </w:pPr>
                </w:p>
              </w:tc>
            </w:tr>
          </w:tbl>
          <w:p>
            <w:pPr>
              <w:spacing w:line="520" w:lineRule="exact"/>
              <w:ind w:firstLine="420" w:firstLineChars="200"/>
            </w:pPr>
            <w:r>
              <w:rPr>
                <w:rFonts w:hint="eastAsia"/>
              </w:rPr>
              <w:t>验收监测期间，生产负荷达到</w:t>
            </w:r>
            <w:r>
              <w:rPr>
                <w:rFonts w:hint="eastAsia"/>
                <w:lang w:val="en-US" w:eastAsia="zh-CN"/>
              </w:rPr>
              <w:t>88</w:t>
            </w:r>
            <w:r>
              <w:t>%</w:t>
            </w:r>
            <w:r>
              <w:rPr>
                <w:rFonts w:hint="eastAsia"/>
              </w:rPr>
              <w:t>，符合验收监测条件，监测结果具有代表性。</w:t>
            </w:r>
          </w:p>
          <w:p>
            <w:pPr>
              <w:spacing w:beforeLines="20" w:line="360" w:lineRule="auto"/>
              <w:rPr>
                <w:rFonts w:ascii="Times New Roman" w:hAnsi="Times New Roman"/>
                <w:b/>
                <w:sz w:val="24"/>
                <w:szCs w:val="24"/>
              </w:rPr>
            </w:pPr>
            <w:r>
              <w:rPr>
                <w:rFonts w:ascii="Times New Roman" w:hAnsi="Times New Roman"/>
                <w:b/>
                <w:sz w:val="24"/>
                <w:szCs w:val="24"/>
              </w:rPr>
              <w:t>验收监测结果：（摘自监测报告</w:t>
            </w:r>
            <w:r>
              <w:rPr>
                <w:rFonts w:hint="eastAsia" w:ascii="Times New Roman" w:hAnsi="Times New Roman"/>
                <w:b/>
                <w:sz w:val="24"/>
                <w:szCs w:val="24"/>
                <w:lang w:eastAsia="zh-CN"/>
              </w:rPr>
              <w:t>山东恒辉检字（YS）第</w:t>
            </w:r>
            <w:r>
              <w:rPr>
                <w:rFonts w:hint="eastAsia" w:ascii="Times New Roman" w:hAnsi="Times New Roman"/>
                <w:b/>
                <w:color w:val="0E1E0F" w:themeColor="background1" w:themeShade="19"/>
                <w:sz w:val="24"/>
                <w:szCs w:val="24"/>
                <w:lang w:eastAsia="zh-CN"/>
              </w:rPr>
              <w:t>202108011</w:t>
            </w:r>
            <w:r>
              <w:rPr>
                <w:rFonts w:hint="eastAsia" w:ascii="Times New Roman" w:hAnsi="Times New Roman"/>
                <w:b/>
                <w:sz w:val="24"/>
                <w:szCs w:val="24"/>
                <w:lang w:eastAsia="zh-CN"/>
              </w:rPr>
              <w:t>号</w:t>
            </w:r>
            <w:r>
              <w:rPr>
                <w:rFonts w:ascii="Times New Roman" w:hAnsi="Times New Roman"/>
                <w:b/>
                <w:sz w:val="24"/>
                <w:szCs w:val="24"/>
              </w:rPr>
              <w:t>）</w:t>
            </w:r>
          </w:p>
          <w:tbl>
            <w:tblPr>
              <w:tblStyle w:val="19"/>
              <w:tblW w:w="8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779"/>
              <w:gridCol w:w="1124"/>
              <w:gridCol w:w="868"/>
              <w:gridCol w:w="1011"/>
              <w:gridCol w:w="1011"/>
              <w:gridCol w:w="860"/>
              <w:gridCol w:w="948"/>
              <w:gridCol w:w="1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2029" w:type="dxa"/>
                  <w:gridSpan w:val="2"/>
                  <w:tcBorders>
                    <w:tl2br w:val="single" w:color="auto" w:sz="4" w:space="0"/>
                  </w:tcBorders>
                  <w:vAlign w:val="center"/>
                </w:tcPr>
                <w:p>
                  <w:pPr>
                    <w:jc w:val="center"/>
                    <w:rPr>
                      <w:rFonts w:ascii="Times New Roman" w:hAnsi="Times New Roman"/>
                      <w:szCs w:val="21"/>
                    </w:rPr>
                  </w:pPr>
                  <w:r>
                    <w:rPr>
                      <w:rFonts w:ascii="Times New Roman" w:hAnsi="Times New Roman"/>
                      <w:szCs w:val="21"/>
                    </w:rPr>
                    <w:t>气象条件</w:t>
                  </w:r>
                </w:p>
                <w:p>
                  <w:pPr>
                    <w:jc w:val="center"/>
                    <w:rPr>
                      <w:rFonts w:ascii="Times New Roman" w:hAnsi="Times New Roman"/>
                      <w:szCs w:val="21"/>
                    </w:rPr>
                  </w:pPr>
                  <w:r>
                    <w:rPr>
                      <w:rFonts w:ascii="Times New Roman" w:hAnsi="Times New Roman"/>
                      <w:szCs w:val="21"/>
                    </w:rPr>
                    <w:t>时间</w:t>
                  </w:r>
                </w:p>
              </w:tc>
              <w:tc>
                <w:tcPr>
                  <w:tcW w:w="112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温度（</w:t>
                  </w:r>
                  <w:r>
                    <w:rPr>
                      <w:rFonts w:hint="eastAsia" w:ascii="Times New Roman" w:hAnsi="Times New Roman" w:eastAsia="宋体" w:cs="Times New Roman"/>
                      <w:color w:val="auto"/>
                      <w:kern w:val="0"/>
                      <w:sz w:val="21"/>
                      <w:szCs w:val="21"/>
                      <w:lang w:val="en-US" w:eastAsia="zh-CN"/>
                    </w:rPr>
                    <w:t>℃</w:t>
                  </w:r>
                  <w:r>
                    <w:rPr>
                      <w:rFonts w:hint="default" w:ascii="Times New Roman" w:hAnsi="Times New Roman" w:eastAsia="宋体" w:cs="Times New Roman"/>
                      <w:color w:val="auto"/>
                      <w:kern w:val="0"/>
                      <w:sz w:val="21"/>
                      <w:szCs w:val="21"/>
                      <w:lang w:val="en-US" w:eastAsia="zh-CN"/>
                    </w:rPr>
                    <w:t>）</w:t>
                  </w:r>
                </w:p>
              </w:tc>
              <w:tc>
                <w:tcPr>
                  <w:tcW w:w="86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湿度（%RH）</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风向</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风速（m/s）</w:t>
                  </w:r>
                </w:p>
              </w:tc>
              <w:tc>
                <w:tcPr>
                  <w:tcW w:w="86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总云量</w:t>
                  </w:r>
                </w:p>
              </w:tc>
              <w:tc>
                <w:tcPr>
                  <w:tcW w:w="94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低云量</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大气压（KPa）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50" w:type="dxa"/>
                  <w:vMerge w:val="restart"/>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szCs w:val="21"/>
                      <w:lang w:val="en-US" w:eastAsia="zh-CN"/>
                    </w:rPr>
                    <w:t>2021.08.03</w:t>
                  </w:r>
                </w:p>
                <w:p>
                  <w:pPr>
                    <w:spacing w:line="360" w:lineRule="auto"/>
                    <w:jc w:val="center"/>
                    <w:rPr>
                      <w:rFonts w:ascii="Times New Roman" w:hAnsi="Times New Roman"/>
                      <w:color w:val="000000" w:themeColor="text1"/>
                      <w:szCs w:val="21"/>
                    </w:rPr>
                  </w:pPr>
                </w:p>
              </w:tc>
              <w:tc>
                <w:tcPr>
                  <w:tcW w:w="77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08:42</w:t>
                  </w:r>
                </w:p>
              </w:tc>
              <w:tc>
                <w:tcPr>
                  <w:tcW w:w="112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22.9</w:t>
                  </w:r>
                </w:p>
              </w:tc>
              <w:tc>
                <w:tcPr>
                  <w:tcW w:w="868"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58</w:t>
                  </w:r>
                </w:p>
              </w:tc>
              <w:tc>
                <w:tcPr>
                  <w:tcW w:w="1011"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NE</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1.33</w:t>
                  </w:r>
                </w:p>
              </w:tc>
              <w:tc>
                <w:tcPr>
                  <w:tcW w:w="86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w:t>
                  </w:r>
                </w:p>
              </w:tc>
              <w:tc>
                <w:tcPr>
                  <w:tcW w:w="94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101.33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50" w:type="dxa"/>
                  <w:vMerge w:val="continue"/>
                  <w:vAlign w:val="center"/>
                </w:tcPr>
                <w:p>
                  <w:pPr>
                    <w:spacing w:line="360" w:lineRule="auto"/>
                    <w:jc w:val="center"/>
                    <w:rPr>
                      <w:rFonts w:ascii="Times New Roman" w:hAnsi="Times New Roman"/>
                      <w:color w:val="000000" w:themeColor="text1"/>
                      <w:szCs w:val="21"/>
                    </w:rPr>
                  </w:pPr>
                </w:p>
              </w:tc>
              <w:tc>
                <w:tcPr>
                  <w:tcW w:w="77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09:51</w:t>
                  </w:r>
                </w:p>
              </w:tc>
              <w:tc>
                <w:tcPr>
                  <w:tcW w:w="112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27.6</w:t>
                  </w:r>
                </w:p>
              </w:tc>
              <w:tc>
                <w:tcPr>
                  <w:tcW w:w="86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56</w:t>
                  </w:r>
                </w:p>
              </w:tc>
              <w:tc>
                <w:tcPr>
                  <w:tcW w:w="1011"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NE</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1.27</w:t>
                  </w:r>
                </w:p>
              </w:tc>
              <w:tc>
                <w:tcPr>
                  <w:tcW w:w="86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w:t>
                  </w:r>
                </w:p>
              </w:tc>
              <w:tc>
                <w:tcPr>
                  <w:tcW w:w="94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0</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100.45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50" w:type="dxa"/>
                  <w:vMerge w:val="continue"/>
                  <w:vAlign w:val="center"/>
                </w:tcPr>
                <w:p>
                  <w:pPr>
                    <w:spacing w:line="360" w:lineRule="auto"/>
                    <w:jc w:val="center"/>
                    <w:rPr>
                      <w:rFonts w:ascii="Times New Roman" w:hAnsi="Times New Roman"/>
                      <w:color w:val="000000" w:themeColor="text1"/>
                      <w:szCs w:val="21"/>
                    </w:rPr>
                  </w:pPr>
                </w:p>
              </w:tc>
              <w:tc>
                <w:tcPr>
                  <w:tcW w:w="77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11:02</w:t>
                  </w:r>
                </w:p>
              </w:tc>
              <w:tc>
                <w:tcPr>
                  <w:tcW w:w="112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30.4</w:t>
                  </w:r>
                </w:p>
              </w:tc>
              <w:tc>
                <w:tcPr>
                  <w:tcW w:w="868"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55</w:t>
                  </w:r>
                </w:p>
              </w:tc>
              <w:tc>
                <w:tcPr>
                  <w:tcW w:w="1011"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N</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1.46</w:t>
                  </w:r>
                </w:p>
              </w:tc>
              <w:tc>
                <w:tcPr>
                  <w:tcW w:w="86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w:t>
                  </w:r>
                </w:p>
              </w:tc>
              <w:tc>
                <w:tcPr>
                  <w:tcW w:w="94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0</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50" w:type="dxa"/>
                  <w:vMerge w:val="restart"/>
                  <w:vAlign w:val="center"/>
                </w:tcPr>
                <w:p>
                  <w:pPr>
                    <w:spacing w:line="360" w:lineRule="auto"/>
                    <w:jc w:val="center"/>
                    <w:rPr>
                      <w:rFonts w:ascii="Times New Roman" w:hAnsi="Times New Roman"/>
                      <w:color w:val="000000" w:themeColor="text1"/>
                      <w:szCs w:val="21"/>
                    </w:rPr>
                  </w:pPr>
                  <w:r>
                    <w:rPr>
                      <w:rFonts w:hint="eastAsia" w:ascii="Times New Roman" w:hAnsi="Times New Roman" w:cs="Times New Roman"/>
                      <w:color w:val="auto"/>
                      <w:kern w:val="0"/>
                      <w:sz w:val="21"/>
                      <w:szCs w:val="21"/>
                      <w:lang w:val="en-US" w:eastAsia="zh-CN"/>
                    </w:rPr>
                    <w:t>2021.08.04</w:t>
                  </w:r>
                </w:p>
              </w:tc>
              <w:tc>
                <w:tcPr>
                  <w:tcW w:w="77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07:52</w:t>
                  </w:r>
                </w:p>
              </w:tc>
              <w:tc>
                <w:tcPr>
                  <w:tcW w:w="112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24.3</w:t>
                  </w:r>
                </w:p>
              </w:tc>
              <w:tc>
                <w:tcPr>
                  <w:tcW w:w="86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55</w:t>
                  </w:r>
                </w:p>
              </w:tc>
              <w:tc>
                <w:tcPr>
                  <w:tcW w:w="1011"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NE</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1.26</w:t>
                  </w:r>
                </w:p>
              </w:tc>
              <w:tc>
                <w:tcPr>
                  <w:tcW w:w="86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w:t>
                  </w:r>
                </w:p>
              </w:tc>
              <w:tc>
                <w:tcPr>
                  <w:tcW w:w="94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0</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100.94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50" w:type="dxa"/>
                  <w:vMerge w:val="continue"/>
                  <w:vAlign w:val="center"/>
                </w:tcPr>
                <w:p>
                  <w:pPr>
                    <w:spacing w:line="360" w:lineRule="auto"/>
                    <w:jc w:val="center"/>
                    <w:rPr>
                      <w:rFonts w:ascii="Times New Roman" w:hAnsi="Times New Roman"/>
                      <w:szCs w:val="21"/>
                    </w:rPr>
                  </w:pPr>
                </w:p>
              </w:tc>
              <w:tc>
                <w:tcPr>
                  <w:tcW w:w="77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09:02</w:t>
                  </w:r>
                </w:p>
              </w:tc>
              <w:tc>
                <w:tcPr>
                  <w:tcW w:w="112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28.1</w:t>
                  </w:r>
                </w:p>
              </w:tc>
              <w:tc>
                <w:tcPr>
                  <w:tcW w:w="86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54</w:t>
                  </w:r>
                </w:p>
              </w:tc>
              <w:tc>
                <w:tcPr>
                  <w:tcW w:w="1011"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N</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1.37</w:t>
                  </w:r>
                </w:p>
              </w:tc>
              <w:tc>
                <w:tcPr>
                  <w:tcW w:w="86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w:t>
                  </w:r>
                </w:p>
              </w:tc>
              <w:tc>
                <w:tcPr>
                  <w:tcW w:w="94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0</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100.39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50" w:type="dxa"/>
                  <w:vMerge w:val="continue"/>
                  <w:vAlign w:val="center"/>
                </w:tcPr>
                <w:p>
                  <w:pPr>
                    <w:spacing w:line="360" w:lineRule="auto"/>
                    <w:jc w:val="center"/>
                    <w:rPr>
                      <w:rFonts w:ascii="Times New Roman" w:hAnsi="Times New Roman"/>
                      <w:szCs w:val="21"/>
                    </w:rPr>
                  </w:pPr>
                </w:p>
              </w:tc>
              <w:tc>
                <w:tcPr>
                  <w:tcW w:w="77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10:11</w:t>
                  </w:r>
                </w:p>
              </w:tc>
              <w:tc>
                <w:tcPr>
                  <w:tcW w:w="112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30.9</w:t>
                  </w:r>
                </w:p>
              </w:tc>
              <w:tc>
                <w:tcPr>
                  <w:tcW w:w="86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52</w:t>
                  </w:r>
                </w:p>
              </w:tc>
              <w:tc>
                <w:tcPr>
                  <w:tcW w:w="1011"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NE</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1.29</w:t>
                  </w:r>
                </w:p>
              </w:tc>
              <w:tc>
                <w:tcPr>
                  <w:tcW w:w="86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w:t>
                  </w:r>
                </w:p>
              </w:tc>
              <w:tc>
                <w:tcPr>
                  <w:tcW w:w="94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w:t>
                  </w:r>
                </w:p>
              </w:tc>
              <w:tc>
                <w:tcPr>
                  <w:tcW w:w="1011"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99.92</w:t>
                  </w:r>
                </w:p>
              </w:tc>
            </w:tr>
          </w:tbl>
          <w:p>
            <w:pPr>
              <w:pStyle w:val="2"/>
              <w:ind w:firstLine="400"/>
              <w:rPr>
                <w:lang w:val="en-US" w:eastAsia="zh-CN"/>
              </w:rPr>
            </w:pPr>
          </w:p>
        </w:tc>
      </w:tr>
    </w:tbl>
    <w:p>
      <w:pPr>
        <w:spacing w:line="360" w:lineRule="auto"/>
        <w:rPr>
          <w:rFonts w:ascii="Times New Roman" w:hAnsi="Times New Roman" w:eastAsia="仿宋_GB2312"/>
          <w:b/>
          <w:color w:val="000000"/>
          <w:szCs w:val="21"/>
        </w:rPr>
        <w:sectPr>
          <w:pgSz w:w="11906" w:h="16838"/>
          <w:pgMar w:top="1440" w:right="1800" w:bottom="1440" w:left="1800" w:header="708" w:footer="708" w:gutter="0"/>
          <w:cols w:space="720" w:num="1"/>
        </w:sectPr>
      </w:pP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18" w:hRule="atLeast"/>
          <w:jc w:val="center"/>
        </w:trPr>
        <w:tc>
          <w:tcPr>
            <w:tcW w:w="8924" w:type="dxa"/>
          </w:tcPr>
          <w:p>
            <w:pPr>
              <w:spacing w:line="360" w:lineRule="auto"/>
              <w:jc w:val="center"/>
              <w:rPr>
                <w:rFonts w:ascii="Times New Roman" w:hAnsi="Times New Roman"/>
                <w:b/>
                <w:bCs/>
                <w:sz w:val="24"/>
                <w:szCs w:val="24"/>
              </w:rPr>
            </w:pPr>
            <w:r>
              <w:rPr>
                <w:rFonts w:ascii="Times New Roman" w:hAnsi="Times New Roman"/>
                <w:b/>
                <w:bCs/>
                <w:sz w:val="24"/>
                <w:szCs w:val="24"/>
              </w:rPr>
              <w:t>无组织</w:t>
            </w:r>
            <w:r>
              <w:rPr>
                <w:rFonts w:hint="eastAsia" w:ascii="Times New Roman" w:hAnsi="Times New Roman"/>
                <w:b/>
                <w:bCs/>
                <w:sz w:val="24"/>
                <w:szCs w:val="24"/>
                <w:lang w:eastAsia="zh-CN"/>
              </w:rPr>
              <w:t>颗粒物</w:t>
            </w:r>
            <w:r>
              <w:rPr>
                <w:rFonts w:ascii="Times New Roman" w:hAnsi="Times New Roman"/>
                <w:b/>
                <w:bCs/>
                <w:sz w:val="24"/>
                <w:szCs w:val="24"/>
              </w:rPr>
              <w:t>检测结果表</w:t>
            </w:r>
          </w:p>
          <w:p>
            <w:pPr>
              <w:jc w:val="both"/>
              <w:rPr>
                <w:rFonts w:ascii="Times New Roman" w:hAnsi="Times New Roman"/>
                <w:bCs/>
                <w:sz w:val="21"/>
                <w:szCs w:val="21"/>
              </w:rPr>
            </w:pPr>
            <w:r>
              <w:rPr>
                <w:rFonts w:ascii="Times New Roman" w:hAnsi="Times New Roman"/>
                <w:bCs/>
                <w:sz w:val="24"/>
                <w:szCs w:val="24"/>
              </w:rPr>
              <w:t>编号：</w:t>
            </w:r>
            <w:r>
              <w:rPr>
                <w:rFonts w:hint="eastAsia" w:ascii="Times New Roman" w:hAnsi="Times New Roman"/>
                <w:bCs/>
                <w:sz w:val="24"/>
                <w:szCs w:val="24"/>
                <w:lang w:eastAsia="zh-CN"/>
              </w:rPr>
              <w:t>山东恒辉检字（YS）第</w:t>
            </w:r>
            <w:r>
              <w:rPr>
                <w:rFonts w:hint="eastAsia" w:ascii="Times New Roman" w:hAnsi="Times New Roman"/>
                <w:bCs/>
                <w:color w:val="0E1E0F" w:themeColor="background1" w:themeShade="19"/>
                <w:sz w:val="24"/>
                <w:szCs w:val="24"/>
                <w:lang w:eastAsia="zh-CN"/>
              </w:rPr>
              <w:t>202108011</w:t>
            </w:r>
            <w:r>
              <w:rPr>
                <w:rFonts w:hint="eastAsia" w:ascii="Times New Roman" w:hAnsi="Times New Roman"/>
                <w:bCs/>
                <w:sz w:val="24"/>
                <w:szCs w:val="24"/>
                <w:lang w:eastAsia="zh-CN"/>
              </w:rPr>
              <w:t>号</w:t>
            </w:r>
            <w:r>
              <w:rPr>
                <w:rFonts w:ascii="Times New Roman" w:hAnsi="Times New Roman"/>
                <w:bCs/>
                <w:sz w:val="24"/>
                <w:szCs w:val="24"/>
              </w:rPr>
              <w:t xml:space="preserve">              </w:t>
            </w:r>
          </w:p>
          <w:tbl>
            <w:tblPr>
              <w:tblStyle w:val="19"/>
              <w:tblW w:w="8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1"/>
              <w:gridCol w:w="1364"/>
              <w:gridCol w:w="1466"/>
              <w:gridCol w:w="1284"/>
              <w:gridCol w:w="1367"/>
              <w:gridCol w:w="1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005" w:type="dxa"/>
                  <w:gridSpan w:val="2"/>
                  <w:vMerge w:val="restart"/>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5386" w:type="dxa"/>
                  <w:gridSpan w:val="4"/>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005" w:type="dxa"/>
                  <w:gridSpan w:val="2"/>
                  <w:vMerge w:val="continue"/>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p>
              </w:tc>
              <w:tc>
                <w:tcPr>
                  <w:tcW w:w="1466"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1#上风向</w:t>
                  </w:r>
                </w:p>
              </w:tc>
              <w:tc>
                <w:tcPr>
                  <w:tcW w:w="128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2#下风向</w:t>
                  </w:r>
                </w:p>
              </w:tc>
              <w:tc>
                <w:tcPr>
                  <w:tcW w:w="1367"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w:t>
                  </w:r>
                  <w:r>
                    <w:rPr>
                      <w:rFonts w:hint="default" w:ascii="Times New Roman" w:hAnsi="Times New Roman" w:eastAsia="宋体" w:cs="Times New Roman"/>
                      <w:color w:val="auto"/>
                      <w:kern w:val="0"/>
                      <w:sz w:val="21"/>
                      <w:szCs w:val="21"/>
                      <w:lang w:val="en-US" w:eastAsia="zh-CN"/>
                    </w:rPr>
                    <w:t>#下风向</w:t>
                  </w:r>
                </w:p>
              </w:tc>
              <w:tc>
                <w:tcPr>
                  <w:tcW w:w="126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4#下风向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Merge w:val="restart"/>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2021.08.03</w:t>
                  </w:r>
                </w:p>
                <w:p>
                  <w:pPr>
                    <w:jc w:val="center"/>
                    <w:rPr>
                      <w:rFonts w:ascii="Times New Roman" w:hAnsi="Times New Roman"/>
                      <w:sz w:val="24"/>
                      <w:szCs w:val="24"/>
                    </w:rPr>
                  </w:pPr>
                </w:p>
              </w:tc>
              <w:tc>
                <w:tcPr>
                  <w:tcW w:w="136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第一次</w:t>
                  </w:r>
                </w:p>
              </w:tc>
              <w:tc>
                <w:tcPr>
                  <w:tcW w:w="1466"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0.184</w:t>
                  </w:r>
                </w:p>
              </w:tc>
              <w:tc>
                <w:tcPr>
                  <w:tcW w:w="128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0.250</w:t>
                  </w:r>
                </w:p>
              </w:tc>
              <w:tc>
                <w:tcPr>
                  <w:tcW w:w="1367"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0.284</w:t>
                  </w:r>
                </w:p>
              </w:tc>
              <w:tc>
                <w:tcPr>
                  <w:tcW w:w="126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Merge w:val="continue"/>
                  <w:vAlign w:val="center"/>
                </w:tcPr>
                <w:p>
                  <w:pPr>
                    <w:jc w:val="center"/>
                    <w:rPr>
                      <w:rFonts w:ascii="Times New Roman" w:hAnsi="Times New Roman"/>
                      <w:color w:val="000000"/>
                      <w:sz w:val="24"/>
                      <w:szCs w:val="24"/>
                    </w:rPr>
                  </w:pPr>
                </w:p>
              </w:tc>
              <w:tc>
                <w:tcPr>
                  <w:tcW w:w="136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第二次</w:t>
                  </w:r>
                </w:p>
              </w:tc>
              <w:tc>
                <w:tcPr>
                  <w:tcW w:w="1466"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0.200</w:t>
                  </w:r>
                </w:p>
              </w:tc>
              <w:tc>
                <w:tcPr>
                  <w:tcW w:w="128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0.234</w:t>
                  </w:r>
                </w:p>
              </w:tc>
              <w:tc>
                <w:tcPr>
                  <w:tcW w:w="1367"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0.317</w:t>
                  </w:r>
                </w:p>
              </w:tc>
              <w:tc>
                <w:tcPr>
                  <w:tcW w:w="126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Merge w:val="continue"/>
                  <w:vAlign w:val="center"/>
                </w:tcPr>
                <w:p>
                  <w:pPr>
                    <w:jc w:val="center"/>
                    <w:rPr>
                      <w:rFonts w:ascii="Times New Roman" w:hAnsi="Times New Roman"/>
                      <w:color w:val="000000"/>
                      <w:sz w:val="24"/>
                      <w:szCs w:val="24"/>
                    </w:rPr>
                  </w:pPr>
                </w:p>
              </w:tc>
              <w:tc>
                <w:tcPr>
                  <w:tcW w:w="136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第三次</w:t>
                  </w:r>
                </w:p>
              </w:tc>
              <w:tc>
                <w:tcPr>
                  <w:tcW w:w="1466"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0.167</w:t>
                  </w:r>
                </w:p>
              </w:tc>
              <w:tc>
                <w:tcPr>
                  <w:tcW w:w="128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0.267</w:t>
                  </w:r>
                </w:p>
              </w:tc>
              <w:tc>
                <w:tcPr>
                  <w:tcW w:w="1367"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0.300</w:t>
                  </w:r>
                </w:p>
              </w:tc>
              <w:tc>
                <w:tcPr>
                  <w:tcW w:w="126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Merge w:val="restart"/>
                  <w:vAlign w:val="center"/>
                </w:tcPr>
                <w:p>
                  <w:pPr>
                    <w:pStyle w:val="2"/>
                    <w:ind w:left="0" w:leftChars="0" w:firstLine="0" w:firstLineChars="0"/>
                    <w:jc w:val="center"/>
                    <w:rPr>
                      <w:rFonts w:hint="default" w:ascii="Calibri" w:hAnsi="Calibri" w:eastAsia="宋体" w:cs="Times New Roman"/>
                      <w:kern w:val="0"/>
                      <w:sz w:val="20"/>
                      <w:szCs w:val="20"/>
                      <w:lang w:val="en-US" w:eastAsia="zh-CN" w:bidi="ar-SA"/>
                    </w:rPr>
                  </w:pPr>
                  <w:r>
                    <w:rPr>
                      <w:rFonts w:hint="eastAsia" w:ascii="Times New Roman" w:hAnsi="Times New Roman" w:cs="Times New Roman"/>
                      <w:color w:val="auto"/>
                      <w:kern w:val="0"/>
                      <w:sz w:val="21"/>
                      <w:szCs w:val="21"/>
                      <w:lang w:val="en-US" w:eastAsia="zh-CN" w:bidi="ar-SA"/>
                    </w:rPr>
                    <w:t>2021.08.04</w:t>
                  </w:r>
                </w:p>
                <w:p>
                  <w:pPr>
                    <w:jc w:val="center"/>
                    <w:rPr>
                      <w:rFonts w:ascii="Times New Roman" w:hAnsi="Times New Roman"/>
                      <w:color w:val="000000"/>
                      <w:sz w:val="24"/>
                      <w:szCs w:val="24"/>
                    </w:rPr>
                  </w:pPr>
                </w:p>
              </w:tc>
              <w:tc>
                <w:tcPr>
                  <w:tcW w:w="136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第一次</w:t>
                  </w:r>
                </w:p>
              </w:tc>
              <w:tc>
                <w:tcPr>
                  <w:tcW w:w="1466"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0.184</w:t>
                  </w:r>
                </w:p>
              </w:tc>
              <w:tc>
                <w:tcPr>
                  <w:tcW w:w="128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0.234</w:t>
                  </w:r>
                </w:p>
              </w:tc>
              <w:tc>
                <w:tcPr>
                  <w:tcW w:w="1367"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0.301</w:t>
                  </w:r>
                </w:p>
              </w:tc>
              <w:tc>
                <w:tcPr>
                  <w:tcW w:w="126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Merge w:val="continue"/>
                  <w:vAlign w:val="center"/>
                </w:tcPr>
                <w:p>
                  <w:pPr>
                    <w:jc w:val="center"/>
                    <w:rPr>
                      <w:rFonts w:ascii="Times New Roman" w:hAnsi="Times New Roman"/>
                      <w:color w:val="000000"/>
                      <w:sz w:val="24"/>
                      <w:szCs w:val="24"/>
                    </w:rPr>
                  </w:pPr>
                </w:p>
              </w:tc>
              <w:tc>
                <w:tcPr>
                  <w:tcW w:w="136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第二次</w:t>
                  </w:r>
                </w:p>
              </w:tc>
              <w:tc>
                <w:tcPr>
                  <w:tcW w:w="1466"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0.167</w:t>
                  </w:r>
                </w:p>
              </w:tc>
              <w:tc>
                <w:tcPr>
                  <w:tcW w:w="128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0.267</w:t>
                  </w:r>
                </w:p>
              </w:tc>
              <w:tc>
                <w:tcPr>
                  <w:tcW w:w="1367"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0.334</w:t>
                  </w:r>
                </w:p>
              </w:tc>
              <w:tc>
                <w:tcPr>
                  <w:tcW w:w="126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Merge w:val="continue"/>
                  <w:vAlign w:val="center"/>
                </w:tcPr>
                <w:p>
                  <w:pPr>
                    <w:jc w:val="center"/>
                    <w:rPr>
                      <w:rFonts w:ascii="Times New Roman" w:hAnsi="Times New Roman"/>
                      <w:color w:val="000000"/>
                      <w:sz w:val="24"/>
                      <w:szCs w:val="24"/>
                    </w:rPr>
                  </w:pPr>
                </w:p>
              </w:tc>
              <w:tc>
                <w:tcPr>
                  <w:tcW w:w="136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第三次</w:t>
                  </w:r>
                </w:p>
              </w:tc>
              <w:tc>
                <w:tcPr>
                  <w:tcW w:w="1466"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0.200</w:t>
                  </w:r>
                </w:p>
              </w:tc>
              <w:tc>
                <w:tcPr>
                  <w:tcW w:w="1284"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0.250</w:t>
                  </w:r>
                </w:p>
              </w:tc>
              <w:tc>
                <w:tcPr>
                  <w:tcW w:w="1367"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0.284</w:t>
                  </w:r>
                </w:p>
              </w:tc>
              <w:tc>
                <w:tcPr>
                  <w:tcW w:w="1269"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widowControl/>
                    <w:adjustRightInd w:val="0"/>
                    <w:snapToGrid w:val="0"/>
                    <w:jc w:val="center"/>
                    <w:rPr>
                      <w:rFonts w:ascii="Times New Roman" w:hAnsi="Times New Roman"/>
                      <w:sz w:val="24"/>
                    </w:rPr>
                  </w:pPr>
                </w:p>
              </w:tc>
              <w:tc>
                <w:tcPr>
                  <w:tcW w:w="1466" w:type="dxa"/>
                  <w:vAlign w:val="center"/>
                </w:tcPr>
                <w:p>
                  <w:pPr>
                    <w:widowControl/>
                    <w:adjustRightInd w:val="0"/>
                    <w:snapToGrid w:val="0"/>
                    <w:jc w:val="center"/>
                    <w:rPr>
                      <w:rFonts w:ascii="Times New Roman" w:hAnsi="Times New Roman"/>
                      <w:sz w:val="24"/>
                    </w:rPr>
                  </w:pPr>
                </w:p>
              </w:tc>
              <w:tc>
                <w:tcPr>
                  <w:tcW w:w="1284" w:type="dxa"/>
                  <w:vAlign w:val="center"/>
                </w:tcPr>
                <w:p>
                  <w:pPr>
                    <w:widowControl/>
                    <w:adjustRightInd w:val="0"/>
                    <w:snapToGrid w:val="0"/>
                    <w:jc w:val="center"/>
                    <w:rPr>
                      <w:rFonts w:ascii="Times New Roman" w:hAnsi="Times New Roman"/>
                      <w:sz w:val="24"/>
                    </w:rPr>
                  </w:pPr>
                </w:p>
              </w:tc>
              <w:tc>
                <w:tcPr>
                  <w:tcW w:w="1367" w:type="dxa"/>
                  <w:vAlign w:val="center"/>
                </w:tcPr>
                <w:p>
                  <w:pPr>
                    <w:widowControl/>
                    <w:adjustRightInd w:val="0"/>
                    <w:snapToGrid w:val="0"/>
                    <w:jc w:val="center"/>
                    <w:rPr>
                      <w:rFonts w:ascii="Times New Roman" w:hAnsi="Times New Roman"/>
                      <w:sz w:val="24"/>
                    </w:rPr>
                  </w:pPr>
                </w:p>
              </w:tc>
              <w:tc>
                <w:tcPr>
                  <w:tcW w:w="1269" w:type="dxa"/>
                  <w:vAlign w:val="center"/>
                </w:tcPr>
                <w:p>
                  <w:pPr>
                    <w:widowControl/>
                    <w:adjustRightInd w:val="0"/>
                    <w:snapToGrid w:val="0"/>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widowControl/>
                    <w:adjustRightInd w:val="0"/>
                    <w:snapToGrid w:val="0"/>
                    <w:jc w:val="center"/>
                    <w:rPr>
                      <w:rFonts w:ascii="Times New Roman" w:hAnsi="Times New Roman"/>
                      <w:sz w:val="24"/>
                    </w:rPr>
                  </w:pPr>
                </w:p>
              </w:tc>
              <w:tc>
                <w:tcPr>
                  <w:tcW w:w="1466" w:type="dxa"/>
                  <w:vAlign w:val="center"/>
                </w:tcPr>
                <w:p>
                  <w:pPr>
                    <w:widowControl/>
                    <w:adjustRightInd w:val="0"/>
                    <w:snapToGrid w:val="0"/>
                    <w:jc w:val="center"/>
                    <w:rPr>
                      <w:rFonts w:ascii="Times New Roman" w:hAnsi="Times New Roman"/>
                      <w:sz w:val="24"/>
                    </w:rPr>
                  </w:pPr>
                </w:p>
              </w:tc>
              <w:tc>
                <w:tcPr>
                  <w:tcW w:w="1284" w:type="dxa"/>
                  <w:vAlign w:val="center"/>
                </w:tcPr>
                <w:p>
                  <w:pPr>
                    <w:widowControl/>
                    <w:adjustRightInd w:val="0"/>
                    <w:snapToGrid w:val="0"/>
                    <w:jc w:val="center"/>
                    <w:rPr>
                      <w:rFonts w:ascii="Times New Roman" w:hAnsi="Times New Roman"/>
                      <w:sz w:val="24"/>
                    </w:rPr>
                  </w:pPr>
                </w:p>
              </w:tc>
              <w:tc>
                <w:tcPr>
                  <w:tcW w:w="1367" w:type="dxa"/>
                  <w:vAlign w:val="center"/>
                </w:tcPr>
                <w:p>
                  <w:pPr>
                    <w:widowControl/>
                    <w:adjustRightInd w:val="0"/>
                    <w:snapToGrid w:val="0"/>
                    <w:jc w:val="center"/>
                    <w:rPr>
                      <w:rFonts w:ascii="Times New Roman" w:hAnsi="Times New Roman"/>
                      <w:sz w:val="24"/>
                    </w:rPr>
                  </w:pPr>
                </w:p>
              </w:tc>
              <w:tc>
                <w:tcPr>
                  <w:tcW w:w="1269" w:type="dxa"/>
                  <w:vAlign w:val="center"/>
                </w:tcPr>
                <w:p>
                  <w:pPr>
                    <w:widowControl/>
                    <w:adjustRightInd w:val="0"/>
                    <w:snapToGrid w:val="0"/>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ascii="Times New Roman" w:hAnsi="Times New Roman"/>
                      <w:color w:val="000000"/>
                      <w:sz w:val="24"/>
                      <w:szCs w:val="24"/>
                    </w:rPr>
                  </w:pPr>
                </w:p>
              </w:tc>
              <w:tc>
                <w:tcPr>
                  <w:tcW w:w="1364" w:type="dxa"/>
                  <w:vAlign w:val="center"/>
                </w:tcPr>
                <w:p>
                  <w:pPr>
                    <w:jc w:val="center"/>
                    <w:textAlignment w:val="center"/>
                    <w:rPr>
                      <w:rFonts w:ascii="Times New Roman" w:hAnsi="Times New Roman"/>
                      <w:sz w:val="24"/>
                      <w:szCs w:val="24"/>
                    </w:rPr>
                  </w:pPr>
                </w:p>
              </w:tc>
              <w:tc>
                <w:tcPr>
                  <w:tcW w:w="1466" w:type="dxa"/>
                  <w:vAlign w:val="center"/>
                </w:tcPr>
                <w:p>
                  <w:pPr>
                    <w:jc w:val="center"/>
                    <w:textAlignment w:val="center"/>
                    <w:rPr>
                      <w:rFonts w:ascii="Times New Roman" w:hAnsi="Times New Roman"/>
                      <w:sz w:val="24"/>
                      <w:szCs w:val="24"/>
                    </w:rPr>
                  </w:pPr>
                </w:p>
              </w:tc>
              <w:tc>
                <w:tcPr>
                  <w:tcW w:w="1284" w:type="dxa"/>
                  <w:vAlign w:val="center"/>
                </w:tcPr>
                <w:p>
                  <w:pPr>
                    <w:jc w:val="center"/>
                    <w:rPr>
                      <w:rFonts w:ascii="Times New Roman" w:hAnsi="Times New Roman"/>
                      <w:sz w:val="24"/>
                      <w:szCs w:val="24"/>
                    </w:rPr>
                  </w:pPr>
                </w:p>
              </w:tc>
              <w:tc>
                <w:tcPr>
                  <w:tcW w:w="1367" w:type="dxa"/>
                  <w:vAlign w:val="center"/>
                </w:tcPr>
                <w:p>
                  <w:pPr>
                    <w:jc w:val="center"/>
                    <w:rPr>
                      <w:rFonts w:ascii="Times New Roman" w:hAnsi="Times New Roman"/>
                      <w:sz w:val="24"/>
                      <w:szCs w:val="24"/>
                    </w:rPr>
                  </w:pPr>
                </w:p>
              </w:tc>
              <w:tc>
                <w:tcPr>
                  <w:tcW w:w="1269" w:type="dxa"/>
                  <w:vAlign w:val="center"/>
                </w:tcPr>
                <w:p>
                  <w:pPr>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641" w:type="dxa"/>
                  <w:vAlign w:val="center"/>
                </w:tcPr>
                <w:p>
                  <w:pPr>
                    <w:jc w:val="center"/>
                    <w:rPr>
                      <w:rFonts w:hint="eastAsia" w:ascii="Times New Roman" w:hAnsi="Times New Roman" w:eastAsia="宋体"/>
                      <w:color w:val="000000"/>
                      <w:sz w:val="24"/>
                      <w:szCs w:val="24"/>
                      <w:lang w:eastAsia="zh-CN"/>
                    </w:rPr>
                  </w:pPr>
                  <w:r>
                    <w:rPr>
                      <w:rFonts w:hint="eastAsia" w:ascii="Times New Roman" w:hAnsi="Times New Roman"/>
                      <w:color w:val="000000"/>
                      <w:sz w:val="21"/>
                      <w:szCs w:val="21"/>
                      <w:lang w:eastAsia="zh-CN"/>
                    </w:rPr>
                    <w:t>备注</w:t>
                  </w:r>
                </w:p>
              </w:tc>
              <w:tc>
                <w:tcPr>
                  <w:tcW w:w="6750" w:type="dxa"/>
                  <w:gridSpan w:val="5"/>
                  <w:vAlign w:val="center"/>
                </w:tcPr>
                <w:p>
                  <w:pPr>
                    <w:jc w:val="center"/>
                    <w:rPr>
                      <w:rFonts w:ascii="Times New Roman" w:hAnsi="Times New Roman"/>
                      <w:sz w:val="24"/>
                      <w:szCs w:val="24"/>
                    </w:rPr>
                  </w:pPr>
                </w:p>
              </w:tc>
            </w:tr>
          </w:tbl>
          <w:p>
            <w:pPr>
              <w:spacing w:beforeLines="20" w:line="360" w:lineRule="auto"/>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36" w:hRule="atLeast"/>
          <w:jc w:val="center"/>
        </w:trPr>
        <w:tc>
          <w:tcPr>
            <w:tcW w:w="8924" w:type="dxa"/>
          </w:tcPr>
          <w:p>
            <w:pPr>
              <w:tabs>
                <w:tab w:val="left" w:pos="0"/>
              </w:tabs>
              <w:spacing w:line="360" w:lineRule="auto"/>
              <w:jc w:val="center"/>
              <w:rPr>
                <w:rFonts w:ascii="Times New Roman" w:hAnsi="Times New Roman"/>
                <w:b/>
                <w:bCs/>
                <w:sz w:val="24"/>
                <w:szCs w:val="24"/>
              </w:rPr>
            </w:pPr>
            <w:r>
              <w:rPr>
                <w:rFonts w:ascii="Times New Roman" w:hAnsi="Times New Roman"/>
                <w:b/>
                <w:bCs/>
                <w:sz w:val="24"/>
                <w:szCs w:val="24"/>
              </w:rPr>
              <w:t>有组织废气监测结果表</w:t>
            </w:r>
          </w:p>
          <w:p>
            <w:pPr>
              <w:tabs>
                <w:tab w:val="left" w:pos="0"/>
              </w:tabs>
              <w:rPr>
                <w:rFonts w:ascii="Times New Roman" w:hAnsi="Times New Roman"/>
                <w:b/>
                <w:bCs/>
                <w:sz w:val="24"/>
                <w:szCs w:val="28"/>
              </w:rPr>
            </w:pPr>
            <w:r>
              <w:rPr>
                <w:rFonts w:ascii="Times New Roman" w:hAnsi="Times New Roman"/>
                <w:bCs/>
                <w:sz w:val="24"/>
                <w:szCs w:val="24"/>
              </w:rPr>
              <w:t>编号：</w:t>
            </w:r>
            <w:r>
              <w:rPr>
                <w:rFonts w:hint="eastAsia" w:ascii="Times New Roman" w:hAnsi="Times New Roman"/>
                <w:bCs/>
                <w:sz w:val="24"/>
                <w:szCs w:val="24"/>
                <w:lang w:eastAsia="zh-CN"/>
              </w:rPr>
              <w:t>山东恒辉检字（YS）第</w:t>
            </w:r>
            <w:r>
              <w:rPr>
                <w:rFonts w:hint="eastAsia" w:ascii="Times New Roman" w:hAnsi="Times New Roman"/>
                <w:bCs/>
                <w:color w:val="0E1E0F" w:themeColor="background1" w:themeShade="19"/>
                <w:sz w:val="24"/>
                <w:szCs w:val="24"/>
                <w:lang w:eastAsia="zh-CN"/>
              </w:rPr>
              <w:t>202108011</w:t>
            </w:r>
            <w:r>
              <w:rPr>
                <w:rFonts w:hint="eastAsia" w:ascii="Times New Roman" w:hAnsi="Times New Roman"/>
                <w:bCs/>
                <w:sz w:val="24"/>
                <w:szCs w:val="24"/>
                <w:lang w:eastAsia="zh-CN"/>
              </w:rPr>
              <w:t>号</w:t>
            </w:r>
            <w:r>
              <w:rPr>
                <w:rFonts w:ascii="Times New Roman" w:hAnsi="Times New Roman"/>
                <w:bCs/>
                <w:sz w:val="24"/>
                <w:szCs w:val="24"/>
              </w:rPr>
              <w:t xml:space="preserve">                </w:t>
            </w:r>
          </w:p>
          <w:tbl>
            <w:tblPr>
              <w:tblStyle w:val="19"/>
              <w:tblW w:w="87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30"/>
              <w:gridCol w:w="1078"/>
              <w:gridCol w:w="1185"/>
              <w:gridCol w:w="1013"/>
              <w:gridCol w:w="1102"/>
              <w:gridCol w:w="923"/>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检测点位</w:t>
                  </w:r>
                </w:p>
              </w:tc>
              <w:tc>
                <w:tcPr>
                  <w:tcW w:w="6533" w:type="dxa"/>
                  <w:gridSpan w:val="6"/>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0"/>
                      <w:sz w:val="21"/>
                      <w:szCs w:val="21"/>
                      <w:lang w:val="en-US" w:eastAsia="zh-CN"/>
                    </w:rPr>
                    <w:t>上料、筛分、粉碎、搅拌工序排气筒进口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276" w:type="dxa"/>
                  <w:gridSpan w:val="3"/>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2021.08.03</w:t>
                  </w:r>
                </w:p>
              </w:tc>
              <w:tc>
                <w:tcPr>
                  <w:tcW w:w="3257" w:type="dxa"/>
                  <w:gridSpan w:val="3"/>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2021.08.04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检测频次</w:t>
                  </w:r>
                </w:p>
              </w:tc>
              <w:tc>
                <w:tcPr>
                  <w:tcW w:w="107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第一次</w:t>
                  </w:r>
                </w:p>
              </w:tc>
              <w:tc>
                <w:tcPr>
                  <w:tcW w:w="118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第二次</w:t>
                  </w:r>
                </w:p>
              </w:tc>
              <w:tc>
                <w:tcPr>
                  <w:tcW w:w="101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第三次</w:t>
                  </w:r>
                </w:p>
              </w:tc>
              <w:tc>
                <w:tcPr>
                  <w:tcW w:w="1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第一次</w:t>
                  </w:r>
                </w:p>
              </w:tc>
              <w:tc>
                <w:tcPr>
                  <w:tcW w:w="92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第二次</w:t>
                  </w:r>
                </w:p>
              </w:tc>
              <w:tc>
                <w:tcPr>
                  <w:tcW w:w="123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533" w:type="dxa"/>
                  <w:gridSpan w:val="6"/>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eastAsia="zh-CN"/>
                    </w:rPr>
                    <w:t>烟温（℃）</w:t>
                  </w:r>
                </w:p>
              </w:tc>
              <w:tc>
                <w:tcPr>
                  <w:tcW w:w="1078" w:type="dxa"/>
                  <w:tcBorders>
                    <w:top w:val="single" w:color="auto" w:sz="4" w:space="0"/>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28.4</w:t>
                  </w:r>
                </w:p>
              </w:tc>
              <w:tc>
                <w:tcPr>
                  <w:tcW w:w="1185" w:type="dxa"/>
                  <w:tcBorders>
                    <w:top w:val="single" w:color="auto" w:sz="4" w:space="0"/>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28.9</w:t>
                  </w:r>
                </w:p>
              </w:tc>
              <w:tc>
                <w:tcPr>
                  <w:tcW w:w="1013" w:type="dxa"/>
                  <w:tcBorders>
                    <w:top w:val="single" w:color="auto" w:sz="4" w:space="0"/>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28.1</w:t>
                  </w:r>
                </w:p>
              </w:tc>
              <w:tc>
                <w:tcPr>
                  <w:tcW w:w="1102" w:type="dxa"/>
                  <w:tcBorders>
                    <w:top w:val="single" w:color="auto" w:sz="4" w:space="0"/>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30.4</w:t>
                  </w:r>
                </w:p>
              </w:tc>
              <w:tc>
                <w:tcPr>
                  <w:tcW w:w="923" w:type="dxa"/>
                  <w:tcBorders>
                    <w:top w:val="single" w:color="auto" w:sz="4" w:space="0"/>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30.1</w:t>
                  </w:r>
                </w:p>
              </w:tc>
              <w:tc>
                <w:tcPr>
                  <w:tcW w:w="1232" w:type="dxa"/>
                  <w:tcBorders>
                    <w:top w:val="single" w:color="auto" w:sz="4" w:space="0"/>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078"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4273</w:t>
                  </w:r>
                </w:p>
              </w:tc>
              <w:tc>
                <w:tcPr>
                  <w:tcW w:w="1185"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4209</w:t>
                  </w:r>
                </w:p>
              </w:tc>
              <w:tc>
                <w:tcPr>
                  <w:tcW w:w="101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4437</w:t>
                  </w:r>
                </w:p>
              </w:tc>
              <w:tc>
                <w:tcPr>
                  <w:tcW w:w="110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4089</w:t>
                  </w:r>
                </w:p>
              </w:tc>
              <w:tc>
                <w:tcPr>
                  <w:tcW w:w="92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4096</w:t>
                  </w:r>
                </w:p>
              </w:tc>
              <w:tc>
                <w:tcPr>
                  <w:tcW w:w="123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4076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rPr>
                    <w:t>颗粒物排放</w:t>
                  </w:r>
                  <w:r>
                    <w:rPr>
                      <w:rFonts w:hint="default" w:ascii="Times New Roman" w:hAnsi="Times New Roman" w:eastAsia="宋体" w:cs="Times New Roman"/>
                      <w:color w:val="auto"/>
                      <w:kern w:val="0"/>
                      <w:sz w:val="21"/>
                      <w:szCs w:val="21"/>
                      <w:highlight w:val="none"/>
                      <w:lang w:val="en-US" w:eastAsia="zh-CN"/>
                    </w:rPr>
                    <w:t>浓度（mg/m</w:t>
                  </w:r>
                  <w:r>
                    <w:rPr>
                      <w:rFonts w:hint="default" w:ascii="Times New Roman" w:hAnsi="Times New Roman" w:eastAsia="宋体" w:cs="Times New Roman"/>
                      <w:color w:val="auto"/>
                      <w:kern w:val="0"/>
                      <w:sz w:val="21"/>
                      <w:szCs w:val="21"/>
                      <w:highlight w:val="none"/>
                      <w:vertAlign w:val="superscript"/>
                      <w:lang w:val="en-US" w:eastAsia="zh-CN"/>
                    </w:rPr>
                    <w:t>3</w:t>
                  </w:r>
                  <w:r>
                    <w:rPr>
                      <w:rFonts w:hint="default" w:ascii="Times New Roman" w:hAnsi="Times New Roman" w:eastAsia="宋体" w:cs="Times New Roman"/>
                      <w:color w:val="auto"/>
                      <w:kern w:val="0"/>
                      <w:sz w:val="21"/>
                      <w:szCs w:val="21"/>
                      <w:highlight w:val="none"/>
                      <w:lang w:val="en-US" w:eastAsia="zh-CN"/>
                    </w:rPr>
                    <w:t>）</w:t>
                  </w:r>
                </w:p>
              </w:tc>
              <w:tc>
                <w:tcPr>
                  <w:tcW w:w="1078"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80.4</w:t>
                  </w:r>
                </w:p>
              </w:tc>
              <w:tc>
                <w:tcPr>
                  <w:tcW w:w="1185"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80.2</w:t>
                  </w:r>
                </w:p>
              </w:tc>
              <w:tc>
                <w:tcPr>
                  <w:tcW w:w="101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80.1</w:t>
                  </w:r>
                </w:p>
              </w:tc>
              <w:tc>
                <w:tcPr>
                  <w:tcW w:w="110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80.1</w:t>
                  </w:r>
                </w:p>
              </w:tc>
              <w:tc>
                <w:tcPr>
                  <w:tcW w:w="92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80.5</w:t>
                  </w:r>
                </w:p>
              </w:tc>
              <w:tc>
                <w:tcPr>
                  <w:tcW w:w="123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80.2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颗粒物</w:t>
                  </w:r>
                  <w:r>
                    <w:rPr>
                      <w:rFonts w:hint="default" w:ascii="Times New Roman" w:hAnsi="Times New Roman" w:eastAsia="宋体" w:cs="Times New Roman"/>
                      <w:color w:val="auto"/>
                      <w:kern w:val="0"/>
                      <w:sz w:val="21"/>
                      <w:szCs w:val="21"/>
                      <w:highlight w:val="none"/>
                      <w:lang w:val="en-US" w:eastAsia="zh-CN"/>
                    </w:rPr>
                    <w:t>排放速率（kg/h）</w:t>
                  </w:r>
                </w:p>
              </w:tc>
              <w:tc>
                <w:tcPr>
                  <w:tcW w:w="1078" w:type="dxa"/>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0.344</w:t>
                  </w:r>
                </w:p>
              </w:tc>
              <w:tc>
                <w:tcPr>
                  <w:tcW w:w="1185" w:type="dxa"/>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0.338</w:t>
                  </w:r>
                </w:p>
              </w:tc>
              <w:tc>
                <w:tcPr>
                  <w:tcW w:w="1013" w:type="dxa"/>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0.355</w:t>
                  </w:r>
                </w:p>
              </w:tc>
              <w:tc>
                <w:tcPr>
                  <w:tcW w:w="1102" w:type="dxa"/>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0.328</w:t>
                  </w:r>
                </w:p>
              </w:tc>
              <w:tc>
                <w:tcPr>
                  <w:tcW w:w="923" w:type="dxa"/>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0.330</w:t>
                  </w:r>
                </w:p>
              </w:tc>
              <w:tc>
                <w:tcPr>
                  <w:tcW w:w="1232" w:type="dxa"/>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0.327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eastAsia="zh-CN"/>
                    </w:rPr>
                    <w:t>备注</w:t>
                  </w:r>
                </w:p>
              </w:tc>
              <w:tc>
                <w:tcPr>
                  <w:tcW w:w="6533" w:type="dxa"/>
                  <w:gridSpan w:val="6"/>
                  <w:tcBorders>
                    <w:left w:val="single" w:color="auto" w:sz="4" w:space="0"/>
                    <w:right w:val="single" w:color="auto" w:sz="4" w:space="0"/>
                  </w:tcBorders>
                  <w:shd w:val="clear" w:color="auto" w:fill="auto"/>
                  <w:vAlign w:val="center"/>
                </w:tcPr>
                <w:p>
                  <w:pPr>
                    <w:widowControl/>
                    <w:adjustRightInd w:val="0"/>
                    <w:snapToGrid w:val="0"/>
                    <w:jc w:val="center"/>
                    <w:rPr>
                      <w:rFonts w:hint="eastAsia" w:ascii="Times New Roman" w:hAnsi="Times New Roman"/>
                      <w:kern w:val="0"/>
                      <w:sz w:val="24"/>
                      <w:szCs w:val="24"/>
                      <w:lang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检测点位</w:t>
                  </w:r>
                </w:p>
              </w:tc>
              <w:tc>
                <w:tcPr>
                  <w:tcW w:w="6533" w:type="dxa"/>
                  <w:gridSpan w:val="6"/>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上料、筛分、粉碎、搅拌工序排气筒出口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276" w:type="dxa"/>
                  <w:gridSpan w:val="3"/>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2021.08.03</w:t>
                  </w:r>
                </w:p>
              </w:tc>
              <w:tc>
                <w:tcPr>
                  <w:tcW w:w="3257" w:type="dxa"/>
                  <w:gridSpan w:val="3"/>
                  <w:tcBorders>
                    <w:left w:val="single" w:color="auto" w:sz="4" w:space="0"/>
                    <w:right w:val="single" w:color="auto" w:sz="4" w:space="0"/>
                  </w:tcBorders>
                  <w:shd w:val="clear" w:color="auto" w:fill="auto"/>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2021.08.04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检测频次</w:t>
                  </w:r>
                </w:p>
              </w:tc>
              <w:tc>
                <w:tcPr>
                  <w:tcW w:w="1078" w:type="dxa"/>
                  <w:tcBorders>
                    <w:left w:val="single" w:color="auto" w:sz="4" w:space="0"/>
                    <w:right w:val="single" w:color="auto" w:sz="4" w:space="0"/>
                  </w:tcBorders>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第一次</w:t>
                  </w:r>
                </w:p>
              </w:tc>
              <w:tc>
                <w:tcPr>
                  <w:tcW w:w="1185"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第二次</w:t>
                  </w:r>
                </w:p>
              </w:tc>
              <w:tc>
                <w:tcPr>
                  <w:tcW w:w="101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第三次</w:t>
                  </w:r>
                </w:p>
              </w:tc>
              <w:tc>
                <w:tcPr>
                  <w:tcW w:w="110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第一次</w:t>
                  </w:r>
                </w:p>
              </w:tc>
              <w:tc>
                <w:tcPr>
                  <w:tcW w:w="92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第二次</w:t>
                  </w:r>
                </w:p>
              </w:tc>
              <w:tc>
                <w:tcPr>
                  <w:tcW w:w="123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533" w:type="dxa"/>
                  <w:gridSpan w:val="6"/>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0.30/15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eastAsia="zh-CN"/>
                    </w:rPr>
                    <w:t>烟温（℃）</w:t>
                  </w:r>
                </w:p>
              </w:tc>
              <w:tc>
                <w:tcPr>
                  <w:tcW w:w="1078"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29.6</w:t>
                  </w:r>
                </w:p>
              </w:tc>
              <w:tc>
                <w:tcPr>
                  <w:tcW w:w="1185"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29.1</w:t>
                  </w:r>
                </w:p>
              </w:tc>
              <w:tc>
                <w:tcPr>
                  <w:tcW w:w="101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29.6</w:t>
                  </w:r>
                </w:p>
              </w:tc>
              <w:tc>
                <w:tcPr>
                  <w:tcW w:w="110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28.6</w:t>
                  </w:r>
                </w:p>
              </w:tc>
              <w:tc>
                <w:tcPr>
                  <w:tcW w:w="92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28.2</w:t>
                  </w:r>
                </w:p>
              </w:tc>
              <w:tc>
                <w:tcPr>
                  <w:tcW w:w="123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078"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4640</w:t>
                  </w:r>
                </w:p>
              </w:tc>
              <w:tc>
                <w:tcPr>
                  <w:tcW w:w="1185"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4802</w:t>
                  </w:r>
                </w:p>
              </w:tc>
              <w:tc>
                <w:tcPr>
                  <w:tcW w:w="101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4771</w:t>
                  </w:r>
                </w:p>
              </w:tc>
              <w:tc>
                <w:tcPr>
                  <w:tcW w:w="110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4574</w:t>
                  </w:r>
                </w:p>
              </w:tc>
              <w:tc>
                <w:tcPr>
                  <w:tcW w:w="923"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4673</w:t>
                  </w:r>
                </w:p>
              </w:tc>
              <w:tc>
                <w:tcPr>
                  <w:tcW w:w="1232" w:type="dxa"/>
                  <w:tcBorders>
                    <w:left w:val="single" w:color="auto" w:sz="4" w:space="0"/>
                    <w:right w:val="single" w:color="auto" w:sz="4" w:space="0"/>
                  </w:tcBorders>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4641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rPr>
                    <w:t>颗粒物排放</w:t>
                  </w:r>
                  <w:r>
                    <w:rPr>
                      <w:rFonts w:hint="default" w:ascii="Times New Roman" w:hAnsi="Times New Roman" w:eastAsia="宋体" w:cs="Times New Roman"/>
                      <w:color w:val="auto"/>
                      <w:kern w:val="0"/>
                      <w:sz w:val="21"/>
                      <w:szCs w:val="21"/>
                      <w:highlight w:val="none"/>
                      <w:lang w:val="en-US" w:eastAsia="zh-CN"/>
                    </w:rPr>
                    <w:t>浓度（mg/m</w:t>
                  </w:r>
                  <w:r>
                    <w:rPr>
                      <w:rFonts w:hint="default" w:ascii="Times New Roman" w:hAnsi="Times New Roman" w:eastAsia="宋体" w:cs="Times New Roman"/>
                      <w:color w:val="auto"/>
                      <w:kern w:val="0"/>
                      <w:sz w:val="21"/>
                      <w:szCs w:val="21"/>
                      <w:highlight w:val="none"/>
                      <w:vertAlign w:val="superscript"/>
                      <w:lang w:val="en-US" w:eastAsia="zh-CN"/>
                    </w:rPr>
                    <w:t>3</w:t>
                  </w:r>
                  <w:r>
                    <w:rPr>
                      <w:rFonts w:hint="default" w:ascii="Times New Roman" w:hAnsi="Times New Roman" w:eastAsia="宋体" w:cs="Times New Roman"/>
                      <w:color w:val="auto"/>
                      <w:kern w:val="0"/>
                      <w:sz w:val="21"/>
                      <w:szCs w:val="21"/>
                      <w:highlight w:val="none"/>
                      <w:lang w:val="en-US" w:eastAsia="zh-CN"/>
                    </w:rPr>
                    <w:t>）</w:t>
                  </w:r>
                </w:p>
              </w:tc>
              <w:tc>
                <w:tcPr>
                  <w:tcW w:w="107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7.6</w:t>
                  </w:r>
                </w:p>
              </w:tc>
              <w:tc>
                <w:tcPr>
                  <w:tcW w:w="1185"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7.3</w:t>
                  </w:r>
                </w:p>
              </w:tc>
              <w:tc>
                <w:tcPr>
                  <w:tcW w:w="1013"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7.2</w:t>
                  </w:r>
                </w:p>
              </w:tc>
              <w:tc>
                <w:tcPr>
                  <w:tcW w:w="1102"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7.4</w:t>
                  </w:r>
                </w:p>
              </w:tc>
              <w:tc>
                <w:tcPr>
                  <w:tcW w:w="923"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7.1</w:t>
                  </w:r>
                </w:p>
              </w:tc>
              <w:tc>
                <w:tcPr>
                  <w:tcW w:w="1232"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颗粒物</w:t>
                  </w:r>
                  <w:r>
                    <w:rPr>
                      <w:rFonts w:hint="default" w:ascii="Times New Roman" w:hAnsi="Times New Roman" w:eastAsia="宋体" w:cs="Times New Roman"/>
                      <w:color w:val="auto"/>
                      <w:kern w:val="0"/>
                      <w:sz w:val="21"/>
                      <w:szCs w:val="21"/>
                      <w:highlight w:val="none"/>
                      <w:lang w:val="en-US" w:eastAsia="zh-CN"/>
                    </w:rPr>
                    <w:t>排放速率（kg/h）</w:t>
                  </w:r>
                </w:p>
              </w:tc>
              <w:tc>
                <w:tcPr>
                  <w:tcW w:w="1078"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3.53×10</w:t>
                  </w:r>
                  <w:r>
                    <w:rPr>
                      <w:rFonts w:hint="eastAsia" w:ascii="Times New Roman" w:hAnsi="Times New Roman" w:cs="Times New Roman"/>
                      <w:color w:val="auto"/>
                      <w:kern w:val="0"/>
                      <w:sz w:val="21"/>
                      <w:szCs w:val="21"/>
                      <w:vertAlign w:val="superscript"/>
                      <w:lang w:val="en-US" w:eastAsia="zh-CN" w:bidi="ar-SA"/>
                    </w:rPr>
                    <w:t>-2</w:t>
                  </w:r>
                </w:p>
              </w:tc>
              <w:tc>
                <w:tcPr>
                  <w:tcW w:w="1185"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3.51×10</w:t>
                  </w:r>
                  <w:r>
                    <w:rPr>
                      <w:rFonts w:hint="eastAsia" w:ascii="Times New Roman" w:hAnsi="Times New Roman" w:cs="Times New Roman"/>
                      <w:color w:val="auto"/>
                      <w:kern w:val="0"/>
                      <w:sz w:val="21"/>
                      <w:szCs w:val="21"/>
                      <w:vertAlign w:val="superscript"/>
                      <w:lang w:val="en-US" w:eastAsia="zh-CN" w:bidi="ar-SA"/>
                    </w:rPr>
                    <w:t>-2</w:t>
                  </w:r>
                </w:p>
              </w:tc>
              <w:tc>
                <w:tcPr>
                  <w:tcW w:w="1013"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3.44×10</w:t>
                  </w:r>
                  <w:r>
                    <w:rPr>
                      <w:rFonts w:hint="eastAsia" w:ascii="Times New Roman" w:hAnsi="Times New Roman" w:cs="Times New Roman"/>
                      <w:color w:val="auto"/>
                      <w:kern w:val="0"/>
                      <w:sz w:val="21"/>
                      <w:szCs w:val="21"/>
                      <w:vertAlign w:val="superscript"/>
                      <w:lang w:val="en-US" w:eastAsia="zh-CN" w:bidi="ar-SA"/>
                    </w:rPr>
                    <w:t>-2</w:t>
                  </w:r>
                </w:p>
              </w:tc>
              <w:tc>
                <w:tcPr>
                  <w:tcW w:w="1102"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3.38×10</w:t>
                  </w:r>
                  <w:r>
                    <w:rPr>
                      <w:rFonts w:hint="eastAsia" w:ascii="Times New Roman" w:hAnsi="Times New Roman" w:cs="Times New Roman"/>
                      <w:color w:val="auto"/>
                      <w:kern w:val="0"/>
                      <w:sz w:val="21"/>
                      <w:szCs w:val="21"/>
                      <w:vertAlign w:val="superscript"/>
                      <w:lang w:val="en-US" w:eastAsia="zh-CN" w:bidi="ar-SA"/>
                    </w:rPr>
                    <w:t>-2</w:t>
                  </w:r>
                </w:p>
              </w:tc>
              <w:tc>
                <w:tcPr>
                  <w:tcW w:w="923"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3.32×10</w:t>
                  </w:r>
                  <w:r>
                    <w:rPr>
                      <w:rFonts w:hint="eastAsia" w:ascii="Times New Roman" w:hAnsi="Times New Roman" w:cs="Times New Roman"/>
                      <w:color w:val="auto"/>
                      <w:kern w:val="0"/>
                      <w:sz w:val="21"/>
                      <w:szCs w:val="21"/>
                      <w:vertAlign w:val="superscript"/>
                      <w:lang w:val="en-US" w:eastAsia="zh-CN" w:bidi="ar-SA"/>
                    </w:rPr>
                    <w:t>-2</w:t>
                  </w:r>
                </w:p>
              </w:tc>
              <w:tc>
                <w:tcPr>
                  <w:tcW w:w="1232"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3.48×10</w:t>
                  </w:r>
                  <w:r>
                    <w:rPr>
                      <w:rFonts w:hint="eastAsia" w:ascii="Times New Roman" w:hAnsi="Times New Roman" w:cs="Times New Roman"/>
                      <w:color w:val="auto"/>
                      <w:kern w:val="0"/>
                      <w:sz w:val="21"/>
                      <w:szCs w:val="21"/>
                      <w:vertAlign w:val="superscript"/>
                      <w:lang w:val="en-US" w:eastAsia="zh-CN" w:bidi="ar-SA"/>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230" w:type="dxa"/>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eastAsia="zh-CN"/>
                    </w:rPr>
                    <w:t>备注</w:t>
                  </w:r>
                </w:p>
              </w:tc>
              <w:tc>
                <w:tcPr>
                  <w:tcW w:w="6533" w:type="dxa"/>
                  <w:gridSpan w:val="6"/>
                  <w:vAlign w:val="center"/>
                </w:tcPr>
                <w:p>
                  <w:pPr>
                    <w:widowControl/>
                    <w:jc w:val="center"/>
                    <w:textAlignment w:val="center"/>
                    <w:rPr>
                      <w:rFonts w:ascii="Times New Roman" w:hAnsi="Times New Roman"/>
                      <w:color w:val="000000"/>
                      <w:kern w:val="0"/>
                      <w:sz w:val="24"/>
                      <w:szCs w:val="24"/>
                    </w:rPr>
                  </w:pPr>
                </w:p>
              </w:tc>
            </w:tr>
          </w:tbl>
          <w:p>
            <w:pPr>
              <w:adjustRightInd w:val="0"/>
              <w:snapToGrid w:val="0"/>
              <w:spacing w:line="460" w:lineRule="exact"/>
              <w:ind w:firstLine="482" w:firstLineChars="200"/>
              <w:rPr>
                <w:rFonts w:ascii="Times New Roman" w:hAnsi="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26" w:hRule="atLeast"/>
          <w:jc w:val="center"/>
        </w:trPr>
        <w:tc>
          <w:tcPr>
            <w:tcW w:w="8924" w:type="dxa"/>
          </w:tcPr>
          <w:p>
            <w:pPr>
              <w:widowControl/>
              <w:adjustRightInd w:val="0"/>
              <w:snapToGrid w:val="0"/>
              <w:rPr>
                <w:rFonts w:ascii="宋体" w:hAnsi="宋体"/>
                <w:b/>
                <w:bCs/>
                <w:kern w:val="0"/>
                <w:sz w:val="24"/>
                <w:szCs w:val="24"/>
              </w:rPr>
            </w:pPr>
            <w:r>
              <w:rPr>
                <w:rFonts w:hint="eastAsia" w:ascii="宋体" w:hAnsi="宋体"/>
                <w:b/>
                <w:bCs/>
                <w:kern w:val="0"/>
                <w:sz w:val="24"/>
                <w:szCs w:val="24"/>
              </w:rPr>
              <w:t>三、噪声检测结果：</w:t>
            </w:r>
          </w:p>
          <w:p>
            <w:pPr>
              <w:widowControl/>
              <w:adjustRightInd w:val="0"/>
              <w:snapToGrid w:val="0"/>
              <w:jc w:val="center"/>
              <w:rPr>
                <w:rFonts w:ascii="Times New Roman" w:hAnsi="Times New Roman"/>
                <w:sz w:val="24"/>
                <w:szCs w:val="24"/>
              </w:rPr>
            </w:pPr>
            <w:r>
              <w:rPr>
                <w:rFonts w:hint="eastAsia" w:ascii="Times New Roman" w:hAnsi="Times New Roman"/>
                <w:sz w:val="24"/>
                <w:szCs w:val="24"/>
              </w:rPr>
              <w:t>噪声检测结果</w:t>
            </w:r>
          </w:p>
          <w:tbl>
            <w:tblPr>
              <w:tblStyle w:val="19"/>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2"/>
              <w:gridCol w:w="1251"/>
              <w:gridCol w:w="2067"/>
              <w:gridCol w:w="1353"/>
              <w:gridCol w:w="1011"/>
              <w:gridCol w:w="1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13" w:type="dxa"/>
                  <w:gridSpan w:val="2"/>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default" w:ascii="Times New Roman" w:hAnsi="Times New Roman" w:eastAsia="宋体" w:cs="Times New Roman"/>
                      <w:color w:val="auto"/>
                      <w:kern w:val="0"/>
                      <w:sz w:val="21"/>
                      <w:lang w:val="en-US" w:eastAsia="zh-CN"/>
                    </w:rPr>
                    <w:t>采样日期</w:t>
                  </w:r>
                </w:p>
              </w:tc>
              <w:tc>
                <w:tcPr>
                  <w:tcW w:w="2067"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采样点位</w:t>
                  </w:r>
                </w:p>
              </w:tc>
              <w:tc>
                <w:tcPr>
                  <w:tcW w:w="1353"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测量时段</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default" w:ascii="Times New Roman" w:hAnsi="Times New Roman" w:eastAsia="宋体" w:cs="Times New Roman"/>
                      <w:color w:val="auto"/>
                      <w:kern w:val="0"/>
                      <w:sz w:val="21"/>
                      <w:lang w:val="en-US" w:eastAsia="zh-CN"/>
                    </w:rPr>
                    <w:t>检测结果Leq dB（A）</w:t>
                  </w:r>
                </w:p>
              </w:tc>
              <w:tc>
                <w:tcPr>
                  <w:tcW w:w="1537"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气象条件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262" w:type="dxa"/>
                  <w:vMerge w:val="restart"/>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szCs w:val="21"/>
                      <w:lang w:val="en-US" w:eastAsia="zh-CN"/>
                    </w:rPr>
                    <w:t>2021.08.03</w:t>
                  </w:r>
                </w:p>
                <w:p>
                  <w:pPr>
                    <w:jc w:val="center"/>
                    <w:rPr>
                      <w:rFonts w:ascii="Times New Roman" w:hAnsi="Times New Roman"/>
                      <w:sz w:val="24"/>
                    </w:rPr>
                  </w:pPr>
                </w:p>
              </w:tc>
              <w:tc>
                <w:tcPr>
                  <w:tcW w:w="1251"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09:45</w:t>
                  </w:r>
                </w:p>
              </w:tc>
              <w:tc>
                <w:tcPr>
                  <w:tcW w:w="2067"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05</w:t>
                  </w:r>
                  <w:r>
                    <w:rPr>
                      <w:rFonts w:hint="default" w:ascii="Times New Roman" w:hAnsi="Times New Roman" w:cs="Times New Roman"/>
                      <w:color w:val="auto"/>
                      <w:kern w:val="0"/>
                      <w:sz w:val="21"/>
                      <w:lang w:val="en-US" w:eastAsia="zh-CN"/>
                    </w:rPr>
                    <w:t>#</w:t>
                  </w:r>
                  <w:r>
                    <w:rPr>
                      <w:rFonts w:hint="eastAsia" w:ascii="Times New Roman" w:hAnsi="Times New Roman" w:cs="Times New Roman"/>
                      <w:color w:val="auto"/>
                      <w:kern w:val="0"/>
                      <w:sz w:val="21"/>
                      <w:lang w:val="en-US" w:eastAsia="zh-CN"/>
                    </w:rPr>
                    <w:t>东</w:t>
                  </w:r>
                  <w:r>
                    <w:rPr>
                      <w:rFonts w:hint="default" w:ascii="Times New Roman" w:hAnsi="Times New Roman"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353"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昼间</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57.0</w:t>
                  </w:r>
                </w:p>
              </w:tc>
              <w:tc>
                <w:tcPr>
                  <w:tcW w:w="1537" w:type="dxa"/>
                  <w:vMerge w:val="restart"/>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highlight w:val="none"/>
                      <w:lang w:val="en-US" w:eastAsia="zh-CN" w:bidi="ar-SA"/>
                    </w:rPr>
                  </w:pPr>
                  <w:r>
                    <w:rPr>
                      <w:rFonts w:hint="eastAsia" w:ascii="Times New Roman" w:hAnsi="Times New Roman" w:cs="Times New Roman"/>
                      <w:color w:val="auto"/>
                      <w:kern w:val="0"/>
                      <w:sz w:val="21"/>
                      <w:highlight w:val="none"/>
                      <w:lang w:val="en-US" w:eastAsia="zh-CN"/>
                    </w:rPr>
                    <w:t>无雷电，无雨雪，风速1.26m/s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262" w:type="dxa"/>
                  <w:vMerge w:val="continue"/>
                  <w:shd w:val="clear" w:color="auto" w:fill="auto"/>
                  <w:noWrap/>
                  <w:vAlign w:val="center"/>
                </w:tcPr>
                <w:p>
                  <w:pPr>
                    <w:jc w:val="center"/>
                    <w:rPr>
                      <w:rFonts w:ascii="Times New Roman" w:hAnsi="Times New Roman"/>
                      <w:sz w:val="24"/>
                    </w:rPr>
                  </w:pPr>
                </w:p>
              </w:tc>
              <w:tc>
                <w:tcPr>
                  <w:tcW w:w="1251"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eastAsia="宋体" w:cs="Times New Roman"/>
                      <w:color w:val="auto"/>
                      <w:kern w:val="0"/>
                      <w:sz w:val="21"/>
                      <w:szCs w:val="24"/>
                      <w:lang w:val="en-US" w:eastAsia="zh-CN" w:bidi="ar-SA"/>
                    </w:rPr>
                    <w:t>09</w:t>
                  </w:r>
                  <w:r>
                    <w:rPr>
                      <w:rFonts w:hint="eastAsia" w:ascii="Times New Roman" w:hAnsi="Times New Roman" w:cs="Times New Roman"/>
                      <w:color w:val="auto"/>
                      <w:kern w:val="0"/>
                      <w:sz w:val="21"/>
                      <w:szCs w:val="24"/>
                      <w:lang w:val="en-US" w:eastAsia="zh-CN" w:bidi="ar-SA"/>
                    </w:rPr>
                    <w:t>:48</w:t>
                  </w:r>
                </w:p>
              </w:tc>
              <w:tc>
                <w:tcPr>
                  <w:tcW w:w="2067"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06</w:t>
                  </w:r>
                  <w:r>
                    <w:rPr>
                      <w:rFonts w:hint="default" w:ascii="Times New Roman" w:hAnsi="Times New Roman" w:cs="Times New Roman"/>
                      <w:color w:val="auto"/>
                      <w:kern w:val="0"/>
                      <w:sz w:val="21"/>
                      <w:lang w:val="en-US" w:eastAsia="zh-CN"/>
                    </w:rPr>
                    <w:t>#</w:t>
                  </w:r>
                  <w:r>
                    <w:rPr>
                      <w:rFonts w:hint="eastAsia" w:ascii="Times New Roman" w:hAnsi="Times New Roman" w:cs="Times New Roman"/>
                      <w:color w:val="auto"/>
                      <w:kern w:val="0"/>
                      <w:sz w:val="21"/>
                      <w:lang w:val="en-US" w:eastAsia="zh-CN"/>
                    </w:rPr>
                    <w:t>南</w:t>
                  </w:r>
                  <w:r>
                    <w:rPr>
                      <w:rFonts w:hint="default" w:ascii="Times New Roman" w:hAnsi="Times New Roman"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353"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昼间</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eastAsia="宋体" w:cs="Times New Roman"/>
                      <w:color w:val="auto"/>
                      <w:kern w:val="0"/>
                      <w:sz w:val="21"/>
                      <w:szCs w:val="24"/>
                      <w:lang w:val="en-US" w:eastAsia="zh-CN" w:bidi="ar-SA"/>
                    </w:rPr>
                    <w:t>53.5</w:t>
                  </w:r>
                </w:p>
              </w:tc>
              <w:tc>
                <w:tcPr>
                  <w:tcW w:w="1537" w:type="dxa"/>
                  <w:vMerge w:val="continue"/>
                  <w:shd w:val="clear" w:color="auto" w:fill="auto"/>
                  <w:noWrap/>
                  <w:vAlign w:val="center"/>
                </w:tcPr>
                <w:p>
                  <w:pPr>
                    <w:widowControl/>
                    <w:adjustRightInd w:val="0"/>
                    <w:snapToGrid w:val="0"/>
                    <w:jc w:val="center"/>
                    <w:rPr>
                      <w:rFonts w:hint="eastAsia" w:ascii="Times New Roman" w:hAnsi="Times New Roman" w:eastAsia="宋体"/>
                      <w:kern w:val="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262" w:type="dxa"/>
                  <w:vMerge w:val="continue"/>
                  <w:shd w:val="clear" w:color="auto" w:fill="auto"/>
                  <w:noWrap/>
                  <w:vAlign w:val="center"/>
                </w:tcPr>
                <w:p>
                  <w:pPr>
                    <w:jc w:val="center"/>
                    <w:rPr>
                      <w:rFonts w:ascii="Times New Roman" w:hAnsi="Times New Roman"/>
                      <w:sz w:val="24"/>
                    </w:rPr>
                  </w:pPr>
                </w:p>
              </w:tc>
              <w:tc>
                <w:tcPr>
                  <w:tcW w:w="1251"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09:52</w:t>
                  </w:r>
                </w:p>
              </w:tc>
              <w:tc>
                <w:tcPr>
                  <w:tcW w:w="2067"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07</w:t>
                  </w:r>
                  <w:r>
                    <w:rPr>
                      <w:rFonts w:hint="default" w:ascii="Times New Roman" w:hAnsi="Times New Roman" w:eastAsia="宋体" w:cs="Times New Roman"/>
                      <w:color w:val="auto"/>
                      <w:kern w:val="0"/>
                      <w:sz w:val="21"/>
                      <w:lang w:val="en-US" w:eastAsia="zh-CN"/>
                    </w:rPr>
                    <w:t>#</w:t>
                  </w:r>
                  <w:r>
                    <w:rPr>
                      <w:rFonts w:hint="eastAsia" w:ascii="Times New Roman" w:hAnsi="Times New Roman" w:eastAsia="宋体" w:cs="Times New Roman"/>
                      <w:color w:val="auto"/>
                      <w:kern w:val="0"/>
                      <w:sz w:val="21"/>
                      <w:lang w:val="en-US" w:eastAsia="zh-CN"/>
                    </w:rPr>
                    <w:t>西</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353"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昼间</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53.5</w:t>
                  </w:r>
                </w:p>
              </w:tc>
              <w:tc>
                <w:tcPr>
                  <w:tcW w:w="1537" w:type="dxa"/>
                  <w:vMerge w:val="continue"/>
                  <w:shd w:val="clear" w:color="auto" w:fill="auto"/>
                  <w:noWrap/>
                  <w:vAlign w:val="center"/>
                </w:tcPr>
                <w:p>
                  <w:pPr>
                    <w:widowControl/>
                    <w:adjustRightInd w:val="0"/>
                    <w:snapToGrid w:val="0"/>
                    <w:jc w:val="center"/>
                    <w:rPr>
                      <w:rFonts w:hint="eastAsia" w:ascii="Times New Roman" w:hAnsi="Times New Roman" w:eastAsia="宋体"/>
                      <w:kern w:val="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262" w:type="dxa"/>
                  <w:vMerge w:val="continue"/>
                  <w:shd w:val="clear" w:color="auto" w:fill="auto"/>
                  <w:noWrap/>
                  <w:vAlign w:val="center"/>
                </w:tcPr>
                <w:p>
                  <w:pPr>
                    <w:jc w:val="center"/>
                    <w:rPr>
                      <w:rFonts w:ascii="Times New Roman" w:hAnsi="Times New Roman"/>
                      <w:sz w:val="24"/>
                    </w:rPr>
                  </w:pPr>
                </w:p>
              </w:tc>
              <w:tc>
                <w:tcPr>
                  <w:tcW w:w="1251"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09</w:t>
                  </w:r>
                  <w:r>
                    <w:rPr>
                      <w:rFonts w:hint="eastAsia" w:ascii="Times New Roman" w:hAnsi="Times New Roman" w:cs="Times New Roman"/>
                      <w:color w:val="auto"/>
                      <w:kern w:val="0"/>
                      <w:sz w:val="21"/>
                      <w:szCs w:val="24"/>
                      <w:lang w:val="en-US" w:eastAsia="zh-CN" w:bidi="ar-SA"/>
                    </w:rPr>
                    <w:t>:55</w:t>
                  </w:r>
                </w:p>
              </w:tc>
              <w:tc>
                <w:tcPr>
                  <w:tcW w:w="2067"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08</w:t>
                  </w:r>
                  <w:r>
                    <w:rPr>
                      <w:rFonts w:hint="default" w:ascii="Times New Roman" w:hAnsi="Times New Roman" w:cs="Times New Roman"/>
                      <w:color w:val="auto"/>
                      <w:kern w:val="0"/>
                      <w:sz w:val="21"/>
                      <w:lang w:val="en-US" w:eastAsia="zh-CN"/>
                    </w:rPr>
                    <w:t>#</w:t>
                  </w:r>
                  <w:r>
                    <w:rPr>
                      <w:rFonts w:hint="eastAsia" w:ascii="Times New Roman" w:hAnsi="Times New Roman" w:cs="Times New Roman"/>
                      <w:color w:val="auto"/>
                      <w:kern w:val="0"/>
                      <w:sz w:val="21"/>
                      <w:lang w:val="en-US" w:eastAsia="zh-CN"/>
                    </w:rPr>
                    <w:t>北</w:t>
                  </w:r>
                  <w:r>
                    <w:rPr>
                      <w:rFonts w:hint="default" w:ascii="Times New Roman" w:hAnsi="Times New Roman"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353"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昼间</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51.9</w:t>
                  </w:r>
                </w:p>
              </w:tc>
              <w:tc>
                <w:tcPr>
                  <w:tcW w:w="1537" w:type="dxa"/>
                  <w:vMerge w:val="continue"/>
                  <w:shd w:val="clear" w:color="auto" w:fill="auto"/>
                  <w:noWrap/>
                  <w:vAlign w:val="center"/>
                </w:tcPr>
                <w:p>
                  <w:pPr>
                    <w:widowControl/>
                    <w:adjustRightInd w:val="0"/>
                    <w:snapToGrid w:val="0"/>
                    <w:jc w:val="center"/>
                    <w:rPr>
                      <w:rFonts w:hint="eastAsia" w:ascii="Times New Roman" w:hAnsi="Times New Roman" w:eastAsia="宋体"/>
                      <w:kern w:val="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262" w:type="dxa"/>
                  <w:vMerge w:val="restart"/>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2021.08.04</w:t>
                  </w:r>
                </w:p>
                <w:p>
                  <w:pPr>
                    <w:jc w:val="center"/>
                    <w:rPr>
                      <w:rFonts w:hint="eastAsia" w:ascii="Times New Roman" w:hAnsi="Times New Roman"/>
                      <w:sz w:val="24"/>
                    </w:rPr>
                  </w:pPr>
                </w:p>
              </w:tc>
              <w:tc>
                <w:tcPr>
                  <w:tcW w:w="1251"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08:21</w:t>
                  </w:r>
                </w:p>
              </w:tc>
              <w:tc>
                <w:tcPr>
                  <w:tcW w:w="2067"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05</w:t>
                  </w:r>
                  <w:r>
                    <w:rPr>
                      <w:rFonts w:hint="default" w:ascii="Times New Roman" w:hAnsi="Times New Roman" w:cs="Times New Roman"/>
                      <w:color w:val="auto"/>
                      <w:kern w:val="0"/>
                      <w:sz w:val="21"/>
                      <w:lang w:val="en-US" w:eastAsia="zh-CN"/>
                    </w:rPr>
                    <w:t>#</w:t>
                  </w:r>
                  <w:r>
                    <w:rPr>
                      <w:rFonts w:hint="eastAsia" w:ascii="Times New Roman" w:hAnsi="Times New Roman" w:cs="Times New Roman"/>
                      <w:color w:val="auto"/>
                      <w:kern w:val="0"/>
                      <w:sz w:val="21"/>
                      <w:lang w:val="en-US" w:eastAsia="zh-CN"/>
                    </w:rPr>
                    <w:t>东</w:t>
                  </w:r>
                  <w:r>
                    <w:rPr>
                      <w:rFonts w:hint="default" w:ascii="Times New Roman" w:hAnsi="Times New Roman"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353"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昼间</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55.5</w:t>
                  </w:r>
                </w:p>
              </w:tc>
              <w:tc>
                <w:tcPr>
                  <w:tcW w:w="1537" w:type="dxa"/>
                  <w:vMerge w:val="restart"/>
                  <w:shd w:val="clear" w:color="auto" w:fill="auto"/>
                  <w:noWrap/>
                  <w:vAlign w:val="center"/>
                </w:tcPr>
                <w:p>
                  <w:pPr>
                    <w:widowControl/>
                    <w:adjustRightInd w:val="0"/>
                    <w:snapToGrid w:val="0"/>
                    <w:jc w:val="center"/>
                    <w:rPr>
                      <w:rFonts w:hint="eastAsia" w:ascii="Times New Roman" w:hAnsi="Times New Roman" w:eastAsia="宋体"/>
                      <w:kern w:val="0"/>
                      <w:lang w:val="en-US" w:eastAsia="zh-CN"/>
                    </w:rPr>
                  </w:pPr>
                  <w:r>
                    <w:rPr>
                      <w:rFonts w:hint="eastAsia" w:ascii="Times New Roman" w:hAnsi="Times New Roman" w:cs="Times New Roman"/>
                      <w:color w:val="auto"/>
                      <w:kern w:val="0"/>
                      <w:sz w:val="21"/>
                      <w:highlight w:val="none"/>
                      <w:lang w:val="en-US" w:eastAsia="zh-CN"/>
                    </w:rPr>
                    <w:t>无雷电，无雨雪，风速1.27m/s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262" w:type="dxa"/>
                  <w:vMerge w:val="continue"/>
                  <w:shd w:val="clear" w:color="auto" w:fill="auto"/>
                  <w:noWrap/>
                  <w:vAlign w:val="center"/>
                </w:tcPr>
                <w:p>
                  <w:pPr>
                    <w:jc w:val="center"/>
                    <w:rPr>
                      <w:rFonts w:hint="eastAsia" w:ascii="Times New Roman" w:hAnsi="Times New Roman"/>
                      <w:sz w:val="24"/>
                    </w:rPr>
                  </w:pPr>
                </w:p>
              </w:tc>
              <w:tc>
                <w:tcPr>
                  <w:tcW w:w="1251"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08:25</w:t>
                  </w:r>
                </w:p>
              </w:tc>
              <w:tc>
                <w:tcPr>
                  <w:tcW w:w="2067"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06</w:t>
                  </w:r>
                  <w:r>
                    <w:rPr>
                      <w:rFonts w:hint="default" w:ascii="Times New Roman" w:hAnsi="Times New Roman" w:cs="Times New Roman"/>
                      <w:color w:val="auto"/>
                      <w:kern w:val="0"/>
                      <w:sz w:val="21"/>
                      <w:lang w:val="en-US" w:eastAsia="zh-CN"/>
                    </w:rPr>
                    <w:t>#</w:t>
                  </w:r>
                  <w:r>
                    <w:rPr>
                      <w:rFonts w:hint="eastAsia" w:ascii="Times New Roman" w:hAnsi="Times New Roman" w:cs="Times New Roman"/>
                      <w:color w:val="auto"/>
                      <w:kern w:val="0"/>
                      <w:sz w:val="21"/>
                      <w:lang w:val="en-US" w:eastAsia="zh-CN"/>
                    </w:rPr>
                    <w:t>南</w:t>
                  </w:r>
                  <w:r>
                    <w:rPr>
                      <w:rFonts w:hint="default" w:ascii="Times New Roman" w:hAnsi="Times New Roman"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353"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昼间</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54.0</w:t>
                  </w:r>
                </w:p>
              </w:tc>
              <w:tc>
                <w:tcPr>
                  <w:tcW w:w="1537" w:type="dxa"/>
                  <w:vMerge w:val="continue"/>
                  <w:shd w:val="clear" w:color="auto" w:fill="auto"/>
                  <w:noWrap/>
                  <w:vAlign w:val="center"/>
                </w:tcPr>
                <w:p>
                  <w:pPr>
                    <w:widowControl/>
                    <w:adjustRightInd w:val="0"/>
                    <w:snapToGrid w:val="0"/>
                    <w:jc w:val="center"/>
                    <w:rPr>
                      <w:rFonts w:hint="eastAsia" w:ascii="Times New Roman" w:hAnsi="Times New Roman" w:eastAsia="宋体"/>
                      <w:kern w:val="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262" w:type="dxa"/>
                  <w:vMerge w:val="continue"/>
                  <w:shd w:val="clear" w:color="auto" w:fill="auto"/>
                  <w:noWrap/>
                  <w:vAlign w:val="center"/>
                </w:tcPr>
                <w:p>
                  <w:pPr>
                    <w:jc w:val="center"/>
                    <w:rPr>
                      <w:rFonts w:hint="eastAsia" w:ascii="Times New Roman" w:hAnsi="Times New Roman"/>
                      <w:sz w:val="24"/>
                    </w:rPr>
                  </w:pPr>
                </w:p>
              </w:tc>
              <w:tc>
                <w:tcPr>
                  <w:tcW w:w="1251"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08:31</w:t>
                  </w:r>
                </w:p>
              </w:tc>
              <w:tc>
                <w:tcPr>
                  <w:tcW w:w="2067"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07</w:t>
                  </w:r>
                  <w:r>
                    <w:rPr>
                      <w:rFonts w:hint="default" w:ascii="Times New Roman" w:hAnsi="Times New Roman" w:eastAsia="宋体" w:cs="Times New Roman"/>
                      <w:color w:val="auto"/>
                      <w:kern w:val="0"/>
                      <w:sz w:val="21"/>
                      <w:lang w:val="en-US" w:eastAsia="zh-CN"/>
                    </w:rPr>
                    <w:t>#</w:t>
                  </w:r>
                  <w:r>
                    <w:rPr>
                      <w:rFonts w:hint="eastAsia" w:ascii="Times New Roman" w:hAnsi="Times New Roman" w:eastAsia="宋体" w:cs="Times New Roman"/>
                      <w:color w:val="auto"/>
                      <w:kern w:val="0"/>
                      <w:sz w:val="21"/>
                      <w:lang w:val="en-US" w:eastAsia="zh-CN"/>
                    </w:rPr>
                    <w:t>西</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353"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昼间</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50.8</w:t>
                  </w:r>
                </w:p>
              </w:tc>
              <w:tc>
                <w:tcPr>
                  <w:tcW w:w="1537" w:type="dxa"/>
                  <w:vMerge w:val="continue"/>
                  <w:shd w:val="clear" w:color="auto" w:fill="auto"/>
                  <w:noWrap/>
                  <w:vAlign w:val="center"/>
                </w:tcPr>
                <w:p>
                  <w:pPr>
                    <w:widowControl/>
                    <w:adjustRightInd w:val="0"/>
                    <w:snapToGrid w:val="0"/>
                    <w:jc w:val="center"/>
                    <w:rPr>
                      <w:rFonts w:hint="eastAsia" w:ascii="Times New Roman" w:hAnsi="Times New Roman" w:eastAsia="宋体"/>
                      <w:kern w:val="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262" w:type="dxa"/>
                  <w:vMerge w:val="continue"/>
                  <w:shd w:val="clear" w:color="auto" w:fill="auto"/>
                  <w:noWrap/>
                  <w:vAlign w:val="center"/>
                </w:tcPr>
                <w:p>
                  <w:pPr>
                    <w:jc w:val="center"/>
                    <w:rPr>
                      <w:rFonts w:hint="eastAsia" w:ascii="Times New Roman" w:hAnsi="Times New Roman"/>
                      <w:sz w:val="24"/>
                    </w:rPr>
                  </w:pPr>
                </w:p>
              </w:tc>
              <w:tc>
                <w:tcPr>
                  <w:tcW w:w="1251" w:type="dxa"/>
                  <w:shd w:val="clear" w:color="auto" w:fill="auto"/>
                  <w:noWrap/>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08</w:t>
                  </w:r>
                  <w:r>
                    <w:rPr>
                      <w:rFonts w:hint="eastAsia" w:ascii="Times New Roman" w:hAnsi="Times New Roman" w:cs="Times New Roman"/>
                      <w:color w:val="auto"/>
                      <w:kern w:val="0"/>
                      <w:sz w:val="21"/>
                      <w:szCs w:val="24"/>
                      <w:lang w:val="en-US" w:eastAsia="zh-CN" w:bidi="ar-SA"/>
                    </w:rPr>
                    <w:t>:35</w:t>
                  </w:r>
                </w:p>
              </w:tc>
              <w:tc>
                <w:tcPr>
                  <w:tcW w:w="2067"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08</w:t>
                  </w:r>
                  <w:r>
                    <w:rPr>
                      <w:rFonts w:hint="default" w:ascii="Times New Roman" w:hAnsi="Times New Roman" w:cs="Times New Roman"/>
                      <w:color w:val="auto"/>
                      <w:kern w:val="0"/>
                      <w:sz w:val="21"/>
                      <w:lang w:val="en-US" w:eastAsia="zh-CN"/>
                    </w:rPr>
                    <w:t>#</w:t>
                  </w:r>
                  <w:r>
                    <w:rPr>
                      <w:rFonts w:hint="eastAsia" w:ascii="Times New Roman" w:hAnsi="Times New Roman" w:cs="Times New Roman"/>
                      <w:color w:val="auto"/>
                      <w:kern w:val="0"/>
                      <w:sz w:val="21"/>
                      <w:lang w:val="en-US" w:eastAsia="zh-CN"/>
                    </w:rPr>
                    <w:t>北</w:t>
                  </w:r>
                  <w:r>
                    <w:rPr>
                      <w:rFonts w:hint="default" w:ascii="Times New Roman" w:hAnsi="Times New Roman"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353"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昼间</w:t>
                  </w:r>
                </w:p>
              </w:tc>
              <w:tc>
                <w:tcPr>
                  <w:tcW w:w="1011" w:type="dxa"/>
                  <w:shd w:val="clear" w:color="auto" w:fill="auto"/>
                  <w:noWrap/>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51.4</w:t>
                  </w:r>
                </w:p>
              </w:tc>
              <w:tc>
                <w:tcPr>
                  <w:tcW w:w="1537" w:type="dxa"/>
                  <w:vMerge w:val="continue"/>
                  <w:shd w:val="clear" w:color="auto" w:fill="auto"/>
                  <w:noWrap/>
                  <w:vAlign w:val="center"/>
                </w:tcPr>
                <w:p>
                  <w:pPr>
                    <w:widowControl/>
                    <w:adjustRightInd w:val="0"/>
                    <w:snapToGrid w:val="0"/>
                    <w:jc w:val="center"/>
                    <w:rPr>
                      <w:rFonts w:hint="eastAsia" w:ascii="Times New Roman" w:hAnsi="Times New Roman" w:eastAsia="宋体"/>
                      <w:kern w:val="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13" w:type="dxa"/>
                  <w:gridSpan w:val="2"/>
                  <w:shd w:val="clear" w:color="auto" w:fill="auto"/>
                  <w:noWrap/>
                  <w:vAlign w:val="center"/>
                </w:tcPr>
                <w:p>
                  <w:pPr>
                    <w:tabs>
                      <w:tab w:val="left" w:pos="0"/>
                    </w:tabs>
                    <w:jc w:val="center"/>
                    <w:rPr>
                      <w:rFonts w:ascii="Times New Roman" w:hAnsi="Times New Roman"/>
                      <w:sz w:val="24"/>
                      <w:szCs w:val="24"/>
                    </w:rPr>
                  </w:pPr>
                  <w:r>
                    <w:rPr>
                      <w:rFonts w:ascii="Times New Roman" w:hAnsi="Times New Roman"/>
                      <w:kern w:val="0"/>
                    </w:rPr>
                    <w:t>备注</w:t>
                  </w:r>
                </w:p>
              </w:tc>
              <w:tc>
                <w:tcPr>
                  <w:tcW w:w="2067" w:type="dxa"/>
                  <w:shd w:val="clear" w:color="auto" w:fill="auto"/>
                  <w:noWrap/>
                  <w:vAlign w:val="center"/>
                </w:tcPr>
                <w:p>
                  <w:pPr>
                    <w:widowControl/>
                    <w:adjustRightInd w:val="0"/>
                    <w:snapToGrid w:val="0"/>
                    <w:jc w:val="center"/>
                    <w:rPr>
                      <w:rFonts w:hint="eastAsia" w:ascii="Times New Roman" w:hAnsi="Times New Roman"/>
                      <w:color w:val="000000"/>
                      <w:sz w:val="24"/>
                      <w:szCs w:val="24"/>
                    </w:rPr>
                  </w:pPr>
                </w:p>
              </w:tc>
              <w:tc>
                <w:tcPr>
                  <w:tcW w:w="1353" w:type="dxa"/>
                  <w:shd w:val="clear" w:color="auto" w:fill="auto"/>
                  <w:noWrap/>
                  <w:vAlign w:val="center"/>
                </w:tcPr>
                <w:p>
                  <w:pPr>
                    <w:widowControl/>
                    <w:adjustRightInd w:val="0"/>
                    <w:snapToGrid w:val="0"/>
                    <w:jc w:val="center"/>
                    <w:rPr>
                      <w:rFonts w:hint="eastAsia" w:ascii="Times New Roman" w:hAnsi="Times New Roman"/>
                      <w:color w:val="000000"/>
                      <w:sz w:val="24"/>
                      <w:szCs w:val="24"/>
                      <w:lang w:val="en-US" w:eastAsia="zh-CN"/>
                    </w:rPr>
                  </w:pPr>
                </w:p>
              </w:tc>
              <w:tc>
                <w:tcPr>
                  <w:tcW w:w="1011" w:type="dxa"/>
                  <w:shd w:val="clear" w:color="auto" w:fill="auto"/>
                  <w:noWrap/>
                  <w:vAlign w:val="center"/>
                </w:tcPr>
                <w:p>
                  <w:pPr>
                    <w:widowControl/>
                    <w:adjustRightInd w:val="0"/>
                    <w:snapToGrid w:val="0"/>
                    <w:jc w:val="center"/>
                    <w:rPr>
                      <w:rFonts w:hint="eastAsia" w:ascii="Times New Roman" w:hAnsi="Times New Roman"/>
                      <w:color w:val="000000"/>
                      <w:sz w:val="24"/>
                      <w:szCs w:val="24"/>
                      <w:lang w:val="en-US" w:eastAsia="zh-CN"/>
                    </w:rPr>
                  </w:pPr>
                </w:p>
              </w:tc>
              <w:tc>
                <w:tcPr>
                  <w:tcW w:w="1537" w:type="dxa"/>
                  <w:shd w:val="clear" w:color="auto" w:fill="auto"/>
                  <w:noWrap/>
                  <w:vAlign w:val="center"/>
                </w:tcPr>
                <w:p>
                  <w:pPr>
                    <w:widowControl/>
                    <w:adjustRightInd w:val="0"/>
                    <w:snapToGrid w:val="0"/>
                    <w:jc w:val="center"/>
                    <w:rPr>
                      <w:rFonts w:hint="eastAsia" w:ascii="Times New Roman" w:hAnsi="Times New Roman"/>
                      <w:color w:val="000000"/>
                      <w:sz w:val="24"/>
                      <w:szCs w:val="24"/>
                      <w:lang w:val="en-US" w:eastAsia="zh-CN"/>
                    </w:rPr>
                  </w:pPr>
                </w:p>
              </w:tc>
            </w:tr>
          </w:tbl>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p>
            <w:pPr>
              <w:adjustRightInd w:val="0"/>
              <w:snapToGrid w:val="0"/>
              <w:spacing w:line="460" w:lineRule="exact"/>
              <w:ind w:firstLine="482" w:firstLineChars="200"/>
              <w:rPr>
                <w:rFonts w:ascii="Times New Roman" w:hAnsi="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70" w:hRule="atLeast"/>
          <w:jc w:val="center"/>
        </w:trPr>
        <w:tc>
          <w:tcPr>
            <w:tcW w:w="8924" w:type="dxa"/>
          </w:tcPr>
          <w:p>
            <w:pPr>
              <w:pStyle w:val="2"/>
              <w:jc w:val="left"/>
              <w:rPr>
                <w:rFonts w:hint="eastAsia"/>
                <w:b/>
                <w:bCs/>
                <w:color w:val="000000"/>
                <w:sz w:val="22"/>
                <w:highlight w:val="none"/>
                <w:lang w:eastAsia="zh-CN"/>
              </w:rPr>
            </w:pPr>
            <w:r>
              <w:rPr>
                <w:rFonts w:hint="eastAsia"/>
                <w:b/>
                <w:bCs/>
                <w:color w:val="000000"/>
                <w:sz w:val="22"/>
                <w:highlight w:val="none"/>
                <w:lang w:eastAsia="zh-CN"/>
              </w:rPr>
              <w:t>附件：点位示意图</w:t>
            </w:r>
          </w:p>
          <w:p>
            <w:pPr>
              <w:rPr>
                <w:rFonts w:hint="default"/>
                <w:highlight w:val="none"/>
                <w:lang w:val="en-US" w:eastAsia="zh-CN"/>
              </w:rPr>
            </w:pPr>
            <w:r>
              <w:rPr>
                <w:b/>
                <w:bCs/>
                <w:sz w:val="24"/>
                <w:highlight w:val="none"/>
              </w:rPr>
              <w:pict>
                <v:shape id="_x0000_s2099" o:spid="_x0000_s2099" o:spt="32" type="#_x0000_t32" style="position:absolute;left:0pt;flip:y;margin-left:378.55pt;margin-top:12.3pt;height:52.4pt;width:0pt;z-index:251660288;mso-width-relative:page;mso-height-relative:page;" o:connectortype="straight" filled="f" coordsize="21600,21600">
                  <v:path arrowok="t"/>
                  <v:fill on="f" focussize="0,0"/>
                  <v:stroke endarrow="block"/>
                  <v:imagedata o:title=""/>
                  <o:lock v:ext="edit"/>
                </v:shape>
              </w:pict>
            </w:r>
          </w:p>
          <w:p>
            <w:pPr>
              <w:rPr>
                <w:rFonts w:hint="eastAsia"/>
                <w:highlight w:val="none"/>
                <w:lang w:eastAsia="zh-CN"/>
              </w:rPr>
            </w:pPr>
          </w:p>
          <w:p>
            <w:pPr>
              <w:rPr>
                <w:rFonts w:hint="eastAsia"/>
                <w:highlight w:val="none"/>
                <w:lang w:eastAsia="zh-CN"/>
              </w:rPr>
            </w:pPr>
            <w:r>
              <w:rPr>
                <w:b/>
                <w:bCs/>
                <w:highlight w:val="none"/>
              </w:rPr>
              <w:pict>
                <v:rect id="_x0000_s2100" o:spid="_x0000_s2100" o:spt="1" style="position:absolute;left:0pt;margin-left:394.5pt;margin-top:12.85pt;height:24.15pt;width:33pt;z-index:251661312;mso-width-relative:page;mso-height-relative:page;" stroked="t" coordsize="21600,21600">
                  <v:path/>
                  <v:fill focussize="0,0"/>
                  <v:stroke color="#FFFFFF"/>
                  <v:imagedata o:title=""/>
                  <o:lock v:ext="edit"/>
                  <v:textbox>
                    <w:txbxContent>
                      <w:p>
                        <w:r>
                          <w:rPr>
                            <w:rFonts w:hint="eastAsia"/>
                          </w:rPr>
                          <w:t>北</w:t>
                        </w:r>
                      </w:p>
                    </w:txbxContent>
                  </v:textbox>
                </v:rect>
              </w:pict>
            </w:r>
          </w:p>
          <w:p>
            <w:pPr>
              <w:rPr>
                <w:rFonts w:hint="eastAsia"/>
                <w:highlight w:val="none"/>
                <w:lang w:eastAsia="zh-CN"/>
              </w:rPr>
            </w:pPr>
          </w:p>
          <w:p>
            <w:pPr>
              <w:rPr>
                <w:rFonts w:hint="eastAsia"/>
                <w:highlight w:val="none"/>
                <w:lang w:eastAsia="zh-CN"/>
              </w:rPr>
            </w:pPr>
            <w:r>
              <w:rPr>
                <w:b/>
                <w:bCs/>
                <w:highlight w:val="none"/>
              </w:rPr>
              <w:pict>
                <v:rect id="_x0000_s2101" o:spid="_x0000_s2101" o:spt="1" style="position:absolute;left:0pt;margin-left:181.6pt;margin-top:9.75pt;height:22.55pt;width:33pt;z-index:251673600;mso-width-relative:page;mso-height-relative:page;" filled="f" stroked="f" coordsize="21600,21600">
                  <v:path/>
                  <v:fill on="f" focussize="0,0"/>
                  <v:stroke on="f" joinstyle="miter"/>
                  <v:imagedata o:title=""/>
                  <o:lock v:ext="edit" aspectratio="f"/>
                  <v:textbox>
                    <w:txbxContent>
                      <w:p>
                        <w:pPr>
                          <w:rPr>
                            <w:rFonts w:hint="default" w:eastAsia="宋体"/>
                            <w:lang w:val="en-US" w:eastAsia="zh-CN"/>
                          </w:rPr>
                        </w:pPr>
                        <w:r>
                          <w:rPr>
                            <w:rFonts w:hint="eastAsia"/>
                            <w:lang w:val="en-US" w:eastAsia="zh-CN"/>
                          </w:rPr>
                          <w:t>08#</w:t>
                        </w:r>
                      </w:p>
                    </w:txbxContent>
                  </v:textbox>
                </v:rect>
              </w:pict>
            </w:r>
          </w:p>
          <w:p>
            <w:pPr>
              <w:tabs>
                <w:tab w:val="left" w:pos="7033"/>
              </w:tabs>
              <w:rPr>
                <w:rFonts w:hint="eastAsia"/>
                <w:highlight w:val="none"/>
                <w:lang w:eastAsia="zh-CN"/>
              </w:rPr>
            </w:pPr>
            <w:r>
              <w:rPr>
                <w:b/>
                <w:bCs/>
                <w:highlight w:val="none"/>
              </w:rPr>
              <w:pict>
                <v:rect id="_x0000_s2102" o:spid="_x0000_s2102" o:spt="1" style="position:absolute;left:0pt;margin-left:367.3pt;margin-top:10.1pt;height:24.95pt;width:34.55pt;z-index:251678720;mso-width-relative:page;mso-height-relative:page;" filled="f" stroked="t" coordsize="21600,21600">
                  <v:path/>
                  <v:fill on="f" focussize="0,0"/>
                  <v:stroke color="#FFFFFF" joinstyle="miter"/>
                  <v:imagedata o:title=""/>
                  <o:lock v:ext="edit" aspectratio="f"/>
                  <v:textbox>
                    <w:txbxContent>
                      <w:p>
                        <w:pPr>
                          <w:rPr>
                            <w:rFonts w:hint="default" w:eastAsia="宋体"/>
                            <w:lang w:val="en-US" w:eastAsia="zh-CN"/>
                          </w:rPr>
                        </w:pPr>
                        <w:r>
                          <w:rPr>
                            <w:rFonts w:hint="eastAsia"/>
                            <w:lang w:val="en-US" w:eastAsia="zh-CN"/>
                          </w:rPr>
                          <w:t>01#</w:t>
                        </w:r>
                      </w:p>
                    </w:txbxContent>
                  </v:textbox>
                </v:rect>
              </w:pict>
            </w:r>
            <w:r>
              <w:rPr>
                <w:rFonts w:hint="eastAsia"/>
                <w:highlight w:val="none"/>
                <w:lang w:eastAsia="zh-CN"/>
              </w:rPr>
              <w:tab/>
            </w:r>
          </w:p>
          <w:p>
            <w:pPr>
              <w:pStyle w:val="2"/>
              <w:rPr>
                <w:rFonts w:hint="eastAsia"/>
                <w:highlight w:val="none"/>
                <w:lang w:eastAsia="zh-CN"/>
              </w:rPr>
            </w:pPr>
            <w:r>
              <w:rPr>
                <w:rFonts w:hint="eastAsia" w:ascii="宋体" w:hAnsi="宋体" w:eastAsia="宋体" w:cs="宋体"/>
                <w:color w:val="000000"/>
                <w:sz w:val="28"/>
                <w:szCs w:val="28"/>
                <w:highlight w:val="none"/>
              </w:rPr>
              <w:pict>
                <v:shape id="_x0000_s2103" o:spid="_x0000_s2103" o:spt="5" type="#_x0000_t5" style="position:absolute;left:0pt;margin-left:195.55pt;margin-top:1.25pt;height:11.25pt;width:14.25pt;z-index:251668480;mso-width-relative:page;mso-height-relative:page;" fillcolor="#000000" filled="t" stroked="t" coordsize="21600,21600" adj="10800">
                  <v:path/>
                  <v:fill on="t" focussize="0,0"/>
                  <v:stroke joinstyle="miter"/>
                  <v:imagedata o:title=""/>
                  <o:lock v:ext="edit" aspectratio="f"/>
                </v:shape>
              </w:pict>
            </w:r>
            <w:r>
              <w:rPr>
                <w:sz w:val="28"/>
                <w:highlight w:val="none"/>
              </w:rPr>
              <w:pict>
                <v:shape id="_x0000_s2104" o:spid="_x0000_s2104" o:spt="3" type="#_x0000_t3" style="position:absolute;left:0pt;margin-left:350.4pt;margin-top:6.35pt;height:12.5pt;width:12.5pt;z-index:251662336;mso-width-relative:page;mso-height-relative:page;" fillcolor="#FFFFFF" filled="t" stroked="t" coordsize="21600,21600">
                  <v:path/>
                  <v:fill on="t" focussize="0,0"/>
                  <v:stroke/>
                  <v:imagedata o:title=""/>
                  <o:lock v:ext="edit" aspectratio="f"/>
                  <v:textbox>
                    <w:txbxContent>
                      <w:p/>
                    </w:txbxContent>
                  </v:textbox>
                </v:shape>
              </w:pict>
            </w:r>
            <w:r>
              <w:rPr>
                <w:rFonts w:ascii="Times New Roman"/>
                <w:highlight w:val="none"/>
              </w:rPr>
              <w:pict>
                <v:rect id="_x0000_s2105" o:spid="_x0000_s2105" o:spt="1" style="position:absolute;left:0pt;margin-left:53.5pt;margin-top:20.95pt;height:186pt;width:294.45pt;z-index:251658240;mso-width-relative:page;mso-height-relative:page;" fillcolor="#FFFFFF" filled="t" stroked="t" coordsize="21600,21600" o:gfxdata="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WTJCPYAAAA&#10;CgEAAA8AAAAAAAAAAQAgAAAAIgAAAGRycy9kb3ducmV2LnhtbFBLAQIUABQAAAAIAIdO4kB/pBQE&#10;HQIAAFoEAAAOAAAAAAAAAAEAIAAAACcBAABkcnMvZTJvRG9jLnhtbFBLBQYAAAAABgAGAFkBAAC2&#10;BQAAAAA=&#10;">
                  <v:path/>
                  <v:fill type="gradient" on="t" color2="#FFFFFF" angle="90" focus="100%" focussize="0f,0f" focusposition="0f,0f">
                    <o:fill type="gradientUnscaled" v:ext="backwardCompatible"/>
                  </v:fill>
                  <v:stroke weight="0.5pt" joinstyle="miter"/>
                  <v:imagedata o:title=""/>
                  <o:lock v:ext="edit" aspectratio="f"/>
                  <v:textbox>
                    <w:txbxContent>
                      <w:p/>
                    </w:txbxContent>
                  </v:textbox>
                </v:rect>
              </w:pict>
            </w: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r>
              <w:rPr>
                <w:b/>
                <w:bCs/>
                <w:highlight w:val="none"/>
              </w:rPr>
              <w:pict>
                <v:rect id="_x0000_s2106" o:spid="_x0000_s2106" o:spt="1" style="position:absolute;left:0pt;margin-left:371.9pt;margin-top:4.9pt;height:24.15pt;width:33pt;z-index:251671552;mso-width-relative:page;mso-height-relative:page;" stroked="t" coordsize="21600,21600">
                  <v:path/>
                  <v:fill focussize="0,0"/>
                  <v:stroke color="#FFFFFF"/>
                  <v:imagedata o:title=""/>
                  <o:lock v:ext="edit"/>
                  <v:textbox>
                    <w:txbxContent>
                      <w:p>
                        <w:pPr>
                          <w:rPr>
                            <w:rFonts w:hint="default" w:eastAsia="宋体"/>
                            <w:lang w:val="en-US" w:eastAsia="zh-CN"/>
                          </w:rPr>
                        </w:pPr>
                        <w:r>
                          <w:rPr>
                            <w:rFonts w:hint="eastAsia"/>
                            <w:lang w:val="en-US" w:eastAsia="zh-CN"/>
                          </w:rPr>
                          <w:t>05#</w:t>
                        </w:r>
                      </w:p>
                    </w:txbxContent>
                  </v:textbox>
                </v:rect>
              </w:pict>
            </w:r>
            <w:r>
              <w:rPr>
                <w:rFonts w:hint="eastAsia" w:ascii="宋体" w:hAnsi="宋体" w:eastAsia="宋体" w:cs="宋体"/>
                <w:color w:val="000000"/>
                <w:sz w:val="28"/>
                <w:szCs w:val="28"/>
                <w:highlight w:val="none"/>
              </w:rPr>
              <w:pict>
                <v:shape id="_x0000_s2107" o:spid="_x0000_s2107" o:spt="5" type="#_x0000_t5" style="position:absolute;left:0pt;margin-left:353pt;margin-top:9.75pt;height:11.25pt;width:14.25pt;z-index:251666432;mso-width-relative:page;mso-height-relative:page;" fillcolor="#000000" filled="t" stroked="t" coordsize="21600,21600" adj="10800">
                  <v:path/>
                  <v:fill on="t" focussize="0,0"/>
                  <v:stroke joinstyle="miter"/>
                  <v:imagedata o:title=""/>
                  <o:lock v:ext="edit" aspectratio="f"/>
                  <v:textbox>
                    <w:txbxContent>
                      <w:p/>
                    </w:txbxContent>
                  </v:textbox>
                </v:shape>
              </w:pict>
            </w:r>
            <w:r>
              <w:rPr>
                <w:b/>
                <w:bCs/>
                <w:highlight w:val="none"/>
              </w:rPr>
              <w:pict>
                <v:rect id="_x0000_s2108" o:spid="_x0000_s2108" o:spt="1" style="position:absolute;left:0pt;margin-left:-1.15pt;margin-top:12.5pt;height:24.15pt;width:33pt;z-index:251670528;mso-width-relative:page;mso-height-relative:page;" stroked="t" coordsize="21600,21600">
                  <v:path/>
                  <v:fill focussize="0,0"/>
                  <v:stroke color="#FFFFFF"/>
                  <v:imagedata o:title=""/>
                  <o:lock v:ext="edit"/>
                  <v:textbox>
                    <w:txbxContent>
                      <w:p>
                        <w:pPr>
                          <w:rPr>
                            <w:rFonts w:hint="default" w:eastAsia="宋体"/>
                            <w:lang w:val="en-US" w:eastAsia="zh-CN"/>
                          </w:rPr>
                        </w:pPr>
                        <w:r>
                          <w:rPr>
                            <w:rFonts w:hint="eastAsia"/>
                            <w:lang w:val="en-US" w:eastAsia="zh-CN"/>
                          </w:rPr>
                          <w:t>07#</w:t>
                        </w:r>
                      </w:p>
                    </w:txbxContent>
                  </v:textbox>
                </v:rect>
              </w:pict>
            </w:r>
            <w:r>
              <w:rPr>
                <w:rFonts w:hint="eastAsia" w:ascii="宋体" w:hAnsi="宋体" w:eastAsia="宋体" w:cs="宋体"/>
                <w:color w:val="000000"/>
                <w:sz w:val="28"/>
                <w:szCs w:val="28"/>
                <w:highlight w:val="none"/>
              </w:rPr>
              <w:pict>
                <v:shape id="_x0000_s2109" o:spid="_x0000_s2109" o:spt="5" type="#_x0000_t5" style="position:absolute;left:0pt;margin-left:34.3pt;margin-top:17.2pt;height:11.25pt;width:14.25pt;z-index:251667456;mso-width-relative:page;mso-height-relative:page;" fillcolor="#000000" filled="t" stroked="t" coordsize="21600,21600" adj="10800">
                  <v:path/>
                  <v:fill on="t" focussize="0,0"/>
                  <v:stroke joinstyle="miter"/>
                  <v:imagedata o:title=""/>
                  <o:lock v:ext="edit" aspectratio="f"/>
                </v:shape>
              </w:pict>
            </w:r>
          </w:p>
          <w:p>
            <w:pPr>
              <w:rPr>
                <w:rFonts w:hint="eastAsia"/>
                <w:highlight w:val="none"/>
                <w:lang w:eastAsia="zh-CN"/>
              </w:rPr>
            </w:pPr>
          </w:p>
          <w:p>
            <w:pPr>
              <w:pStyle w:val="2"/>
              <w:rPr>
                <w:rFonts w:hint="eastAsia"/>
                <w:highlight w:val="none"/>
                <w:lang w:eastAsia="zh-CN"/>
              </w:rPr>
            </w:pPr>
          </w:p>
          <w:p>
            <w:pPr>
              <w:rPr>
                <w:rFonts w:hint="eastAsia"/>
                <w:highlight w:val="none"/>
                <w:lang w:eastAsia="zh-CN"/>
              </w:rPr>
            </w:pPr>
            <w:r>
              <w:rPr>
                <w:b/>
                <w:bCs/>
                <w:highlight w:val="none"/>
              </w:rPr>
              <w:pict>
                <v:rect id="_x0000_s2110" o:spid="_x0000_s2110" o:spt="1" style="position:absolute;left:0pt;margin-left:-7.6pt;margin-top:8.6pt;height:24.15pt;width:33pt;z-index:251676672;mso-width-relative:page;mso-height-relative:page;" filled="f" stroked="f" coordsize="21600,21600">
                  <v:path/>
                  <v:fill on="f" focussize="0,0"/>
                  <v:stroke on="f" joinstyle="miter"/>
                  <v:imagedata o:title=""/>
                  <o:lock v:ext="edit" aspectratio="f"/>
                  <v:textbox>
                    <w:txbxContent>
                      <w:p>
                        <w:pPr>
                          <w:rPr>
                            <w:rFonts w:hint="default" w:eastAsia="宋体"/>
                            <w:lang w:val="en-US" w:eastAsia="zh-CN"/>
                          </w:rPr>
                        </w:pPr>
                        <w:r>
                          <w:rPr>
                            <w:rFonts w:hint="eastAsia"/>
                            <w:lang w:val="en-US" w:eastAsia="zh-CN"/>
                          </w:rPr>
                          <w:t>02#</w:t>
                        </w:r>
                      </w:p>
                    </w:txbxContent>
                  </v:textbox>
                </v:rect>
              </w:pict>
            </w:r>
          </w:p>
          <w:p>
            <w:pPr>
              <w:pStyle w:val="2"/>
              <w:rPr>
                <w:rFonts w:hint="eastAsia"/>
                <w:highlight w:val="none"/>
                <w:lang w:eastAsia="zh-CN"/>
              </w:rPr>
            </w:pPr>
          </w:p>
          <w:p>
            <w:pPr>
              <w:tabs>
                <w:tab w:val="left" w:pos="5578"/>
              </w:tabs>
              <w:rPr>
                <w:rFonts w:hint="eastAsia"/>
                <w:highlight w:val="none"/>
                <w:lang w:eastAsia="zh-CN"/>
              </w:rPr>
            </w:pPr>
            <w:r>
              <w:rPr>
                <w:sz w:val="28"/>
                <w:highlight w:val="none"/>
              </w:rPr>
              <w:pict>
                <v:shape id="_x0000_s2111" o:spid="_x0000_s2111" o:spt="3" type="#_x0000_t3" style="position:absolute;left:0pt;margin-left:27.8pt;margin-top:2.9pt;height:12.5pt;width:12.5pt;z-index:251674624;mso-width-relative:page;mso-height-relative:page;" fillcolor="#FFFFFF" filled="t" stroked="t" coordsize="21600,21600">
                  <v:path/>
                  <v:fill on="t" focussize="0,0"/>
                  <v:stroke/>
                  <v:imagedata o:title=""/>
                  <o:lock v:ext="edit" aspectratio="f"/>
                </v:shape>
              </w:pict>
            </w:r>
            <w:r>
              <w:rPr>
                <w:rFonts w:hint="eastAsia"/>
                <w:highlight w:val="none"/>
                <w:lang w:eastAsia="zh-CN"/>
              </w:rPr>
              <w:tab/>
            </w:r>
          </w:p>
          <w:p>
            <w:pPr>
              <w:pStyle w:val="2"/>
              <w:rPr>
                <w:rFonts w:hint="eastAsia"/>
                <w:highlight w:val="none"/>
                <w:lang w:eastAsia="zh-CN"/>
              </w:rPr>
            </w:pPr>
          </w:p>
          <w:p>
            <w:pPr>
              <w:rPr>
                <w:rFonts w:hint="eastAsia"/>
                <w:highlight w:val="none"/>
                <w:lang w:eastAsia="zh-CN"/>
              </w:rPr>
            </w:pPr>
            <w:r>
              <w:rPr>
                <w:sz w:val="28"/>
                <w:highlight w:val="none"/>
              </w:rPr>
              <w:pict>
                <v:shape id="_x0000_s2113" o:spid="_x0000_s2113" o:spt="3" type="#_x0000_t3" style="position:absolute;left:0pt;margin-left:32.25pt;margin-top:11pt;height:12.5pt;width:12.5pt;z-index:251679744;mso-width-relative:page;mso-height-relative:page;" fillcolor="#FFFFFF" filled="t" stroked="t" coordsize="21600,21600">
                  <v:path/>
                  <v:fill on="t" focussize="0,0"/>
                  <v:stroke/>
                  <v:imagedata o:title=""/>
                  <o:lock v:ext="edit" aspectratio="f"/>
                  <v:textbox>
                    <w:txbxContent>
                      <w:p/>
                    </w:txbxContent>
                  </v:textbox>
                </v:shape>
              </w:pict>
            </w:r>
          </w:p>
          <w:p>
            <w:pPr>
              <w:pStyle w:val="2"/>
              <w:ind w:left="0" w:leftChars="0" w:firstLine="0" w:firstLineChars="0"/>
              <w:rPr>
                <w:rFonts w:hint="eastAsia"/>
                <w:highlight w:val="none"/>
                <w:lang w:eastAsia="zh-CN"/>
              </w:rPr>
            </w:pPr>
            <w:r>
              <w:rPr>
                <w:b/>
                <w:bCs/>
                <w:highlight w:val="none"/>
              </w:rPr>
              <w:pict>
                <v:rect id="_x0000_s2116" o:spid="_x0000_s2116" o:spt="1" style="position:absolute;left:0pt;margin-left:5.1pt;margin-top:5.3pt;height:23.4pt;width:33pt;z-index:251677696;mso-width-relative:page;mso-height-relative:page;" fillcolor="#FFFFFF" filled="t" stroked="t" coordsize="21600,21600">
                  <v:path/>
                  <v:fill on="t" color2="#FFFFFF" focussize="0,0"/>
                  <v:stroke color="#FFFFFF" joinstyle="miter"/>
                  <v:imagedata o:title=""/>
                  <o:lock v:ext="edit" aspectratio="f"/>
                  <v:textbox>
                    <w:txbxContent>
                      <w:p>
                        <w:pPr>
                          <w:rPr>
                            <w:rFonts w:hint="default" w:eastAsia="宋体"/>
                            <w:lang w:val="en-US" w:eastAsia="zh-CN"/>
                          </w:rPr>
                        </w:pPr>
                        <w:r>
                          <w:rPr>
                            <w:rFonts w:hint="eastAsia"/>
                            <w:lang w:val="en-US" w:eastAsia="zh-CN"/>
                          </w:rPr>
                          <w:t>03#</w:t>
                        </w:r>
                      </w:p>
                    </w:txbxContent>
                  </v:textbox>
                </v:rect>
              </w:pict>
            </w:r>
          </w:p>
          <w:p>
            <w:pPr>
              <w:pStyle w:val="2"/>
              <w:rPr>
                <w:rFonts w:hint="eastAsia"/>
                <w:highlight w:val="none"/>
                <w:lang w:eastAsia="zh-CN"/>
              </w:rPr>
            </w:pPr>
            <w:r>
              <w:rPr>
                <w:sz w:val="28"/>
                <w:highlight w:val="none"/>
              </w:rPr>
              <w:pict>
                <v:shape id="_x0000_s2112" o:spid="_x0000_s2112" o:spt="3" type="#_x0000_t3" style="position:absolute;left:0pt;margin-left:51pt;margin-top:13.85pt;height:12.5pt;width:12.5pt;z-index:251675648;mso-width-relative:page;mso-height-relative:page;" fillcolor="#FFFFFF" filled="t" stroked="t" coordsize="21600,21600">
                  <v:path/>
                  <v:fill on="t" focussize="0,0"/>
                  <v:stroke/>
                  <v:imagedata o:title=""/>
                  <o:lock v:ext="edit" aspectratio="f"/>
                </v:shape>
              </w:pict>
            </w:r>
            <w:r>
              <w:rPr>
                <w:rFonts w:hint="eastAsia" w:ascii="宋体" w:hAnsi="宋体" w:eastAsia="宋体" w:cs="宋体"/>
                <w:color w:val="000000"/>
                <w:sz w:val="28"/>
                <w:szCs w:val="28"/>
                <w:highlight w:val="none"/>
              </w:rPr>
              <w:pict>
                <v:shape id="_x0000_s2114" o:spid="_x0000_s2114" o:spt="5" type="#_x0000_t5" style="position:absolute;left:0pt;margin-left:197.3pt;margin-top:10.6pt;height:11.25pt;width:14.25pt;z-index:251665408;mso-width-relative:page;mso-height-relative:page;" fillcolor="#000000" filled="t" stroked="t" coordsize="21600,21600" adj="10800">
                  <v:path/>
                  <v:fill on="t" focussize="0,0"/>
                  <v:stroke joinstyle="miter"/>
                  <v:imagedata o:title=""/>
                  <o:lock v:ext="edit" aspectratio="f"/>
                  <v:textbox>
                    <w:txbxContent>
                      <w:p/>
                    </w:txbxContent>
                  </v:textbox>
                </v:shape>
              </w:pict>
            </w:r>
          </w:p>
          <w:p>
            <w:pPr>
              <w:rPr>
                <w:rFonts w:hint="eastAsia"/>
                <w:highlight w:val="none"/>
                <w:lang w:eastAsia="zh-CN"/>
              </w:rPr>
            </w:pPr>
            <w:r>
              <w:rPr>
                <w:b/>
                <w:bCs/>
                <w:highlight w:val="none"/>
              </w:rPr>
              <w:pict>
                <v:rect id="_x0000_s2115" o:spid="_x0000_s2115" o:spt="1" style="position:absolute;left:0pt;margin-left:34.1pt;margin-top:10.55pt;height:22.15pt;width:34.95pt;z-index:251663360;mso-width-relative:page;mso-height-relative:page;" fillcolor="#FFFFFF" filled="t" stroked="t" coordsize="21600,21600">
                  <v:path/>
                  <v:fill on="t" color2="#FFFFFF" focussize="0,0"/>
                  <v:stroke color="#FFFFFF" joinstyle="miter"/>
                  <v:imagedata o:title=""/>
                  <o:lock v:ext="edit" aspectratio="f"/>
                  <v:textbox>
                    <w:txbxContent>
                      <w:p>
                        <w:pPr>
                          <w:rPr>
                            <w:rFonts w:hint="default" w:eastAsia="宋体"/>
                            <w:lang w:val="en-US" w:eastAsia="zh-CN"/>
                          </w:rPr>
                        </w:pPr>
                        <w:r>
                          <w:rPr>
                            <w:rFonts w:hint="eastAsia"/>
                            <w:lang w:val="en-US" w:eastAsia="zh-CN"/>
                          </w:rPr>
                          <w:t>04#</w:t>
                        </w:r>
                      </w:p>
                    </w:txbxContent>
                  </v:textbox>
                </v:rect>
              </w:pict>
            </w:r>
            <w:r>
              <w:rPr>
                <w:b/>
                <w:bCs/>
                <w:highlight w:val="none"/>
              </w:rPr>
              <w:pict>
                <v:rect id="_x0000_s2117" o:spid="_x0000_s2117" o:spt="1" style="position:absolute;left:0pt;margin-left:184.95pt;margin-top:8.1pt;height:24.15pt;width:33pt;z-index:251672576;mso-width-relative:page;mso-height-relative:page;" stroked="t" coordsize="21600,21600">
                  <v:path/>
                  <v:fill focussize="0,0"/>
                  <v:stroke color="#FFFFFF"/>
                  <v:imagedata o:title=""/>
                  <o:lock v:ext="edit"/>
                  <v:textbox>
                    <w:txbxContent>
                      <w:p>
                        <w:pPr>
                          <w:rPr>
                            <w:rFonts w:hint="default" w:eastAsia="宋体"/>
                            <w:lang w:val="en-US" w:eastAsia="zh-CN"/>
                          </w:rPr>
                        </w:pPr>
                        <w:r>
                          <w:rPr>
                            <w:rFonts w:hint="eastAsia"/>
                            <w:lang w:val="en-US" w:eastAsia="zh-CN"/>
                          </w:rPr>
                          <w:t>06#</w:t>
                        </w:r>
                      </w:p>
                    </w:txbxContent>
                  </v:textbox>
                </v:rect>
              </w:pict>
            </w:r>
            <w:r>
              <w:rPr>
                <w:highlight w:val="none"/>
              </w:rPr>
              <w:pict>
                <v:shape id="文本框 29" o:spid="_x0000_s2118" o:spt="202" type="#_x0000_t202" style="position:absolute;left:0pt;margin-left:251.3pt;margin-top:8.3pt;height:93.75pt;width:158.2pt;z-index:251659264;mso-width-relative:page;mso-height-relative:page;" fillcolor="#FFFFFF" filled="t" stroked="t" coordsize="21600,21600" o:gfxdata="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2wdFh&#10;1QAAAAkBAAAPAAAAAAAAAAEAIAAAACIAAABkcnMvZG93bnJldi54bWxQSwECFAAUAAAACACHTuJA&#10;oEdpkyQCAABxBAAADgAAAAAAAAABACAAAAAkAQAAZHJzL2Uyb0RvYy54bWxQSwUGAAAAAAYABgBZ&#10;AQAAugUAAAAA&#10;">
                  <v:path/>
                  <v:fill type="gradient" on="t" color2="#FFFFFF" angle="90" focus="100%" focussize="0f,0f" focusposition="0f,0f">
                    <o:fill type="gradientUnscaled" v:ext="backwardCompatible"/>
                  </v:fill>
                  <v:stroke weight="0.5pt" color="#FFFFFF" joinstyle="miter"/>
                  <v:imagedata o:title=""/>
                  <o:lock v:ext="edit" aspectratio="f"/>
                  <v:textbox>
                    <w:txbxContent>
                      <w:p>
                        <w:pPr>
                          <w:rPr>
                            <w:rFonts w:hint="eastAsia"/>
                          </w:rPr>
                        </w:pPr>
                        <w:r>
                          <w:rPr>
                            <w:rFonts w:hint="eastAsia"/>
                          </w:rPr>
                          <w:t>图例：</w:t>
                        </w:r>
                      </w:p>
                      <w:p>
                        <w:pPr>
                          <w:pStyle w:val="2"/>
                          <w:ind w:left="0" w:leftChars="0" w:firstLine="0" w:firstLineChars="0"/>
                          <w:rPr>
                            <w:rFonts w:hint="eastAsia"/>
                            <w:lang w:val="en-US" w:eastAsia="zh-CN"/>
                          </w:rPr>
                        </w:pPr>
                      </w:p>
                      <w:p>
                        <w:pPr>
                          <w:ind w:firstLine="630" w:firstLineChars="300"/>
                          <w:rPr>
                            <w:rFonts w:hint="eastAsia"/>
                            <w:lang w:val="en-US" w:eastAsia="zh-CN"/>
                          </w:rPr>
                        </w:pPr>
                        <w:r>
                          <w:rPr>
                            <w:rFonts w:hint="eastAsia"/>
                            <w:lang w:val="en-US" w:eastAsia="zh-CN"/>
                          </w:rPr>
                          <w:t>无组织采样点</w:t>
                        </w:r>
                      </w:p>
                      <w:p>
                        <w:pPr>
                          <w:ind w:firstLine="630" w:firstLineChars="300"/>
                          <w:rPr>
                            <w:rFonts w:hint="eastAsia"/>
                            <w:lang w:val="en-US" w:eastAsia="zh-CN"/>
                          </w:rPr>
                        </w:pPr>
                      </w:p>
                      <w:p>
                        <w:pPr>
                          <w:ind w:firstLine="630" w:firstLineChars="300"/>
                          <w:rPr>
                            <w:rFonts w:hint="eastAsia"/>
                            <w:lang w:val="en-US" w:eastAsia="zh-CN"/>
                          </w:rPr>
                        </w:pPr>
                        <w:r>
                          <w:rPr>
                            <w:rFonts w:hint="eastAsia"/>
                            <w:lang w:val="en-US" w:eastAsia="zh-CN"/>
                          </w:rPr>
                          <w:t>噪声检测点</w:t>
                        </w:r>
                      </w:p>
                      <w:p>
                        <w:pPr>
                          <w:ind w:firstLine="630" w:firstLineChars="300"/>
                          <w:rPr>
                            <w:rFonts w:hint="eastAsia" w:cs="Times New Roman"/>
                            <w:lang w:val="en-US" w:eastAsia="zh-CN"/>
                          </w:rPr>
                        </w:pPr>
                      </w:p>
                      <w:p>
                        <w:pPr>
                          <w:rPr>
                            <w:rFonts w:hint="eastAsia"/>
                            <w:lang w:val="en-US" w:eastAsia="zh-CN"/>
                          </w:rPr>
                        </w:pPr>
                      </w:p>
                      <w:p>
                        <w:pPr>
                          <w:ind w:firstLine="630" w:firstLineChars="300"/>
                          <w:rPr>
                            <w:rFonts w:hint="eastAsia" w:eastAsia="宋体"/>
                            <w:lang w:val="en-US" w:eastAsia="zh-CN"/>
                          </w:rPr>
                        </w:pPr>
                      </w:p>
                    </w:txbxContent>
                  </v:textbox>
                </v:shape>
              </w:pict>
            </w:r>
          </w:p>
          <w:p>
            <w:pPr>
              <w:pStyle w:val="2"/>
              <w:rPr>
                <w:rFonts w:hint="eastAsia"/>
                <w:highlight w:val="none"/>
                <w:lang w:eastAsia="zh-CN"/>
              </w:rPr>
            </w:pPr>
          </w:p>
          <w:p>
            <w:pPr>
              <w:rPr>
                <w:rFonts w:hint="eastAsia"/>
                <w:highlight w:val="none"/>
                <w:lang w:eastAsia="zh-CN"/>
              </w:rPr>
            </w:pPr>
          </w:p>
          <w:p>
            <w:pPr>
              <w:pStyle w:val="2"/>
              <w:rPr>
                <w:rFonts w:hint="eastAsia"/>
                <w:highlight w:val="none"/>
                <w:lang w:eastAsia="zh-CN"/>
              </w:rPr>
            </w:pPr>
            <w:r>
              <w:rPr>
                <w:sz w:val="28"/>
                <w:highlight w:val="none"/>
              </w:rPr>
              <w:pict>
                <v:shape id="_x0000_s2119" o:spid="_x0000_s2119" o:spt="3" type="#_x0000_t3" style="position:absolute;left:0pt;margin-left:269.05pt;margin-top:0.4pt;height:13.3pt;width:11.6pt;z-index:251664384;mso-width-relative:page;mso-height-relative:page;" fillcolor="#FFFFFF" filled="t" stroked="t" coordsize="21600,21600">
                  <v:path/>
                  <v:fill on="t" focussize="0,0"/>
                  <v:stroke/>
                  <v:imagedata o:title=""/>
                  <o:lock v:ext="edit" aspectratio="f"/>
                  <v:textbox>
                    <w:txbxContent>
                      <w:p/>
                    </w:txbxContent>
                  </v:textbox>
                </v:shape>
              </w:pict>
            </w:r>
          </w:p>
          <w:p>
            <w:pPr>
              <w:rPr>
                <w:rFonts w:hint="eastAsia"/>
                <w:highlight w:val="none"/>
                <w:lang w:eastAsia="zh-CN"/>
              </w:rPr>
            </w:pPr>
            <w:r>
              <w:rPr>
                <w:rFonts w:hint="eastAsia" w:ascii="宋体" w:hAnsi="宋体" w:eastAsia="宋体" w:cs="宋体"/>
                <w:color w:val="000000"/>
                <w:sz w:val="28"/>
                <w:szCs w:val="28"/>
                <w:highlight w:val="none"/>
              </w:rPr>
              <w:pict>
                <v:shape id="_x0000_s2120" o:spid="_x0000_s2120" o:spt="5" type="#_x0000_t5" style="position:absolute;left:0pt;margin-left:270.6pt;margin-top:9.15pt;height:11.25pt;width:14.25pt;z-index:251669504;mso-width-relative:page;mso-height-relative:page;" fillcolor="#000000" filled="t" stroked="t" coordsize="21600,21600" adj="10800">
                  <v:path/>
                  <v:fill on="t" focussize="0,0"/>
                  <v:stroke joinstyle="miter"/>
                  <v:imagedata o:title=""/>
                  <o:lock v:ext="edit" aspectratio="f"/>
                </v:shape>
              </w:pict>
            </w:r>
          </w:p>
          <w:p>
            <w:pPr>
              <w:pStyle w:val="2"/>
              <w:jc w:val="center"/>
              <w:rPr>
                <w:rFonts w:hint="eastAsia"/>
                <w:color w:val="000000"/>
                <w:sz w:val="22"/>
                <w:highlight w:val="none"/>
              </w:rPr>
            </w:pPr>
          </w:p>
          <w:p>
            <w:pPr>
              <w:pStyle w:val="2"/>
              <w:jc w:val="center"/>
              <w:rPr>
                <w:rFonts w:hint="eastAsia"/>
                <w:color w:val="000000"/>
                <w:sz w:val="22"/>
                <w:highlight w:val="none"/>
              </w:rPr>
            </w:pPr>
          </w:p>
          <w:p>
            <w:pPr>
              <w:rPr>
                <w:rFonts w:hint="eastAsia"/>
                <w:color w:val="000000"/>
                <w:sz w:val="22"/>
                <w:highlight w:val="none"/>
              </w:rPr>
            </w:pPr>
          </w:p>
          <w:p>
            <w:pPr>
              <w:pStyle w:val="2"/>
              <w:rPr>
                <w:rFonts w:hint="eastAsia"/>
                <w:color w:val="000000"/>
                <w:sz w:val="22"/>
                <w:highlight w:val="none"/>
              </w:rPr>
            </w:pPr>
          </w:p>
          <w:p>
            <w:pPr>
              <w:rPr>
                <w:rFonts w:hint="eastAsia"/>
                <w:color w:val="000000"/>
                <w:sz w:val="22"/>
                <w:highlight w:val="none"/>
              </w:rPr>
            </w:pPr>
          </w:p>
          <w:p>
            <w:pPr>
              <w:pStyle w:val="2"/>
              <w:rPr>
                <w:rFonts w:hint="eastAsia"/>
                <w:color w:val="000000"/>
                <w:sz w:val="22"/>
                <w:highlight w:val="none"/>
              </w:rPr>
            </w:pPr>
          </w:p>
          <w:p>
            <w:pPr>
              <w:rPr>
                <w:rFonts w:hint="eastAsia"/>
                <w:color w:val="000000"/>
                <w:sz w:val="22"/>
                <w:highlight w:val="none"/>
              </w:rPr>
            </w:pPr>
          </w:p>
          <w:p>
            <w:pPr>
              <w:pStyle w:val="2"/>
              <w:rPr>
                <w:rFonts w:hint="eastAsia"/>
                <w:color w:val="000000"/>
                <w:sz w:val="22"/>
                <w:highlight w:val="none"/>
              </w:rPr>
            </w:pPr>
          </w:p>
          <w:p>
            <w:pPr>
              <w:rPr>
                <w:rFonts w:hint="eastAsia"/>
                <w:color w:val="000000"/>
                <w:sz w:val="22"/>
                <w:highlight w:val="none"/>
              </w:rPr>
            </w:pPr>
          </w:p>
          <w:p>
            <w:pPr>
              <w:pStyle w:val="2"/>
              <w:rPr>
                <w:rFonts w:hint="eastAsia"/>
              </w:rPr>
            </w:pPr>
          </w:p>
          <w:p>
            <w:pPr>
              <w:pStyle w:val="2"/>
              <w:jc w:val="center"/>
              <w:rPr>
                <w:rFonts w:hint="eastAsia"/>
                <w:color w:val="000000"/>
                <w:sz w:val="22"/>
                <w:highlight w:val="none"/>
              </w:rPr>
            </w:pPr>
            <w:r>
              <w:rPr>
                <w:rFonts w:hint="eastAsia"/>
                <w:color w:val="000000"/>
                <w:sz w:val="22"/>
                <w:highlight w:val="none"/>
              </w:rPr>
              <w:t>……………………………………本报告结束…………………………………</w:t>
            </w:r>
          </w:p>
          <w:p>
            <w:pPr>
              <w:rPr>
                <w:rFonts w:hint="eastAsia"/>
                <w:color w:val="000000"/>
                <w:sz w:val="22"/>
              </w:rPr>
            </w:pPr>
          </w:p>
          <w:p>
            <w:pPr>
              <w:pStyle w:val="2"/>
              <w:rPr>
                <w:rFonts w:hint="eastAsia"/>
                <w:color w:val="000000"/>
                <w:sz w:val="22"/>
              </w:rPr>
            </w:pPr>
          </w:p>
          <w:p>
            <w:pPr>
              <w:adjustRightInd w:val="0"/>
              <w:snapToGrid w:val="0"/>
              <w:spacing w:line="460" w:lineRule="exact"/>
              <w:ind w:firstLine="482" w:firstLineChars="200"/>
              <w:rPr>
                <w:rFonts w:ascii="Times New Roman" w:hAnsi="Times New Roman"/>
                <w:b/>
                <w:color w:val="000000"/>
                <w:sz w:val="24"/>
                <w:szCs w:val="24"/>
              </w:rPr>
            </w:pPr>
          </w:p>
        </w:tc>
      </w:tr>
    </w:tbl>
    <w:p>
      <w:pPr>
        <w:spacing w:line="360" w:lineRule="auto"/>
        <w:rPr>
          <w:rFonts w:hint="eastAsia" w:ascii="Times New Roman" w:hAnsi="Times New Roman" w:eastAsia="仿宋_GB2312"/>
          <w:b/>
          <w:color w:val="000000"/>
          <w:sz w:val="24"/>
          <w:szCs w:val="24"/>
        </w:rPr>
      </w:pPr>
    </w:p>
    <w:p>
      <w:pPr>
        <w:spacing w:line="360" w:lineRule="auto"/>
        <w:rPr>
          <w:rFonts w:ascii="Times New Roman" w:hAnsi="Times New Roman" w:eastAsia="仿宋_GB2312"/>
          <w:b/>
          <w:color w:val="000000"/>
          <w:sz w:val="24"/>
          <w:szCs w:val="24"/>
        </w:rPr>
      </w:pPr>
      <w:r>
        <w:rPr>
          <w:rFonts w:hint="eastAsia" w:ascii="Times New Roman" w:hAnsi="Times New Roman" w:eastAsia="仿宋_GB2312"/>
          <w:b/>
          <w:color w:val="000000"/>
          <w:sz w:val="24"/>
          <w:szCs w:val="24"/>
        </w:rPr>
        <w:t>表八</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spacing w:beforeLines="20" w:line="360" w:lineRule="auto"/>
              <w:rPr>
                <w:rFonts w:ascii="Times New Roman" w:hAnsi="Times New Roman"/>
                <w:b/>
                <w:color w:val="000000"/>
                <w:sz w:val="24"/>
                <w:szCs w:val="24"/>
              </w:rPr>
            </w:pPr>
            <w:r>
              <w:rPr>
                <w:rFonts w:hint="eastAsia" w:ascii="Times New Roman" w:hAnsi="Times New Roman"/>
                <w:b/>
                <w:color w:val="000000"/>
                <w:sz w:val="24"/>
                <w:szCs w:val="24"/>
              </w:rPr>
              <w:t>验收监测结论：</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ascii="Times New Roman" w:hAnsi="Times New Roman"/>
                <w:color w:val="000000"/>
                <w:sz w:val="24"/>
                <w:szCs w:val="24"/>
              </w:rPr>
            </w:pPr>
            <w:r>
              <w:rPr>
                <w:rFonts w:hint="eastAsia" w:ascii="Times New Roman" w:hAnsi="Times New Roman"/>
                <w:color w:val="000000"/>
                <w:sz w:val="24"/>
                <w:szCs w:val="24"/>
              </w:rPr>
              <w:t>本次验收监测严格按照环评、环评批复中的污染因子进行分析测试，外排污染物主要包括废气和噪声。</w:t>
            </w:r>
          </w:p>
          <w:p>
            <w:pPr>
              <w:keepNext w:val="0"/>
              <w:keepLines w:val="0"/>
              <w:pageBreakBefore w:val="0"/>
              <w:widowControl w:val="0"/>
              <w:numPr>
                <w:ilvl w:val="0"/>
                <w:numId w:val="4"/>
              </w:numPr>
              <w:kinsoku/>
              <w:wordWrap/>
              <w:overflowPunct/>
              <w:topLinePunct w:val="0"/>
              <w:autoSpaceDE/>
              <w:autoSpaceDN/>
              <w:bidi w:val="0"/>
              <w:spacing w:line="360" w:lineRule="auto"/>
              <w:ind w:firstLine="480" w:firstLineChars="200"/>
              <w:textAlignment w:val="auto"/>
              <w:rPr>
                <w:rFonts w:ascii="Times New Roman" w:hAnsi="Times New Roman"/>
                <w:color w:val="000000"/>
                <w:sz w:val="24"/>
                <w:szCs w:val="24"/>
              </w:rPr>
            </w:pPr>
            <w:r>
              <w:rPr>
                <w:rFonts w:hint="eastAsia" w:ascii="Times New Roman" w:hAnsi="Times New Roman"/>
                <w:color w:val="000000"/>
                <w:sz w:val="24"/>
                <w:szCs w:val="24"/>
              </w:rPr>
              <w:t>废气：本次验收监测废气部分监测因子为</w:t>
            </w:r>
            <w:r>
              <w:rPr>
                <w:rFonts w:hint="eastAsia"/>
                <w:sz w:val="24"/>
                <w:szCs w:val="24"/>
              </w:rPr>
              <w:t>粉尘</w:t>
            </w:r>
            <w:r>
              <w:rPr>
                <w:rFonts w:hint="eastAsia" w:ascii="Times New Roman" w:hAnsi="Times New Roman"/>
                <w:color w:val="000000"/>
                <w:sz w:val="24"/>
                <w:szCs w:val="24"/>
              </w:rPr>
              <w:t>，分为有组织和无组织两部分。</w:t>
            </w:r>
          </w:p>
          <w:p>
            <w:pPr>
              <w:keepNext w:val="0"/>
              <w:keepLines w:val="0"/>
              <w:pageBreakBefore w:val="0"/>
              <w:widowControl w:val="0"/>
              <w:kinsoku/>
              <w:wordWrap/>
              <w:overflowPunct/>
              <w:topLinePunct w:val="0"/>
              <w:autoSpaceDE/>
              <w:autoSpaceDN/>
              <w:bidi w:val="0"/>
              <w:spacing w:line="360" w:lineRule="auto"/>
              <w:ind w:firstLine="720" w:firstLineChars="300"/>
              <w:textAlignment w:val="auto"/>
              <w:rPr>
                <w:rFonts w:ascii="Times New Roman" w:hAnsi="Times New Roman"/>
                <w:color w:val="000000"/>
                <w:sz w:val="24"/>
                <w:szCs w:val="24"/>
              </w:rPr>
            </w:pPr>
            <w:r>
              <w:rPr>
                <w:rFonts w:hint="eastAsia"/>
                <w:color w:val="000000"/>
                <w:sz w:val="24"/>
                <w:szCs w:val="24"/>
                <w:lang w:eastAsia="zh-CN"/>
              </w:rPr>
              <w:t>上料、粉碎、筛分和搅拌</w:t>
            </w:r>
            <w:r>
              <w:rPr>
                <w:rFonts w:hint="eastAsia"/>
                <w:color w:val="000000"/>
                <w:sz w:val="24"/>
                <w:szCs w:val="24"/>
              </w:rPr>
              <w:t>粉尘经集气罩收集送脉冲布袋除尘器处理后再经15m高排气排放</w:t>
            </w:r>
            <w:r>
              <w:rPr>
                <w:rFonts w:hint="eastAsia" w:ascii="Times New Roman" w:hAnsi="Times New Roman" w:eastAsiaTheme="minorEastAsia"/>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99" w:firstLineChars="208"/>
              <w:textAlignment w:val="auto"/>
              <w:rPr>
                <w:rFonts w:hint="eastAsia"/>
                <w:sz w:val="24"/>
                <w:lang w:eastAsia="zh-CN"/>
              </w:rPr>
            </w:pPr>
            <w:r>
              <w:rPr>
                <w:rFonts w:hint="eastAsia" w:ascii="Times New Roman" w:hAnsi="Times New Roman"/>
                <w:sz w:val="24"/>
                <w:szCs w:val="24"/>
              </w:rPr>
              <w:t>经监测：外排废气中颗粒物浓度为</w:t>
            </w:r>
            <w:r>
              <w:rPr>
                <w:rFonts w:hint="eastAsia" w:ascii="Times New Roman" w:hAnsi="Times New Roman"/>
                <w:sz w:val="24"/>
                <w:szCs w:val="24"/>
                <w:lang w:val="en-US" w:eastAsia="zh-CN"/>
              </w:rPr>
              <w:t>7.3</w:t>
            </w:r>
            <w:r>
              <w:rPr>
                <w:rFonts w:ascii="Times New Roman" w:hAnsi="Times New Roman"/>
                <w:sz w:val="24"/>
                <w:szCs w:val="24"/>
              </w:rPr>
              <w:t>mg/m</w:t>
            </w:r>
            <w:r>
              <w:rPr>
                <w:rFonts w:ascii="Times New Roman" w:hAnsi="Times New Roman"/>
                <w:sz w:val="24"/>
                <w:szCs w:val="24"/>
                <w:vertAlign w:val="superscript"/>
              </w:rPr>
              <w:t>3</w:t>
            </w:r>
            <w:r>
              <w:rPr>
                <w:rFonts w:hint="eastAsia" w:ascii="Times New Roman" w:hAnsi="Times New Roman"/>
                <w:sz w:val="24"/>
                <w:szCs w:val="24"/>
              </w:rPr>
              <w:t>，排放速率为</w:t>
            </w:r>
            <w:r>
              <w:rPr>
                <w:rFonts w:hint="eastAsia" w:ascii="Times New Roman" w:hAnsi="Times New Roman"/>
                <w:sz w:val="24"/>
                <w:szCs w:val="24"/>
                <w:lang w:val="en-US" w:eastAsia="zh-CN"/>
              </w:rPr>
              <w:t>0.0344</w:t>
            </w:r>
            <w:r>
              <w:rPr>
                <w:rFonts w:ascii="Times New Roman" w:hAnsi="Times New Roman"/>
                <w:sz w:val="24"/>
                <w:szCs w:val="24"/>
              </w:rPr>
              <w:t>kg/h</w:t>
            </w:r>
            <w:r>
              <w:rPr>
                <w:rFonts w:hint="eastAsia" w:ascii="Times New Roman" w:hAnsi="Times New Roman"/>
                <w:sz w:val="24"/>
                <w:szCs w:val="24"/>
              </w:rPr>
              <w:t>，处理设施处理前浓度为</w:t>
            </w:r>
            <w:r>
              <w:rPr>
                <w:rFonts w:hint="eastAsia" w:ascii="Times New Roman" w:hAnsi="Times New Roman"/>
                <w:sz w:val="24"/>
                <w:szCs w:val="24"/>
                <w:lang w:val="en-US" w:eastAsia="zh-CN"/>
              </w:rPr>
              <w:t>80.2</w:t>
            </w:r>
            <w:r>
              <w:rPr>
                <w:rFonts w:ascii="Times New Roman" w:hAnsi="Times New Roman"/>
                <w:sz w:val="24"/>
                <w:szCs w:val="24"/>
              </w:rPr>
              <w:t>mg/m</w:t>
            </w:r>
            <w:r>
              <w:rPr>
                <w:rFonts w:ascii="Times New Roman" w:hAnsi="Times New Roman"/>
                <w:sz w:val="24"/>
                <w:szCs w:val="24"/>
                <w:vertAlign w:val="superscript"/>
              </w:rPr>
              <w:t>3</w:t>
            </w:r>
            <w:r>
              <w:rPr>
                <w:rFonts w:hint="eastAsia" w:ascii="Times New Roman" w:hAnsi="Times New Roman"/>
                <w:sz w:val="24"/>
                <w:szCs w:val="24"/>
              </w:rPr>
              <w:t>，除尘器处理效率为</w:t>
            </w:r>
            <w:r>
              <w:rPr>
                <w:rFonts w:hint="eastAsia" w:ascii="Times New Roman" w:hAnsi="Times New Roman"/>
                <w:sz w:val="24"/>
                <w:szCs w:val="24"/>
                <w:lang w:val="en-US" w:eastAsia="zh-CN"/>
              </w:rPr>
              <w:t>91</w:t>
            </w:r>
            <w:r>
              <w:rPr>
                <w:rFonts w:hint="eastAsia" w:ascii="Times New Roman" w:hAnsi="Times New Roman"/>
                <w:sz w:val="24"/>
                <w:szCs w:val="24"/>
              </w:rPr>
              <w:t>%；外排颗粒物浓度及排放速率均满足环评批复中</w:t>
            </w:r>
            <w:r>
              <w:rPr>
                <w:rFonts w:hint="eastAsia" w:ascii="Times New Roman" w:hAnsi="Times New Roman" w:eastAsiaTheme="minorEastAsia"/>
                <w:sz w:val="24"/>
                <w:szCs w:val="24"/>
              </w:rPr>
              <w:t>废气排放浓度须达到《区域性大气污染物综合排放标准》(DB37/2376-2019)表1中的一般区域标准要求</w:t>
            </w:r>
            <w:r>
              <w:rPr>
                <w:rFonts w:hint="eastAsia"/>
                <w:sz w:val="24"/>
                <w:lang w:eastAsia="zh-CN"/>
              </w:rPr>
              <w:t>。</w:t>
            </w:r>
          </w:p>
          <w:p>
            <w:pPr>
              <w:keepNext w:val="0"/>
              <w:keepLines w:val="0"/>
              <w:pageBreakBefore w:val="0"/>
              <w:widowControl w:val="0"/>
              <w:kinsoku/>
              <w:wordWrap/>
              <w:overflowPunct/>
              <w:topLinePunct w:val="0"/>
              <w:autoSpaceDE/>
              <w:autoSpaceDN/>
              <w:bidi w:val="0"/>
              <w:spacing w:line="360" w:lineRule="auto"/>
              <w:ind w:firstLine="480"/>
              <w:textAlignment w:val="auto"/>
              <w:rPr>
                <w:rFonts w:hAnsiTheme="minorEastAsia"/>
                <w:sz w:val="24"/>
                <w:szCs w:val="24"/>
              </w:rPr>
            </w:pPr>
            <w:r>
              <w:rPr>
                <w:rFonts w:hint="eastAsia" w:hAnsiTheme="minorEastAsia"/>
                <w:sz w:val="24"/>
                <w:szCs w:val="24"/>
              </w:rPr>
              <w:t>厂界无组织颗粒物最大排放浓度为0.</w:t>
            </w:r>
            <w:r>
              <w:rPr>
                <w:rFonts w:hint="eastAsia" w:hAnsiTheme="minorEastAsia"/>
                <w:sz w:val="24"/>
                <w:szCs w:val="24"/>
                <w:lang w:val="en-US" w:eastAsia="zh-CN"/>
              </w:rPr>
              <w:t>350</w:t>
            </w:r>
            <w:r>
              <w:rPr>
                <w:rFonts w:hint="eastAsia" w:hAnsiTheme="minorEastAsia"/>
                <w:sz w:val="24"/>
                <w:szCs w:val="24"/>
              </w:rPr>
              <w:t>mg/m</w:t>
            </w:r>
            <w:r>
              <w:rPr>
                <w:rFonts w:hint="eastAsia" w:hAnsiTheme="minorEastAsia"/>
                <w:sz w:val="24"/>
                <w:szCs w:val="24"/>
                <w:vertAlign w:val="superscript"/>
              </w:rPr>
              <w:t>3</w:t>
            </w:r>
            <w:r>
              <w:rPr>
                <w:rFonts w:hint="eastAsia" w:hAnsiTheme="minorEastAsia"/>
                <w:sz w:val="24"/>
                <w:szCs w:val="24"/>
              </w:rPr>
              <w:t>，满足《大气污染物综合排放标准》（GB16297-1996）表2无组织排放监控浓度限值标准要求。</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ascii="Times New Roman" w:hAnsi="Times New Roman"/>
                <w:sz w:val="24"/>
                <w:szCs w:val="24"/>
              </w:rPr>
            </w:pPr>
            <w:r>
              <w:rPr>
                <w:rFonts w:hint="eastAsia" w:ascii="宋体" w:hAnsi="宋体"/>
                <w:sz w:val="24"/>
                <w:szCs w:val="24"/>
              </w:rPr>
              <w:t>项目产能及原材料用量较环评文件无变化，外排废气均能够达标排放，对周边环境影响较小。</w:t>
            </w:r>
          </w:p>
          <w:p>
            <w:pPr>
              <w:spacing w:line="360" w:lineRule="auto"/>
              <w:ind w:firstLine="480" w:firstLineChars="200"/>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2、</w:t>
            </w:r>
            <w:r>
              <w:rPr>
                <w:rFonts w:hint="eastAsia" w:ascii="Times New Roman" w:hAnsi="Times New Roman"/>
                <w:color w:val="000000"/>
                <w:sz w:val="24"/>
                <w:szCs w:val="24"/>
              </w:rPr>
              <w:t>噪声：厂界噪</w:t>
            </w:r>
            <w:r>
              <w:rPr>
                <w:rFonts w:hint="eastAsia" w:ascii="Times New Roman" w:hAnsi="Times New Roman"/>
                <w:sz w:val="24"/>
                <w:szCs w:val="24"/>
              </w:rPr>
              <w:t>声昼间</w:t>
            </w:r>
            <w:r>
              <w:rPr>
                <w:rFonts w:hint="eastAsia" w:ascii="Times New Roman" w:hAnsi="Times New Roman"/>
                <w:sz w:val="24"/>
                <w:szCs w:val="24"/>
                <w:lang w:eastAsia="zh-CN"/>
              </w:rPr>
              <w:t>值为</w:t>
            </w:r>
            <w:r>
              <w:rPr>
                <w:rFonts w:ascii="Times New Roman" w:hAnsi="Times New Roman"/>
                <w:sz w:val="24"/>
                <w:szCs w:val="24"/>
              </w:rPr>
              <w:t>5</w:t>
            </w:r>
            <w:r>
              <w:rPr>
                <w:rFonts w:hint="eastAsia" w:ascii="Times New Roman" w:hAnsi="Times New Roman"/>
                <w:sz w:val="24"/>
                <w:szCs w:val="24"/>
                <w:lang w:val="en-US" w:eastAsia="zh-CN"/>
              </w:rPr>
              <w:t>0.8</w:t>
            </w:r>
            <w:r>
              <w:rPr>
                <w:rFonts w:ascii="Times New Roman" w:hAnsi="Times New Roman"/>
                <w:sz w:val="24"/>
                <w:szCs w:val="24"/>
              </w:rPr>
              <w:t>-5</w:t>
            </w:r>
            <w:r>
              <w:rPr>
                <w:rFonts w:hint="eastAsia" w:ascii="Times New Roman" w:hAnsi="Times New Roman"/>
                <w:sz w:val="24"/>
                <w:szCs w:val="24"/>
                <w:lang w:val="en-US" w:eastAsia="zh-CN"/>
              </w:rPr>
              <w:t>5.5</w:t>
            </w:r>
            <w:r>
              <w:rPr>
                <w:rFonts w:ascii="Times New Roman" w:hAnsi="Times New Roman"/>
                <w:kern w:val="0"/>
                <w:sz w:val="24"/>
                <w:szCs w:val="24"/>
              </w:rPr>
              <w:t>dB</w:t>
            </w:r>
            <w:r>
              <w:rPr>
                <w:rFonts w:hint="eastAsia" w:ascii="Times New Roman" w:hAnsi="Times New Roman"/>
                <w:kern w:val="0"/>
                <w:sz w:val="24"/>
                <w:szCs w:val="24"/>
              </w:rPr>
              <w:t>（</w:t>
            </w:r>
            <w:r>
              <w:rPr>
                <w:rFonts w:ascii="Times New Roman" w:hAnsi="Times New Roman"/>
                <w:kern w:val="0"/>
                <w:sz w:val="24"/>
                <w:szCs w:val="24"/>
              </w:rPr>
              <w:t>A</w:t>
            </w:r>
            <w:r>
              <w:rPr>
                <w:rFonts w:hint="eastAsia" w:ascii="Times New Roman" w:hAnsi="Times New Roman"/>
                <w:kern w:val="0"/>
                <w:sz w:val="24"/>
                <w:szCs w:val="24"/>
              </w:rPr>
              <w:t>）</w:t>
            </w:r>
            <w:r>
              <w:rPr>
                <w:rFonts w:hint="eastAsia" w:ascii="Times New Roman" w:hAnsi="Times New Roman"/>
                <w:sz w:val="24"/>
                <w:szCs w:val="24"/>
              </w:rPr>
              <w:t>，</w:t>
            </w:r>
            <w:r>
              <w:rPr>
                <w:rFonts w:hint="eastAsia" w:ascii="Times New Roman" w:hAnsi="Times New Roman"/>
                <w:color w:val="000000"/>
                <w:sz w:val="24"/>
                <w:szCs w:val="24"/>
              </w:rPr>
              <w:t>满足环评批复中的《工业企业厂界环境噪声排放标准》（</w:t>
            </w:r>
            <w:r>
              <w:rPr>
                <w:rFonts w:ascii="Times New Roman" w:hAnsi="Times New Roman"/>
                <w:color w:val="000000"/>
                <w:sz w:val="24"/>
                <w:szCs w:val="24"/>
              </w:rPr>
              <w:t>GB12348-2008</w:t>
            </w:r>
            <w:r>
              <w:rPr>
                <w:rFonts w:hint="eastAsia" w:ascii="Times New Roman" w:hAnsi="Times New Roman"/>
                <w:color w:val="000000"/>
                <w:sz w:val="24"/>
                <w:szCs w:val="24"/>
              </w:rPr>
              <w:t>）</w:t>
            </w:r>
            <w:r>
              <w:rPr>
                <w:rFonts w:ascii="Times New Roman" w:hAnsi="Times New Roman"/>
                <w:color w:val="000000"/>
                <w:sz w:val="24"/>
                <w:szCs w:val="24"/>
              </w:rPr>
              <w:t>2</w:t>
            </w:r>
            <w:r>
              <w:rPr>
                <w:rFonts w:hint="eastAsia" w:ascii="Times New Roman" w:hAnsi="Times New Roman"/>
                <w:color w:val="000000"/>
                <w:sz w:val="24"/>
                <w:szCs w:val="24"/>
              </w:rPr>
              <w:t>类区标准。</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ascii="Times New Roman" w:hAnsi="Times New Roman"/>
                <w:color w:val="000000"/>
                <w:sz w:val="24"/>
                <w:szCs w:val="24"/>
              </w:rPr>
            </w:pPr>
            <w:r>
              <w:rPr>
                <w:rFonts w:hint="eastAsia" w:ascii="Times New Roman" w:hAnsi="Times New Roman"/>
                <w:color w:val="000000"/>
                <w:sz w:val="24"/>
                <w:szCs w:val="24"/>
              </w:rPr>
              <w:t>3、废水：</w:t>
            </w:r>
            <w:r>
              <w:rPr>
                <w:rFonts w:hint="eastAsia"/>
                <w:spacing w:val="0"/>
                <w:sz w:val="24"/>
                <w:szCs w:val="24"/>
                <w:lang w:eastAsia="zh-CN"/>
              </w:rPr>
              <w:t>项目排水采用雨污分流制，雨水排入雨水管网。本项目搅拌用水全部损耗，不外排。喷洒除尘用水全部损耗，不外排。项目产生的废水主要为车辆清洗废水和生活污水。车辆清洗废水依托沉淀池沉淀后作为喷洒除尘用水回用，不外排；</w:t>
            </w:r>
            <w:r>
              <w:rPr>
                <w:rFonts w:hint="eastAsia" w:ascii="Times New Roman" w:hAnsi="Times New Roman"/>
                <w:color w:val="000000"/>
                <w:sz w:val="24"/>
                <w:szCs w:val="24"/>
                <w:lang w:eastAsia="zh-CN"/>
              </w:rPr>
              <w:t>生活污水依托厂区旱厕处理后用于周围农田堆肥</w:t>
            </w:r>
            <w:r>
              <w:rPr>
                <w:rFonts w:hint="eastAsia" w:ascii="Times New Roman" w:hAnsi="Times New Roman"/>
                <w:color w:val="000000"/>
                <w:sz w:val="24"/>
                <w:szCs w:val="24"/>
              </w:rPr>
              <w:t>，未进行监测。</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eastAsia="宋体"/>
                <w:sz w:val="24"/>
                <w:szCs w:val="24"/>
                <w:lang w:eastAsia="zh-CN"/>
              </w:rPr>
            </w:pPr>
            <w:r>
              <w:rPr>
                <w:rFonts w:hint="eastAsia" w:ascii="Times New Roman" w:hAnsi="Times New Roman"/>
                <w:color w:val="000000"/>
                <w:sz w:val="24"/>
                <w:szCs w:val="24"/>
              </w:rPr>
              <w:t>4、固废：</w:t>
            </w:r>
            <w:r>
              <w:rPr>
                <w:rFonts w:hint="eastAsia" w:ascii="Times New Roman" w:hAnsi="Times New Roman"/>
                <w:color w:val="000000"/>
                <w:sz w:val="24"/>
                <w:szCs w:val="24"/>
                <w:lang w:eastAsia="zh-CN"/>
              </w:rPr>
              <w:t>项目产生的固体废物主要为除尘器收集的粉尘、循环池收集的煤泥、煤球、煤块加工过程产生边角料和职工产生的生活垃圾。本项目铲车维护在厂外修理厂进行，因此厂内不产生的废油等危险废物。</w:t>
            </w:r>
          </w:p>
          <w:p>
            <w:pPr>
              <w:spacing w:line="360" w:lineRule="auto"/>
              <w:ind w:firstLine="480" w:firstLineChars="200"/>
              <w:rPr>
                <w:rFonts w:hint="eastAsia"/>
                <w:color w:val="000000" w:themeColor="text1"/>
                <w:sz w:val="24"/>
              </w:rPr>
            </w:pPr>
            <w:r>
              <w:rPr>
                <w:rFonts w:hint="eastAsia" w:ascii="Times New Roman" w:hAnsi="Times New Roman"/>
                <w:sz w:val="24"/>
                <w:szCs w:val="24"/>
              </w:rPr>
              <w:t>经监测数据中测算，</w:t>
            </w:r>
            <w:r>
              <w:rPr>
                <w:rFonts w:hint="eastAsia"/>
                <w:sz w:val="24"/>
                <w:szCs w:val="24"/>
                <w:lang w:val="zh-CN"/>
              </w:rPr>
              <w:t>除尘器收尘总重约为</w:t>
            </w:r>
            <w:r>
              <w:rPr>
                <w:rFonts w:hint="eastAsia"/>
                <w:sz w:val="24"/>
                <w:szCs w:val="24"/>
                <w:lang w:val="en-US" w:eastAsia="zh-CN"/>
              </w:rPr>
              <w:t>0.365</w:t>
            </w:r>
            <w:r>
              <w:rPr>
                <w:rFonts w:hint="eastAsia"/>
                <w:sz w:val="24"/>
                <w:szCs w:val="24"/>
                <w:lang w:val="zh-CN"/>
              </w:rPr>
              <w:t>t/a</w:t>
            </w:r>
            <w:r>
              <w:rPr>
                <w:rFonts w:hint="eastAsia"/>
                <w:color w:val="000000" w:themeColor="text1"/>
                <w:sz w:val="24"/>
                <w:szCs w:val="24"/>
                <w:lang w:val="zh-CN"/>
              </w:rPr>
              <w:t>，沉淀池定期清理的煤泥约</w:t>
            </w:r>
            <w:r>
              <w:rPr>
                <w:rFonts w:hint="eastAsia"/>
                <w:color w:val="000000" w:themeColor="text1"/>
                <w:sz w:val="24"/>
                <w:szCs w:val="24"/>
                <w:lang w:val="en-US" w:eastAsia="zh-CN"/>
              </w:rPr>
              <w:t>0.2</w:t>
            </w:r>
            <w:r>
              <w:rPr>
                <w:rFonts w:hint="eastAsia"/>
                <w:color w:val="000000" w:themeColor="text1"/>
                <w:sz w:val="24"/>
                <w:szCs w:val="24"/>
                <w:lang w:val="zh-CN"/>
              </w:rPr>
              <w:t>t/a，</w:t>
            </w:r>
            <w:r>
              <w:rPr>
                <w:color w:val="0C0C0C"/>
                <w:sz w:val="24"/>
                <w:szCs w:val="24"/>
              </w:rPr>
              <w:t>不合格品产生量约</w:t>
            </w:r>
            <w:r>
              <w:rPr>
                <w:rFonts w:hint="eastAsia"/>
                <w:color w:val="0C0C0C"/>
                <w:sz w:val="24"/>
                <w:szCs w:val="24"/>
                <w:lang w:val="en-US" w:eastAsia="zh-CN"/>
              </w:rPr>
              <w:t>2</w:t>
            </w:r>
            <w:r>
              <w:rPr>
                <w:color w:val="0C0C0C"/>
                <w:sz w:val="24"/>
                <w:szCs w:val="24"/>
              </w:rPr>
              <w:t>t/a</w:t>
            </w:r>
            <w:r>
              <w:rPr>
                <w:rFonts w:hint="eastAsia"/>
                <w:color w:val="0C0C0C"/>
                <w:sz w:val="24"/>
                <w:szCs w:val="24"/>
                <w:lang w:eastAsia="zh-CN"/>
              </w:rPr>
              <w:t>，</w:t>
            </w:r>
            <w:r>
              <w:rPr>
                <w:rFonts w:hint="eastAsia"/>
                <w:color w:val="000000" w:themeColor="text1"/>
                <w:sz w:val="24"/>
                <w:szCs w:val="24"/>
                <w:lang w:val="zh-CN"/>
              </w:rPr>
              <w:t>厂区内集中收集后全部回用。</w:t>
            </w:r>
            <w:r>
              <w:rPr>
                <w:rFonts w:hint="eastAsia"/>
                <w:color w:val="000000" w:themeColor="text1"/>
                <w:sz w:val="24"/>
              </w:rPr>
              <w:t>生活垃圾产生量</w:t>
            </w:r>
            <w:r>
              <w:rPr>
                <w:rFonts w:hint="eastAsia"/>
                <w:color w:val="000000" w:themeColor="text1"/>
                <w:sz w:val="24"/>
                <w:szCs w:val="24"/>
                <w:lang w:val="zh-CN"/>
              </w:rPr>
              <w:t>为</w:t>
            </w:r>
            <w:r>
              <w:rPr>
                <w:rFonts w:hint="eastAsia"/>
                <w:color w:val="000000" w:themeColor="text1"/>
                <w:sz w:val="24"/>
                <w:lang w:val="en-US" w:eastAsia="zh-CN"/>
              </w:rPr>
              <w:t>0.6</w:t>
            </w:r>
            <w:r>
              <w:rPr>
                <w:rFonts w:hint="eastAsia"/>
                <w:color w:val="000000" w:themeColor="text1"/>
                <w:sz w:val="24"/>
              </w:rPr>
              <w:t>t/a，</w:t>
            </w:r>
            <w:r>
              <w:rPr>
                <w:rFonts w:hint="eastAsia"/>
                <w:color w:val="000000" w:themeColor="text1"/>
                <w:sz w:val="24"/>
                <w:lang w:eastAsia="zh-CN"/>
              </w:rPr>
              <w:t>职工生活垃圾收集于垃圾箱内委托环卫部门定期清运</w:t>
            </w:r>
            <w:r>
              <w:rPr>
                <w:rFonts w:hint="eastAsia"/>
                <w:color w:val="000000" w:themeColor="text1"/>
                <w:sz w:val="24"/>
              </w:rPr>
              <w:t>。</w:t>
            </w:r>
          </w:p>
          <w:p>
            <w:pPr>
              <w:spacing w:line="360" w:lineRule="auto"/>
              <w:ind w:firstLine="480" w:firstLineChars="200"/>
              <w:rPr>
                <w:rFonts w:ascii="Times New Roman" w:hAnsi="Times New Roman" w:eastAsiaTheme="minorEastAsia"/>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18" w:hRule="atLeast"/>
          <w:jc w:val="center"/>
        </w:trPr>
        <w:tc>
          <w:tcPr>
            <w:tcW w:w="8924" w:type="dxa"/>
            <w:vAlign w:val="top"/>
          </w:tcPr>
          <w:p>
            <w:pPr>
              <w:pStyle w:val="2"/>
              <w:spacing w:line="360" w:lineRule="auto"/>
              <w:ind w:left="0" w:leftChars="0" w:firstLine="480"/>
              <w:rPr>
                <w:rFonts w:hint="eastAsia"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与《建设项目竣工环境保护验收暂行办法》国环规环评〔2017) 4号符合性分析</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8"/>
              <w:gridCol w:w="269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b/>
                      <w:bCs/>
                      <w:color w:val="000000" w:themeColor="text1"/>
                      <w:kern w:val="2"/>
                      <w:sz w:val="24"/>
                      <w:szCs w:val="24"/>
                    </w:rPr>
                    <w:t>第八条  </w:t>
                  </w:r>
                  <w:r>
                    <w:rPr>
                      <w:rFonts w:hint="eastAsia" w:asciiTheme="minorEastAsia" w:hAnsiTheme="minorEastAsia" w:eastAsiaTheme="minorEastAsia" w:cstheme="minorEastAsia"/>
                      <w:color w:val="000000" w:themeColor="text1"/>
                      <w:kern w:val="2"/>
                      <w:sz w:val="24"/>
                      <w:szCs w:val="24"/>
                    </w:rPr>
                    <w:t>建设项目环境保护设施存在下列情形之一的，建设单位不得提出验收合格的意见：</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sz w:val="24"/>
                      <w:szCs w:val="24"/>
                    </w:rPr>
                    <w:t>企业落实情况</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（一）未按环境影响报告书（表）及其审批部门审批决定要求建成环境保护设施，或者环境保护设施不能与主体工程同时投产或者使用的；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环境保护设施与环评及批复文件一致</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（二）污染物排放不符合国家和地方相关标准、环境影响报告书（表）及其审批部门审批决定或者重点污染物排放总量控制指标要求的；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无总量控制指标</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三）环境影响报告书（表）经批准后，该建设项目的性质、规模、地点、采用的生产工艺或者防治污染、防止生态破坏的措施发生重大变动，建设单位未重新报批环境影响报告书（表）或者环境影响报告书（表）未经批准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无重大变动</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（四）建设过程中造成重大环境污染未治理完成，或者造成重大生态破坏未恢复的；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（五）纳入排污许可管理的建设项目，无证排污或者不按证排污的；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排污许可登记表</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（六）分期建设、分期投入生产或者使用依法应当分期验收的建设项目，其分期建设、分期投入生产或者使用的环境保护设施防治环境污染和生态破坏的能力不能满足其相应主体工程需要的；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污染物达标排放</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（七）建设单位因该建设项目违反国家和地方环境保护法律法规受到处罚，被责令改正，尚未改正完成的；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无尚未履行的违法行为</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（八）验收报告的基础资料数据明显不实，内容存在重大缺项、遗漏，或者验收结论不明确、不合理的；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7"/>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（九）其他环境保护法律法规规章等规定不得通过环境保护验收的。</w:t>
                  </w: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bl>
          <w:p>
            <w:pPr>
              <w:spacing w:line="520" w:lineRule="exact"/>
              <w:rPr>
                <w:rFonts w:ascii="Times New Roman" w:hAnsi="Times New Roman"/>
                <w:color w:val="000000"/>
                <w:sz w:val="24"/>
                <w:szCs w:val="24"/>
              </w:rPr>
            </w:pPr>
            <w:r>
              <w:rPr>
                <w:rFonts w:hint="eastAsia" w:asciiTheme="minorEastAsia" w:hAnsiTheme="minorEastAsia" w:eastAsiaTheme="minorEastAsia" w:cstheme="minorEastAsia"/>
                <w:snapToGrid w:val="0"/>
                <w:sz w:val="24"/>
                <w:szCs w:val="24"/>
              </w:rPr>
              <w:t>项目建设符合《建设项目竣工环境保护验收暂行办法》国环规环评〔2017) 4号要求，不存在不得提出验收合格的意见的行为</w:t>
            </w:r>
            <w:r>
              <w:rPr>
                <w:rFonts w:hint="eastAsia" w:ascii="仿宋" w:hAnsi="仿宋" w:eastAsia="仿宋" w:cs="仿宋"/>
                <w:snapToGrid w:val="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18" w:hRule="atLeast"/>
          <w:jc w:val="center"/>
        </w:trPr>
        <w:tc>
          <w:tcPr>
            <w:tcW w:w="8924" w:type="dxa"/>
            <w:vAlign w:val="top"/>
          </w:tcPr>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本项目在建设过程中严格按照环评、批复以及各级环保部门的要求进行，严格落实环保投资和各项治理措施，主要生产设备、设施和原辅材料用量，项目产品产能等均与环评相比无重大变化，不属于重大变更。</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综上所述，本项目在建设过程中能够严格按照环评、环评批复文件要求进行，验收监测期间污染物治理设施正常运转，生产工况稳定，达到验收要求的75%以上，验收监测结果具有代表性。经监测，该项目污染物能够稳定达标排放，对周围环境影响降到最低。目前不存在未履行的环境违法行为，因此认为，该项目符合验收条件。</w:t>
            </w:r>
          </w:p>
          <w:p>
            <w:pPr>
              <w:spacing w:line="520" w:lineRule="exact"/>
              <w:ind w:firstLine="480" w:firstLineChars="200"/>
              <w:rPr>
                <w:rFonts w:ascii="Times New Roman" w:hAnsi="Times New Roman"/>
                <w:color w:val="000000"/>
                <w:sz w:val="24"/>
                <w:szCs w:val="24"/>
              </w:rPr>
            </w:pPr>
          </w:p>
        </w:tc>
      </w:tr>
    </w:tbl>
    <w:p>
      <w:pPr>
        <w:rPr>
          <w:rFonts w:ascii="Times New Roman" w:hAnsi="Times New Roman"/>
          <w:b/>
          <w:color w:val="000000"/>
          <w:szCs w:val="21"/>
        </w:rPr>
        <w:sectPr>
          <w:pgSz w:w="11906" w:h="16838"/>
          <w:pgMar w:top="1440" w:right="1800" w:bottom="1440" w:left="1800" w:header="708" w:footer="708" w:gutter="0"/>
          <w:cols w:space="720" w:num="1"/>
        </w:sectPr>
      </w:pPr>
    </w:p>
    <w:p>
      <w:pPr>
        <w:ind w:firstLine="720"/>
        <w:jc w:val="center"/>
        <w:rPr>
          <w:rFonts w:ascii="Times New Roman" w:hAnsi="Times New Roman" w:eastAsia="黑体"/>
          <w:color w:val="000000"/>
          <w:sz w:val="36"/>
        </w:rPr>
      </w:pPr>
      <w:r>
        <w:rPr>
          <w:rFonts w:hint="eastAsia" w:ascii="Times New Roman" w:hAnsi="Times New Roman" w:eastAsia="黑体"/>
          <w:color w:val="000000"/>
          <w:sz w:val="36"/>
        </w:rPr>
        <w:t>建设项目工程竣工环境保护</w:t>
      </w:r>
      <w:r>
        <w:rPr>
          <w:rFonts w:ascii="Times New Roman" w:hAnsi="Times New Roman" w:eastAsia="黑体"/>
          <w:color w:val="000000"/>
          <w:sz w:val="36"/>
        </w:rPr>
        <w:t>“</w:t>
      </w:r>
      <w:r>
        <w:rPr>
          <w:rFonts w:hint="eastAsia" w:ascii="Times New Roman" w:hAnsi="Times New Roman" w:eastAsia="黑体"/>
          <w:color w:val="000000"/>
          <w:sz w:val="36"/>
        </w:rPr>
        <w:t>三同时</w:t>
      </w:r>
      <w:r>
        <w:rPr>
          <w:rFonts w:ascii="Times New Roman" w:hAnsi="Times New Roman" w:eastAsia="黑体"/>
          <w:color w:val="000000"/>
          <w:sz w:val="36"/>
        </w:rPr>
        <w:t>”</w:t>
      </w:r>
      <w:r>
        <w:rPr>
          <w:rFonts w:hint="eastAsia" w:ascii="Times New Roman" w:hAnsi="Times New Roman" w:eastAsia="黑体"/>
          <w:color w:val="000000"/>
          <w:sz w:val="36"/>
        </w:rPr>
        <w:t>验收登记表</w:t>
      </w:r>
    </w:p>
    <w:p>
      <w:pPr>
        <w:spacing w:line="300" w:lineRule="exact"/>
        <w:ind w:firstLine="240" w:firstLineChars="100"/>
        <w:rPr>
          <w:rFonts w:ascii="Times New Roman" w:hAnsi="Times New Roman"/>
          <w:color w:val="000000"/>
          <w:sz w:val="24"/>
        </w:rPr>
      </w:pPr>
      <w:r>
        <w:rPr>
          <w:rFonts w:hint="eastAsia" w:ascii="Times New Roman" w:hAnsi="Times New Roman"/>
          <w:color w:val="000000"/>
          <w:sz w:val="24"/>
        </w:rPr>
        <w:t>填表单位（盖章）：</w:t>
      </w:r>
      <w:r>
        <w:rPr>
          <w:rFonts w:hint="eastAsia" w:ascii="Times New Roman" w:hAnsi="Times New Roman"/>
          <w:color w:val="000000"/>
          <w:sz w:val="24"/>
          <w:szCs w:val="21"/>
          <w:lang w:eastAsia="zh-CN"/>
        </w:rPr>
        <w:t>沂南县运鑫煤炭销售中心</w:t>
      </w:r>
      <w:r>
        <w:rPr>
          <w:rFonts w:hint="eastAsia" w:ascii="Times New Roman" w:hAnsi="Times New Roman"/>
          <w:color w:val="000000"/>
          <w:sz w:val="24"/>
        </w:rPr>
        <w:t>填表人（签字）：</w:t>
      </w:r>
      <w:r>
        <w:rPr>
          <w:rFonts w:hint="eastAsia" w:ascii="Times New Roman" w:hAnsi="Times New Roman"/>
          <w:color w:val="000000"/>
          <w:spacing w:val="40"/>
          <w:sz w:val="24"/>
        </w:rPr>
        <w:t>项目经办人</w:t>
      </w:r>
      <w:r>
        <w:rPr>
          <w:rFonts w:hint="eastAsia" w:ascii="Times New Roman" w:hAnsi="Times New Roman"/>
          <w:color w:val="000000"/>
          <w:sz w:val="24"/>
        </w:rPr>
        <w:t>（签字）：</w:t>
      </w:r>
    </w:p>
    <w:tbl>
      <w:tblPr>
        <w:tblStyle w:val="19"/>
        <w:tblW w:w="21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9"/>
        <w:gridCol w:w="1753"/>
        <w:gridCol w:w="966"/>
        <w:gridCol w:w="1358"/>
        <w:gridCol w:w="1276"/>
        <w:gridCol w:w="1220"/>
        <w:gridCol w:w="1615"/>
        <w:gridCol w:w="1645"/>
        <w:gridCol w:w="1276"/>
        <w:gridCol w:w="1375"/>
        <w:gridCol w:w="1176"/>
        <w:gridCol w:w="568"/>
        <w:gridCol w:w="1756"/>
        <w:gridCol w:w="993"/>
        <w:gridCol w:w="739"/>
        <w:gridCol w:w="619"/>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restart"/>
            <w:vAlign w:val="center"/>
          </w:tcPr>
          <w:p>
            <w:pPr>
              <w:spacing w:line="240" w:lineRule="exact"/>
              <w:jc w:val="center"/>
              <w:rPr>
                <w:rFonts w:ascii="Times New Roman" w:hAnsi="Times New Roman"/>
                <w:szCs w:val="21"/>
              </w:rPr>
            </w:pPr>
            <w:r>
              <w:rPr>
                <w:rFonts w:hint="eastAsia" w:ascii="Times New Roman" w:hAnsi="Times New Roman"/>
                <w:szCs w:val="21"/>
              </w:rPr>
              <w:t>建设项目</w:t>
            </w: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项目名称</w:t>
            </w:r>
          </w:p>
        </w:tc>
        <w:tc>
          <w:tcPr>
            <w:tcW w:w="6435" w:type="dxa"/>
            <w:gridSpan w:val="5"/>
            <w:vAlign w:val="center"/>
          </w:tcPr>
          <w:p>
            <w:pPr>
              <w:spacing w:line="240" w:lineRule="exact"/>
              <w:jc w:val="center"/>
              <w:rPr>
                <w:rFonts w:ascii="Times New Roman" w:hAnsi="Times New Roman"/>
                <w:color w:val="000000"/>
                <w:szCs w:val="21"/>
              </w:rPr>
            </w:pPr>
            <w:r>
              <w:rPr>
                <w:rFonts w:hint="eastAsia"/>
                <w:szCs w:val="21"/>
                <w:lang w:eastAsia="zh-CN"/>
              </w:rPr>
              <w:t>沂南县运鑫煤炭销售中心</w:t>
            </w:r>
            <w:r>
              <w:rPr>
                <w:rFonts w:hint="eastAsia" w:ascii="宋体" w:hAnsi="宋体" w:cs="宋体"/>
                <w:sz w:val="21"/>
                <w:szCs w:val="21"/>
                <w:lang w:eastAsia="zh-CN"/>
              </w:rPr>
              <w:t>年产1000吨煤球、销售1000吨煤块</w:t>
            </w:r>
            <w:r>
              <w:rPr>
                <w:szCs w:val="21"/>
              </w:rPr>
              <w:t>项目</w:t>
            </w:r>
          </w:p>
        </w:tc>
        <w:tc>
          <w:tcPr>
            <w:tcW w:w="2921"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项目代码</w:t>
            </w:r>
          </w:p>
        </w:tc>
        <w:tc>
          <w:tcPr>
            <w:tcW w:w="2551" w:type="dxa"/>
            <w:gridSpan w:val="2"/>
            <w:vAlign w:val="center"/>
          </w:tcPr>
          <w:p>
            <w:pPr>
              <w:spacing w:line="240" w:lineRule="exact"/>
              <w:jc w:val="center"/>
              <w:rPr>
                <w:rFonts w:ascii="Times New Roman" w:hAnsi="Times New Roman"/>
                <w:color w:val="000000"/>
                <w:szCs w:val="21"/>
              </w:rPr>
            </w:pPr>
          </w:p>
        </w:tc>
        <w:tc>
          <w:tcPr>
            <w:tcW w:w="2324"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建设地点</w:t>
            </w:r>
          </w:p>
        </w:tc>
        <w:tc>
          <w:tcPr>
            <w:tcW w:w="3477" w:type="dxa"/>
            <w:gridSpan w:val="4"/>
            <w:vAlign w:val="center"/>
          </w:tcPr>
          <w:p>
            <w:pPr>
              <w:spacing w:line="240" w:lineRule="exact"/>
              <w:jc w:val="center"/>
              <w:rPr>
                <w:rFonts w:hint="eastAsia" w:ascii="Times New Roman" w:hAnsi="Times New Roman" w:eastAsia="宋体"/>
                <w:color w:val="000000"/>
                <w:szCs w:val="21"/>
                <w:lang w:val="en-US" w:eastAsia="zh-CN"/>
              </w:rPr>
            </w:pPr>
            <w:r>
              <w:rPr>
                <w:rFonts w:hint="eastAsia" w:ascii="Times New Roman" w:hAnsi="Times New Roman"/>
                <w:szCs w:val="21"/>
              </w:rPr>
              <w:t>临沂市</w:t>
            </w:r>
            <w:r>
              <w:rPr>
                <w:rFonts w:hint="eastAsia" w:ascii="Times New Roman" w:hAnsi="Times New Roman"/>
                <w:szCs w:val="21"/>
                <w:lang w:eastAsia="zh-CN"/>
              </w:rPr>
              <w:t>山东省临沂市沂南县苏村镇夏家小河村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行业类别（分类管理名录）</w:t>
            </w:r>
          </w:p>
        </w:tc>
        <w:tc>
          <w:tcPr>
            <w:tcW w:w="6435" w:type="dxa"/>
            <w:gridSpan w:val="5"/>
            <w:vAlign w:val="center"/>
          </w:tcPr>
          <w:p>
            <w:pPr>
              <w:spacing w:line="240" w:lineRule="exact"/>
              <w:jc w:val="center"/>
              <w:rPr>
                <w:rFonts w:hint="default" w:ascii="Times New Roman" w:hAnsi="Times New Roman" w:eastAsia="宋体"/>
                <w:szCs w:val="21"/>
                <w:lang w:val="en-US" w:eastAsia="zh-CN"/>
              </w:rPr>
            </w:pPr>
            <w:r>
              <w:rPr>
                <w:rFonts w:hint="eastAsia" w:ascii="Times New Roman" w:hAnsi="宋体"/>
                <w:color w:val="000000"/>
                <w:szCs w:val="21"/>
                <w:lang w:val="en-US" w:eastAsia="zh-CN"/>
              </w:rPr>
              <w:t>C2524煤制品制造</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建设性质</w:t>
            </w:r>
          </w:p>
        </w:tc>
        <w:tc>
          <w:tcPr>
            <w:tcW w:w="8352" w:type="dxa"/>
            <w:gridSpan w:val="8"/>
            <w:vAlign w:val="center"/>
          </w:tcPr>
          <w:p>
            <w:pPr>
              <w:spacing w:line="240" w:lineRule="exact"/>
              <w:jc w:val="center"/>
              <w:rPr>
                <w:rFonts w:ascii="Times New Roman" w:hAnsi="Times New Roman"/>
                <w:szCs w:val="21"/>
              </w:rPr>
            </w:pPr>
            <w:r>
              <w:rPr>
                <w:rFonts w:hint="eastAsia" w:ascii="Times New Roman" w:hAnsi="Times New Roman"/>
                <w:szCs w:val="21"/>
              </w:rPr>
              <w:t>新建</w:t>
            </w:r>
            <w:r>
              <w:rPr>
                <w:rFonts w:ascii="Times New Roman" w:hAnsi="Times New Roman"/>
                <w:szCs w:val="21"/>
              </w:rPr>
              <w:t xml:space="preserve">√  </w:t>
            </w:r>
            <w:r>
              <w:rPr>
                <w:rFonts w:hint="eastAsia" w:ascii="Times New Roman" w:hAnsi="Times New Roman"/>
                <w:szCs w:val="21"/>
              </w:rPr>
              <w:t>改扩建技改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设计生产能力</w:t>
            </w:r>
          </w:p>
        </w:tc>
        <w:tc>
          <w:tcPr>
            <w:tcW w:w="6435" w:type="dxa"/>
            <w:gridSpan w:val="5"/>
            <w:vAlign w:val="center"/>
          </w:tcPr>
          <w:p>
            <w:pPr>
              <w:spacing w:line="240" w:lineRule="exact"/>
              <w:jc w:val="center"/>
              <w:rPr>
                <w:rFonts w:hint="eastAsia" w:ascii="Times New Roman" w:hAnsi="Times New Roman" w:eastAsia="宋体"/>
                <w:szCs w:val="21"/>
                <w:lang w:eastAsia="zh-CN"/>
              </w:rPr>
            </w:pPr>
            <w:r>
              <w:rPr>
                <w:rFonts w:hint="eastAsia" w:ascii="宋体" w:hAnsi="宋体" w:cs="宋体"/>
                <w:sz w:val="21"/>
                <w:szCs w:val="21"/>
                <w:lang w:eastAsia="zh-CN"/>
              </w:rPr>
              <w:t>年产1000吨煤球、销售1000吨煤块</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实际生产能力</w:t>
            </w:r>
          </w:p>
        </w:tc>
        <w:tc>
          <w:tcPr>
            <w:tcW w:w="2551" w:type="dxa"/>
            <w:gridSpan w:val="2"/>
            <w:vAlign w:val="center"/>
          </w:tcPr>
          <w:p>
            <w:pPr>
              <w:spacing w:line="240" w:lineRule="exact"/>
              <w:jc w:val="center"/>
              <w:rPr>
                <w:rFonts w:hint="eastAsia" w:ascii="Times New Roman" w:hAnsi="Times New Roman" w:eastAsia="宋体"/>
                <w:szCs w:val="21"/>
                <w:lang w:eastAsia="zh-CN"/>
              </w:rPr>
            </w:pPr>
            <w:r>
              <w:rPr>
                <w:rFonts w:hint="eastAsia" w:ascii="宋体" w:hAnsi="宋体" w:cs="宋体"/>
                <w:sz w:val="21"/>
                <w:szCs w:val="21"/>
                <w:lang w:eastAsia="zh-CN"/>
              </w:rPr>
              <w:t>年产1000吨煤球、销售1000吨煤块</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环评单位</w:t>
            </w:r>
          </w:p>
        </w:tc>
        <w:tc>
          <w:tcPr>
            <w:tcW w:w="3477" w:type="dxa"/>
            <w:gridSpan w:val="4"/>
            <w:vAlign w:val="center"/>
          </w:tcPr>
          <w:p>
            <w:pPr>
              <w:spacing w:line="240" w:lineRule="exact"/>
              <w:jc w:val="center"/>
              <w:rPr>
                <w:rFonts w:hint="eastAsia" w:ascii="Times New Roman" w:hAnsi="Times New Roman" w:eastAsia="宋体"/>
                <w:szCs w:val="21"/>
                <w:lang w:eastAsia="zh-CN"/>
              </w:rPr>
            </w:pPr>
            <w:r>
              <w:rPr>
                <w:rFonts w:hint="eastAsia" w:ascii="Times New Roman" w:hAnsi="Times New Roman"/>
                <w:szCs w:val="21"/>
                <w:lang w:eastAsia="zh-CN"/>
              </w:rPr>
              <w:t>国煜（山东）环境检测有限公司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环评文件审批机关</w:t>
            </w:r>
          </w:p>
        </w:tc>
        <w:tc>
          <w:tcPr>
            <w:tcW w:w="6435" w:type="dxa"/>
            <w:gridSpan w:val="5"/>
            <w:vAlign w:val="center"/>
          </w:tcPr>
          <w:p>
            <w:pPr>
              <w:spacing w:line="240" w:lineRule="exact"/>
              <w:jc w:val="center"/>
              <w:rPr>
                <w:rFonts w:hint="eastAsia" w:ascii="Times New Roman" w:hAnsi="Times New Roman" w:eastAsia="宋体"/>
                <w:szCs w:val="21"/>
                <w:lang w:eastAsia="zh-CN"/>
              </w:rPr>
            </w:pPr>
            <w:r>
              <w:rPr>
                <w:rFonts w:hint="eastAsia" w:ascii="Times New Roman" w:hAnsi="Times New Roman"/>
                <w:color w:val="000000"/>
                <w:szCs w:val="21"/>
                <w:lang w:eastAsia="zh-CN"/>
              </w:rPr>
              <w:t>沂南县行政审批服务局</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审批文号</w:t>
            </w:r>
          </w:p>
        </w:tc>
        <w:tc>
          <w:tcPr>
            <w:tcW w:w="2551" w:type="dxa"/>
            <w:gridSpan w:val="2"/>
            <w:vAlign w:val="center"/>
          </w:tcPr>
          <w:p>
            <w:pPr>
              <w:spacing w:line="240" w:lineRule="exact"/>
              <w:jc w:val="center"/>
              <w:rPr>
                <w:rFonts w:ascii="Times New Roman" w:hAnsi="Times New Roman"/>
                <w:szCs w:val="21"/>
              </w:rPr>
            </w:pPr>
            <w:r>
              <w:rPr>
                <w:rFonts w:hint="eastAsia" w:ascii="Times New Roman" w:hAnsi="Times New Roman"/>
                <w:szCs w:val="21"/>
                <w:lang w:eastAsia="zh-CN"/>
              </w:rPr>
              <w:t>沂行审投资许字</w:t>
            </w:r>
            <w:r>
              <w:rPr>
                <w:rFonts w:hint="eastAsia" w:ascii="Times New Roman" w:hAnsi="Times New Roman"/>
                <w:szCs w:val="21"/>
              </w:rPr>
              <w:t>〔</w:t>
            </w:r>
            <w:r>
              <w:rPr>
                <w:rFonts w:hint="eastAsia" w:ascii="Times New Roman" w:hAnsi="Times New Roman"/>
                <w:szCs w:val="21"/>
                <w:lang w:val="en-US" w:eastAsia="zh-CN"/>
              </w:rPr>
              <w:t>2021</w:t>
            </w:r>
            <w:r>
              <w:rPr>
                <w:rFonts w:hint="eastAsia" w:ascii="Times New Roman" w:hAnsi="Times New Roman"/>
                <w:szCs w:val="21"/>
              </w:rPr>
              <w:t>〕</w:t>
            </w:r>
            <w:r>
              <w:rPr>
                <w:rFonts w:hint="eastAsia" w:ascii="Times New Roman" w:hAnsi="Times New Roman"/>
                <w:szCs w:val="21"/>
                <w:lang w:val="en-US" w:eastAsia="zh-CN"/>
              </w:rPr>
              <w:t>118</w:t>
            </w:r>
            <w:r>
              <w:rPr>
                <w:rFonts w:hint="eastAsia" w:ascii="Times New Roman" w:hAnsi="Times New Roman"/>
                <w:szCs w:val="21"/>
              </w:rPr>
              <w:t>号</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环评文件类型</w:t>
            </w:r>
          </w:p>
        </w:tc>
        <w:tc>
          <w:tcPr>
            <w:tcW w:w="3477" w:type="dxa"/>
            <w:gridSpan w:val="4"/>
            <w:vAlign w:val="center"/>
          </w:tcPr>
          <w:p>
            <w:pPr>
              <w:spacing w:line="240" w:lineRule="exact"/>
              <w:jc w:val="center"/>
              <w:rPr>
                <w:rFonts w:ascii="Times New Roman" w:hAnsi="Times New Roman"/>
                <w:szCs w:val="21"/>
              </w:rPr>
            </w:pPr>
            <w:r>
              <w:rPr>
                <w:rFonts w:hint="eastAsia" w:ascii="Times New Roman" w:hAnsi="Times New Roman"/>
                <w:szCs w:val="21"/>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开工日期</w:t>
            </w:r>
          </w:p>
        </w:tc>
        <w:tc>
          <w:tcPr>
            <w:tcW w:w="6435" w:type="dxa"/>
            <w:gridSpan w:val="5"/>
            <w:vAlign w:val="center"/>
          </w:tcPr>
          <w:p>
            <w:pPr>
              <w:spacing w:line="240" w:lineRule="exact"/>
              <w:jc w:val="center"/>
              <w:rPr>
                <w:rFonts w:ascii="Times New Roman" w:hAnsi="Times New Roman"/>
                <w:szCs w:val="21"/>
              </w:rPr>
            </w:pPr>
            <w:r>
              <w:rPr>
                <w:rFonts w:ascii="Times New Roman" w:hAnsi="Times New Roman"/>
                <w:szCs w:val="21"/>
              </w:rPr>
              <w:t>—</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竣工日期</w:t>
            </w:r>
          </w:p>
        </w:tc>
        <w:tc>
          <w:tcPr>
            <w:tcW w:w="2551"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排污许可证申领时间</w:t>
            </w:r>
          </w:p>
        </w:tc>
        <w:tc>
          <w:tcPr>
            <w:tcW w:w="3477" w:type="dxa"/>
            <w:gridSpan w:val="4"/>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环保设施设计单位</w:t>
            </w:r>
          </w:p>
        </w:tc>
        <w:tc>
          <w:tcPr>
            <w:tcW w:w="6435" w:type="dxa"/>
            <w:gridSpan w:val="5"/>
            <w:vAlign w:val="center"/>
          </w:tcPr>
          <w:p>
            <w:pPr>
              <w:spacing w:line="240" w:lineRule="exact"/>
              <w:jc w:val="center"/>
              <w:rPr>
                <w:rFonts w:hint="eastAsia" w:ascii="Times New Roman" w:hAnsi="Times New Roman" w:eastAsia="宋体"/>
                <w:color w:val="000000"/>
                <w:szCs w:val="21"/>
                <w:lang w:eastAsia="zh-CN"/>
              </w:rPr>
            </w:pPr>
            <w:r>
              <w:rPr>
                <w:rFonts w:hint="eastAsia" w:ascii="Times New Roman" w:hAnsi="宋体"/>
                <w:color w:val="000000"/>
                <w:szCs w:val="21"/>
                <w:lang w:eastAsia="zh-CN"/>
              </w:rPr>
              <w:t>沂南县运鑫煤炭销售中心</w:t>
            </w:r>
          </w:p>
        </w:tc>
        <w:tc>
          <w:tcPr>
            <w:tcW w:w="2921"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环保设施施工单位</w:t>
            </w:r>
          </w:p>
        </w:tc>
        <w:tc>
          <w:tcPr>
            <w:tcW w:w="2551" w:type="dxa"/>
            <w:gridSpan w:val="2"/>
            <w:vAlign w:val="center"/>
          </w:tcPr>
          <w:p>
            <w:pPr>
              <w:spacing w:line="240" w:lineRule="exact"/>
              <w:jc w:val="center"/>
              <w:rPr>
                <w:rFonts w:ascii="Times New Roman" w:hAnsi="Times New Roman"/>
                <w:color w:val="000000"/>
                <w:szCs w:val="21"/>
              </w:rPr>
            </w:pPr>
          </w:p>
        </w:tc>
        <w:tc>
          <w:tcPr>
            <w:tcW w:w="2324"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本工程排污许可证编号</w:t>
            </w:r>
          </w:p>
        </w:tc>
        <w:tc>
          <w:tcPr>
            <w:tcW w:w="3477" w:type="dxa"/>
            <w:gridSpan w:val="4"/>
            <w:vAlign w:val="center"/>
          </w:tcPr>
          <w:p>
            <w:pPr>
              <w:spacing w:line="240" w:lineRule="exact"/>
              <w:jc w:val="center"/>
              <w:rPr>
                <w:rFonts w:ascii="Times New Roman" w:hAnsi="Times New Roman"/>
                <w:color w:val="000000"/>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验收单位</w:t>
            </w:r>
          </w:p>
        </w:tc>
        <w:tc>
          <w:tcPr>
            <w:tcW w:w="6435" w:type="dxa"/>
            <w:gridSpan w:val="5"/>
            <w:vAlign w:val="center"/>
          </w:tcPr>
          <w:p>
            <w:pPr>
              <w:spacing w:line="240" w:lineRule="exact"/>
              <w:jc w:val="center"/>
              <w:rPr>
                <w:rFonts w:hint="eastAsia" w:ascii="Times New Roman" w:hAnsi="Times New Roman" w:eastAsia="宋体"/>
                <w:szCs w:val="21"/>
                <w:lang w:eastAsia="zh-CN"/>
              </w:rPr>
            </w:pPr>
            <w:r>
              <w:rPr>
                <w:rFonts w:hint="eastAsia" w:ascii="Times New Roman" w:hAnsi="宋体"/>
                <w:color w:val="000000"/>
                <w:szCs w:val="21"/>
                <w:lang w:eastAsia="zh-CN"/>
              </w:rPr>
              <w:t>沂南县运鑫煤炭销售中心</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环保设施监测单位</w:t>
            </w:r>
          </w:p>
        </w:tc>
        <w:tc>
          <w:tcPr>
            <w:tcW w:w="2551" w:type="dxa"/>
            <w:gridSpan w:val="2"/>
            <w:vAlign w:val="center"/>
          </w:tcPr>
          <w:p>
            <w:pPr>
              <w:widowControl/>
              <w:jc w:val="center"/>
              <w:rPr>
                <w:rFonts w:hint="eastAsia" w:ascii="Times New Roman" w:hAnsi="Times New Roman" w:eastAsia="宋体"/>
                <w:color w:val="FF0000"/>
                <w:szCs w:val="21"/>
                <w:lang w:eastAsia="zh-CN"/>
              </w:rPr>
            </w:pPr>
            <w:r>
              <w:rPr>
                <w:rFonts w:hint="eastAsia" w:ascii="Times New Roman" w:hAnsi="Times New Roman"/>
                <w:szCs w:val="21"/>
                <w:lang w:eastAsia="zh-CN"/>
              </w:rPr>
              <w:t>山东恒辉环保科技有限公司</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验收监测时工况</w:t>
            </w:r>
          </w:p>
        </w:tc>
        <w:tc>
          <w:tcPr>
            <w:tcW w:w="3477" w:type="dxa"/>
            <w:gridSpan w:val="4"/>
            <w:vAlign w:val="center"/>
          </w:tcPr>
          <w:p>
            <w:pPr>
              <w:spacing w:line="240" w:lineRule="exact"/>
              <w:jc w:val="center"/>
              <w:rPr>
                <w:rFonts w:ascii="Times New Roman" w:hAnsi="Times New Roman"/>
                <w:szCs w:val="21"/>
              </w:rPr>
            </w:pPr>
            <w:r>
              <w:rPr>
                <w:rFonts w:hint="eastAsia" w:ascii="Times New Roman" w:hAnsi="Times New Roman"/>
                <w:szCs w:val="21"/>
                <w:lang w:val="en-US" w:eastAsia="zh-CN"/>
              </w:rPr>
              <w:t>88</w:t>
            </w:r>
            <w:r>
              <w:rPr>
                <w:rFonts w:ascii="Times New Roman" w:hAnsi="Times New Roman"/>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投资总概算（万元）</w:t>
            </w:r>
          </w:p>
        </w:tc>
        <w:tc>
          <w:tcPr>
            <w:tcW w:w="6435" w:type="dxa"/>
            <w:gridSpan w:val="5"/>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90</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环保投资总概算（万元）</w:t>
            </w:r>
          </w:p>
        </w:tc>
        <w:tc>
          <w:tcPr>
            <w:tcW w:w="2551" w:type="dxa"/>
            <w:gridSpan w:val="2"/>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5</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所占比例（</w:t>
            </w:r>
            <w:r>
              <w:rPr>
                <w:rFonts w:ascii="Times New Roman" w:hAnsi="Times New Roman"/>
                <w:szCs w:val="21"/>
              </w:rPr>
              <w:t>%</w:t>
            </w:r>
            <w:r>
              <w:rPr>
                <w:rFonts w:hint="eastAsia" w:ascii="Times New Roman" w:hAnsi="Times New Roman"/>
                <w:szCs w:val="21"/>
              </w:rPr>
              <w:t>）</w:t>
            </w:r>
          </w:p>
        </w:tc>
        <w:tc>
          <w:tcPr>
            <w:tcW w:w="3477" w:type="dxa"/>
            <w:gridSpan w:val="4"/>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实际总投资（万元）</w:t>
            </w:r>
          </w:p>
        </w:tc>
        <w:tc>
          <w:tcPr>
            <w:tcW w:w="6435" w:type="dxa"/>
            <w:gridSpan w:val="5"/>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90</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实际环保投资（万元）</w:t>
            </w:r>
          </w:p>
        </w:tc>
        <w:tc>
          <w:tcPr>
            <w:tcW w:w="2551" w:type="dxa"/>
            <w:gridSpan w:val="2"/>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5</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所占比例（</w:t>
            </w:r>
            <w:r>
              <w:rPr>
                <w:rFonts w:ascii="Times New Roman" w:hAnsi="Times New Roman"/>
                <w:szCs w:val="21"/>
              </w:rPr>
              <w:t>%</w:t>
            </w:r>
            <w:r>
              <w:rPr>
                <w:rFonts w:hint="eastAsia" w:ascii="Times New Roman" w:hAnsi="Times New Roman"/>
                <w:szCs w:val="21"/>
              </w:rPr>
              <w:t>）</w:t>
            </w:r>
          </w:p>
        </w:tc>
        <w:tc>
          <w:tcPr>
            <w:tcW w:w="3477" w:type="dxa"/>
            <w:gridSpan w:val="4"/>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废水治理（万元）</w:t>
            </w:r>
          </w:p>
        </w:tc>
        <w:tc>
          <w:tcPr>
            <w:tcW w:w="966" w:type="dxa"/>
            <w:vAlign w:val="center"/>
          </w:tcPr>
          <w:p>
            <w:pPr>
              <w:spacing w:line="240" w:lineRule="exact"/>
              <w:jc w:val="center"/>
              <w:rPr>
                <w:rFonts w:hint="default" w:ascii="Times New Roman" w:hAnsi="Times New Roman" w:eastAsia="宋体"/>
                <w:color w:val="000000"/>
                <w:szCs w:val="21"/>
                <w:lang w:val="en-US" w:eastAsia="zh-CN"/>
              </w:rPr>
            </w:pPr>
            <w:r>
              <w:rPr>
                <w:rFonts w:hint="eastAsia" w:ascii="Times New Roman" w:hAnsi="Times New Roman"/>
                <w:szCs w:val="21"/>
                <w:lang w:val="en-US" w:eastAsia="zh-CN"/>
              </w:rPr>
              <w:t>2</w:t>
            </w:r>
          </w:p>
        </w:tc>
        <w:tc>
          <w:tcPr>
            <w:tcW w:w="1358" w:type="dxa"/>
            <w:vAlign w:val="center"/>
          </w:tcPr>
          <w:p>
            <w:pPr>
              <w:spacing w:line="240" w:lineRule="exact"/>
              <w:jc w:val="center"/>
              <w:rPr>
                <w:rFonts w:ascii="Times New Roman" w:hAnsi="Times New Roman"/>
                <w:szCs w:val="21"/>
              </w:rPr>
            </w:pPr>
            <w:r>
              <w:rPr>
                <w:rFonts w:hint="eastAsia" w:ascii="Times New Roman" w:hAnsi="Times New Roman"/>
                <w:szCs w:val="21"/>
              </w:rPr>
              <w:t>废气治理（万元）</w:t>
            </w:r>
          </w:p>
        </w:tc>
        <w:tc>
          <w:tcPr>
            <w:tcW w:w="1276" w:type="dxa"/>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3</w:t>
            </w:r>
          </w:p>
        </w:tc>
        <w:tc>
          <w:tcPr>
            <w:tcW w:w="1220" w:type="dxa"/>
            <w:vAlign w:val="center"/>
          </w:tcPr>
          <w:p>
            <w:pPr>
              <w:spacing w:line="240" w:lineRule="exact"/>
              <w:jc w:val="center"/>
              <w:rPr>
                <w:rFonts w:ascii="Times New Roman" w:hAnsi="Times New Roman"/>
                <w:szCs w:val="21"/>
              </w:rPr>
            </w:pPr>
            <w:r>
              <w:rPr>
                <w:rFonts w:hint="eastAsia" w:ascii="Times New Roman" w:hAnsi="Times New Roman"/>
                <w:szCs w:val="21"/>
              </w:rPr>
              <w:t>噪声治理（万元）</w:t>
            </w:r>
          </w:p>
        </w:tc>
        <w:tc>
          <w:tcPr>
            <w:tcW w:w="1615" w:type="dxa"/>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1</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固体废物治理（万元）</w:t>
            </w:r>
          </w:p>
        </w:tc>
        <w:tc>
          <w:tcPr>
            <w:tcW w:w="2551" w:type="dxa"/>
            <w:gridSpan w:val="2"/>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1</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绿化及生态（万元）</w:t>
            </w:r>
          </w:p>
        </w:tc>
        <w:tc>
          <w:tcPr>
            <w:tcW w:w="993" w:type="dxa"/>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2</w:t>
            </w:r>
          </w:p>
        </w:tc>
        <w:tc>
          <w:tcPr>
            <w:tcW w:w="1358"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其他（万元）</w:t>
            </w:r>
          </w:p>
        </w:tc>
        <w:tc>
          <w:tcPr>
            <w:tcW w:w="1126" w:type="dxa"/>
            <w:vAlign w:val="center"/>
          </w:tcPr>
          <w:p>
            <w:pPr>
              <w:spacing w:line="240" w:lineRule="exact"/>
              <w:jc w:val="center"/>
              <w:rPr>
                <w:rFonts w:hint="eastAsia" w:ascii="Times New Roman" w:hAnsi="Times New Roman" w:eastAsia="宋体"/>
                <w:szCs w:val="21"/>
                <w:lang w:eastAsia="zh-CN"/>
              </w:rPr>
            </w:pPr>
            <w:r>
              <w:rPr>
                <w:rFonts w:hint="eastAsia" w:ascii="Times New Roman" w:hAnsi="Times New Roman"/>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新增废水处理设施能力</w:t>
            </w:r>
          </w:p>
        </w:tc>
        <w:tc>
          <w:tcPr>
            <w:tcW w:w="6435" w:type="dxa"/>
            <w:gridSpan w:val="5"/>
            <w:vAlign w:val="center"/>
          </w:tcPr>
          <w:p>
            <w:pPr>
              <w:spacing w:line="240" w:lineRule="exact"/>
              <w:jc w:val="center"/>
              <w:rPr>
                <w:rFonts w:ascii="Times New Roman" w:hAnsi="Times New Roman"/>
                <w:szCs w:val="21"/>
              </w:rPr>
            </w:pPr>
            <w:r>
              <w:rPr>
                <w:rFonts w:ascii="Times New Roman" w:hAnsi="Times New Roman"/>
                <w:szCs w:val="21"/>
              </w:rPr>
              <w:t>--</w:t>
            </w:r>
          </w:p>
        </w:tc>
        <w:tc>
          <w:tcPr>
            <w:tcW w:w="2921"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新增废气处理设施能力</w:t>
            </w:r>
          </w:p>
        </w:tc>
        <w:tc>
          <w:tcPr>
            <w:tcW w:w="2551" w:type="dxa"/>
            <w:gridSpan w:val="2"/>
            <w:vAlign w:val="center"/>
          </w:tcPr>
          <w:p>
            <w:pPr>
              <w:spacing w:line="240" w:lineRule="exact"/>
              <w:jc w:val="center"/>
              <w:rPr>
                <w:rFonts w:ascii="Times New Roman" w:hAnsi="Times New Roman"/>
                <w:szCs w:val="21"/>
              </w:rPr>
            </w:pPr>
            <w:r>
              <w:rPr>
                <w:rFonts w:hint="eastAsia" w:ascii="Times New Roman" w:hAnsi="Times New Roman"/>
                <w:szCs w:val="21"/>
                <w:lang w:val="en-US" w:eastAsia="zh-CN"/>
              </w:rPr>
              <w:t>1123.92</w:t>
            </w:r>
            <w:r>
              <w:rPr>
                <w:rFonts w:hint="eastAsia" w:ascii="Times New Roman" w:hAnsi="Times New Roman"/>
                <w:szCs w:val="21"/>
              </w:rPr>
              <w:t>万</w:t>
            </w:r>
            <w:r>
              <w:rPr>
                <w:rFonts w:ascii="Times New Roman" w:hAnsi="Times New Roman"/>
                <w:szCs w:val="21"/>
              </w:rPr>
              <w:t>m</w:t>
            </w:r>
            <w:r>
              <w:rPr>
                <w:rFonts w:ascii="Times New Roman" w:hAnsi="Times New Roman"/>
                <w:szCs w:val="21"/>
                <w:vertAlign w:val="superscript"/>
              </w:rPr>
              <w:t>3</w:t>
            </w:r>
            <w:r>
              <w:rPr>
                <w:rFonts w:ascii="Times New Roman" w:hAnsi="Times New Roman"/>
                <w:szCs w:val="21"/>
              </w:rPr>
              <w:t>/a</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年平均工作时间</w:t>
            </w:r>
          </w:p>
        </w:tc>
        <w:tc>
          <w:tcPr>
            <w:tcW w:w="3477" w:type="dxa"/>
            <w:gridSpan w:val="4"/>
            <w:vAlign w:val="center"/>
          </w:tcPr>
          <w:p>
            <w:pPr>
              <w:spacing w:line="240" w:lineRule="exact"/>
              <w:jc w:val="center"/>
              <w:rPr>
                <w:rFonts w:ascii="Times New Roman" w:hAnsi="Times New Roman"/>
                <w:szCs w:val="21"/>
              </w:rPr>
            </w:pPr>
            <w:r>
              <w:rPr>
                <w:rFonts w:ascii="Times New Roman" w:hAnsi="Times New Roman"/>
                <w:szCs w:val="21"/>
              </w:rPr>
              <w:t>2400h/a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13" w:type="dxa"/>
            <w:gridSpan w:val="3"/>
            <w:vAlign w:val="center"/>
          </w:tcPr>
          <w:p>
            <w:pPr>
              <w:spacing w:line="240" w:lineRule="exact"/>
              <w:jc w:val="center"/>
              <w:rPr>
                <w:rFonts w:ascii="Times New Roman" w:hAnsi="Times New Roman"/>
                <w:szCs w:val="21"/>
              </w:rPr>
            </w:pPr>
            <w:r>
              <w:rPr>
                <w:rFonts w:hint="eastAsia" w:ascii="Times New Roman" w:hAnsi="Times New Roman"/>
                <w:szCs w:val="21"/>
              </w:rPr>
              <w:t>运营单位</w:t>
            </w:r>
          </w:p>
        </w:tc>
        <w:tc>
          <w:tcPr>
            <w:tcW w:w="4820" w:type="dxa"/>
            <w:gridSpan w:val="4"/>
            <w:vAlign w:val="center"/>
          </w:tcPr>
          <w:p>
            <w:pPr>
              <w:spacing w:line="240" w:lineRule="exact"/>
              <w:jc w:val="center"/>
              <w:rPr>
                <w:rFonts w:ascii="Times New Roman" w:hAnsi="Times New Roman"/>
                <w:szCs w:val="21"/>
              </w:rPr>
            </w:pPr>
            <w:r>
              <w:rPr>
                <w:rFonts w:ascii="Times New Roman" w:hAnsi="Times New Roman"/>
                <w:szCs w:val="21"/>
              </w:rPr>
              <w:t>-</w:t>
            </w:r>
          </w:p>
        </w:tc>
        <w:tc>
          <w:tcPr>
            <w:tcW w:w="4536" w:type="dxa"/>
            <w:gridSpan w:val="3"/>
            <w:vAlign w:val="center"/>
          </w:tcPr>
          <w:p>
            <w:pPr>
              <w:spacing w:line="240" w:lineRule="exact"/>
              <w:jc w:val="center"/>
              <w:rPr>
                <w:rFonts w:ascii="Times New Roman" w:hAnsi="Times New Roman"/>
                <w:szCs w:val="21"/>
              </w:rPr>
            </w:pPr>
            <w:r>
              <w:rPr>
                <w:rFonts w:hint="eastAsia" w:ascii="Times New Roman" w:hAnsi="Times New Roman"/>
                <w:szCs w:val="21"/>
              </w:rPr>
              <w:t>运营单位社会统一信用代码（或组织机构代码）</w:t>
            </w:r>
          </w:p>
        </w:tc>
        <w:tc>
          <w:tcPr>
            <w:tcW w:w="2551"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232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验收时间</w:t>
            </w:r>
          </w:p>
        </w:tc>
        <w:tc>
          <w:tcPr>
            <w:tcW w:w="3477" w:type="dxa"/>
            <w:gridSpan w:val="4"/>
            <w:vAlign w:val="center"/>
          </w:tcPr>
          <w:p>
            <w:pPr>
              <w:spacing w:line="240" w:lineRule="exact"/>
              <w:jc w:val="center"/>
              <w:rPr>
                <w:rFonts w:ascii="Times New Roman" w:hAnsi="Times New Roman"/>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restart"/>
            <w:textDirection w:val="tbRlV"/>
            <w:vAlign w:val="center"/>
          </w:tcPr>
          <w:p>
            <w:pPr>
              <w:spacing w:line="240" w:lineRule="exact"/>
              <w:jc w:val="center"/>
              <w:rPr>
                <w:rFonts w:ascii="Times New Roman" w:hAnsi="Times New Roman"/>
                <w:szCs w:val="21"/>
              </w:rPr>
            </w:pPr>
            <w:r>
              <w:rPr>
                <w:rFonts w:hint="eastAsia" w:ascii="Times New Roman" w:hAnsi="Times New Roman"/>
                <w:szCs w:val="21"/>
              </w:rPr>
              <w:t>污染物排放达标与总量控制</w:t>
            </w:r>
            <w:r>
              <w:rPr>
                <w:rFonts w:ascii="Times New Roman" w:hAnsi="Times New Roman"/>
                <w:szCs w:val="21"/>
              </w:rPr>
              <w:t>(</w:t>
            </w:r>
            <w:r>
              <w:rPr>
                <w:rFonts w:hint="eastAsia" w:ascii="Times New Roman" w:hAnsi="Times New Roman"/>
                <w:szCs w:val="21"/>
              </w:rPr>
              <w:t>工业建设项目详填</w:t>
            </w:r>
            <w:r>
              <w:rPr>
                <w:rFonts w:ascii="Times New Roman" w:hAnsi="Times New Roman"/>
                <w:szCs w:val="21"/>
              </w:rPr>
              <w:t>)</w:t>
            </w: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污染物</w:t>
            </w:r>
          </w:p>
        </w:tc>
        <w:tc>
          <w:tcPr>
            <w:tcW w:w="966" w:type="dxa"/>
            <w:vAlign w:val="center"/>
          </w:tcPr>
          <w:p>
            <w:pPr>
              <w:spacing w:line="240" w:lineRule="exact"/>
              <w:jc w:val="center"/>
              <w:rPr>
                <w:rFonts w:ascii="Times New Roman" w:hAnsi="Times New Roman"/>
                <w:szCs w:val="21"/>
              </w:rPr>
            </w:pPr>
            <w:r>
              <w:rPr>
                <w:rFonts w:hint="eastAsia" w:ascii="Times New Roman" w:hAnsi="Times New Roman"/>
                <w:szCs w:val="21"/>
              </w:rPr>
              <w:t>原有排放量</w:t>
            </w:r>
          </w:p>
          <w:p>
            <w:pPr>
              <w:spacing w:line="240" w:lineRule="exact"/>
              <w:jc w:val="center"/>
              <w:rPr>
                <w:rFonts w:ascii="Times New Roman" w:hAnsi="Times New Roman"/>
                <w:szCs w:val="21"/>
              </w:rPr>
            </w:pPr>
            <w:r>
              <w:rPr>
                <w:rFonts w:hint="eastAsia" w:ascii="Times New Roman" w:hAnsi="Times New Roman"/>
                <w:szCs w:val="21"/>
              </w:rPr>
              <w:t>（</w:t>
            </w:r>
            <w:r>
              <w:rPr>
                <w:rFonts w:ascii="Times New Roman" w:hAnsi="Times New Roman"/>
                <w:szCs w:val="21"/>
              </w:rPr>
              <w:t>1</w:t>
            </w:r>
            <w:r>
              <w:rPr>
                <w:rFonts w:hint="eastAsia"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hint="eastAsia" w:ascii="Times New Roman" w:hAnsi="Times New Roman"/>
                <w:szCs w:val="21"/>
              </w:rPr>
              <w:t>本期工程实际排放浓度（</w:t>
            </w:r>
            <w:r>
              <w:rPr>
                <w:rFonts w:ascii="Times New Roman" w:hAnsi="Times New Roman"/>
                <w:szCs w:val="21"/>
              </w:rPr>
              <w:t>2</w:t>
            </w:r>
            <w:r>
              <w:rPr>
                <w:rFonts w:hint="eastAsia"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hint="eastAsia" w:ascii="Times New Roman" w:hAnsi="Times New Roman"/>
                <w:szCs w:val="21"/>
              </w:rPr>
              <w:t>本期工程允许排放浓度（</w:t>
            </w:r>
            <w:r>
              <w:rPr>
                <w:rFonts w:ascii="Times New Roman" w:hAnsi="Times New Roman"/>
                <w:szCs w:val="21"/>
              </w:rPr>
              <w:t>3</w:t>
            </w:r>
            <w:r>
              <w:rPr>
                <w:rFonts w:hint="eastAsia"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hint="eastAsia" w:ascii="Times New Roman" w:hAnsi="Times New Roman"/>
                <w:szCs w:val="21"/>
              </w:rPr>
              <w:t>本期工程产生量（</w:t>
            </w:r>
            <w:r>
              <w:rPr>
                <w:rFonts w:ascii="Times New Roman" w:hAnsi="Times New Roman"/>
                <w:szCs w:val="21"/>
              </w:rPr>
              <w:t>4</w:t>
            </w:r>
            <w:r>
              <w:rPr>
                <w:rFonts w:hint="eastAsia"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hint="eastAsia" w:ascii="Times New Roman" w:hAnsi="Times New Roman"/>
                <w:szCs w:val="21"/>
              </w:rPr>
              <w:t>本期工程自身削减量（</w:t>
            </w:r>
            <w:r>
              <w:rPr>
                <w:rFonts w:ascii="Times New Roman" w:hAnsi="Times New Roman"/>
                <w:szCs w:val="21"/>
              </w:rPr>
              <w:t>5</w:t>
            </w:r>
            <w:r>
              <w:rPr>
                <w:rFonts w:hint="eastAsia"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hint="eastAsia" w:ascii="Times New Roman" w:hAnsi="Times New Roman"/>
                <w:szCs w:val="21"/>
              </w:rPr>
              <w:t>本期工程实际排放量（</w:t>
            </w:r>
            <w:r>
              <w:rPr>
                <w:rFonts w:ascii="Times New Roman" w:hAnsi="Times New Roman"/>
                <w:szCs w:val="21"/>
              </w:rPr>
              <w:t>6</w:t>
            </w:r>
            <w:r>
              <w:rPr>
                <w:rFonts w:hint="eastAsia"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hint="eastAsia" w:ascii="Times New Roman" w:hAnsi="Times New Roman"/>
                <w:szCs w:val="21"/>
              </w:rPr>
              <w:t>本期工程核定排放总量（</w:t>
            </w:r>
            <w:r>
              <w:rPr>
                <w:rFonts w:ascii="Times New Roman" w:hAnsi="Times New Roman"/>
                <w:szCs w:val="21"/>
              </w:rPr>
              <w:t>7</w:t>
            </w:r>
            <w:r>
              <w:rPr>
                <w:rFonts w:hint="eastAsia"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hint="eastAsia" w:ascii="Times New Roman" w:hAnsi="Times New Roman"/>
                <w:szCs w:val="21"/>
              </w:rPr>
              <w:t>本期工程</w:t>
            </w:r>
            <w:r>
              <w:rPr>
                <w:rFonts w:ascii="Times New Roman" w:hAnsi="Times New Roman"/>
                <w:szCs w:val="21"/>
              </w:rPr>
              <w:t>“</w:t>
            </w:r>
            <w:r>
              <w:rPr>
                <w:rFonts w:hint="eastAsia" w:ascii="Times New Roman" w:hAnsi="Times New Roman"/>
                <w:szCs w:val="21"/>
              </w:rPr>
              <w:t>以新带老</w:t>
            </w:r>
            <w:r>
              <w:rPr>
                <w:rFonts w:ascii="Times New Roman" w:hAnsi="Times New Roman"/>
                <w:szCs w:val="21"/>
              </w:rPr>
              <w:t>”</w:t>
            </w:r>
            <w:r>
              <w:rPr>
                <w:rFonts w:hint="eastAsia" w:ascii="Times New Roman" w:hAnsi="Times New Roman"/>
                <w:szCs w:val="21"/>
              </w:rPr>
              <w:t>削减量（</w:t>
            </w:r>
            <w:r>
              <w:rPr>
                <w:rFonts w:ascii="Times New Roman" w:hAnsi="Times New Roman"/>
                <w:szCs w:val="21"/>
              </w:rPr>
              <w:t>8</w:t>
            </w:r>
            <w:r>
              <w:rPr>
                <w:rFonts w:hint="eastAsia"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全厂实际排放总量（</w:t>
            </w:r>
            <w:r>
              <w:rPr>
                <w:rFonts w:ascii="Times New Roman" w:hAnsi="Times New Roman"/>
                <w:szCs w:val="21"/>
              </w:rPr>
              <w:t>9</w:t>
            </w:r>
            <w:r>
              <w:rPr>
                <w:rFonts w:hint="eastAsia"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hint="eastAsia" w:ascii="Times New Roman" w:hAnsi="Times New Roman"/>
                <w:szCs w:val="21"/>
              </w:rPr>
              <w:t>全厂核定排放总量（</w:t>
            </w:r>
            <w:r>
              <w:rPr>
                <w:rFonts w:ascii="Times New Roman" w:hAnsi="Times New Roman"/>
                <w:szCs w:val="21"/>
              </w:rPr>
              <w:t>10</w:t>
            </w:r>
            <w:r>
              <w:rPr>
                <w:rFonts w:hint="eastAsia"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区域平衡替代削减量（</w:t>
            </w:r>
            <w:r>
              <w:rPr>
                <w:rFonts w:ascii="Times New Roman" w:hAnsi="Times New Roman"/>
                <w:szCs w:val="21"/>
              </w:rPr>
              <w:t>11</w:t>
            </w:r>
            <w:r>
              <w:rPr>
                <w:rFonts w:hint="eastAsia"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排放增减量（</w:t>
            </w:r>
            <w:r>
              <w:rPr>
                <w:rFonts w:ascii="Times New Roman" w:hAnsi="Times New Roman"/>
                <w:szCs w:val="21"/>
              </w:rPr>
              <w:t>12</w:t>
            </w:r>
            <w:r>
              <w:rPr>
                <w:rFonts w:hint="eastAsia"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废水</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0.0048</w:t>
            </w:r>
          </w:p>
        </w:tc>
        <w:tc>
          <w:tcPr>
            <w:tcW w:w="1615" w:type="dxa"/>
            <w:vAlign w:val="center"/>
          </w:tcPr>
          <w:p>
            <w:pPr>
              <w:spacing w:line="240" w:lineRule="exact"/>
              <w:jc w:val="center"/>
              <w:rPr>
                <w:rFonts w:ascii="Times New Roman" w:hAnsi="Times New Roman"/>
                <w:szCs w:val="21"/>
              </w:rPr>
            </w:pPr>
            <w:r>
              <w:rPr>
                <w:rFonts w:hint="eastAsia" w:ascii="Times New Roman" w:hAnsi="Times New Roman"/>
                <w:szCs w:val="21"/>
                <w:lang w:val="en-US" w:eastAsia="zh-CN"/>
              </w:rPr>
              <w:t>0.0048</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0</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0</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化学需氧量</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szCs w:val="21"/>
              </w:rPr>
              <w:t>氨氮</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color w:val="000000"/>
                <w:szCs w:val="21"/>
              </w:rPr>
            </w:pPr>
            <w:r>
              <w:rPr>
                <w:rFonts w:hint="eastAsia" w:ascii="Times New Roman" w:hAnsi="Times New Roman"/>
                <w:color w:val="000000"/>
                <w:kern w:val="0"/>
                <w:szCs w:val="21"/>
              </w:rPr>
              <w:t>石油类</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废气</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hint="eastAsia" w:ascii="Times New Roman" w:hAnsi="Times New Roman"/>
                <w:szCs w:val="21"/>
                <w:lang w:val="en-US" w:eastAsia="zh-CN"/>
              </w:rPr>
              <w:t>1123.92</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0</w:t>
            </w:r>
          </w:p>
        </w:tc>
        <w:tc>
          <w:tcPr>
            <w:tcW w:w="1645" w:type="dxa"/>
            <w:vAlign w:val="center"/>
          </w:tcPr>
          <w:p>
            <w:pPr>
              <w:spacing w:line="240" w:lineRule="exact"/>
              <w:jc w:val="center"/>
              <w:rPr>
                <w:rFonts w:ascii="Times New Roman" w:hAnsi="Times New Roman"/>
                <w:szCs w:val="21"/>
              </w:rPr>
            </w:pPr>
            <w:r>
              <w:rPr>
                <w:rFonts w:hint="eastAsia" w:ascii="Times New Roman" w:hAnsi="Times New Roman"/>
                <w:szCs w:val="21"/>
                <w:lang w:val="en-US" w:eastAsia="zh-CN"/>
              </w:rPr>
              <w:t>1123.92</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hint="eastAsia" w:ascii="Times New Roman" w:hAnsi="Times New Roman"/>
                <w:szCs w:val="21"/>
                <w:lang w:val="en-US" w:eastAsia="zh-CN"/>
              </w:rPr>
              <w:t>1123.92</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r>
              <w:rPr>
                <w:rFonts w:hint="eastAsia" w:ascii="Times New Roman" w:hAnsi="Times New Roman"/>
                <w:szCs w:val="21"/>
                <w:lang w:val="en-US" w:eastAsia="zh-CN"/>
              </w:rPr>
              <w:t>1123.92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kern w:val="0"/>
                <w:szCs w:val="21"/>
              </w:rPr>
              <w:t>二氧化硫</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kern w:val="0"/>
                <w:szCs w:val="21"/>
              </w:rPr>
              <w:t>烟尘</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kern w:val="0"/>
                <w:szCs w:val="21"/>
              </w:rPr>
              <w:t>工业粉尘</w:t>
            </w:r>
          </w:p>
        </w:tc>
        <w:tc>
          <w:tcPr>
            <w:tcW w:w="966" w:type="dxa"/>
            <w:vAlign w:val="center"/>
          </w:tcPr>
          <w:p>
            <w:pPr>
              <w:spacing w:line="240" w:lineRule="exact"/>
              <w:jc w:val="center"/>
              <w:rPr>
                <w:rFonts w:ascii="Times New Roman" w:hAnsi="Times New Roman"/>
                <w:color w:val="FF0000"/>
                <w:szCs w:val="21"/>
              </w:rPr>
            </w:pPr>
            <w:r>
              <w:rPr>
                <w:rFonts w:ascii="Times New Roman" w:hAnsi="Times New Roman"/>
                <w:color w:val="FF0000"/>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kern w:val="0"/>
                <w:szCs w:val="21"/>
              </w:rPr>
              <w:t>氮氧化物</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lang w:eastAsia="zh-CN"/>
              </w:rPr>
              <w:t>粉尘</w:t>
            </w:r>
          </w:p>
        </w:tc>
        <w:tc>
          <w:tcPr>
            <w:tcW w:w="96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szCs w:val="21"/>
              </w:rPr>
              <w:t>-</w:t>
            </w:r>
          </w:p>
        </w:tc>
        <w:tc>
          <w:tcPr>
            <w:tcW w:w="1358" w:type="dxa"/>
            <w:vAlign w:val="center"/>
          </w:tcPr>
          <w:p>
            <w:pPr>
              <w:spacing w:line="240" w:lineRule="exact"/>
              <w:ind w:firstLine="420" w:firstLineChars="200"/>
              <w:jc w:val="both"/>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7.3</w:t>
            </w:r>
          </w:p>
        </w:tc>
        <w:tc>
          <w:tcPr>
            <w:tcW w:w="1276" w:type="dxa"/>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20</w:t>
            </w:r>
          </w:p>
        </w:tc>
        <w:tc>
          <w:tcPr>
            <w:tcW w:w="1220" w:type="dxa"/>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0.8088</w:t>
            </w:r>
          </w:p>
        </w:tc>
        <w:tc>
          <w:tcPr>
            <w:tcW w:w="1615" w:type="dxa"/>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0.72624</w:t>
            </w:r>
          </w:p>
        </w:tc>
        <w:tc>
          <w:tcPr>
            <w:tcW w:w="1645" w:type="dxa"/>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0.08256</w:t>
            </w:r>
          </w:p>
        </w:tc>
        <w:tc>
          <w:tcPr>
            <w:tcW w:w="127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szCs w:val="21"/>
              </w:rPr>
              <w:t>-</w:t>
            </w:r>
          </w:p>
        </w:tc>
        <w:tc>
          <w:tcPr>
            <w:tcW w:w="1375"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szCs w:val="21"/>
              </w:rPr>
              <w:t>-</w:t>
            </w:r>
          </w:p>
        </w:tc>
        <w:tc>
          <w:tcPr>
            <w:tcW w:w="1744" w:type="dxa"/>
            <w:gridSpan w:val="2"/>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szCs w:val="21"/>
                <w:lang w:val="en-US" w:eastAsia="zh-CN"/>
              </w:rPr>
              <w:t>0.08256</w:t>
            </w:r>
          </w:p>
        </w:tc>
        <w:tc>
          <w:tcPr>
            <w:tcW w:w="1756" w:type="dxa"/>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eastAsia="宋体" w:cs="Times New Roman"/>
                <w:kern w:val="2"/>
                <w:sz w:val="21"/>
                <w:szCs w:val="21"/>
                <w:lang w:val="en-US" w:eastAsia="zh-CN" w:bidi="ar-SA"/>
              </w:rPr>
            </w:pPr>
            <w:r>
              <w:rPr>
                <w:rFonts w:ascii="Times New Roman" w:hAnsi="Times New Roman"/>
                <w:szCs w:val="21"/>
              </w:rPr>
              <w:t>-</w:t>
            </w:r>
          </w:p>
        </w:tc>
        <w:tc>
          <w:tcPr>
            <w:tcW w:w="1745" w:type="dxa"/>
            <w:gridSpan w:val="2"/>
            <w:vAlign w:val="center"/>
          </w:tcPr>
          <w:p>
            <w:pPr>
              <w:spacing w:line="240" w:lineRule="exact"/>
              <w:jc w:val="center"/>
              <w:rPr>
                <w:rFonts w:hint="default" w:ascii="Times New Roman" w:hAnsi="Times New Roman" w:eastAsia="宋体" w:cs="Times New Roman"/>
                <w:kern w:val="2"/>
                <w:sz w:val="21"/>
                <w:szCs w:val="21"/>
                <w:lang w:val="en-US" w:eastAsia="zh-CN" w:bidi="ar-SA"/>
              </w:rPr>
            </w:pPr>
            <w:r>
              <w:rPr>
                <w:rFonts w:ascii="Times New Roman" w:hAnsi="Times New Roman"/>
                <w:szCs w:val="21"/>
              </w:rPr>
              <w:t>+</w:t>
            </w:r>
            <w:r>
              <w:rPr>
                <w:rFonts w:hint="eastAsia" w:ascii="Times New Roman" w:hAnsi="Times New Roman"/>
                <w:szCs w:val="21"/>
                <w:lang w:val="en-US" w:eastAsia="zh-CN"/>
              </w:rPr>
              <w:t>0.08256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exact"/>
          <w:jc w:val="center"/>
        </w:trPr>
        <w:tc>
          <w:tcPr>
            <w:tcW w:w="851" w:type="dxa"/>
            <w:vMerge w:val="continue"/>
            <w:vAlign w:val="center"/>
          </w:tcPr>
          <w:p>
            <w:pPr>
              <w:spacing w:line="240" w:lineRule="exact"/>
              <w:jc w:val="center"/>
              <w:rPr>
                <w:rFonts w:ascii="Times New Roman" w:hAnsi="Times New Roman"/>
                <w:szCs w:val="21"/>
              </w:rPr>
            </w:pPr>
          </w:p>
        </w:tc>
        <w:tc>
          <w:tcPr>
            <w:tcW w:w="2762" w:type="dxa"/>
            <w:gridSpan w:val="2"/>
            <w:vAlign w:val="center"/>
          </w:tcPr>
          <w:p>
            <w:pPr>
              <w:spacing w:line="240" w:lineRule="exact"/>
              <w:jc w:val="center"/>
              <w:rPr>
                <w:rFonts w:ascii="Times New Roman" w:hAnsi="Times New Roman"/>
                <w:szCs w:val="21"/>
              </w:rPr>
            </w:pPr>
            <w:r>
              <w:rPr>
                <w:rFonts w:hint="eastAsia" w:ascii="Times New Roman" w:hAnsi="Times New Roman"/>
                <w:szCs w:val="21"/>
              </w:rPr>
              <w:t>工业固体废物</w:t>
            </w: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hint="default" w:ascii="Times New Roman" w:hAnsi="Times New Roman" w:eastAsia="宋体"/>
                <w:szCs w:val="21"/>
                <w:lang w:val="en-US" w:eastAsia="zh-CN"/>
              </w:rPr>
            </w:pPr>
            <w:r>
              <w:rPr>
                <w:rFonts w:hint="eastAsia" w:ascii="Times New Roman" w:hAnsi="Times New Roman"/>
                <w:szCs w:val="21"/>
                <w:lang w:val="en-US" w:eastAsia="zh-CN"/>
              </w:rPr>
              <w:t>0.0003165</w:t>
            </w:r>
          </w:p>
        </w:tc>
        <w:tc>
          <w:tcPr>
            <w:tcW w:w="1615" w:type="dxa"/>
            <w:vAlign w:val="center"/>
          </w:tcPr>
          <w:p>
            <w:pPr>
              <w:spacing w:line="240" w:lineRule="exact"/>
              <w:jc w:val="center"/>
              <w:rPr>
                <w:rFonts w:ascii="Times New Roman" w:hAnsi="Times New Roman"/>
                <w:szCs w:val="21"/>
              </w:rPr>
            </w:pPr>
            <w:r>
              <w:rPr>
                <w:rFonts w:hint="eastAsia" w:ascii="Times New Roman" w:hAnsi="Times New Roman"/>
                <w:szCs w:val="21"/>
                <w:lang w:val="en-US" w:eastAsia="zh-CN"/>
              </w:rPr>
              <w:t>0.0003165</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0</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0</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1009" w:type="dxa"/>
            <w:vMerge w:val="restart"/>
            <w:vAlign w:val="center"/>
          </w:tcPr>
          <w:p>
            <w:pPr>
              <w:spacing w:line="240" w:lineRule="exact"/>
              <w:jc w:val="center"/>
              <w:rPr>
                <w:rFonts w:ascii="Times New Roman" w:hAnsi="Times New Roman"/>
                <w:szCs w:val="21"/>
              </w:rPr>
            </w:pPr>
            <w:r>
              <w:rPr>
                <w:sz w:val="22"/>
                <w:szCs w:val="21"/>
              </w:rPr>
              <w:t>与本项目有关的其他特征污染物</w:t>
            </w:r>
          </w:p>
        </w:tc>
        <w:tc>
          <w:tcPr>
            <w:tcW w:w="1753" w:type="dxa"/>
            <w:vMerge w:val="restart"/>
            <w:vAlign w:val="center"/>
          </w:tcPr>
          <w:p>
            <w:pPr>
              <w:spacing w:line="240" w:lineRule="exact"/>
              <w:jc w:val="center"/>
              <w:rPr>
                <w:rFonts w:ascii="Times New Roman" w:hAnsi="Times New Roman"/>
                <w:szCs w:val="21"/>
              </w:rPr>
            </w:pP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hint="eastAsia" w:ascii="Times New Roman" w:hAnsi="Times New Roman" w:eastAsia="宋体"/>
                <w:szCs w:val="21"/>
                <w:lang w:eastAsia="zh-CN"/>
              </w:rPr>
            </w:pPr>
            <w:r>
              <w:rPr>
                <w:rFonts w:hint="eastAsia" w:ascii="Times New Roman" w:hAnsi="Times New Roman"/>
                <w:szCs w:val="21"/>
                <w:lang w:val="en-US" w:eastAsia="zh-CN"/>
              </w:rPr>
              <w:t>-</w:t>
            </w:r>
          </w:p>
        </w:tc>
        <w:tc>
          <w:tcPr>
            <w:tcW w:w="1615" w:type="dxa"/>
            <w:vAlign w:val="center"/>
          </w:tcPr>
          <w:p>
            <w:pPr>
              <w:spacing w:line="240" w:lineRule="exact"/>
              <w:jc w:val="center"/>
              <w:rPr>
                <w:rFonts w:hint="eastAsia" w:ascii="Times New Roman" w:hAnsi="Times New Roman" w:eastAsia="宋体"/>
                <w:szCs w:val="21"/>
                <w:lang w:val="en-US" w:eastAsia="zh-CN"/>
              </w:rPr>
            </w:pPr>
            <w:r>
              <w:rPr>
                <w:rFonts w:hint="eastAsia" w:ascii="Times New Roman" w:hAnsi="Times New Roman"/>
                <w:szCs w:val="21"/>
                <w:lang w:val="en-US" w:eastAsia="zh-CN"/>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1009" w:type="dxa"/>
            <w:vMerge w:val="continue"/>
            <w:vAlign w:val="center"/>
          </w:tcPr>
          <w:p>
            <w:pPr>
              <w:spacing w:line="240" w:lineRule="exact"/>
              <w:jc w:val="center"/>
              <w:rPr>
                <w:rFonts w:ascii="Times New Roman" w:hAnsi="Times New Roman"/>
                <w:szCs w:val="21"/>
              </w:rPr>
            </w:pPr>
          </w:p>
        </w:tc>
        <w:tc>
          <w:tcPr>
            <w:tcW w:w="1753" w:type="dxa"/>
            <w:vMerge w:val="continue"/>
            <w:vAlign w:val="center"/>
          </w:tcPr>
          <w:p>
            <w:pPr>
              <w:spacing w:line="240" w:lineRule="exact"/>
              <w:jc w:val="center"/>
              <w:rPr>
                <w:rFonts w:ascii="Times New Roman" w:hAnsi="Times New Roman"/>
                <w:szCs w:val="21"/>
              </w:rPr>
            </w:pP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851" w:type="dxa"/>
            <w:vMerge w:val="continue"/>
            <w:vAlign w:val="center"/>
          </w:tcPr>
          <w:p>
            <w:pPr>
              <w:spacing w:line="240" w:lineRule="exact"/>
              <w:jc w:val="center"/>
              <w:rPr>
                <w:rFonts w:ascii="Times New Roman" w:hAnsi="Times New Roman"/>
                <w:szCs w:val="21"/>
              </w:rPr>
            </w:pPr>
          </w:p>
        </w:tc>
        <w:tc>
          <w:tcPr>
            <w:tcW w:w="1009" w:type="dxa"/>
            <w:vMerge w:val="continue"/>
            <w:vAlign w:val="center"/>
          </w:tcPr>
          <w:p>
            <w:pPr>
              <w:spacing w:line="240" w:lineRule="exact"/>
              <w:jc w:val="center"/>
              <w:rPr>
                <w:rFonts w:ascii="Times New Roman" w:hAnsi="Times New Roman"/>
                <w:szCs w:val="21"/>
              </w:rPr>
            </w:pPr>
          </w:p>
        </w:tc>
        <w:tc>
          <w:tcPr>
            <w:tcW w:w="1753" w:type="dxa"/>
            <w:vMerge w:val="continue"/>
            <w:vAlign w:val="center"/>
          </w:tcPr>
          <w:p>
            <w:pPr>
              <w:spacing w:line="240" w:lineRule="exact"/>
              <w:jc w:val="center"/>
              <w:rPr>
                <w:rFonts w:ascii="Times New Roman" w:hAnsi="Times New Roman"/>
                <w:szCs w:val="21"/>
              </w:rPr>
            </w:pP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51" w:type="dxa"/>
            <w:vMerge w:val="continue"/>
            <w:vAlign w:val="center"/>
          </w:tcPr>
          <w:p>
            <w:pPr>
              <w:spacing w:line="240" w:lineRule="exact"/>
              <w:jc w:val="center"/>
              <w:rPr>
                <w:rFonts w:ascii="Times New Roman" w:hAnsi="Times New Roman"/>
                <w:szCs w:val="21"/>
              </w:rPr>
            </w:pPr>
          </w:p>
        </w:tc>
        <w:tc>
          <w:tcPr>
            <w:tcW w:w="1009" w:type="dxa"/>
            <w:vMerge w:val="continue"/>
            <w:vAlign w:val="center"/>
          </w:tcPr>
          <w:p>
            <w:pPr>
              <w:spacing w:line="240" w:lineRule="exact"/>
              <w:jc w:val="center"/>
              <w:rPr>
                <w:rFonts w:ascii="Times New Roman" w:hAnsi="Times New Roman"/>
                <w:szCs w:val="21"/>
              </w:rPr>
            </w:pPr>
          </w:p>
        </w:tc>
        <w:tc>
          <w:tcPr>
            <w:tcW w:w="1753" w:type="dxa"/>
            <w:vMerge w:val="continue"/>
            <w:vAlign w:val="center"/>
          </w:tcPr>
          <w:p>
            <w:pPr>
              <w:spacing w:line="240" w:lineRule="exact"/>
              <w:jc w:val="center"/>
              <w:rPr>
                <w:rFonts w:ascii="Times New Roman" w:hAnsi="Times New Roman"/>
                <w:szCs w:val="21"/>
              </w:rPr>
            </w:pPr>
          </w:p>
        </w:tc>
        <w:tc>
          <w:tcPr>
            <w:tcW w:w="96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58"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20"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1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64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27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375"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44"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56" w:type="dxa"/>
            <w:vAlign w:val="center"/>
          </w:tcPr>
          <w:p>
            <w:pPr>
              <w:spacing w:line="240" w:lineRule="exact"/>
              <w:jc w:val="center"/>
              <w:rPr>
                <w:rFonts w:ascii="Times New Roman" w:hAnsi="Times New Roman"/>
                <w:szCs w:val="21"/>
              </w:rPr>
            </w:pPr>
            <w:r>
              <w:rPr>
                <w:rFonts w:ascii="Times New Roman" w:hAnsi="Times New Roman"/>
                <w:szCs w:val="21"/>
              </w:rPr>
              <w:t>-</w:t>
            </w:r>
          </w:p>
        </w:tc>
        <w:tc>
          <w:tcPr>
            <w:tcW w:w="1732"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c>
          <w:tcPr>
            <w:tcW w:w="1745" w:type="dxa"/>
            <w:gridSpan w:val="2"/>
            <w:vAlign w:val="center"/>
          </w:tcPr>
          <w:p>
            <w:pPr>
              <w:spacing w:line="240" w:lineRule="exact"/>
              <w:jc w:val="center"/>
              <w:rPr>
                <w:rFonts w:ascii="Times New Roman" w:hAnsi="Times New Roman"/>
                <w:szCs w:val="21"/>
              </w:rPr>
            </w:pPr>
            <w:r>
              <w:rPr>
                <w:rFonts w:ascii="Times New Roman" w:hAnsi="Times New Roman"/>
                <w:szCs w:val="21"/>
              </w:rPr>
              <w:t>-</w:t>
            </w:r>
          </w:p>
        </w:tc>
      </w:tr>
    </w:tbl>
    <w:p>
      <w:pPr>
        <w:spacing w:line="240" w:lineRule="exact"/>
        <w:ind w:firstLine="360" w:firstLineChars="200"/>
        <w:rPr>
          <w:rFonts w:ascii="Times New Roman" w:hAnsi="Times New Roman"/>
          <w:color w:val="000000"/>
          <w:sz w:val="18"/>
          <w:szCs w:val="18"/>
        </w:rPr>
      </w:pPr>
      <w:r>
        <w:rPr>
          <w:rFonts w:hint="eastAsia" w:ascii="Times New Roman" w:hAnsi="Times New Roman"/>
          <w:color w:val="000000"/>
          <w:sz w:val="18"/>
          <w:szCs w:val="18"/>
        </w:rPr>
        <w:t>注：</w:t>
      </w:r>
      <w:r>
        <w:rPr>
          <w:rFonts w:ascii="Times New Roman" w:hAnsi="Times New Roman"/>
          <w:color w:val="000000"/>
          <w:sz w:val="18"/>
          <w:szCs w:val="18"/>
        </w:rPr>
        <w:t>1</w:t>
      </w:r>
      <w:r>
        <w:rPr>
          <w:rFonts w:hint="eastAsia" w:ascii="Times New Roman" w:hAnsi="Times New Roman"/>
          <w:color w:val="000000"/>
          <w:sz w:val="18"/>
          <w:szCs w:val="18"/>
        </w:rPr>
        <w:t>、排放增减量：</w:t>
      </w:r>
      <w:r>
        <w:rPr>
          <w:rFonts w:ascii="Times New Roman" w:hAnsi="Times New Roman"/>
          <w:color w:val="000000"/>
          <w:sz w:val="18"/>
          <w:szCs w:val="18"/>
        </w:rPr>
        <w:t>(+)</w:t>
      </w:r>
      <w:r>
        <w:rPr>
          <w:rFonts w:hint="eastAsia" w:ascii="Times New Roman" w:hAnsi="Times New Roman"/>
          <w:color w:val="000000"/>
          <w:sz w:val="18"/>
          <w:szCs w:val="18"/>
        </w:rPr>
        <w:t>表示增加，</w:t>
      </w:r>
      <w:r>
        <w:rPr>
          <w:rFonts w:ascii="Times New Roman" w:hAnsi="Times New Roman"/>
          <w:color w:val="000000"/>
          <w:sz w:val="18"/>
          <w:szCs w:val="18"/>
        </w:rPr>
        <w:t>(-)</w:t>
      </w:r>
      <w:r>
        <w:rPr>
          <w:rFonts w:hint="eastAsia" w:ascii="Times New Roman" w:hAnsi="Times New Roman"/>
          <w:color w:val="000000"/>
          <w:sz w:val="18"/>
          <w:szCs w:val="18"/>
        </w:rPr>
        <w:t>表示减少。</w:t>
      </w:r>
      <w:r>
        <w:rPr>
          <w:rFonts w:ascii="Times New Roman" w:hAnsi="Times New Roman"/>
          <w:color w:val="000000"/>
          <w:sz w:val="18"/>
          <w:szCs w:val="18"/>
        </w:rPr>
        <w:t>2</w:t>
      </w:r>
      <w:r>
        <w:rPr>
          <w:rFonts w:hint="eastAsia" w:ascii="Times New Roman" w:hAnsi="Times New Roman"/>
          <w:color w:val="000000"/>
          <w:sz w:val="18"/>
          <w:szCs w:val="18"/>
        </w:rPr>
        <w:t>、</w:t>
      </w:r>
      <w:r>
        <w:rPr>
          <w:rFonts w:ascii="Times New Roman" w:hAnsi="Times New Roman"/>
          <w:color w:val="000000"/>
          <w:sz w:val="18"/>
          <w:szCs w:val="18"/>
        </w:rPr>
        <w:t>(12)=(6)-(8)-(11)</w:t>
      </w:r>
      <w:r>
        <w:rPr>
          <w:rFonts w:hint="eastAsia" w:ascii="Times New Roman" w:hAnsi="Times New Roman"/>
          <w:color w:val="000000"/>
          <w:sz w:val="18"/>
          <w:szCs w:val="18"/>
        </w:rPr>
        <w:t>，</w:t>
      </w:r>
      <w:r>
        <w:rPr>
          <w:rFonts w:ascii="Times New Roman" w:hAnsi="Times New Roman"/>
          <w:color w:val="000000"/>
          <w:sz w:val="18"/>
          <w:szCs w:val="18"/>
        </w:rPr>
        <w:t>(9)=(4)-(5)-(8)-(11)+(1)</w:t>
      </w:r>
      <w:r>
        <w:rPr>
          <w:rFonts w:hint="eastAsia" w:ascii="Times New Roman" w:hAnsi="Times New Roman"/>
          <w:color w:val="000000"/>
          <w:sz w:val="18"/>
          <w:szCs w:val="18"/>
        </w:rPr>
        <w:t>。</w:t>
      </w:r>
      <w:r>
        <w:rPr>
          <w:rFonts w:ascii="Times New Roman" w:hAnsi="Times New Roman"/>
          <w:color w:val="000000"/>
          <w:sz w:val="18"/>
          <w:szCs w:val="18"/>
        </w:rPr>
        <w:t>3</w:t>
      </w:r>
      <w:r>
        <w:rPr>
          <w:rFonts w:hint="eastAsia" w:ascii="Times New Roman" w:hAnsi="Times New Roman"/>
          <w:color w:val="000000"/>
          <w:sz w:val="18"/>
          <w:szCs w:val="18"/>
        </w:rPr>
        <w:t>、计量单位：废水排放量</w:t>
      </w:r>
      <w:r>
        <w:rPr>
          <w:rFonts w:ascii="Times New Roman" w:hAnsi="Times New Roman"/>
          <w:color w:val="000000"/>
          <w:sz w:val="18"/>
          <w:szCs w:val="18"/>
        </w:rPr>
        <w:t>——</w:t>
      </w:r>
      <w:r>
        <w:rPr>
          <w:rFonts w:hint="eastAsia" w:ascii="Times New Roman" w:hAnsi="Times New Roman"/>
          <w:color w:val="000000"/>
          <w:sz w:val="18"/>
          <w:szCs w:val="18"/>
        </w:rPr>
        <w:t>万吨</w:t>
      </w:r>
      <w:r>
        <w:rPr>
          <w:rFonts w:ascii="Times New Roman" w:hAnsi="Times New Roman"/>
          <w:color w:val="000000"/>
          <w:sz w:val="18"/>
          <w:szCs w:val="18"/>
        </w:rPr>
        <w:t>/</w:t>
      </w:r>
      <w:r>
        <w:rPr>
          <w:rFonts w:hint="eastAsia" w:ascii="Times New Roman" w:hAnsi="Times New Roman"/>
          <w:color w:val="000000"/>
          <w:sz w:val="18"/>
          <w:szCs w:val="18"/>
        </w:rPr>
        <w:t>年；废气排放量</w:t>
      </w:r>
      <w:r>
        <w:rPr>
          <w:rFonts w:ascii="Times New Roman" w:hAnsi="Times New Roman"/>
          <w:color w:val="000000"/>
          <w:sz w:val="18"/>
          <w:szCs w:val="18"/>
        </w:rPr>
        <w:t>——</w:t>
      </w:r>
      <w:r>
        <w:rPr>
          <w:rFonts w:hint="eastAsia" w:ascii="Times New Roman" w:hAnsi="Times New Roman"/>
          <w:color w:val="000000"/>
          <w:sz w:val="18"/>
          <w:szCs w:val="18"/>
        </w:rPr>
        <w:t>万标立方米</w:t>
      </w:r>
      <w:r>
        <w:rPr>
          <w:rFonts w:ascii="Times New Roman" w:hAnsi="Times New Roman"/>
          <w:color w:val="000000"/>
          <w:sz w:val="18"/>
          <w:szCs w:val="18"/>
        </w:rPr>
        <w:t>/</w:t>
      </w:r>
      <w:r>
        <w:rPr>
          <w:rFonts w:hint="eastAsia" w:ascii="Times New Roman" w:hAnsi="Times New Roman"/>
          <w:color w:val="000000"/>
          <w:sz w:val="18"/>
          <w:szCs w:val="18"/>
        </w:rPr>
        <w:t>年；工业固体废物排放量</w:t>
      </w:r>
      <w:r>
        <w:rPr>
          <w:rFonts w:ascii="Times New Roman" w:hAnsi="Times New Roman"/>
          <w:color w:val="000000"/>
          <w:sz w:val="18"/>
          <w:szCs w:val="18"/>
        </w:rPr>
        <w:t>——</w:t>
      </w:r>
      <w:r>
        <w:rPr>
          <w:rFonts w:hint="eastAsia" w:ascii="Times New Roman" w:hAnsi="Times New Roman"/>
          <w:color w:val="000000"/>
          <w:sz w:val="18"/>
          <w:szCs w:val="18"/>
        </w:rPr>
        <w:t>万吨</w:t>
      </w:r>
      <w:r>
        <w:rPr>
          <w:rFonts w:ascii="Times New Roman" w:hAnsi="Times New Roman"/>
          <w:color w:val="000000"/>
          <w:sz w:val="18"/>
          <w:szCs w:val="18"/>
        </w:rPr>
        <w:t>/</w:t>
      </w:r>
      <w:r>
        <w:rPr>
          <w:rFonts w:hint="eastAsia" w:ascii="Times New Roman" w:hAnsi="Times New Roman"/>
          <w:color w:val="000000"/>
          <w:sz w:val="18"/>
          <w:szCs w:val="18"/>
        </w:rPr>
        <w:t>年；水污染物排放浓度</w:t>
      </w:r>
      <w:r>
        <w:rPr>
          <w:rFonts w:ascii="Times New Roman" w:hAnsi="Times New Roman"/>
          <w:color w:val="000000"/>
          <w:sz w:val="18"/>
          <w:szCs w:val="18"/>
        </w:rPr>
        <w:t>——</w:t>
      </w:r>
      <w:r>
        <w:rPr>
          <w:rFonts w:hint="eastAsia" w:ascii="Times New Roman" w:hAnsi="Times New Roman"/>
          <w:color w:val="000000"/>
          <w:sz w:val="18"/>
          <w:szCs w:val="18"/>
        </w:rPr>
        <w:t>毫克</w:t>
      </w:r>
      <w:r>
        <w:rPr>
          <w:rFonts w:ascii="Times New Roman" w:hAnsi="Times New Roman"/>
          <w:color w:val="000000"/>
          <w:sz w:val="18"/>
          <w:szCs w:val="18"/>
        </w:rPr>
        <w:t>/</w:t>
      </w:r>
      <w:r>
        <w:rPr>
          <w:rFonts w:hint="eastAsia" w:ascii="Times New Roman" w:hAnsi="Times New Roman"/>
          <w:color w:val="000000"/>
          <w:sz w:val="18"/>
          <w:szCs w:val="18"/>
        </w:rPr>
        <w:t>升；</w:t>
      </w:r>
    </w:p>
    <w:p>
      <w:pPr>
        <w:rPr>
          <w:rFonts w:hint="eastAsia" w:ascii="Times New Roman" w:hAnsi="Times New Roman" w:eastAsia="宋体"/>
          <w:lang w:eastAsia="zh-CN"/>
        </w:rPr>
        <w:sectPr>
          <w:pgSz w:w="23814" w:h="16839" w:orient="landscape"/>
          <w:pgMar w:top="1797" w:right="1440" w:bottom="1797" w:left="1440" w:header="851" w:footer="992" w:gutter="0"/>
          <w:cols w:space="425" w:num="1"/>
          <w:docGrid w:type="linesAndChars" w:linePitch="312" w:charSpace="0"/>
        </w:sectPr>
      </w:pPr>
      <w:r>
        <w:rPr>
          <w:rFonts w:hint="eastAsia" w:ascii="Times New Roman" w:hAnsi="Times New Roman"/>
          <w:color w:val="000000"/>
          <w:sz w:val="18"/>
          <w:szCs w:val="18"/>
        </w:rPr>
        <w:t>大气污染物排放浓度</w:t>
      </w:r>
      <w:r>
        <w:rPr>
          <w:rFonts w:ascii="Times New Roman" w:hAnsi="Times New Roman"/>
          <w:color w:val="000000"/>
          <w:sz w:val="18"/>
          <w:szCs w:val="18"/>
        </w:rPr>
        <w:t>——</w:t>
      </w:r>
      <w:r>
        <w:rPr>
          <w:rFonts w:hint="eastAsia" w:ascii="Times New Roman" w:hAnsi="Times New Roman"/>
          <w:color w:val="000000"/>
          <w:sz w:val="18"/>
          <w:szCs w:val="18"/>
        </w:rPr>
        <w:t>毫克</w:t>
      </w:r>
      <w:r>
        <w:rPr>
          <w:rFonts w:ascii="Times New Roman" w:hAnsi="Times New Roman"/>
          <w:color w:val="000000"/>
          <w:sz w:val="18"/>
          <w:szCs w:val="18"/>
        </w:rPr>
        <w:t>/</w:t>
      </w:r>
      <w:r>
        <w:rPr>
          <w:rFonts w:hint="eastAsia" w:ascii="Times New Roman" w:hAnsi="Times New Roman"/>
          <w:color w:val="000000"/>
          <w:sz w:val="18"/>
          <w:szCs w:val="18"/>
        </w:rPr>
        <w:t>立方米；水污染物排放量</w:t>
      </w:r>
      <w:r>
        <w:rPr>
          <w:rFonts w:ascii="Times New Roman" w:hAnsi="Times New Roman"/>
          <w:color w:val="000000"/>
          <w:sz w:val="18"/>
          <w:szCs w:val="18"/>
        </w:rPr>
        <w:t>——</w:t>
      </w:r>
      <w:r>
        <w:rPr>
          <w:rFonts w:hint="eastAsia" w:ascii="Times New Roman" w:hAnsi="Times New Roman"/>
          <w:color w:val="000000"/>
          <w:sz w:val="18"/>
          <w:szCs w:val="18"/>
        </w:rPr>
        <w:t>吨</w:t>
      </w:r>
      <w:r>
        <w:rPr>
          <w:rFonts w:ascii="Times New Roman" w:hAnsi="Times New Roman"/>
          <w:color w:val="000000"/>
          <w:sz w:val="18"/>
          <w:szCs w:val="18"/>
        </w:rPr>
        <w:t>/</w:t>
      </w:r>
      <w:r>
        <w:rPr>
          <w:rFonts w:hint="eastAsia" w:ascii="Times New Roman" w:hAnsi="Times New Roman"/>
          <w:color w:val="000000"/>
          <w:sz w:val="18"/>
          <w:szCs w:val="18"/>
        </w:rPr>
        <w:t>年；大气污染物排放量</w:t>
      </w:r>
      <w:r>
        <w:rPr>
          <w:rFonts w:ascii="Times New Roman" w:hAnsi="Times New Roman"/>
          <w:color w:val="000000"/>
          <w:sz w:val="18"/>
          <w:szCs w:val="18"/>
        </w:rPr>
        <w:t>——</w:t>
      </w:r>
      <w:r>
        <w:rPr>
          <w:rFonts w:hint="eastAsia" w:ascii="Times New Roman" w:hAnsi="Times New Roman"/>
          <w:color w:val="000000"/>
          <w:sz w:val="18"/>
          <w:szCs w:val="18"/>
        </w:rPr>
        <w:t>吨</w:t>
      </w:r>
      <w:r>
        <w:rPr>
          <w:rFonts w:ascii="Times New Roman" w:hAnsi="Times New Roman"/>
          <w:color w:val="000000"/>
          <w:sz w:val="18"/>
          <w:szCs w:val="18"/>
        </w:rPr>
        <w:t>/</w:t>
      </w:r>
      <w:r>
        <w:rPr>
          <w:rFonts w:hint="eastAsia" w:ascii="Times New Roman" w:hAnsi="Times New Roman"/>
          <w:color w:val="000000"/>
          <w:sz w:val="18"/>
          <w:szCs w:val="18"/>
          <w:lang w:eastAsia="zh-CN"/>
        </w:rPr>
        <w:t>年；</w:t>
      </w:r>
    </w:p>
    <w:p>
      <w:pPr>
        <w:pStyle w:val="38"/>
        <w:spacing w:before="0" w:beforeAutospacing="0" w:after="0" w:afterAutospacing="0" w:line="520" w:lineRule="exact"/>
        <w:ind w:firstLine="602" w:firstLineChars="200"/>
        <w:rPr>
          <w:rFonts w:ascii="Times New Roman" w:hAnsi="Times New Roman" w:eastAsia="仿宋" w:cs="Times New Roman"/>
          <w:b/>
          <w:color w:val="000000"/>
          <w:sz w:val="30"/>
          <w:szCs w:val="30"/>
        </w:rPr>
      </w:pPr>
      <w:r>
        <w:rPr>
          <w:rFonts w:ascii="Times New Roman" w:hAnsi="仿宋" w:eastAsia="仿宋" w:cs="Times New Roman"/>
          <w:b/>
          <w:color w:val="000000"/>
          <w:sz w:val="30"/>
          <w:szCs w:val="30"/>
        </w:rPr>
        <w:t>附录</w:t>
      </w:r>
      <w:r>
        <w:rPr>
          <w:rFonts w:ascii="Times New Roman" w:hAnsi="Times New Roman" w:eastAsia="仿宋" w:cs="Times New Roman"/>
          <w:b/>
          <w:color w:val="000000"/>
          <w:sz w:val="30"/>
          <w:szCs w:val="30"/>
        </w:rPr>
        <w:t xml:space="preserve">  </w:t>
      </w:r>
      <w:r>
        <w:rPr>
          <w:rFonts w:ascii="Times New Roman" w:hAnsi="仿宋" w:eastAsia="仿宋" w:cs="Times New Roman"/>
          <w:b/>
          <w:color w:val="000000"/>
          <w:sz w:val="30"/>
          <w:szCs w:val="30"/>
        </w:rPr>
        <w:t>验收意见</w:t>
      </w:r>
    </w:p>
    <w:p>
      <w:pPr>
        <w:spacing w:after="0" w:line="360" w:lineRule="auto"/>
        <w:jc w:val="center"/>
        <w:rPr>
          <w:rFonts w:hint="eastAsia" w:ascii="Times New Roman" w:hAnsi="仿宋" w:eastAsia="仿宋"/>
          <w:b/>
          <w:color w:val="000000"/>
          <w:sz w:val="32"/>
          <w:szCs w:val="32"/>
          <w:lang w:eastAsia="zh-CN"/>
        </w:rPr>
      </w:pPr>
      <w:r>
        <w:rPr>
          <w:rFonts w:hint="eastAsia" w:ascii="Times New Roman" w:hAnsi="仿宋" w:eastAsia="仿宋"/>
          <w:b/>
          <w:color w:val="000000"/>
          <w:sz w:val="32"/>
          <w:szCs w:val="32"/>
          <w:lang w:eastAsia="zh-CN"/>
        </w:rPr>
        <w:t>沂南县运鑫煤炭销售中心年产1000吨煤球、销售1000吨煤块项目</w:t>
      </w:r>
    </w:p>
    <w:p>
      <w:pPr>
        <w:ind w:firstLine="480"/>
        <w:jc w:val="center"/>
        <w:rPr>
          <w:rFonts w:hint="eastAsia" w:ascii="Times New Roman" w:hAnsi="仿宋" w:eastAsia="仿宋"/>
          <w:b/>
          <w:color w:val="000000"/>
          <w:sz w:val="32"/>
          <w:szCs w:val="32"/>
          <w:lang w:eastAsia="zh-CN"/>
        </w:rPr>
      </w:pPr>
      <w:r>
        <w:rPr>
          <w:rFonts w:ascii="Times New Roman" w:hAnsi="仿宋" w:eastAsia="仿宋"/>
          <w:b/>
          <w:color w:val="000000"/>
          <w:sz w:val="32"/>
          <w:szCs w:val="32"/>
        </w:rPr>
        <w:t>竣工环境保护验</w:t>
      </w:r>
      <w:r>
        <w:rPr>
          <w:rFonts w:hint="eastAsia" w:ascii="Times New Roman" w:hAnsi="仿宋" w:eastAsia="仿宋"/>
          <w:b/>
          <w:color w:val="000000"/>
          <w:sz w:val="32"/>
          <w:szCs w:val="32"/>
          <w:lang w:eastAsia="zh-CN"/>
        </w:rPr>
        <w:t>收意见</w:t>
      </w:r>
    </w:p>
    <w:p>
      <w:pPr>
        <w:spacing w:after="0" w:line="360" w:lineRule="auto"/>
        <w:ind w:firstLine="560" w:firstLineChars="200"/>
        <w:rPr>
          <w:rFonts w:ascii="Times New Roman" w:hAnsi="Times New Roman" w:eastAsia="仿宋"/>
          <w:sz w:val="28"/>
          <w:szCs w:val="28"/>
        </w:rPr>
      </w:pPr>
      <w:r>
        <w:rPr>
          <w:rFonts w:ascii="Times New Roman" w:hAnsi="Times New Roman" w:eastAsia="仿宋"/>
          <w:sz w:val="28"/>
          <w:szCs w:val="28"/>
        </w:rPr>
        <w:t>202</w:t>
      </w:r>
      <w:r>
        <w:rPr>
          <w:rFonts w:hint="eastAsia" w:ascii="Times New Roman" w:hAnsi="Times New Roman" w:eastAsia="仿宋"/>
          <w:sz w:val="28"/>
          <w:szCs w:val="28"/>
          <w:lang w:val="en-US" w:eastAsia="zh-CN"/>
        </w:rPr>
        <w:t>1</w:t>
      </w:r>
      <w:r>
        <w:rPr>
          <w:rFonts w:ascii="Times New Roman" w:hAnsi="仿宋" w:eastAsia="仿宋"/>
          <w:sz w:val="28"/>
          <w:szCs w:val="28"/>
        </w:rPr>
        <w:t>年</w:t>
      </w:r>
      <w:r>
        <w:rPr>
          <w:rFonts w:hint="eastAsia" w:ascii="Times New Roman" w:hAnsi="Times New Roman" w:eastAsia="仿宋"/>
          <w:color w:val="000000"/>
          <w:sz w:val="28"/>
          <w:szCs w:val="28"/>
          <w:lang w:val="en-US" w:eastAsia="zh-CN"/>
        </w:rPr>
        <w:t>8</w:t>
      </w:r>
      <w:r>
        <w:rPr>
          <w:rFonts w:ascii="Times New Roman" w:hAnsi="仿宋" w:eastAsia="仿宋"/>
          <w:color w:val="000000"/>
          <w:sz w:val="28"/>
          <w:szCs w:val="28"/>
        </w:rPr>
        <w:t>月</w:t>
      </w:r>
      <w:r>
        <w:rPr>
          <w:rFonts w:hint="eastAsia" w:ascii="Times New Roman" w:hAnsi="Times New Roman" w:eastAsia="仿宋"/>
          <w:color w:val="000000" w:themeColor="text1"/>
          <w:sz w:val="28"/>
          <w:szCs w:val="28"/>
          <w:lang w:val="en-US" w:eastAsia="zh-CN"/>
        </w:rPr>
        <w:t>30</w:t>
      </w:r>
      <w:r>
        <w:rPr>
          <w:rFonts w:ascii="Times New Roman" w:hAnsi="仿宋" w:eastAsia="仿宋"/>
          <w:sz w:val="28"/>
          <w:szCs w:val="28"/>
        </w:rPr>
        <w:t>日，</w:t>
      </w:r>
      <w:r>
        <w:rPr>
          <w:rFonts w:hint="eastAsia" w:ascii="Times New Roman" w:hAnsi="仿宋" w:eastAsia="仿宋"/>
          <w:sz w:val="28"/>
          <w:szCs w:val="28"/>
          <w:lang w:eastAsia="zh-CN"/>
        </w:rPr>
        <w:t>沂南县运鑫煤炭销售中心</w:t>
      </w:r>
      <w:r>
        <w:rPr>
          <w:rFonts w:ascii="Times New Roman" w:hAnsi="仿宋" w:eastAsia="仿宋"/>
          <w:sz w:val="28"/>
          <w:szCs w:val="28"/>
        </w:rPr>
        <w:t>在公司内组织召开</w:t>
      </w:r>
      <w:r>
        <w:rPr>
          <w:rFonts w:hint="eastAsia" w:ascii="Times New Roman" w:hAnsi="仿宋" w:eastAsia="仿宋"/>
          <w:sz w:val="28"/>
          <w:szCs w:val="28"/>
          <w:lang w:eastAsia="zh-CN"/>
        </w:rPr>
        <w:t>沂南县运鑫煤炭销售中心</w:t>
      </w:r>
      <w:r>
        <w:rPr>
          <w:rFonts w:ascii="Times New Roman" w:hAnsi="仿宋" w:eastAsia="仿宋"/>
          <w:sz w:val="28"/>
          <w:szCs w:val="28"/>
        </w:rPr>
        <w:t>《</w:t>
      </w:r>
      <w:r>
        <w:rPr>
          <w:rFonts w:hint="eastAsia" w:ascii="Times New Roman" w:hAnsi="仿宋" w:eastAsia="仿宋"/>
          <w:sz w:val="28"/>
          <w:szCs w:val="28"/>
          <w:lang w:eastAsia="zh-CN"/>
        </w:rPr>
        <w:t>沂南县运鑫煤炭销售中心年产1000吨煤球、销售1000吨煤块项目</w:t>
      </w:r>
      <w:r>
        <w:rPr>
          <w:rFonts w:ascii="Times New Roman" w:hAnsi="仿宋" w:eastAsia="仿宋"/>
          <w:sz w:val="28"/>
          <w:szCs w:val="28"/>
        </w:rPr>
        <w:t>竣工环境保护验收会，参会人员有建设单位</w:t>
      </w:r>
      <w:r>
        <w:rPr>
          <w:rFonts w:ascii="Times New Roman" w:hAnsi="Times New Roman" w:eastAsia="仿宋"/>
          <w:b/>
          <w:sz w:val="28"/>
          <w:szCs w:val="28"/>
        </w:rPr>
        <w:t>—</w:t>
      </w:r>
      <w:r>
        <w:rPr>
          <w:rFonts w:hint="eastAsia" w:ascii="Times New Roman" w:hAnsi="仿宋" w:eastAsia="仿宋"/>
          <w:sz w:val="28"/>
          <w:szCs w:val="28"/>
          <w:lang w:eastAsia="zh-CN"/>
        </w:rPr>
        <w:t>沂南县运鑫煤炭销售中心</w:t>
      </w:r>
      <w:r>
        <w:rPr>
          <w:rFonts w:ascii="Times New Roman" w:hAnsi="仿宋" w:eastAsia="仿宋"/>
          <w:sz w:val="28"/>
          <w:szCs w:val="28"/>
        </w:rPr>
        <w:t>、验收监测单位</w:t>
      </w:r>
      <w:r>
        <w:rPr>
          <w:rFonts w:ascii="Times New Roman" w:hAnsi="Times New Roman" w:eastAsia="仿宋"/>
          <w:b/>
          <w:sz w:val="28"/>
          <w:szCs w:val="28"/>
        </w:rPr>
        <w:t>—</w:t>
      </w:r>
      <w:r>
        <w:rPr>
          <w:rFonts w:hint="eastAsia" w:ascii="Times New Roman" w:hAnsi="仿宋" w:eastAsia="仿宋"/>
          <w:sz w:val="28"/>
          <w:szCs w:val="28"/>
          <w:lang w:eastAsia="zh-CN"/>
        </w:rPr>
        <w:t>山东恒辉环保科技有限公司</w:t>
      </w:r>
      <w:r>
        <w:rPr>
          <w:rFonts w:ascii="Times New Roman" w:hAnsi="仿宋" w:eastAsia="仿宋"/>
          <w:sz w:val="28"/>
          <w:szCs w:val="28"/>
        </w:rPr>
        <w:t>，会议邀请了</w:t>
      </w:r>
      <w:r>
        <w:rPr>
          <w:rFonts w:hint="eastAsia" w:ascii="Times New Roman" w:hAnsi="Times New Roman" w:eastAsia="仿宋"/>
          <w:color w:val="000000"/>
          <w:sz w:val="28"/>
          <w:szCs w:val="28"/>
        </w:rPr>
        <w:t>2</w:t>
      </w:r>
      <w:r>
        <w:rPr>
          <w:rFonts w:ascii="Times New Roman" w:hAnsi="仿宋" w:eastAsia="仿宋"/>
          <w:sz w:val="28"/>
          <w:szCs w:val="28"/>
        </w:rPr>
        <w:t>位专家（名单附后）。根据《</w:t>
      </w:r>
      <w:r>
        <w:rPr>
          <w:rFonts w:hint="eastAsia" w:ascii="Times New Roman" w:hAnsi="仿宋" w:eastAsia="仿宋"/>
          <w:sz w:val="28"/>
          <w:szCs w:val="28"/>
          <w:lang w:eastAsia="zh-CN"/>
        </w:rPr>
        <w:t>沂南县运鑫煤炭销售中心年产1000吨煤球、销售1000吨煤块项目</w:t>
      </w:r>
      <w:r>
        <w:rPr>
          <w:rFonts w:ascii="Times New Roman" w:hAnsi="仿宋" w:eastAsia="仿宋"/>
          <w:sz w:val="28"/>
          <w:szCs w:val="28"/>
        </w:rPr>
        <w:t>竣工环境保护验收监测报告</w:t>
      </w:r>
      <w:r>
        <w:rPr>
          <w:rFonts w:hint="eastAsia" w:ascii="Times New Roman" w:hAnsi="仿宋" w:eastAsia="仿宋"/>
          <w:sz w:val="28"/>
          <w:szCs w:val="28"/>
        </w:rPr>
        <w:t>表</w:t>
      </w:r>
      <w:r>
        <w:rPr>
          <w:rFonts w:ascii="Times New Roman" w:hAnsi="仿宋" w:eastAsia="仿宋"/>
          <w:sz w:val="28"/>
          <w:szCs w:val="28"/>
        </w:rPr>
        <w:t>》并对照《建设项目竣工环境保护验收暂行办法》，严格依照国家有关法律法规、建设项目竣工环境保护验收技术规范指南、本项目环境影响评价报告表和批复文件等要求对本项目进行验收，提出意见如下：</w:t>
      </w:r>
    </w:p>
    <w:p>
      <w:pPr>
        <w:pStyle w:val="9"/>
        <w:spacing w:after="0" w:line="360" w:lineRule="auto"/>
        <w:ind w:firstLine="562" w:firstLineChars="200"/>
        <w:jc w:val="left"/>
        <w:rPr>
          <w:rFonts w:eastAsia="仿宋"/>
          <w:b/>
          <w:sz w:val="28"/>
          <w:szCs w:val="28"/>
        </w:rPr>
      </w:pPr>
      <w:r>
        <w:rPr>
          <w:rFonts w:hAnsi="仿宋" w:eastAsia="仿宋"/>
          <w:b/>
          <w:sz w:val="28"/>
          <w:szCs w:val="28"/>
        </w:rPr>
        <w:t>一、工程建设基本情况</w:t>
      </w:r>
    </w:p>
    <w:p>
      <w:pPr>
        <w:spacing w:after="0" w:line="360" w:lineRule="auto"/>
        <w:ind w:firstLine="560" w:firstLineChars="200"/>
        <w:rPr>
          <w:rFonts w:ascii="Times New Roman" w:hAnsi="Times New Roman" w:eastAsia="仿宋"/>
          <w:sz w:val="28"/>
          <w:szCs w:val="28"/>
        </w:rPr>
      </w:pPr>
      <w:r>
        <w:rPr>
          <w:rFonts w:ascii="Times New Roman" w:hAnsi="Times New Roman" w:eastAsia="仿宋"/>
          <w:sz w:val="28"/>
          <w:szCs w:val="28"/>
        </w:rPr>
        <w:t>1</w:t>
      </w:r>
      <w:r>
        <w:rPr>
          <w:rFonts w:ascii="Times New Roman" w:hAnsi="仿宋" w:eastAsia="仿宋"/>
          <w:sz w:val="28"/>
          <w:szCs w:val="28"/>
        </w:rPr>
        <w:t>、建设地点、规模、主要建设内容</w:t>
      </w:r>
    </w:p>
    <w:p>
      <w:pPr>
        <w:spacing w:after="0" w:line="360" w:lineRule="auto"/>
        <w:ind w:left="3359" w:leftChars="266" w:hanging="2800" w:hangingChars="1000"/>
        <w:rPr>
          <w:rFonts w:hint="eastAsia" w:ascii="Times New Roman" w:hAnsi="仿宋" w:eastAsia="仿宋"/>
          <w:sz w:val="28"/>
          <w:szCs w:val="28"/>
          <w:lang w:eastAsia="zh-CN"/>
        </w:rPr>
      </w:pPr>
      <w:r>
        <w:rPr>
          <w:rFonts w:ascii="Times New Roman" w:hAnsi="仿宋" w:eastAsia="仿宋"/>
          <w:sz w:val="28"/>
          <w:szCs w:val="28"/>
        </w:rPr>
        <w:t>项目名称：</w:t>
      </w:r>
      <w:r>
        <w:rPr>
          <w:rFonts w:hint="eastAsia" w:ascii="Times New Roman" w:hAnsi="仿宋" w:eastAsia="仿宋"/>
          <w:sz w:val="28"/>
          <w:szCs w:val="28"/>
          <w:lang w:eastAsia="zh-CN"/>
        </w:rPr>
        <w:t>沂南县运鑫煤炭销售中心年产1000吨煤球、销售1000吨煤块</w:t>
      </w:r>
    </w:p>
    <w:p>
      <w:pPr>
        <w:spacing w:after="0" w:line="360" w:lineRule="auto"/>
        <w:ind w:left="3355" w:leftChars="931" w:hanging="1400" w:hangingChars="500"/>
        <w:rPr>
          <w:rFonts w:hint="eastAsia" w:ascii="Times New Roman" w:hAnsi="仿宋" w:eastAsia="仿宋"/>
          <w:sz w:val="28"/>
          <w:szCs w:val="28"/>
          <w:lang w:eastAsia="zh-CN"/>
        </w:rPr>
      </w:pPr>
      <w:r>
        <w:rPr>
          <w:rFonts w:hint="eastAsia" w:ascii="Times New Roman" w:hAnsi="仿宋" w:eastAsia="仿宋"/>
          <w:sz w:val="28"/>
          <w:szCs w:val="28"/>
          <w:lang w:eastAsia="zh-CN"/>
        </w:rPr>
        <w:t>目</w:t>
      </w:r>
    </w:p>
    <w:p>
      <w:pPr>
        <w:spacing w:after="0" w:line="360" w:lineRule="auto"/>
        <w:ind w:firstLine="560" w:firstLineChars="200"/>
        <w:rPr>
          <w:rFonts w:hint="eastAsia" w:ascii="Times New Roman" w:hAnsi="Times New Roman" w:eastAsia="仿宋"/>
          <w:sz w:val="28"/>
          <w:szCs w:val="28"/>
          <w:lang w:eastAsia="zh-CN"/>
        </w:rPr>
      </w:pPr>
      <w:r>
        <w:rPr>
          <w:rFonts w:ascii="Times New Roman" w:hAnsi="仿宋" w:eastAsia="仿宋"/>
          <w:sz w:val="28"/>
          <w:szCs w:val="28"/>
        </w:rPr>
        <w:t>建设单位：</w:t>
      </w:r>
      <w:r>
        <w:rPr>
          <w:rFonts w:hint="eastAsia" w:ascii="Times New Roman" w:hAnsi="仿宋" w:eastAsia="仿宋"/>
          <w:sz w:val="28"/>
          <w:szCs w:val="28"/>
          <w:lang w:eastAsia="zh-CN"/>
        </w:rPr>
        <w:t>沂南县运鑫煤炭销售中心</w:t>
      </w:r>
    </w:p>
    <w:p>
      <w:pPr>
        <w:spacing w:after="0" w:line="360" w:lineRule="auto"/>
        <w:ind w:firstLine="560" w:firstLineChars="200"/>
        <w:rPr>
          <w:rFonts w:ascii="Times New Roman" w:hAnsi="Times New Roman" w:eastAsia="仿宋"/>
          <w:sz w:val="28"/>
          <w:szCs w:val="28"/>
        </w:rPr>
      </w:pPr>
      <w:r>
        <w:rPr>
          <w:rFonts w:ascii="Times New Roman" w:hAnsi="仿宋" w:eastAsia="仿宋"/>
          <w:sz w:val="28"/>
          <w:szCs w:val="28"/>
        </w:rPr>
        <w:t>建设性质：新建</w:t>
      </w:r>
    </w:p>
    <w:p>
      <w:pPr>
        <w:spacing w:after="0" w:line="360" w:lineRule="auto"/>
        <w:ind w:firstLine="560" w:firstLineChars="200"/>
        <w:rPr>
          <w:rFonts w:ascii="Times New Roman" w:hAnsi="Times New Roman" w:eastAsia="仿宋"/>
          <w:sz w:val="28"/>
          <w:szCs w:val="28"/>
          <w:lang w:bidi="zh-CN"/>
        </w:rPr>
      </w:pPr>
      <w:r>
        <w:rPr>
          <w:rFonts w:ascii="Times New Roman" w:hAnsi="仿宋" w:eastAsia="仿宋"/>
          <w:sz w:val="28"/>
          <w:szCs w:val="28"/>
        </w:rPr>
        <w:t>建设地点：</w:t>
      </w:r>
      <w:r>
        <w:rPr>
          <w:rFonts w:hint="eastAsia" w:ascii="Times New Roman" w:hAnsi="仿宋" w:eastAsia="仿宋"/>
          <w:sz w:val="28"/>
          <w:szCs w:val="28"/>
          <w:lang w:eastAsia="zh-CN"/>
        </w:rPr>
        <w:t xml:space="preserve">山东省临沂市沂南县苏村镇夏家小河村 </w:t>
      </w:r>
    </w:p>
    <w:p>
      <w:pPr>
        <w:spacing w:after="0" w:line="360" w:lineRule="auto"/>
        <w:ind w:firstLine="560" w:firstLineChars="200"/>
        <w:rPr>
          <w:rFonts w:hint="eastAsia" w:ascii="Times New Roman" w:hAnsi="仿宋" w:eastAsia="仿宋"/>
          <w:sz w:val="28"/>
          <w:szCs w:val="28"/>
        </w:rPr>
      </w:pPr>
      <w:r>
        <w:rPr>
          <w:rFonts w:ascii="Times New Roman" w:hAnsi="仿宋" w:eastAsia="仿宋"/>
          <w:sz w:val="28"/>
          <w:szCs w:val="28"/>
        </w:rPr>
        <w:t>建设内容：</w:t>
      </w:r>
      <w:r>
        <w:rPr>
          <w:rFonts w:hint="eastAsia" w:ascii="Times New Roman" w:hAnsi="仿宋" w:eastAsia="仿宋"/>
          <w:sz w:val="28"/>
          <w:szCs w:val="28"/>
          <w:lang w:eastAsia="zh-CN"/>
        </w:rPr>
        <w:t>生产车间1座、仓库1座、办公室、洗车平台及环保设施等</w:t>
      </w:r>
      <w:r>
        <w:rPr>
          <w:rFonts w:hint="eastAsia" w:ascii="Times New Roman" w:hAnsi="仿宋" w:eastAsia="仿宋"/>
          <w:sz w:val="28"/>
          <w:szCs w:val="28"/>
        </w:rPr>
        <w:t>。</w:t>
      </w:r>
    </w:p>
    <w:p>
      <w:pPr>
        <w:spacing w:after="0" w:line="360" w:lineRule="auto"/>
        <w:ind w:firstLine="560" w:firstLineChars="200"/>
        <w:rPr>
          <w:rFonts w:ascii="Times New Roman" w:hAnsi="Times New Roman" w:eastAsia="仿宋"/>
          <w:sz w:val="28"/>
          <w:szCs w:val="28"/>
        </w:rPr>
      </w:pPr>
      <w:r>
        <w:rPr>
          <w:rFonts w:ascii="Times New Roman" w:hAnsi="Times New Roman" w:eastAsia="仿宋"/>
          <w:sz w:val="28"/>
          <w:szCs w:val="28"/>
        </w:rPr>
        <w:t>2</w:t>
      </w:r>
      <w:r>
        <w:rPr>
          <w:rFonts w:ascii="Times New Roman" w:hAnsi="仿宋" w:eastAsia="仿宋"/>
          <w:sz w:val="28"/>
          <w:szCs w:val="28"/>
        </w:rPr>
        <w:t>、建设过程及环保审批情况</w:t>
      </w:r>
    </w:p>
    <w:p>
      <w:pPr>
        <w:spacing w:after="0" w:line="360" w:lineRule="auto"/>
        <w:ind w:firstLine="1120" w:firstLineChars="400"/>
        <w:rPr>
          <w:rFonts w:ascii="Times New Roman" w:hAnsi="Times New Roman" w:eastAsia="仿宋"/>
          <w:sz w:val="28"/>
          <w:szCs w:val="28"/>
        </w:rPr>
      </w:pPr>
      <w:r>
        <w:rPr>
          <w:rFonts w:hint="eastAsia" w:ascii="Times New Roman" w:hAnsi="仿宋" w:eastAsia="仿宋" w:cs="仿宋"/>
          <w:sz w:val="28"/>
          <w:szCs w:val="28"/>
        </w:rPr>
        <w:t>该项目属于新建项目。</w:t>
      </w:r>
      <w:r>
        <w:rPr>
          <w:rFonts w:hint="eastAsia" w:ascii="仿宋" w:hAnsi="仿宋" w:eastAsia="仿宋" w:cs="仿宋"/>
          <w:sz w:val="28"/>
          <w:szCs w:val="24"/>
        </w:rPr>
        <w:t>20</w:t>
      </w:r>
      <w:r>
        <w:rPr>
          <w:rFonts w:hint="eastAsia" w:ascii="仿宋" w:hAnsi="仿宋" w:eastAsia="仿宋" w:cs="仿宋"/>
          <w:sz w:val="28"/>
          <w:szCs w:val="24"/>
          <w:lang w:val="en-US" w:eastAsia="zh-CN"/>
        </w:rPr>
        <w:t>21</w:t>
      </w:r>
      <w:r>
        <w:rPr>
          <w:rFonts w:hint="eastAsia" w:ascii="仿宋" w:hAnsi="仿宋" w:eastAsia="仿宋" w:cs="仿宋"/>
          <w:sz w:val="28"/>
          <w:szCs w:val="24"/>
        </w:rPr>
        <w:t>年</w:t>
      </w:r>
      <w:r>
        <w:rPr>
          <w:rFonts w:hint="eastAsia" w:ascii="仿宋" w:hAnsi="仿宋" w:eastAsia="仿宋" w:cs="仿宋"/>
          <w:sz w:val="28"/>
          <w:szCs w:val="24"/>
          <w:lang w:val="en-US" w:eastAsia="zh-CN"/>
        </w:rPr>
        <w:t>6</w:t>
      </w:r>
      <w:r>
        <w:rPr>
          <w:rFonts w:hint="eastAsia" w:ascii="仿宋" w:hAnsi="仿宋" w:eastAsia="仿宋" w:cs="仿宋"/>
          <w:sz w:val="28"/>
          <w:szCs w:val="24"/>
        </w:rPr>
        <w:t>月，该公司委托</w:t>
      </w:r>
      <w:r>
        <w:rPr>
          <w:rFonts w:hint="eastAsia" w:ascii="仿宋" w:hAnsi="仿宋" w:eastAsia="仿宋" w:cs="仿宋"/>
          <w:sz w:val="28"/>
          <w:szCs w:val="24"/>
          <w:lang w:eastAsia="zh-CN"/>
        </w:rPr>
        <w:t>国煜（山东）环境检测有限公司</w:t>
      </w:r>
      <w:r>
        <w:rPr>
          <w:rFonts w:hint="eastAsia" w:ascii="仿宋" w:hAnsi="仿宋" w:eastAsia="仿宋" w:cs="仿宋"/>
          <w:sz w:val="28"/>
          <w:szCs w:val="24"/>
        </w:rPr>
        <w:t>编制完成了《</w:t>
      </w:r>
      <w:r>
        <w:rPr>
          <w:rFonts w:hint="eastAsia" w:ascii="仿宋" w:hAnsi="仿宋" w:eastAsia="仿宋" w:cs="仿宋"/>
          <w:sz w:val="28"/>
          <w:szCs w:val="24"/>
          <w:lang w:eastAsia="zh-CN"/>
        </w:rPr>
        <w:t>沂南县运鑫煤炭销售中心年产1000吨煤球、销售1000吨煤块项目</w:t>
      </w:r>
      <w:r>
        <w:rPr>
          <w:rFonts w:hint="eastAsia" w:ascii="仿宋" w:hAnsi="仿宋" w:eastAsia="仿宋" w:cs="仿宋"/>
          <w:sz w:val="28"/>
          <w:szCs w:val="24"/>
        </w:rPr>
        <w:t>环境影响报告表》。</w:t>
      </w:r>
      <w:r>
        <w:rPr>
          <w:rFonts w:hint="eastAsia" w:ascii="仿宋" w:hAnsi="仿宋" w:eastAsia="仿宋" w:cs="仿宋"/>
          <w:color w:val="000000"/>
          <w:sz w:val="28"/>
          <w:szCs w:val="24"/>
          <w:lang w:eastAsia="zh-CN"/>
        </w:rPr>
        <w:t>2021年7月12日</w:t>
      </w:r>
      <w:r>
        <w:rPr>
          <w:rFonts w:hint="eastAsia" w:ascii="仿宋" w:hAnsi="仿宋" w:eastAsia="仿宋" w:cs="仿宋"/>
          <w:color w:val="000000"/>
          <w:sz w:val="28"/>
          <w:szCs w:val="24"/>
        </w:rPr>
        <w:t>，临沂市</w:t>
      </w:r>
      <w:r>
        <w:rPr>
          <w:rFonts w:hint="eastAsia" w:ascii="仿宋" w:hAnsi="仿宋" w:eastAsia="仿宋" w:cs="仿宋"/>
          <w:color w:val="000000"/>
          <w:sz w:val="28"/>
          <w:szCs w:val="24"/>
          <w:lang w:eastAsia="zh-CN"/>
        </w:rPr>
        <w:t>沂南县行政审批服务局</w:t>
      </w:r>
      <w:r>
        <w:rPr>
          <w:rFonts w:hint="eastAsia" w:ascii="仿宋" w:hAnsi="仿宋" w:eastAsia="仿宋" w:cs="仿宋"/>
          <w:color w:val="000000"/>
          <w:sz w:val="28"/>
          <w:szCs w:val="24"/>
        </w:rPr>
        <w:t>以</w:t>
      </w:r>
      <w:r>
        <w:rPr>
          <w:rFonts w:hint="eastAsia" w:ascii="仿宋" w:hAnsi="仿宋" w:eastAsia="仿宋" w:cs="仿宋"/>
          <w:color w:val="000000"/>
          <w:sz w:val="28"/>
          <w:szCs w:val="24"/>
          <w:lang w:eastAsia="zh-CN"/>
        </w:rPr>
        <w:t>沂行审投资许字〔2021〕118号</w:t>
      </w:r>
      <w:r>
        <w:rPr>
          <w:rFonts w:hint="eastAsia" w:ascii="仿宋" w:hAnsi="仿宋" w:eastAsia="仿宋" w:cs="仿宋"/>
          <w:color w:val="000000"/>
          <w:sz w:val="28"/>
          <w:szCs w:val="24"/>
        </w:rPr>
        <w:t>文《关于</w:t>
      </w:r>
      <w:r>
        <w:rPr>
          <w:rFonts w:hint="eastAsia" w:ascii="仿宋" w:hAnsi="仿宋" w:eastAsia="仿宋" w:cs="仿宋"/>
          <w:color w:val="000000"/>
          <w:sz w:val="28"/>
          <w:szCs w:val="24"/>
          <w:lang w:eastAsia="zh-CN"/>
        </w:rPr>
        <w:t>沂南县运鑫煤炭销售中心年产1000吨煤球、销售1000吨煤块项目</w:t>
      </w:r>
      <w:r>
        <w:rPr>
          <w:rFonts w:hint="eastAsia" w:ascii="仿宋" w:hAnsi="仿宋" w:eastAsia="仿宋" w:cs="仿宋"/>
          <w:color w:val="000000"/>
          <w:sz w:val="28"/>
          <w:szCs w:val="24"/>
        </w:rPr>
        <w:t>环境影响报告表的批复》对该项目环境影响报告表进行了批复</w:t>
      </w:r>
      <w:r>
        <w:rPr>
          <w:rFonts w:ascii="Times New Roman" w:hAnsi="仿宋" w:eastAsia="仿宋"/>
          <w:sz w:val="28"/>
          <w:szCs w:val="28"/>
        </w:rPr>
        <w:t>。</w:t>
      </w:r>
    </w:p>
    <w:p>
      <w:pPr>
        <w:widowControl w:val="0"/>
        <w:snapToGrid/>
        <w:spacing w:after="0" w:line="360" w:lineRule="auto"/>
        <w:ind w:firstLine="560" w:firstLineChars="200"/>
        <w:rPr>
          <w:rFonts w:ascii="Times New Roman" w:hAnsi="Times New Roman" w:eastAsia="仿宋"/>
          <w:sz w:val="28"/>
          <w:szCs w:val="28"/>
        </w:rPr>
      </w:pPr>
      <w:r>
        <w:rPr>
          <w:rFonts w:ascii="Times New Roman" w:hAnsi="Times New Roman" w:eastAsia="仿宋"/>
          <w:sz w:val="28"/>
          <w:szCs w:val="28"/>
        </w:rPr>
        <w:t>3</w:t>
      </w:r>
      <w:r>
        <w:rPr>
          <w:rFonts w:ascii="Times New Roman" w:hAnsi="仿宋" w:eastAsia="仿宋"/>
          <w:sz w:val="28"/>
          <w:szCs w:val="28"/>
        </w:rPr>
        <w:t>、投资情况</w:t>
      </w:r>
    </w:p>
    <w:p>
      <w:pPr>
        <w:spacing w:line="360" w:lineRule="auto"/>
        <w:ind w:firstLine="480"/>
        <w:rPr>
          <w:rFonts w:ascii="Times New Roman" w:hAnsi="Times New Roman" w:eastAsia="仿宋"/>
          <w:color w:val="FF0000"/>
          <w:sz w:val="28"/>
          <w:szCs w:val="28"/>
        </w:rPr>
      </w:pPr>
      <w:r>
        <w:rPr>
          <w:rFonts w:hint="eastAsia" w:ascii="仿宋" w:hAnsi="仿宋" w:eastAsia="仿宋" w:cs="仿宋"/>
          <w:color w:val="000000"/>
          <w:sz w:val="28"/>
          <w:szCs w:val="24"/>
        </w:rPr>
        <w:t>本项目实际总投资</w:t>
      </w:r>
      <w:r>
        <w:rPr>
          <w:rFonts w:hint="eastAsia" w:ascii="仿宋" w:hAnsi="仿宋" w:eastAsia="仿宋" w:cs="仿宋"/>
          <w:color w:val="000000"/>
          <w:sz w:val="28"/>
          <w:szCs w:val="24"/>
          <w:lang w:val="en-US" w:eastAsia="zh-CN"/>
        </w:rPr>
        <w:t>90</w:t>
      </w:r>
      <w:r>
        <w:rPr>
          <w:rFonts w:hint="eastAsia" w:ascii="仿宋" w:hAnsi="仿宋" w:eastAsia="仿宋" w:cs="仿宋"/>
          <w:color w:val="000000"/>
          <w:sz w:val="28"/>
          <w:szCs w:val="24"/>
        </w:rPr>
        <w:t>万元，其中环保投资</w:t>
      </w:r>
      <w:r>
        <w:rPr>
          <w:rFonts w:hint="eastAsia" w:ascii="仿宋" w:hAnsi="仿宋" w:eastAsia="仿宋" w:cs="仿宋"/>
          <w:color w:val="000000"/>
          <w:sz w:val="28"/>
          <w:szCs w:val="24"/>
          <w:lang w:val="en-US" w:eastAsia="zh-CN"/>
        </w:rPr>
        <w:t>5</w:t>
      </w:r>
      <w:r>
        <w:rPr>
          <w:rFonts w:hint="eastAsia" w:ascii="仿宋" w:hAnsi="仿宋" w:eastAsia="仿宋" w:cs="仿宋"/>
          <w:color w:val="000000"/>
          <w:sz w:val="28"/>
          <w:szCs w:val="24"/>
        </w:rPr>
        <w:t>万元。</w:t>
      </w:r>
    </w:p>
    <w:p>
      <w:pPr>
        <w:spacing w:after="0" w:line="360" w:lineRule="auto"/>
        <w:ind w:firstLine="560" w:firstLineChars="200"/>
        <w:rPr>
          <w:rFonts w:ascii="Times New Roman" w:hAnsi="Times New Roman" w:eastAsia="仿宋"/>
          <w:sz w:val="28"/>
          <w:szCs w:val="28"/>
        </w:rPr>
      </w:pPr>
      <w:r>
        <w:rPr>
          <w:rFonts w:ascii="Times New Roman" w:hAnsi="Times New Roman" w:eastAsia="仿宋"/>
          <w:sz w:val="28"/>
          <w:szCs w:val="28"/>
        </w:rPr>
        <w:t>4</w:t>
      </w:r>
      <w:r>
        <w:rPr>
          <w:rFonts w:ascii="Times New Roman" w:hAnsi="仿宋" w:eastAsia="仿宋"/>
          <w:sz w:val="28"/>
          <w:szCs w:val="28"/>
        </w:rPr>
        <w:t>、验收范围</w:t>
      </w:r>
    </w:p>
    <w:p>
      <w:pPr>
        <w:spacing w:after="0" w:line="360" w:lineRule="auto"/>
        <w:ind w:firstLine="560" w:firstLineChars="200"/>
        <w:rPr>
          <w:rFonts w:hint="eastAsia" w:ascii="仿宋" w:hAnsi="仿宋" w:eastAsia="仿宋" w:cs="仿宋"/>
          <w:color w:val="000000"/>
          <w:sz w:val="28"/>
          <w:szCs w:val="24"/>
        </w:rPr>
      </w:pPr>
      <w:r>
        <w:rPr>
          <w:rFonts w:ascii="Times New Roman" w:hAnsi="仿宋" w:eastAsia="仿宋"/>
          <w:sz w:val="28"/>
          <w:szCs w:val="28"/>
        </w:rPr>
        <w:t>《</w:t>
      </w:r>
      <w:r>
        <w:rPr>
          <w:rFonts w:hint="eastAsia" w:ascii="Times New Roman" w:hAnsi="仿宋" w:eastAsia="仿宋"/>
          <w:sz w:val="28"/>
          <w:szCs w:val="28"/>
          <w:lang w:eastAsia="zh-CN"/>
        </w:rPr>
        <w:t>沂南县运鑫煤炭销售中心年产1000吨煤球、销售1000吨煤块项目</w:t>
      </w:r>
      <w:r>
        <w:rPr>
          <w:rFonts w:ascii="Times New Roman" w:hAnsi="仿宋" w:eastAsia="仿宋"/>
          <w:sz w:val="28"/>
          <w:szCs w:val="28"/>
        </w:rPr>
        <w:t>环境影响评价报告表》中建设内容及其批复文件所列的关于该项目的主要建设内容、配套建设环保处理设施、环境风险防控设施及公辅工程等。</w:t>
      </w:r>
    </w:p>
    <w:p>
      <w:pPr>
        <w:numPr>
          <w:ilvl w:val="0"/>
          <w:numId w:val="5"/>
        </w:numPr>
        <w:spacing w:line="360" w:lineRule="auto"/>
        <w:ind w:firstLine="482"/>
        <w:rPr>
          <w:rFonts w:hint="eastAsia" w:ascii="仿宋" w:hAnsi="仿宋" w:eastAsia="仿宋" w:cs="仿宋"/>
          <w:b/>
          <w:color w:val="000000"/>
          <w:sz w:val="28"/>
          <w:szCs w:val="24"/>
        </w:rPr>
      </w:pPr>
      <w:r>
        <w:rPr>
          <w:rFonts w:hint="eastAsia" w:ascii="仿宋" w:hAnsi="仿宋" w:eastAsia="仿宋" w:cs="仿宋"/>
          <w:b/>
          <w:color w:val="000000"/>
          <w:sz w:val="28"/>
          <w:szCs w:val="24"/>
        </w:rPr>
        <w:t>工程变动情况</w:t>
      </w:r>
    </w:p>
    <w:p>
      <w:pPr>
        <w:pStyle w:val="2"/>
        <w:spacing w:line="360" w:lineRule="auto"/>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本项目环评及批复产能为</w:t>
      </w:r>
      <w:r>
        <w:rPr>
          <w:rFonts w:hint="eastAsia" w:ascii="仿宋" w:hAnsi="仿宋" w:eastAsia="仿宋" w:cs="仿宋"/>
          <w:sz w:val="28"/>
          <w:szCs w:val="28"/>
          <w:lang w:eastAsia="zh-CN"/>
        </w:rPr>
        <w:t>年产1000吨煤球、销售1000吨煤块</w:t>
      </w:r>
      <w:r>
        <w:rPr>
          <w:rFonts w:hint="eastAsia" w:ascii="仿宋" w:hAnsi="仿宋" w:eastAsia="仿宋" w:cs="仿宋"/>
          <w:sz w:val="28"/>
          <w:szCs w:val="28"/>
        </w:rPr>
        <w:t>。实际产能为</w:t>
      </w:r>
      <w:r>
        <w:rPr>
          <w:rFonts w:hint="eastAsia" w:ascii="仿宋" w:hAnsi="仿宋" w:eastAsia="仿宋" w:cs="仿宋"/>
          <w:sz w:val="28"/>
          <w:szCs w:val="28"/>
          <w:lang w:eastAsia="zh-CN"/>
        </w:rPr>
        <w:t>年产1000吨煤球、销售1000吨煤块</w:t>
      </w:r>
      <w:r>
        <w:rPr>
          <w:rFonts w:hint="eastAsia" w:ascii="仿宋" w:hAnsi="仿宋" w:eastAsia="仿宋" w:cs="仿宋"/>
          <w:sz w:val="28"/>
          <w:szCs w:val="28"/>
        </w:rPr>
        <w:t>，项目的原料、工艺、产能、污染治理设施未发生变化。本项目建设了</w:t>
      </w:r>
      <w:r>
        <w:rPr>
          <w:rFonts w:hint="eastAsia" w:ascii="仿宋" w:hAnsi="仿宋" w:eastAsia="仿宋" w:cs="仿宋"/>
          <w:color w:val="0D1D0F" w:themeColor="background1" w:themeShade="19"/>
          <w:sz w:val="28"/>
          <w:szCs w:val="28"/>
        </w:rPr>
        <w:t>袋式除尘器</w:t>
      </w:r>
      <w:r>
        <w:rPr>
          <w:rFonts w:hint="eastAsia" w:ascii="仿宋" w:hAnsi="仿宋" w:eastAsia="仿宋" w:cs="仿宋"/>
          <w:sz w:val="28"/>
          <w:szCs w:val="28"/>
        </w:rPr>
        <w:t>等。综上确定本项目符合国家及省市县相关要求，未发生重大变更。</w:t>
      </w:r>
    </w:p>
    <w:p>
      <w:pPr>
        <w:spacing w:line="360" w:lineRule="auto"/>
        <w:ind w:firstLine="482"/>
        <w:rPr>
          <w:rFonts w:hint="eastAsia" w:ascii="仿宋" w:hAnsi="仿宋" w:eastAsia="仿宋" w:cs="仿宋"/>
          <w:sz w:val="28"/>
          <w:szCs w:val="24"/>
        </w:rPr>
      </w:pPr>
      <w:r>
        <w:rPr>
          <w:rFonts w:hint="eastAsia" w:ascii="仿宋" w:hAnsi="仿宋" w:eastAsia="仿宋" w:cs="仿宋"/>
          <w:b/>
          <w:color w:val="000000"/>
          <w:sz w:val="28"/>
          <w:szCs w:val="24"/>
        </w:rPr>
        <w:t>三、环境保护设施建设情况</w:t>
      </w:r>
    </w:p>
    <w:p>
      <w:pPr>
        <w:spacing w:line="360" w:lineRule="auto"/>
        <w:ind w:firstLine="480"/>
        <w:rPr>
          <w:rFonts w:hint="eastAsia" w:ascii="仿宋" w:hAnsi="仿宋" w:eastAsia="仿宋" w:cs="仿宋"/>
          <w:color w:val="000000"/>
          <w:sz w:val="28"/>
          <w:szCs w:val="24"/>
        </w:rPr>
      </w:pPr>
      <w:r>
        <w:rPr>
          <w:rFonts w:hint="eastAsia" w:ascii="仿宋" w:hAnsi="仿宋" w:eastAsia="仿宋" w:cs="仿宋"/>
          <w:color w:val="000000"/>
          <w:sz w:val="28"/>
          <w:szCs w:val="24"/>
        </w:rPr>
        <w:t>（一）废水</w:t>
      </w:r>
    </w:p>
    <w:p>
      <w:pPr>
        <w:spacing w:line="360" w:lineRule="auto"/>
        <w:ind w:firstLine="480"/>
        <w:rPr>
          <w:rFonts w:hint="eastAsia" w:ascii="仿宋" w:hAnsi="仿宋" w:eastAsia="仿宋" w:cs="仿宋"/>
          <w:sz w:val="28"/>
          <w:szCs w:val="24"/>
          <w:lang w:eastAsia="zh-CN"/>
        </w:rPr>
      </w:pPr>
      <w:r>
        <w:rPr>
          <w:rFonts w:hint="eastAsia" w:ascii="Times New Roman" w:hAnsi="仿宋" w:eastAsia="仿宋" w:cs="仿宋"/>
          <w:sz w:val="28"/>
          <w:szCs w:val="28"/>
        </w:rPr>
        <w:t>建设有化粪池</w:t>
      </w:r>
      <w:r>
        <w:rPr>
          <w:rFonts w:hint="eastAsia" w:ascii="Times New Roman" w:hAnsi="Times New Roman" w:eastAsia="仿宋" w:cs="Times New Roman"/>
          <w:sz w:val="28"/>
          <w:szCs w:val="28"/>
          <w:lang w:val="en-US" w:eastAsia="zh-CN"/>
        </w:rPr>
        <w:t>1</w:t>
      </w:r>
      <w:r>
        <w:rPr>
          <w:rFonts w:hint="eastAsia" w:ascii="Times New Roman" w:hAnsi="仿宋" w:eastAsia="仿宋" w:cs="仿宋"/>
          <w:sz w:val="28"/>
          <w:szCs w:val="28"/>
        </w:rPr>
        <w:t>座</w:t>
      </w:r>
      <w:r>
        <w:rPr>
          <w:rFonts w:hint="eastAsia" w:ascii="Times New Roman" w:hAnsi="仿宋" w:eastAsia="仿宋" w:cs="仿宋"/>
          <w:sz w:val="28"/>
          <w:szCs w:val="28"/>
          <w:lang w:eastAsia="zh-CN"/>
        </w:rPr>
        <w:t>，沉淀池</w:t>
      </w:r>
      <w:r>
        <w:rPr>
          <w:rFonts w:hint="eastAsia" w:ascii="Times New Roman" w:hAnsi="仿宋" w:eastAsia="仿宋" w:cs="仿宋"/>
          <w:sz w:val="28"/>
          <w:szCs w:val="28"/>
          <w:lang w:val="en-US" w:eastAsia="zh-CN"/>
        </w:rPr>
        <w:t>1座，</w:t>
      </w:r>
      <w:r>
        <w:rPr>
          <w:rFonts w:hint="eastAsia" w:ascii="仿宋" w:hAnsi="仿宋" w:eastAsia="仿宋" w:cs="仿宋"/>
          <w:sz w:val="28"/>
          <w:szCs w:val="24"/>
          <w:lang w:eastAsia="zh-CN"/>
        </w:rPr>
        <w:t>本项目搅拌用水全部损耗，不外排；车辆清洗废水依托沉淀池沉淀后作为喷洒除尘用水回用，不外排；喷洒除尘用水全部损耗，不外排；生活污水依托厂区旱厕处理后用于周围农田堆肥</w:t>
      </w:r>
      <w:r>
        <w:rPr>
          <w:rFonts w:hint="eastAsia" w:ascii="仿宋" w:hAnsi="仿宋" w:eastAsia="仿宋" w:cs="仿宋"/>
          <w:sz w:val="28"/>
          <w:szCs w:val="28"/>
          <w:lang w:eastAsia="zh-CN"/>
        </w:rPr>
        <w:t>。</w:t>
      </w:r>
    </w:p>
    <w:p>
      <w:pPr>
        <w:numPr>
          <w:ilvl w:val="0"/>
          <w:numId w:val="6"/>
        </w:numPr>
        <w:spacing w:line="360" w:lineRule="auto"/>
        <w:ind w:firstLine="480"/>
        <w:rPr>
          <w:rFonts w:hint="eastAsia" w:ascii="仿宋" w:hAnsi="仿宋" w:eastAsia="仿宋" w:cs="仿宋"/>
          <w:color w:val="000000"/>
          <w:sz w:val="28"/>
          <w:szCs w:val="24"/>
        </w:rPr>
      </w:pPr>
      <w:r>
        <w:rPr>
          <w:rFonts w:hint="eastAsia" w:ascii="仿宋" w:hAnsi="仿宋" w:eastAsia="仿宋" w:cs="仿宋"/>
          <w:color w:val="000000"/>
          <w:sz w:val="28"/>
          <w:szCs w:val="24"/>
        </w:rPr>
        <w:t>废气</w:t>
      </w:r>
    </w:p>
    <w:p>
      <w:pPr>
        <w:adjustRightInd w:val="0"/>
        <w:snapToGrid w:val="0"/>
        <w:spacing w:line="360" w:lineRule="auto"/>
        <w:ind w:firstLine="582" w:firstLineChars="208"/>
        <w:rPr>
          <w:rFonts w:hint="eastAsia" w:ascii="仿宋" w:hAnsi="仿宋" w:eastAsia="仿宋" w:cs="仿宋"/>
          <w:color w:val="000000"/>
          <w:sz w:val="28"/>
          <w:szCs w:val="24"/>
        </w:rPr>
      </w:pPr>
      <w:r>
        <w:rPr>
          <w:rFonts w:hint="eastAsia" w:ascii="仿宋" w:hAnsi="仿宋" w:eastAsia="仿宋" w:cs="仿宋"/>
          <w:color w:val="000000"/>
          <w:sz w:val="28"/>
          <w:szCs w:val="24"/>
        </w:rPr>
        <w:t>本项目</w:t>
      </w:r>
      <w:r>
        <w:rPr>
          <w:rFonts w:hint="eastAsia" w:ascii="仿宋" w:hAnsi="仿宋" w:eastAsia="仿宋" w:cs="仿宋"/>
          <w:snapToGrid w:val="0"/>
          <w:sz w:val="28"/>
          <w:szCs w:val="28"/>
        </w:rPr>
        <w:t>废气主要</w:t>
      </w:r>
      <w:r>
        <w:rPr>
          <w:rFonts w:hint="eastAsia" w:ascii="仿宋" w:hAnsi="仿宋" w:eastAsia="仿宋" w:cs="仿宋"/>
          <w:sz w:val="28"/>
          <w:szCs w:val="28"/>
        </w:rPr>
        <w:t>为</w:t>
      </w:r>
      <w:r>
        <w:rPr>
          <w:rFonts w:hint="eastAsia" w:ascii="仿宋" w:hAnsi="仿宋" w:eastAsia="仿宋" w:cs="仿宋"/>
          <w:sz w:val="28"/>
          <w:szCs w:val="28"/>
          <w:lang w:eastAsia="zh-CN"/>
        </w:rPr>
        <w:t>上料、粉碎、筛分和搅拌工序</w:t>
      </w:r>
      <w:r>
        <w:rPr>
          <w:rFonts w:hint="eastAsia" w:ascii="仿宋" w:hAnsi="仿宋" w:eastAsia="仿宋" w:cs="仿宋"/>
          <w:sz w:val="28"/>
          <w:szCs w:val="28"/>
        </w:rPr>
        <w:t>产生的粉尘，运输车辆尾气、装卸粉尘、汽车动力起尘。</w:t>
      </w:r>
    </w:p>
    <w:p>
      <w:pPr>
        <w:spacing w:line="360" w:lineRule="auto"/>
        <w:ind w:firstLine="480"/>
        <w:rPr>
          <w:rFonts w:hint="eastAsia" w:ascii="仿宋" w:hAnsi="仿宋" w:eastAsia="仿宋" w:cs="仿宋"/>
          <w:color w:val="000000"/>
          <w:sz w:val="28"/>
          <w:szCs w:val="24"/>
        </w:rPr>
      </w:pPr>
      <w:r>
        <w:rPr>
          <w:rFonts w:hint="eastAsia" w:ascii="仿宋" w:hAnsi="仿宋" w:eastAsia="仿宋" w:cs="仿宋"/>
          <w:color w:val="000000"/>
          <w:sz w:val="28"/>
          <w:szCs w:val="24"/>
        </w:rPr>
        <w:t>1、有组织废气</w:t>
      </w:r>
    </w:p>
    <w:p>
      <w:pPr>
        <w:spacing w:line="360" w:lineRule="auto"/>
        <w:ind w:firstLine="480"/>
        <w:rPr>
          <w:rFonts w:hint="eastAsia" w:ascii="仿宋" w:hAnsi="仿宋" w:eastAsia="仿宋" w:cs="仿宋"/>
          <w:snapToGrid w:val="0"/>
          <w:color w:val="000000"/>
          <w:sz w:val="28"/>
          <w:szCs w:val="28"/>
          <w:lang w:bidi="en-US"/>
        </w:rPr>
      </w:pPr>
      <w:r>
        <w:rPr>
          <w:rFonts w:hint="eastAsia" w:ascii="仿宋" w:hAnsi="仿宋" w:eastAsia="仿宋" w:cs="仿宋"/>
          <w:color w:val="000000"/>
          <w:sz w:val="28"/>
          <w:szCs w:val="28"/>
          <w:lang w:eastAsia="zh-CN"/>
        </w:rPr>
        <w:t>上料、粉碎、筛分和搅拌</w:t>
      </w:r>
      <w:r>
        <w:rPr>
          <w:rFonts w:hint="eastAsia" w:ascii="仿宋" w:hAnsi="仿宋" w:eastAsia="仿宋" w:cs="仿宋"/>
          <w:color w:val="000000"/>
          <w:sz w:val="28"/>
          <w:szCs w:val="28"/>
        </w:rPr>
        <w:t>粉尘经集气罩收集</w:t>
      </w:r>
      <w:r>
        <w:rPr>
          <w:rFonts w:hint="eastAsia" w:ascii="仿宋" w:hAnsi="仿宋" w:eastAsia="仿宋" w:cs="仿宋"/>
          <w:color w:val="000000"/>
          <w:sz w:val="28"/>
          <w:szCs w:val="28"/>
          <w:lang w:eastAsia="zh-CN"/>
        </w:rPr>
        <w:t>由风机管道抽至</w:t>
      </w:r>
      <w:r>
        <w:rPr>
          <w:rFonts w:hint="eastAsia" w:ascii="仿宋" w:hAnsi="仿宋" w:eastAsia="仿宋" w:cs="仿宋"/>
          <w:color w:val="000000"/>
          <w:sz w:val="28"/>
          <w:szCs w:val="28"/>
        </w:rPr>
        <w:t>布袋除尘器处理后再经15m高排气筒排放</w:t>
      </w:r>
      <w:r>
        <w:rPr>
          <w:rFonts w:hint="eastAsia" w:ascii="仿宋" w:hAnsi="仿宋" w:eastAsia="仿宋" w:cs="仿宋"/>
          <w:sz w:val="28"/>
          <w:szCs w:val="28"/>
        </w:rPr>
        <w:t>。</w:t>
      </w:r>
    </w:p>
    <w:p>
      <w:pPr>
        <w:spacing w:line="360" w:lineRule="auto"/>
        <w:ind w:firstLine="480"/>
        <w:rPr>
          <w:rFonts w:hint="eastAsia" w:ascii="仿宋" w:hAnsi="仿宋" w:eastAsia="仿宋" w:cs="仿宋"/>
          <w:color w:val="000000"/>
          <w:sz w:val="28"/>
          <w:szCs w:val="24"/>
        </w:rPr>
      </w:pPr>
      <w:r>
        <w:rPr>
          <w:rFonts w:hint="eastAsia" w:ascii="仿宋" w:hAnsi="仿宋" w:eastAsia="仿宋" w:cs="仿宋"/>
          <w:color w:val="000000"/>
          <w:sz w:val="28"/>
          <w:szCs w:val="24"/>
        </w:rPr>
        <w:t>2、无组织废气</w:t>
      </w:r>
    </w:p>
    <w:p>
      <w:pPr>
        <w:spacing w:line="360" w:lineRule="auto"/>
        <w:ind w:firstLine="480"/>
        <w:jc w:val="both"/>
        <w:rPr>
          <w:rFonts w:hint="eastAsia" w:ascii="仿宋" w:hAnsi="仿宋" w:eastAsia="仿宋" w:cs="仿宋"/>
          <w:color w:val="000000"/>
          <w:sz w:val="28"/>
          <w:szCs w:val="24"/>
          <w:lang w:eastAsia="zh-CN"/>
        </w:rPr>
      </w:pPr>
      <w:r>
        <w:rPr>
          <w:rFonts w:hint="eastAsia" w:ascii="仿宋" w:hAnsi="仿宋" w:eastAsia="仿宋" w:cs="仿宋"/>
          <w:sz w:val="28"/>
          <w:szCs w:val="28"/>
        </w:rPr>
        <w:t>项目无组织废</w:t>
      </w:r>
      <w:r>
        <w:rPr>
          <w:rFonts w:hint="eastAsia" w:ascii="仿宋" w:hAnsi="仿宋" w:eastAsia="仿宋" w:cs="仿宋"/>
          <w:sz w:val="28"/>
          <w:szCs w:val="28"/>
          <w:lang w:eastAsia="zh-CN"/>
        </w:rPr>
        <w:t>气</w:t>
      </w:r>
      <w:r>
        <w:rPr>
          <w:rFonts w:hint="eastAsia" w:ascii="仿宋" w:hAnsi="仿宋" w:eastAsia="仿宋" w:cs="仿宋"/>
          <w:color w:val="000000"/>
          <w:sz w:val="28"/>
          <w:szCs w:val="28"/>
        </w:rPr>
        <w:t>设置密闭车间、</w:t>
      </w:r>
      <w:r>
        <w:rPr>
          <w:rFonts w:hint="eastAsia" w:ascii="仿宋" w:hAnsi="仿宋" w:eastAsia="仿宋" w:cs="仿宋"/>
          <w:color w:val="000000"/>
          <w:sz w:val="28"/>
          <w:szCs w:val="28"/>
          <w:lang w:eastAsia="zh-CN"/>
        </w:rPr>
        <w:t>运输道路等起尘区域定期洒水抑尘，及时清扫，减少扬尘污染；运输路面硬化，厂区内裸露地面进行绿化；原料库全部密闭并安装喷淋系统，原料皮带输送安装封闭式围挡。</w:t>
      </w:r>
      <w:r>
        <w:rPr>
          <w:rFonts w:hint="eastAsia" w:ascii="仿宋" w:hAnsi="仿宋" w:eastAsia="仿宋" w:cs="仿宋"/>
          <w:color w:val="000000"/>
          <w:sz w:val="28"/>
          <w:szCs w:val="28"/>
        </w:rPr>
        <w:t>加强管理后粉尘无组织排放</w:t>
      </w:r>
      <w:r>
        <w:rPr>
          <w:rFonts w:hint="eastAsia" w:ascii="仿宋" w:hAnsi="仿宋" w:eastAsia="仿宋" w:cs="仿宋"/>
          <w:color w:val="000000"/>
          <w:sz w:val="28"/>
          <w:szCs w:val="28"/>
          <w:lang w:eastAsia="zh-CN"/>
        </w:rPr>
        <w:t>。</w:t>
      </w:r>
    </w:p>
    <w:p>
      <w:pPr>
        <w:spacing w:line="360" w:lineRule="auto"/>
        <w:ind w:firstLine="480"/>
        <w:rPr>
          <w:rFonts w:hint="eastAsia" w:ascii="仿宋" w:hAnsi="仿宋" w:eastAsia="仿宋" w:cs="仿宋"/>
          <w:color w:val="000000"/>
          <w:sz w:val="28"/>
          <w:szCs w:val="24"/>
        </w:rPr>
      </w:pPr>
      <w:r>
        <w:rPr>
          <w:rFonts w:hint="eastAsia" w:ascii="仿宋" w:hAnsi="仿宋" w:eastAsia="仿宋" w:cs="仿宋"/>
          <w:color w:val="000000"/>
          <w:sz w:val="28"/>
          <w:szCs w:val="24"/>
        </w:rPr>
        <w:t>（三）噪声</w:t>
      </w:r>
    </w:p>
    <w:p>
      <w:pPr>
        <w:spacing w:line="360" w:lineRule="auto"/>
        <w:ind w:firstLine="480"/>
        <w:jc w:val="both"/>
        <w:rPr>
          <w:rFonts w:hint="eastAsia" w:ascii="仿宋" w:hAnsi="仿宋" w:eastAsia="仿宋" w:cs="仿宋"/>
          <w:color w:val="000000"/>
          <w:sz w:val="28"/>
          <w:szCs w:val="24"/>
        </w:rPr>
      </w:pPr>
      <w:r>
        <w:rPr>
          <w:rFonts w:hint="eastAsia" w:ascii="仿宋" w:hAnsi="仿宋" w:eastAsia="仿宋" w:cs="仿宋"/>
          <w:sz w:val="28"/>
          <w:szCs w:val="28"/>
        </w:rPr>
        <w:t>本项目运行过程中产生的噪声</w:t>
      </w:r>
      <w:r>
        <w:rPr>
          <w:rFonts w:hint="eastAsia" w:ascii="仿宋" w:hAnsi="仿宋" w:eastAsia="仿宋" w:cs="仿宋"/>
          <w:sz w:val="28"/>
          <w:szCs w:val="28"/>
          <w:lang w:val="en-GB"/>
        </w:rPr>
        <w:t>主要是</w:t>
      </w:r>
      <w:r>
        <w:rPr>
          <w:rFonts w:hint="eastAsia" w:ascii="仿宋" w:hAnsi="仿宋" w:eastAsia="仿宋" w:cs="仿宋"/>
          <w:snapToGrid w:val="0"/>
          <w:kern w:val="0"/>
          <w:sz w:val="28"/>
          <w:szCs w:val="28"/>
        </w:rPr>
        <w:t>噪声源为粉碎机、成型机、筛煤机、铲车及运输汽车</w:t>
      </w:r>
      <w:r>
        <w:rPr>
          <w:rFonts w:hint="eastAsia" w:ascii="仿宋" w:hAnsi="仿宋" w:eastAsia="仿宋" w:cs="仿宋"/>
          <w:color w:val="000000"/>
          <w:sz w:val="28"/>
          <w:szCs w:val="24"/>
        </w:rPr>
        <w:t>，主要采取</w:t>
      </w:r>
      <w:r>
        <w:rPr>
          <w:rFonts w:hint="eastAsia" w:ascii="仿宋" w:hAnsi="仿宋" w:eastAsia="仿宋" w:cs="仿宋"/>
          <w:sz w:val="28"/>
          <w:szCs w:val="28"/>
          <w:lang w:eastAsia="zh-CN"/>
        </w:rPr>
        <w:t>选用低噪音设备，合理布局，建筑隔声、距离衰减等设备基础加固，高噪音设备采取减震、隔音，消声等措施</w:t>
      </w:r>
      <w:r>
        <w:rPr>
          <w:rFonts w:hint="eastAsia" w:ascii="仿宋" w:hAnsi="仿宋" w:eastAsia="仿宋" w:cs="仿宋"/>
          <w:color w:val="000000"/>
          <w:sz w:val="28"/>
          <w:szCs w:val="24"/>
        </w:rPr>
        <w:t>。</w:t>
      </w:r>
    </w:p>
    <w:p>
      <w:pPr>
        <w:spacing w:line="360" w:lineRule="auto"/>
        <w:ind w:firstLine="480"/>
        <w:jc w:val="both"/>
        <w:rPr>
          <w:rFonts w:hint="eastAsia" w:ascii="仿宋" w:hAnsi="仿宋" w:eastAsia="仿宋" w:cs="仿宋"/>
          <w:color w:val="000000" w:themeColor="text1"/>
          <w:sz w:val="28"/>
          <w:szCs w:val="24"/>
        </w:rPr>
      </w:pPr>
      <w:r>
        <w:rPr>
          <w:rFonts w:hint="eastAsia" w:ascii="仿宋" w:hAnsi="仿宋" w:eastAsia="仿宋" w:cs="仿宋"/>
          <w:color w:val="000000" w:themeColor="text1"/>
          <w:sz w:val="28"/>
          <w:szCs w:val="24"/>
        </w:rPr>
        <w:t>（四）固体废物</w:t>
      </w:r>
    </w:p>
    <w:p>
      <w:pPr>
        <w:spacing w:line="360" w:lineRule="auto"/>
        <w:ind w:firstLine="480"/>
        <w:rPr>
          <w:rFonts w:hint="eastAsia" w:ascii="仿宋" w:hAnsi="仿宋" w:eastAsia="仿宋" w:cs="仿宋"/>
          <w:snapToGrid w:val="0"/>
          <w:color w:val="000000"/>
          <w:sz w:val="28"/>
          <w:szCs w:val="28"/>
        </w:rPr>
      </w:pPr>
      <w:bookmarkStart w:id="0" w:name="_Toc495331053"/>
      <w:bookmarkStart w:id="1" w:name="_Toc496602048"/>
      <w:r>
        <w:rPr>
          <w:rFonts w:hint="eastAsia" w:ascii="Times New Roman" w:hAnsi="仿宋" w:eastAsia="仿宋" w:cs="仿宋"/>
          <w:sz w:val="28"/>
          <w:szCs w:val="28"/>
        </w:rPr>
        <w:t>该项目建有一般固废暂存区</w:t>
      </w:r>
      <w:r>
        <w:rPr>
          <w:rFonts w:hint="eastAsia" w:ascii="Times New Roman" w:hAnsi="仿宋" w:eastAsia="仿宋" w:cs="仿宋"/>
          <w:sz w:val="28"/>
          <w:szCs w:val="28"/>
          <w:lang w:eastAsia="zh-CN"/>
        </w:rPr>
        <w:t>，</w:t>
      </w:r>
      <w:r>
        <w:rPr>
          <w:rFonts w:hint="eastAsia" w:ascii="仿宋" w:hAnsi="仿宋" w:eastAsia="仿宋" w:cs="仿宋"/>
          <w:sz w:val="28"/>
          <w:szCs w:val="28"/>
        </w:rPr>
        <w:t>项目产生的固体废弃物主要为</w:t>
      </w:r>
      <w:r>
        <w:rPr>
          <w:rFonts w:hint="eastAsia" w:ascii="仿宋" w:hAnsi="仿宋" w:eastAsia="仿宋" w:cs="仿宋"/>
          <w:sz w:val="28"/>
          <w:szCs w:val="28"/>
          <w:lang w:val="zh-CN"/>
        </w:rPr>
        <w:t>收集粉尘、边角料不合格品、沉淀池沉淀物</w:t>
      </w:r>
      <w:r>
        <w:rPr>
          <w:rFonts w:hint="eastAsia" w:ascii="仿宋" w:hAnsi="仿宋" w:eastAsia="仿宋" w:cs="仿宋"/>
          <w:sz w:val="28"/>
          <w:szCs w:val="28"/>
        </w:rPr>
        <w:t>及职工生活垃圾。</w:t>
      </w:r>
      <w:r>
        <w:rPr>
          <w:rFonts w:hint="eastAsia" w:ascii="仿宋" w:hAnsi="仿宋" w:eastAsia="仿宋" w:cs="仿宋"/>
          <w:sz w:val="28"/>
          <w:szCs w:val="28"/>
          <w:lang w:eastAsia="zh-CN"/>
        </w:rPr>
        <w:t>布袋除尘收集的粉尘、边角料不合格品、沉淀池沉淀物回用于生产,生活垃圾实行统一袋装化管理，经集中收集后由环卫部门进行清运</w:t>
      </w:r>
      <w:r>
        <w:rPr>
          <w:rFonts w:hint="eastAsia" w:ascii="仿宋" w:hAnsi="仿宋" w:eastAsia="仿宋" w:cs="仿宋"/>
          <w:snapToGrid w:val="0"/>
          <w:color w:val="000000"/>
          <w:sz w:val="28"/>
          <w:szCs w:val="28"/>
          <w:lang w:bidi="en-US"/>
        </w:rPr>
        <w:t>。</w:t>
      </w:r>
    </w:p>
    <w:p>
      <w:pPr>
        <w:spacing w:line="360" w:lineRule="auto"/>
        <w:ind w:firstLine="482"/>
        <w:rPr>
          <w:rFonts w:hint="eastAsia" w:ascii="仿宋" w:hAnsi="仿宋" w:eastAsia="仿宋" w:cs="仿宋"/>
          <w:b/>
          <w:color w:val="000000"/>
          <w:sz w:val="28"/>
          <w:szCs w:val="24"/>
        </w:rPr>
      </w:pPr>
      <w:r>
        <w:rPr>
          <w:rFonts w:hint="eastAsia" w:ascii="仿宋" w:hAnsi="仿宋" w:eastAsia="仿宋" w:cs="仿宋"/>
          <w:b/>
          <w:color w:val="000000"/>
          <w:sz w:val="28"/>
          <w:szCs w:val="24"/>
        </w:rPr>
        <w:t>四、环境保护设施调试效果</w:t>
      </w:r>
      <w:bookmarkEnd w:id="0"/>
      <w:bookmarkEnd w:id="1"/>
    </w:p>
    <w:p>
      <w:pPr>
        <w:spacing w:line="360" w:lineRule="auto"/>
        <w:ind w:firstLine="480"/>
        <w:rPr>
          <w:rFonts w:hint="eastAsia" w:ascii="仿宋" w:hAnsi="仿宋" w:eastAsia="仿宋" w:cs="仿宋"/>
          <w:color w:val="000000"/>
          <w:sz w:val="28"/>
          <w:szCs w:val="24"/>
          <w:lang w:val="en-US" w:eastAsia="zh-CN"/>
        </w:rPr>
      </w:pPr>
      <w:r>
        <w:rPr>
          <w:rFonts w:hint="eastAsia" w:ascii="仿宋" w:hAnsi="仿宋" w:eastAsia="仿宋" w:cs="仿宋"/>
          <w:color w:val="000000"/>
          <w:sz w:val="28"/>
          <w:szCs w:val="24"/>
        </w:rPr>
        <w:t>（一）</w:t>
      </w:r>
      <w:r>
        <w:rPr>
          <w:rFonts w:hint="eastAsia" w:ascii="仿宋" w:hAnsi="仿宋" w:eastAsia="仿宋" w:cs="仿宋"/>
          <w:color w:val="000000"/>
          <w:sz w:val="28"/>
          <w:szCs w:val="24"/>
          <w:lang w:val="en-US" w:eastAsia="zh-CN"/>
        </w:rPr>
        <w:t>废水</w:t>
      </w:r>
    </w:p>
    <w:p>
      <w:pPr>
        <w:ind w:firstLine="560" w:firstLineChars="200"/>
        <w:rPr>
          <w:rFonts w:hint="eastAsia"/>
          <w:lang w:val="en-US" w:eastAsia="zh-CN"/>
        </w:rPr>
      </w:pPr>
      <w:r>
        <w:rPr>
          <w:rFonts w:hint="eastAsia" w:ascii="仿宋" w:hAnsi="仿宋" w:eastAsia="仿宋" w:cs="仿宋"/>
          <w:sz w:val="28"/>
          <w:szCs w:val="24"/>
          <w:lang w:eastAsia="zh-CN"/>
        </w:rPr>
        <w:t>本项目搅拌用水全部损耗，不外排；车辆清洗废水依托沉淀池沉淀后作为喷洒除尘用水回用，不外排；喷洒除尘用水全部损耗，不外排；生活污水依托厂区旱厕处理后用于周围农田堆肥</w:t>
      </w:r>
      <w:r>
        <w:rPr>
          <w:rFonts w:hint="eastAsia" w:ascii="仿宋" w:hAnsi="仿宋" w:eastAsia="仿宋" w:cs="仿宋"/>
          <w:sz w:val="28"/>
          <w:szCs w:val="28"/>
          <w:lang w:eastAsia="zh-CN"/>
        </w:rPr>
        <w:t>。</w:t>
      </w:r>
    </w:p>
    <w:p>
      <w:pPr>
        <w:spacing w:line="360" w:lineRule="auto"/>
        <w:ind w:firstLine="480"/>
        <w:rPr>
          <w:rFonts w:hint="eastAsia" w:ascii="仿宋" w:hAnsi="仿宋" w:eastAsia="仿宋" w:cs="仿宋"/>
          <w:color w:val="000000"/>
          <w:sz w:val="28"/>
          <w:szCs w:val="24"/>
        </w:rPr>
      </w:pPr>
      <w:r>
        <w:rPr>
          <w:rFonts w:hint="eastAsia" w:ascii="仿宋" w:hAnsi="仿宋" w:eastAsia="仿宋" w:cs="仿宋"/>
          <w:color w:val="000000"/>
          <w:sz w:val="28"/>
          <w:szCs w:val="24"/>
          <w:lang w:val="en-US" w:eastAsia="zh-CN"/>
        </w:rPr>
        <w:t>（二）</w:t>
      </w:r>
      <w:r>
        <w:rPr>
          <w:rFonts w:hint="eastAsia" w:ascii="仿宋" w:hAnsi="仿宋" w:eastAsia="仿宋" w:cs="仿宋"/>
          <w:color w:val="000000"/>
          <w:sz w:val="28"/>
          <w:szCs w:val="24"/>
        </w:rPr>
        <w:t>废气</w:t>
      </w: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仿宋" w:hAnsi="仿宋" w:eastAsia="仿宋" w:cs="仿宋"/>
          <w:sz w:val="28"/>
          <w:szCs w:val="24"/>
          <w:lang w:eastAsia="zh-CN"/>
        </w:rPr>
      </w:pPr>
      <w:r>
        <w:rPr>
          <w:rFonts w:hint="eastAsia" w:ascii="仿宋" w:hAnsi="仿宋" w:eastAsia="仿宋" w:cs="仿宋"/>
          <w:sz w:val="28"/>
          <w:szCs w:val="24"/>
        </w:rPr>
        <w:t>在验收监测期间：</w:t>
      </w:r>
      <w:r>
        <w:rPr>
          <w:rFonts w:hint="eastAsia" w:ascii="仿宋" w:hAnsi="仿宋" w:eastAsia="仿宋" w:cs="仿宋"/>
          <w:color w:val="000000"/>
          <w:sz w:val="28"/>
          <w:szCs w:val="28"/>
          <w:lang w:eastAsia="zh-CN"/>
        </w:rPr>
        <w:t>外排废气中颗粒物浓度为</w:t>
      </w:r>
      <w:r>
        <w:rPr>
          <w:rFonts w:hint="eastAsia" w:ascii="仿宋" w:hAnsi="仿宋" w:eastAsia="仿宋" w:cs="仿宋"/>
          <w:color w:val="000000"/>
          <w:sz w:val="28"/>
          <w:szCs w:val="28"/>
          <w:lang w:val="en-US" w:eastAsia="zh-CN"/>
        </w:rPr>
        <w:t>7.3</w:t>
      </w:r>
      <w:r>
        <w:rPr>
          <w:rFonts w:hint="eastAsia" w:ascii="仿宋" w:hAnsi="仿宋" w:eastAsia="仿宋" w:cs="仿宋"/>
          <w:color w:val="000000"/>
          <w:sz w:val="28"/>
          <w:szCs w:val="28"/>
          <w:lang w:eastAsia="zh-CN"/>
        </w:rPr>
        <w:t>mg/m3，排放速率为</w:t>
      </w:r>
      <w:r>
        <w:rPr>
          <w:rFonts w:hint="eastAsia" w:ascii="仿宋" w:hAnsi="仿宋" w:eastAsia="仿宋" w:cs="仿宋"/>
          <w:color w:val="000000"/>
          <w:sz w:val="28"/>
          <w:szCs w:val="28"/>
          <w:lang w:val="en-US" w:eastAsia="zh-CN"/>
        </w:rPr>
        <w:t>0.0344</w:t>
      </w:r>
      <w:r>
        <w:rPr>
          <w:rFonts w:hint="eastAsia" w:ascii="仿宋" w:hAnsi="仿宋" w:eastAsia="仿宋" w:cs="仿宋"/>
          <w:color w:val="000000"/>
          <w:sz w:val="28"/>
          <w:szCs w:val="28"/>
          <w:lang w:eastAsia="zh-CN"/>
        </w:rPr>
        <w:t>kg/h，处理设施处理前浓度为</w:t>
      </w:r>
      <w:r>
        <w:rPr>
          <w:rFonts w:hint="eastAsia" w:ascii="仿宋" w:hAnsi="仿宋" w:eastAsia="仿宋" w:cs="仿宋"/>
          <w:color w:val="000000"/>
          <w:sz w:val="28"/>
          <w:szCs w:val="28"/>
          <w:lang w:val="en-US" w:eastAsia="zh-CN"/>
        </w:rPr>
        <w:t>80.2</w:t>
      </w:r>
      <w:r>
        <w:rPr>
          <w:rFonts w:hint="eastAsia" w:ascii="仿宋" w:hAnsi="仿宋" w:eastAsia="仿宋" w:cs="仿宋"/>
          <w:color w:val="000000"/>
          <w:sz w:val="28"/>
          <w:szCs w:val="28"/>
          <w:lang w:eastAsia="zh-CN"/>
        </w:rPr>
        <w:t>mg/m3，除尘器处理效率为</w:t>
      </w:r>
      <w:r>
        <w:rPr>
          <w:rFonts w:hint="eastAsia" w:ascii="仿宋" w:hAnsi="仿宋" w:eastAsia="仿宋" w:cs="仿宋"/>
          <w:color w:val="000000"/>
          <w:sz w:val="28"/>
          <w:szCs w:val="28"/>
          <w:lang w:val="en-US" w:eastAsia="zh-CN"/>
        </w:rPr>
        <w:t>91</w:t>
      </w:r>
      <w:r>
        <w:rPr>
          <w:rFonts w:hint="eastAsia" w:ascii="仿宋" w:hAnsi="仿宋" w:eastAsia="仿宋" w:cs="仿宋"/>
          <w:color w:val="000000"/>
          <w:sz w:val="28"/>
          <w:szCs w:val="28"/>
          <w:lang w:eastAsia="zh-CN"/>
        </w:rPr>
        <w:t>%；外排颗粒物浓度及排放速率均满足环评批复中废气排放浓度须达到《区域性大气污染物综合排放标准》(DB37/2376-2019)表1中的一般区域标准要求(DB37/2376-2019)表1中的一般区域标准要求和《大气污染物综合排放标准》（GB16297-1996）表2二级标准要求</w:t>
      </w:r>
      <w:r>
        <w:rPr>
          <w:rFonts w:hint="eastAsia" w:ascii="仿宋" w:hAnsi="仿宋" w:eastAsia="仿宋" w:cs="仿宋"/>
          <w:sz w:val="28"/>
          <w:szCs w:val="24"/>
          <w:lang w:eastAsia="zh-CN"/>
        </w:rPr>
        <w:t>。</w:t>
      </w:r>
    </w:p>
    <w:p>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4"/>
        </w:rPr>
        <w:t>在验收监测期间：</w:t>
      </w:r>
      <w:r>
        <w:rPr>
          <w:rFonts w:hint="eastAsia" w:ascii="仿宋" w:hAnsi="仿宋" w:eastAsia="仿宋" w:cs="仿宋"/>
          <w:sz w:val="28"/>
          <w:szCs w:val="28"/>
          <w:lang w:eastAsia="zh-CN"/>
        </w:rPr>
        <w:t>厂界无组织颗粒物最大排放浓度为0.35</w:t>
      </w:r>
      <w:r>
        <w:rPr>
          <w:rFonts w:hint="eastAsia" w:ascii="仿宋" w:hAnsi="仿宋" w:eastAsia="仿宋" w:cs="仿宋"/>
          <w:sz w:val="28"/>
          <w:szCs w:val="28"/>
          <w:lang w:val="en-US" w:eastAsia="zh-CN"/>
        </w:rPr>
        <w:t>0</w:t>
      </w:r>
      <w:r>
        <w:rPr>
          <w:rFonts w:hint="eastAsia" w:ascii="仿宋" w:hAnsi="仿宋" w:eastAsia="仿宋" w:cs="仿宋"/>
          <w:sz w:val="28"/>
          <w:szCs w:val="28"/>
          <w:lang w:eastAsia="zh-CN"/>
        </w:rPr>
        <w:t>mg/m3，满足《大气污染物综合排放标准》（GB16297-1996）表2无组织排放监控浓度限值标准要求</w:t>
      </w:r>
      <w:r>
        <w:rPr>
          <w:rFonts w:hint="eastAsia" w:ascii="仿宋" w:hAnsi="仿宋" w:eastAsia="仿宋" w:cs="仿宋"/>
          <w:sz w:val="28"/>
          <w:szCs w:val="28"/>
        </w:rPr>
        <w:t>。</w:t>
      </w:r>
    </w:p>
    <w:p>
      <w:pPr>
        <w:spacing w:line="360" w:lineRule="auto"/>
        <w:ind w:firstLine="560" w:firstLineChars="200"/>
        <w:rPr>
          <w:rFonts w:hint="eastAsia" w:ascii="仿宋" w:hAnsi="仿宋" w:eastAsia="仿宋" w:cs="仿宋"/>
          <w:color w:val="000000"/>
          <w:sz w:val="28"/>
          <w:szCs w:val="24"/>
        </w:rPr>
      </w:pPr>
      <w:r>
        <w:rPr>
          <w:rFonts w:hint="eastAsia" w:ascii="仿宋" w:hAnsi="仿宋" w:eastAsia="仿宋" w:cs="仿宋"/>
          <w:color w:val="000000"/>
          <w:sz w:val="28"/>
          <w:szCs w:val="24"/>
          <w:lang w:val="en-US" w:eastAsia="zh-CN"/>
        </w:rPr>
        <w:t>（三）</w:t>
      </w:r>
      <w:r>
        <w:rPr>
          <w:rFonts w:hint="eastAsia" w:ascii="仿宋" w:hAnsi="仿宋" w:eastAsia="仿宋" w:cs="仿宋"/>
          <w:color w:val="000000"/>
          <w:sz w:val="28"/>
          <w:szCs w:val="24"/>
        </w:rPr>
        <w:t>厂界噪声</w:t>
      </w:r>
    </w:p>
    <w:p>
      <w:pPr>
        <w:spacing w:line="360" w:lineRule="auto"/>
        <w:ind w:firstLine="480"/>
        <w:rPr>
          <w:rFonts w:hint="eastAsia" w:ascii="仿宋" w:hAnsi="仿宋" w:eastAsia="仿宋" w:cs="仿宋"/>
          <w:color w:val="000000"/>
          <w:sz w:val="28"/>
          <w:szCs w:val="24"/>
        </w:rPr>
      </w:pPr>
      <w:r>
        <w:rPr>
          <w:rFonts w:hint="eastAsia" w:ascii="仿宋" w:hAnsi="仿宋" w:eastAsia="仿宋" w:cs="仿宋"/>
          <w:sz w:val="28"/>
          <w:szCs w:val="24"/>
        </w:rPr>
        <w:t>在验收监测期间：</w:t>
      </w:r>
      <w:r>
        <w:rPr>
          <w:rFonts w:hint="eastAsia" w:ascii="仿宋" w:hAnsi="仿宋" w:eastAsia="仿宋" w:cs="仿宋"/>
          <w:sz w:val="28"/>
          <w:szCs w:val="28"/>
          <w:lang w:eastAsia="zh-CN"/>
        </w:rPr>
        <w:t>厂界噪声为昼间50.</w:t>
      </w:r>
      <w:r>
        <w:rPr>
          <w:rFonts w:hint="eastAsia" w:ascii="仿宋" w:hAnsi="仿宋" w:eastAsia="仿宋" w:cs="仿宋"/>
          <w:sz w:val="28"/>
          <w:szCs w:val="28"/>
          <w:lang w:val="en-US" w:eastAsia="zh-CN"/>
        </w:rPr>
        <w:t>8</w:t>
      </w:r>
      <w:r>
        <w:rPr>
          <w:rFonts w:hint="eastAsia" w:ascii="仿宋" w:hAnsi="仿宋" w:eastAsia="仿宋" w:cs="仿宋"/>
          <w:sz w:val="28"/>
          <w:szCs w:val="28"/>
          <w:lang w:eastAsia="zh-CN"/>
        </w:rPr>
        <w:t>-5</w:t>
      </w:r>
      <w:r>
        <w:rPr>
          <w:rFonts w:hint="eastAsia" w:ascii="仿宋" w:hAnsi="仿宋" w:eastAsia="仿宋" w:cs="仿宋"/>
          <w:sz w:val="28"/>
          <w:szCs w:val="28"/>
          <w:lang w:val="en-US" w:eastAsia="zh-CN"/>
        </w:rPr>
        <w:t>5.5</w:t>
      </w:r>
      <w:r>
        <w:rPr>
          <w:rFonts w:hint="eastAsia" w:ascii="仿宋" w:hAnsi="仿宋" w:eastAsia="仿宋" w:cs="仿宋"/>
          <w:sz w:val="28"/>
          <w:szCs w:val="28"/>
          <w:lang w:eastAsia="zh-CN"/>
        </w:rPr>
        <w:t>（A），满足环评批复中的《工业企业厂界环境噪声排放标准》（GB12348-2008）2类区标准</w:t>
      </w:r>
      <w:r>
        <w:rPr>
          <w:rFonts w:hint="eastAsia" w:ascii="仿宋" w:hAnsi="仿宋" w:eastAsia="仿宋" w:cs="仿宋"/>
          <w:color w:val="000000"/>
          <w:sz w:val="28"/>
          <w:szCs w:val="24"/>
        </w:rPr>
        <w:t>。</w:t>
      </w:r>
    </w:p>
    <w:p>
      <w:pPr>
        <w:spacing w:line="520" w:lineRule="exact"/>
        <w:ind w:firstLine="560" w:firstLineChars="200"/>
        <w:rPr>
          <w:rFonts w:ascii="Times New Roman" w:hAnsi="Times New Roman" w:eastAsia="仿宋" w:cs="Times New Roman"/>
          <w:sz w:val="28"/>
          <w:szCs w:val="28"/>
        </w:rPr>
      </w:pPr>
      <w:r>
        <w:rPr>
          <w:rFonts w:hint="eastAsia" w:ascii="Times New Roman" w:hAnsi="仿宋" w:eastAsia="仿宋" w:cs="仿宋"/>
          <w:sz w:val="28"/>
          <w:szCs w:val="28"/>
        </w:rPr>
        <w:t>（四）固体废物</w:t>
      </w:r>
    </w:p>
    <w:p>
      <w:pPr>
        <w:pStyle w:val="2"/>
        <w:rPr>
          <w:rFonts w:hint="eastAsia"/>
        </w:rPr>
      </w:pPr>
      <w:r>
        <w:rPr>
          <w:rFonts w:hint="eastAsia" w:ascii="Times New Roman" w:hAnsi="仿宋" w:eastAsia="仿宋" w:cs="仿宋"/>
          <w:sz w:val="28"/>
          <w:szCs w:val="28"/>
        </w:rPr>
        <w:t>本项目产生的固体废物均得到妥善处理，全部综合利用。</w:t>
      </w:r>
    </w:p>
    <w:p>
      <w:pPr>
        <w:wordWrap w:val="0"/>
        <w:spacing w:line="360" w:lineRule="auto"/>
        <w:ind w:firstLine="482"/>
        <w:rPr>
          <w:rFonts w:hint="eastAsia" w:ascii="仿宋" w:hAnsi="仿宋" w:eastAsia="仿宋" w:cs="仿宋"/>
          <w:b/>
          <w:sz w:val="28"/>
          <w:szCs w:val="24"/>
        </w:rPr>
      </w:pPr>
      <w:r>
        <w:rPr>
          <w:rFonts w:hint="eastAsia" w:ascii="仿宋" w:hAnsi="仿宋" w:eastAsia="仿宋" w:cs="仿宋"/>
          <w:b/>
          <w:sz w:val="28"/>
          <w:szCs w:val="24"/>
        </w:rPr>
        <w:t>五、验收结论</w:t>
      </w:r>
    </w:p>
    <w:p>
      <w:pPr>
        <w:spacing w:after="0" w:line="360" w:lineRule="auto"/>
        <w:ind w:firstLine="420" w:firstLineChars="150"/>
        <w:rPr>
          <w:rFonts w:ascii="Times New Roman" w:hAnsi="Times New Roman" w:eastAsia="仿宋"/>
          <w:sz w:val="28"/>
          <w:szCs w:val="28"/>
        </w:rPr>
      </w:pPr>
      <w:r>
        <w:rPr>
          <w:rFonts w:ascii="Times New Roman" w:hAnsi="仿宋" w:eastAsia="仿宋"/>
          <w:sz w:val="28"/>
          <w:szCs w:val="28"/>
        </w:rPr>
        <w:t>根据</w:t>
      </w:r>
      <w:r>
        <w:rPr>
          <w:rFonts w:hint="eastAsia" w:ascii="Times New Roman" w:hAnsi="仿宋" w:eastAsia="仿宋"/>
          <w:sz w:val="28"/>
          <w:szCs w:val="28"/>
          <w:lang w:eastAsia="zh-CN"/>
        </w:rPr>
        <w:t>山东恒辉环保科技有限公司</w:t>
      </w:r>
      <w:r>
        <w:rPr>
          <w:rFonts w:ascii="Times New Roman" w:hAnsi="仿宋" w:eastAsia="仿宋"/>
          <w:sz w:val="28"/>
          <w:szCs w:val="28"/>
        </w:rPr>
        <w:t>出具的《</w:t>
      </w:r>
      <w:r>
        <w:rPr>
          <w:rFonts w:hint="eastAsia" w:ascii="仿宋" w:hAnsi="仿宋" w:eastAsia="仿宋" w:cs="仿宋"/>
          <w:sz w:val="28"/>
          <w:szCs w:val="24"/>
          <w:lang w:eastAsia="zh-CN"/>
        </w:rPr>
        <w:t>沂南县运鑫煤炭销售中心年产1000吨煤球、销售1000吨煤块项目</w:t>
      </w:r>
      <w:r>
        <w:rPr>
          <w:rFonts w:hint="eastAsia" w:ascii="Times New Roman" w:hAnsi="仿宋" w:eastAsia="仿宋"/>
          <w:sz w:val="28"/>
          <w:szCs w:val="28"/>
        </w:rPr>
        <w:t>验收检测报告</w:t>
      </w:r>
      <w:r>
        <w:rPr>
          <w:rFonts w:ascii="Times New Roman" w:hAnsi="仿宋" w:eastAsia="仿宋"/>
          <w:sz w:val="28"/>
          <w:szCs w:val="28"/>
        </w:rPr>
        <w:t>》（</w:t>
      </w:r>
      <w:r>
        <w:rPr>
          <w:rFonts w:hint="eastAsia" w:ascii="Times New Roman" w:hAnsi="仿宋" w:eastAsia="仿宋"/>
          <w:sz w:val="28"/>
          <w:szCs w:val="28"/>
          <w:lang w:eastAsia="zh-CN"/>
        </w:rPr>
        <w:t>山东恒辉检字（</w:t>
      </w:r>
      <w:r>
        <w:rPr>
          <w:rFonts w:hint="eastAsia" w:ascii="Times New Roman" w:hAnsi="仿宋" w:eastAsia="仿宋"/>
          <w:sz w:val="28"/>
          <w:szCs w:val="28"/>
          <w:lang w:val="en-US" w:eastAsia="zh-CN"/>
        </w:rPr>
        <w:t>YS</w:t>
      </w:r>
      <w:r>
        <w:rPr>
          <w:rFonts w:hint="eastAsia" w:ascii="Times New Roman" w:hAnsi="仿宋" w:eastAsia="仿宋"/>
          <w:sz w:val="28"/>
          <w:szCs w:val="28"/>
          <w:lang w:eastAsia="zh-CN"/>
        </w:rPr>
        <w:t>）第</w:t>
      </w:r>
      <w:r>
        <w:rPr>
          <w:rFonts w:hint="eastAsia" w:ascii="Times New Roman" w:hAnsi="仿宋" w:eastAsia="仿宋"/>
          <w:sz w:val="28"/>
          <w:szCs w:val="28"/>
          <w:lang w:val="en-US" w:eastAsia="zh-CN"/>
        </w:rPr>
        <w:t>202108011号</w:t>
      </w:r>
      <w:r>
        <w:rPr>
          <w:rFonts w:ascii="Times New Roman" w:hAnsi="仿宋" w:eastAsia="仿宋"/>
          <w:sz w:val="28"/>
          <w:szCs w:val="28"/>
        </w:rPr>
        <w:t>），及</w:t>
      </w:r>
      <w:r>
        <w:rPr>
          <w:rFonts w:hint="eastAsia" w:ascii="仿宋" w:hAnsi="仿宋" w:eastAsia="仿宋" w:cs="仿宋"/>
          <w:sz w:val="28"/>
          <w:szCs w:val="24"/>
          <w:lang w:eastAsia="zh-CN"/>
        </w:rPr>
        <w:t>沂南县运鑫煤炭销售中心</w:t>
      </w:r>
      <w:r>
        <w:rPr>
          <w:rFonts w:ascii="Times New Roman" w:hAnsi="仿宋" w:eastAsia="仿宋"/>
          <w:sz w:val="28"/>
          <w:szCs w:val="28"/>
        </w:rPr>
        <w:t>根据监测报告编制的《</w:t>
      </w:r>
      <w:r>
        <w:rPr>
          <w:rFonts w:hint="eastAsia" w:ascii="仿宋" w:hAnsi="仿宋" w:eastAsia="仿宋" w:cs="仿宋"/>
          <w:sz w:val="28"/>
          <w:szCs w:val="24"/>
          <w:lang w:eastAsia="zh-CN"/>
        </w:rPr>
        <w:t>沂南县运鑫煤炭销售中心年产1000吨煤球、销售1000吨煤块项目</w:t>
      </w:r>
      <w:r>
        <w:rPr>
          <w:rFonts w:ascii="Times New Roman" w:hAnsi="仿宋" w:eastAsia="仿宋"/>
          <w:sz w:val="28"/>
          <w:szCs w:val="28"/>
        </w:rPr>
        <w:t>竣工环境保护验收监测报告</w:t>
      </w:r>
      <w:r>
        <w:rPr>
          <w:rFonts w:hint="eastAsia" w:ascii="Times New Roman" w:hAnsi="仿宋" w:eastAsia="仿宋"/>
          <w:sz w:val="28"/>
          <w:szCs w:val="28"/>
        </w:rPr>
        <w:t>表</w:t>
      </w:r>
      <w:r>
        <w:rPr>
          <w:rFonts w:ascii="Times New Roman" w:hAnsi="仿宋" w:eastAsia="仿宋"/>
          <w:sz w:val="28"/>
          <w:szCs w:val="28"/>
        </w:rPr>
        <w:t>》，项目基本落实了环评批复中的各项环保要求，主要污染物能够达标排放，符合建设项目竣工环境保护验收条件</w:t>
      </w:r>
      <w:r>
        <w:rPr>
          <w:rFonts w:hint="eastAsia" w:ascii="Times New Roman" w:hAnsi="仿宋" w:eastAsia="仿宋"/>
          <w:sz w:val="28"/>
          <w:szCs w:val="28"/>
        </w:rPr>
        <w:t>，同意通过验收</w:t>
      </w:r>
      <w:r>
        <w:rPr>
          <w:rFonts w:ascii="Times New Roman" w:hAnsi="仿宋" w:eastAsia="仿宋"/>
          <w:sz w:val="28"/>
          <w:szCs w:val="28"/>
        </w:rPr>
        <w:t>。</w:t>
      </w:r>
    </w:p>
    <w:p>
      <w:pPr>
        <w:wordWrap w:val="0"/>
        <w:spacing w:line="360" w:lineRule="auto"/>
        <w:ind w:firstLine="482"/>
        <w:rPr>
          <w:rFonts w:hint="eastAsia" w:ascii="仿宋" w:hAnsi="仿宋" w:eastAsia="仿宋" w:cs="仿宋"/>
          <w:b/>
          <w:sz w:val="28"/>
          <w:szCs w:val="24"/>
        </w:rPr>
      </w:pPr>
      <w:r>
        <w:rPr>
          <w:rFonts w:hint="eastAsia" w:ascii="仿宋" w:hAnsi="仿宋" w:eastAsia="仿宋" w:cs="仿宋"/>
          <w:b/>
          <w:sz w:val="28"/>
          <w:szCs w:val="24"/>
        </w:rPr>
        <w:t>六、建议和要求</w:t>
      </w:r>
    </w:p>
    <w:p>
      <w:pPr>
        <w:spacing w:line="360" w:lineRule="auto"/>
        <w:ind w:firstLine="480"/>
        <w:rPr>
          <w:rFonts w:hint="eastAsia" w:ascii="仿宋" w:hAnsi="仿宋" w:eastAsia="仿宋" w:cs="仿宋"/>
          <w:sz w:val="28"/>
          <w:szCs w:val="24"/>
          <w:lang w:eastAsia="zh-CN"/>
        </w:rPr>
      </w:pPr>
      <w:r>
        <w:rPr>
          <w:rFonts w:hint="eastAsia" w:ascii="仿宋" w:hAnsi="仿宋" w:eastAsia="仿宋" w:cs="仿宋"/>
          <w:sz w:val="28"/>
          <w:szCs w:val="24"/>
        </w:rPr>
        <w:t>公司应加强各类生产、环保设施的日常维护和管理，确保环保设施正常运转、各项污染物稳定达标排放</w:t>
      </w:r>
      <w:r>
        <w:rPr>
          <w:rFonts w:hint="eastAsia" w:ascii="仿宋" w:hAnsi="仿宋" w:eastAsia="仿宋" w:cs="仿宋"/>
          <w:sz w:val="28"/>
          <w:szCs w:val="24"/>
          <w:lang w:eastAsia="zh-CN"/>
        </w:rPr>
        <w:t>。</w:t>
      </w:r>
    </w:p>
    <w:p>
      <w:pPr>
        <w:spacing w:line="480" w:lineRule="auto"/>
        <w:ind w:right="482" w:firstLine="0" w:firstLineChars="0"/>
        <w:jc w:val="center"/>
        <w:rPr>
          <w:rFonts w:hint="eastAsia" w:ascii="仿宋" w:hAnsi="仿宋" w:eastAsia="仿宋" w:cs="仿宋"/>
          <w:b/>
          <w:sz w:val="28"/>
          <w:szCs w:val="24"/>
        </w:rPr>
      </w:pPr>
      <w:r>
        <w:rPr>
          <w:rFonts w:hint="eastAsia" w:ascii="仿宋" w:hAnsi="仿宋" w:eastAsia="仿宋" w:cs="仿宋"/>
          <w:b/>
          <w:sz w:val="28"/>
          <w:szCs w:val="24"/>
        </w:rPr>
        <w:t xml:space="preserve">                                      </w:t>
      </w:r>
    </w:p>
    <w:p>
      <w:pPr>
        <w:spacing w:line="480" w:lineRule="auto"/>
        <w:ind w:right="482" w:firstLine="0" w:firstLineChars="0"/>
        <w:jc w:val="center"/>
        <w:rPr>
          <w:rFonts w:hint="eastAsia" w:ascii="仿宋" w:hAnsi="仿宋" w:eastAsia="仿宋" w:cs="仿宋"/>
          <w:b/>
          <w:sz w:val="28"/>
          <w:szCs w:val="24"/>
        </w:rPr>
      </w:pPr>
      <w:r>
        <w:rPr>
          <w:rFonts w:hint="eastAsia" w:ascii="仿宋" w:hAnsi="仿宋" w:eastAsia="仿宋" w:cs="仿宋"/>
          <w:b/>
          <w:sz w:val="28"/>
          <w:szCs w:val="24"/>
        </w:rPr>
        <w:t xml:space="preserve">                                                 </w:t>
      </w:r>
      <w:r>
        <w:rPr>
          <w:rFonts w:hint="eastAsia" w:ascii="仿宋" w:hAnsi="仿宋" w:eastAsia="仿宋" w:cs="仿宋"/>
          <w:b/>
          <w:sz w:val="28"/>
          <w:szCs w:val="24"/>
          <w:lang w:eastAsia="zh-CN"/>
        </w:rPr>
        <w:t>验收组</w:t>
      </w:r>
      <w:r>
        <w:rPr>
          <w:rFonts w:hint="eastAsia" w:ascii="仿宋" w:hAnsi="仿宋" w:eastAsia="仿宋" w:cs="仿宋"/>
          <w:b/>
          <w:sz w:val="28"/>
          <w:szCs w:val="24"/>
        </w:rPr>
        <w:t xml:space="preserve">                                                                            </w:t>
      </w:r>
    </w:p>
    <w:p>
      <w:pPr>
        <w:spacing w:line="480" w:lineRule="auto"/>
        <w:ind w:right="482" w:firstLine="0" w:firstLineChars="0"/>
        <w:jc w:val="center"/>
        <w:rPr>
          <w:rFonts w:hint="eastAsia" w:ascii="仿宋" w:hAnsi="仿宋" w:eastAsia="仿宋" w:cs="仿宋"/>
          <w:b/>
          <w:sz w:val="28"/>
          <w:szCs w:val="24"/>
        </w:rPr>
      </w:pPr>
      <w:r>
        <w:rPr>
          <w:rFonts w:hint="eastAsia" w:ascii="仿宋" w:hAnsi="仿宋" w:eastAsia="仿宋" w:cs="仿宋"/>
          <w:b/>
          <w:sz w:val="28"/>
          <w:szCs w:val="24"/>
        </w:rPr>
        <w:t xml:space="preserve">                                               202</w:t>
      </w:r>
      <w:r>
        <w:rPr>
          <w:rFonts w:hint="eastAsia" w:ascii="仿宋" w:hAnsi="仿宋" w:eastAsia="仿宋" w:cs="仿宋"/>
          <w:b/>
          <w:sz w:val="28"/>
          <w:szCs w:val="24"/>
          <w:lang w:val="en-US" w:eastAsia="zh-CN"/>
        </w:rPr>
        <w:t>1</w:t>
      </w:r>
      <w:r>
        <w:rPr>
          <w:rFonts w:hint="eastAsia" w:ascii="仿宋" w:hAnsi="仿宋" w:eastAsia="仿宋" w:cs="仿宋"/>
          <w:b/>
          <w:sz w:val="28"/>
          <w:szCs w:val="24"/>
        </w:rPr>
        <w:t>年</w:t>
      </w:r>
      <w:r>
        <w:rPr>
          <w:rFonts w:hint="eastAsia" w:ascii="仿宋" w:hAnsi="仿宋" w:eastAsia="仿宋" w:cs="仿宋"/>
          <w:b/>
          <w:sz w:val="28"/>
          <w:szCs w:val="24"/>
          <w:lang w:val="en-US" w:eastAsia="zh-CN"/>
        </w:rPr>
        <w:t>8</w:t>
      </w:r>
      <w:r>
        <w:rPr>
          <w:rFonts w:hint="eastAsia" w:ascii="仿宋" w:hAnsi="仿宋" w:eastAsia="仿宋" w:cs="仿宋"/>
          <w:b/>
          <w:sz w:val="28"/>
          <w:szCs w:val="24"/>
        </w:rPr>
        <w:t>月</w:t>
      </w:r>
      <w:r>
        <w:rPr>
          <w:rFonts w:hint="eastAsia" w:ascii="仿宋" w:hAnsi="仿宋" w:eastAsia="仿宋" w:cs="仿宋"/>
          <w:b/>
          <w:sz w:val="28"/>
          <w:szCs w:val="24"/>
          <w:lang w:val="en-US" w:eastAsia="zh-CN"/>
        </w:rPr>
        <w:t>30</w:t>
      </w:r>
      <w:r>
        <w:rPr>
          <w:rFonts w:hint="eastAsia" w:ascii="仿宋" w:hAnsi="仿宋" w:eastAsia="仿宋" w:cs="仿宋"/>
          <w:b/>
          <w:sz w:val="28"/>
          <w:szCs w:val="24"/>
        </w:rPr>
        <w:t>日</w:t>
      </w:r>
    </w:p>
    <w:p>
      <w:pPr>
        <w:rPr>
          <w:rFonts w:ascii="Times New Roman" w:hAnsi="Times New Roman"/>
        </w:rPr>
      </w:pPr>
    </w:p>
    <w:p>
      <w:pPr>
        <w:pStyle w:val="6"/>
        <w:rPr>
          <w:rFonts w:ascii="Times New Roman" w:hAnsi="Times New Roman"/>
        </w:rPr>
      </w:pPr>
    </w:p>
    <w:p>
      <w:pPr>
        <w:rPr>
          <w:rFonts w:ascii="Times New Roman" w:hAnsi="Times New Roman"/>
        </w:rPr>
      </w:pPr>
    </w:p>
    <w:p>
      <w:pPr>
        <w:pStyle w:val="6"/>
        <w:rPr>
          <w:rFonts w:ascii="Times New Roman" w:hAnsi="Times New Roman"/>
        </w:rPr>
      </w:pPr>
    </w:p>
    <w:p>
      <w:pPr>
        <w:rPr>
          <w:rFonts w:ascii="Times New Roman" w:hAnsi="Times New Roman"/>
        </w:rPr>
      </w:pPr>
    </w:p>
    <w:p>
      <w:pPr>
        <w:spacing w:after="280" w:line="360" w:lineRule="auto"/>
        <w:ind w:left="10" w:right="122"/>
        <w:jc w:val="center"/>
        <w:rPr>
          <w:rFonts w:hint="eastAsia" w:ascii="仿宋" w:hAnsi="仿宋" w:eastAsia="仿宋" w:cs="仿宋"/>
          <w:b/>
          <w:bCs/>
          <w:sz w:val="32"/>
          <w:szCs w:val="32"/>
          <w:lang w:eastAsia="zh-CN"/>
        </w:rPr>
      </w:pPr>
    </w:p>
    <w:p>
      <w:pPr>
        <w:spacing w:after="280" w:line="360" w:lineRule="auto"/>
        <w:ind w:left="10" w:right="122"/>
        <w:jc w:val="center"/>
        <w:rPr>
          <w:rFonts w:hint="eastAsia" w:ascii="仿宋" w:hAnsi="仿宋" w:eastAsia="仿宋" w:cs="仿宋"/>
          <w:b/>
          <w:bCs/>
          <w:sz w:val="32"/>
          <w:szCs w:val="32"/>
          <w:lang w:eastAsia="zh-CN"/>
        </w:rPr>
      </w:pPr>
    </w:p>
    <w:p>
      <w:pPr>
        <w:spacing w:after="280" w:line="360" w:lineRule="auto"/>
        <w:ind w:left="10" w:right="122"/>
        <w:jc w:val="center"/>
        <w:rPr>
          <w:rFonts w:hint="eastAsia" w:ascii="仿宋" w:hAnsi="仿宋" w:eastAsia="仿宋" w:cs="仿宋"/>
          <w:b/>
          <w:bCs/>
          <w:sz w:val="32"/>
          <w:szCs w:val="32"/>
          <w:lang w:eastAsia="zh-CN"/>
        </w:rPr>
      </w:pPr>
    </w:p>
    <w:p>
      <w:pPr>
        <w:spacing w:after="280" w:line="360" w:lineRule="auto"/>
        <w:ind w:left="10" w:right="122"/>
        <w:jc w:val="center"/>
        <w:rPr>
          <w:rFonts w:hint="eastAsia" w:ascii="仿宋" w:hAnsi="仿宋" w:eastAsia="仿宋" w:cs="仿宋"/>
          <w:b/>
          <w:bCs/>
          <w:sz w:val="32"/>
          <w:szCs w:val="32"/>
          <w:lang w:eastAsia="zh-CN"/>
        </w:rPr>
      </w:pPr>
    </w:p>
    <w:p>
      <w:pPr>
        <w:spacing w:after="280" w:line="360" w:lineRule="auto"/>
        <w:ind w:left="10" w:right="122"/>
        <w:jc w:val="center"/>
        <w:rPr>
          <w:rFonts w:hint="eastAsia" w:ascii="仿宋" w:hAnsi="仿宋" w:eastAsia="仿宋" w:cs="仿宋"/>
          <w:b/>
          <w:bCs/>
          <w:sz w:val="32"/>
          <w:szCs w:val="32"/>
          <w:lang w:eastAsia="zh-CN"/>
        </w:rPr>
      </w:pPr>
    </w:p>
    <w:p>
      <w:pPr>
        <w:spacing w:after="280" w:line="360" w:lineRule="auto"/>
        <w:ind w:left="10" w:right="122"/>
        <w:jc w:val="center"/>
        <w:rPr>
          <w:rFonts w:hint="eastAsia" w:ascii="仿宋" w:hAnsi="仿宋" w:eastAsia="仿宋" w:cs="仿宋"/>
          <w:b/>
          <w:bCs/>
          <w:sz w:val="32"/>
          <w:szCs w:val="32"/>
          <w:lang w:eastAsia="zh-CN"/>
        </w:rPr>
      </w:pPr>
    </w:p>
    <w:p>
      <w:pPr>
        <w:spacing w:after="280" w:line="360" w:lineRule="auto"/>
        <w:ind w:left="10" w:right="122"/>
        <w:jc w:val="center"/>
        <w:rPr>
          <w:rFonts w:hint="eastAsia" w:ascii="仿宋" w:hAnsi="仿宋" w:eastAsia="仿宋" w:cs="仿宋"/>
          <w:b/>
          <w:bCs/>
          <w:sz w:val="32"/>
          <w:szCs w:val="32"/>
          <w:lang w:eastAsia="zh-CN"/>
        </w:rPr>
      </w:pPr>
    </w:p>
    <w:p>
      <w:pPr>
        <w:spacing w:after="280" w:line="360" w:lineRule="auto"/>
        <w:ind w:left="10" w:right="122"/>
        <w:jc w:val="center"/>
        <w:rPr>
          <w:rFonts w:hint="eastAsia" w:ascii="仿宋" w:hAnsi="仿宋" w:eastAsia="仿宋" w:cs="仿宋"/>
          <w:b/>
          <w:bCs/>
          <w:sz w:val="32"/>
          <w:szCs w:val="32"/>
          <w:lang w:eastAsia="zh-CN"/>
        </w:rPr>
      </w:pPr>
      <w:r>
        <w:pict>
          <v:shape id="_x0000_i1031" o:spt="75" type="#_x0000_t75" style="height:689.15pt;width:487.2pt;" filled="f" stroked="f" coordsize="21600,21600">
            <v:path/>
            <v:fill on="f" focussize="0,0"/>
            <v:stroke on="f"/>
            <v:imagedata r:id="rId13" o:title=""/>
            <o:lock v:ext="edit" aspectratio="t"/>
            <w10:wrap type="none"/>
            <w10:anchorlock/>
          </v:shape>
        </w:pict>
      </w:r>
    </w:p>
    <w:p>
      <w:pPr>
        <w:spacing w:after="280" w:line="480" w:lineRule="auto"/>
        <w:ind w:left="10" w:right="122"/>
        <w:jc w:val="center"/>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沂南县运鑫煤炭销售中心年产1000吨煤球、销售1000吨煤块项目</w:t>
      </w:r>
    </w:p>
    <w:p>
      <w:pPr>
        <w:spacing w:after="280" w:line="480" w:lineRule="auto"/>
        <w:ind w:left="10" w:right="122"/>
        <w:jc w:val="center"/>
        <w:rPr>
          <w:rFonts w:hint="eastAsia" w:ascii="仿宋" w:hAnsi="仿宋" w:eastAsia="仿宋" w:cs="仿宋"/>
          <w:b/>
          <w:bCs/>
          <w:sz w:val="32"/>
          <w:szCs w:val="32"/>
        </w:rPr>
      </w:pPr>
      <w:r>
        <w:rPr>
          <w:rFonts w:hint="eastAsia" w:ascii="仿宋" w:hAnsi="仿宋" w:eastAsia="仿宋" w:cs="仿宋"/>
          <w:b/>
          <w:bCs/>
          <w:sz w:val="32"/>
          <w:szCs w:val="32"/>
        </w:rPr>
        <w:t xml:space="preserve">竣工环境保护验收工作其他需要说明的事项 </w:t>
      </w:r>
      <w:bookmarkStart w:id="2" w:name="_GoBack"/>
      <w:bookmarkEnd w:id="2"/>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rPr>
        <w:t>一、验收过程简况</w:t>
      </w:r>
      <w:r>
        <w:rPr>
          <w:rFonts w:hint="eastAsia" w:ascii="仿宋" w:hAnsi="仿宋" w:eastAsia="仿宋" w:cs="仿宋"/>
          <w:b/>
          <w:sz w:val="28"/>
          <w:szCs w:val="28"/>
        </w:rPr>
        <w:t xml:space="preserve"> </w:t>
      </w:r>
    </w:p>
    <w:p>
      <w:pPr>
        <w:overflowPunct w:val="0"/>
        <w:topLinePunct/>
        <w:adjustRightInd w:val="0"/>
        <w:snapToGrid w:val="0"/>
        <w:spacing w:after="0" w:line="360" w:lineRule="auto"/>
        <w:ind w:left="0" w:firstLine="560" w:firstLineChars="200"/>
        <w:jc w:val="both"/>
        <w:rPr>
          <w:rFonts w:hint="eastAsia" w:ascii="仿宋" w:hAnsi="仿宋" w:eastAsia="仿宋" w:cs="仿宋"/>
          <w:color w:val="auto"/>
          <w:sz w:val="28"/>
          <w:szCs w:val="28"/>
        </w:rPr>
      </w:pPr>
      <w:r>
        <w:rPr>
          <w:rFonts w:hint="eastAsia" w:ascii="仿宋" w:hAnsi="仿宋" w:eastAsia="仿宋" w:cs="仿宋"/>
          <w:sz w:val="28"/>
          <w:szCs w:val="28"/>
          <w:lang w:eastAsia="zh-CN"/>
        </w:rPr>
        <w:t>沂南县运鑫煤炭销售中心年产1000吨煤球、销售1000吨煤块项目</w:t>
      </w:r>
      <w:r>
        <w:rPr>
          <w:rFonts w:hint="eastAsia" w:ascii="仿宋" w:hAnsi="仿宋" w:eastAsia="仿宋" w:cs="仿宋"/>
          <w:sz w:val="28"/>
          <w:szCs w:val="28"/>
        </w:rPr>
        <w:t>属于新建项目，</w:t>
      </w:r>
      <w:r>
        <w:rPr>
          <w:rFonts w:hint="eastAsia" w:ascii="仿宋" w:hAnsi="仿宋" w:eastAsia="仿宋" w:cs="仿宋"/>
          <w:sz w:val="28"/>
          <w:szCs w:val="28"/>
          <w:lang w:eastAsia="zh-CN"/>
        </w:rPr>
        <w:t>2021年</w:t>
      </w:r>
      <w:r>
        <w:rPr>
          <w:rFonts w:hint="eastAsia" w:ascii="仿宋" w:hAnsi="仿宋" w:eastAsia="仿宋" w:cs="仿宋"/>
          <w:sz w:val="28"/>
          <w:szCs w:val="28"/>
          <w:lang w:val="en-US" w:eastAsia="zh-CN"/>
        </w:rPr>
        <w:t>6</w:t>
      </w:r>
      <w:r>
        <w:rPr>
          <w:rFonts w:hint="eastAsia" w:ascii="仿宋" w:hAnsi="仿宋" w:eastAsia="仿宋" w:cs="仿宋"/>
          <w:sz w:val="28"/>
          <w:szCs w:val="28"/>
          <w:lang w:eastAsia="zh-CN"/>
        </w:rPr>
        <w:t>月，该公司委托国煜（山东）环境检测有限公司编制完成了《沂南县运鑫煤炭销售中心年产1000吨煤球、销售1000吨煤块项目环境影响报告表》。2021年7月12日，临沂市沂南县行政审批服务局以沂行审投资许字〔2021〕118号文《关于沂南县运鑫煤炭销售中心年产1000吨煤球、销售1000吨煤块项目环境影响报告表的批复》对该项目环境影响报告表进行了批复</w:t>
      </w:r>
      <w:r>
        <w:rPr>
          <w:rFonts w:hint="eastAsia" w:ascii="仿宋" w:hAnsi="仿宋" w:eastAsia="仿宋" w:cs="仿宋"/>
          <w:color w:val="auto"/>
          <w:sz w:val="28"/>
          <w:szCs w:val="28"/>
        </w:rPr>
        <w:t>。</w:t>
      </w:r>
    </w:p>
    <w:p>
      <w:pPr>
        <w:spacing w:after="0" w:line="360" w:lineRule="auto"/>
        <w:ind w:left="0" w:firstLine="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color w:val="000000" w:themeColor="text1"/>
          <w:sz w:val="28"/>
          <w:szCs w:val="28"/>
        </w:rPr>
        <w:t>20</w:t>
      </w:r>
      <w:r>
        <w:rPr>
          <w:rFonts w:hint="eastAsia" w:ascii="仿宋" w:hAnsi="仿宋" w:eastAsia="仿宋" w:cs="仿宋"/>
          <w:color w:val="000000" w:themeColor="text1"/>
          <w:sz w:val="28"/>
          <w:szCs w:val="28"/>
          <w:lang w:val="en-US" w:eastAsia="zh-CN"/>
        </w:rPr>
        <w:t>21</w:t>
      </w:r>
      <w:r>
        <w:rPr>
          <w:rFonts w:hint="eastAsia" w:ascii="仿宋" w:hAnsi="仿宋" w:eastAsia="仿宋" w:cs="仿宋"/>
          <w:color w:val="000000" w:themeColor="text1"/>
          <w:sz w:val="28"/>
          <w:szCs w:val="28"/>
        </w:rPr>
        <w:t>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月</w:t>
      </w:r>
      <w:r>
        <w:rPr>
          <w:rFonts w:hint="eastAsia" w:ascii="仿宋" w:hAnsi="仿宋" w:eastAsia="仿宋" w:cs="仿宋"/>
          <w:color w:val="auto"/>
          <w:sz w:val="28"/>
          <w:szCs w:val="28"/>
        </w:rPr>
        <w:t>，受</w:t>
      </w:r>
      <w:r>
        <w:rPr>
          <w:rFonts w:hint="eastAsia" w:ascii="仿宋" w:hAnsi="仿宋" w:eastAsia="仿宋" w:cs="仿宋"/>
          <w:color w:val="auto"/>
          <w:sz w:val="28"/>
          <w:szCs w:val="28"/>
          <w:lang w:eastAsia="zh-CN"/>
        </w:rPr>
        <w:t>沂南县运鑫煤炭销售中心</w:t>
      </w:r>
      <w:r>
        <w:rPr>
          <w:rFonts w:hint="eastAsia" w:ascii="仿宋" w:hAnsi="仿宋" w:eastAsia="仿宋" w:cs="仿宋"/>
          <w:color w:val="auto"/>
          <w:sz w:val="28"/>
          <w:szCs w:val="28"/>
        </w:rPr>
        <w:t>，依据《建设项目环境保护管理条例》（1998年11月29日中华人民共和国国务院令第253号发布，根据2017年7月16日《国务院关于修改〈建设项目环境保护管理条例〉的决定》修订）和环保部关于建设项目环境保护设施竣工验收管理规定及竣工验收监测的有关要求，</w:t>
      </w:r>
      <w:r>
        <w:rPr>
          <w:rFonts w:hint="eastAsia" w:ascii="仿宋" w:hAnsi="仿宋" w:eastAsia="仿宋" w:cs="仿宋"/>
          <w:color w:val="auto"/>
          <w:sz w:val="28"/>
          <w:szCs w:val="28"/>
          <w:lang w:eastAsia="zh-CN"/>
        </w:rPr>
        <w:t>山东恒辉环保科技有限公司</w:t>
      </w:r>
      <w:r>
        <w:rPr>
          <w:rFonts w:hint="eastAsia" w:ascii="仿宋" w:hAnsi="仿宋" w:eastAsia="仿宋" w:cs="仿宋"/>
          <w:color w:val="000000" w:themeColor="text1"/>
          <w:sz w:val="28"/>
          <w:szCs w:val="28"/>
        </w:rPr>
        <w:t>20</w:t>
      </w:r>
      <w:r>
        <w:rPr>
          <w:rFonts w:hint="eastAsia" w:ascii="仿宋" w:hAnsi="仿宋" w:eastAsia="仿宋" w:cs="仿宋"/>
          <w:color w:val="000000" w:themeColor="text1"/>
          <w:sz w:val="28"/>
          <w:szCs w:val="28"/>
          <w:lang w:val="en-US" w:eastAsia="zh-CN"/>
        </w:rPr>
        <w:t>21</w:t>
      </w:r>
      <w:r>
        <w:rPr>
          <w:rFonts w:hint="eastAsia" w:ascii="仿宋" w:hAnsi="仿宋" w:eastAsia="仿宋" w:cs="仿宋"/>
          <w:color w:val="000000" w:themeColor="text1"/>
          <w:sz w:val="28"/>
          <w:szCs w:val="28"/>
        </w:rPr>
        <w:t>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3</w:t>
      </w:r>
      <w:r>
        <w:rPr>
          <w:rFonts w:hint="eastAsia" w:ascii="仿宋" w:hAnsi="仿宋" w:eastAsia="仿宋" w:cs="仿宋"/>
          <w:color w:val="auto"/>
          <w:sz w:val="28"/>
          <w:szCs w:val="28"/>
        </w:rPr>
        <w:t>日组织人员对</w:t>
      </w:r>
      <w:r>
        <w:rPr>
          <w:rFonts w:hint="eastAsia" w:ascii="仿宋" w:hAnsi="仿宋" w:eastAsia="仿宋" w:cs="仿宋"/>
          <w:color w:val="auto"/>
          <w:sz w:val="28"/>
          <w:szCs w:val="28"/>
          <w:lang w:eastAsia="zh-CN"/>
        </w:rPr>
        <w:t>沂南县运鑫煤炭销售中心</w:t>
      </w:r>
      <w:r>
        <w:rPr>
          <w:rFonts w:hint="eastAsia" w:ascii="仿宋" w:hAnsi="仿宋" w:eastAsia="仿宋" w:cs="仿宋"/>
          <w:color w:val="auto"/>
          <w:sz w:val="28"/>
          <w:szCs w:val="28"/>
        </w:rPr>
        <w:t>进行了现场勘查和资料核查，查阅了有关文件和技术资料，检查了污染物治理及排放、环保措施的落实情况，并编制了验收监测方案。</w:t>
      </w:r>
    </w:p>
    <w:p>
      <w:pPr>
        <w:overflowPunct w:val="0"/>
        <w:topLinePunct/>
        <w:adjustRightInd w:val="0"/>
        <w:snapToGrid w:val="0"/>
        <w:spacing w:after="0" w:line="360" w:lineRule="auto"/>
        <w:ind w:left="0" w:firstLine="560" w:firstLineChars="200"/>
        <w:jc w:val="both"/>
        <w:rPr>
          <w:rFonts w:hint="eastAsia" w:ascii="仿宋" w:hAnsi="仿宋" w:eastAsia="仿宋" w:cs="仿宋"/>
          <w:color w:val="auto"/>
          <w:sz w:val="28"/>
          <w:szCs w:val="28"/>
        </w:rPr>
      </w:pPr>
      <w:r>
        <w:rPr>
          <w:rFonts w:hint="eastAsia" w:ascii="仿宋" w:hAnsi="仿宋" w:eastAsia="仿宋" w:cs="仿宋"/>
          <w:color w:val="000000" w:themeColor="text1"/>
          <w:sz w:val="28"/>
          <w:szCs w:val="28"/>
        </w:rPr>
        <w:t>20</w:t>
      </w:r>
      <w:r>
        <w:rPr>
          <w:rFonts w:hint="eastAsia" w:ascii="仿宋" w:hAnsi="仿宋" w:eastAsia="仿宋" w:cs="仿宋"/>
          <w:color w:val="000000" w:themeColor="text1"/>
          <w:sz w:val="28"/>
          <w:szCs w:val="28"/>
          <w:lang w:val="en-US" w:eastAsia="zh-CN"/>
        </w:rPr>
        <w:t>21</w:t>
      </w:r>
      <w:r>
        <w:rPr>
          <w:rFonts w:hint="eastAsia" w:ascii="仿宋" w:hAnsi="仿宋" w:eastAsia="仿宋" w:cs="仿宋"/>
          <w:color w:val="000000" w:themeColor="text1"/>
          <w:sz w:val="28"/>
          <w:szCs w:val="28"/>
        </w:rPr>
        <w:t>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3</w:t>
      </w:r>
      <w:r>
        <w:rPr>
          <w:rFonts w:hint="eastAsia" w:ascii="仿宋" w:hAnsi="仿宋" w:eastAsia="仿宋" w:cs="仿宋"/>
          <w:color w:val="000000" w:themeColor="text1"/>
          <w:sz w:val="28"/>
          <w:szCs w:val="28"/>
        </w:rPr>
        <w:t>日~</w:t>
      </w:r>
      <w:r>
        <w:rPr>
          <w:rFonts w:hint="eastAsia" w:ascii="仿宋" w:hAnsi="仿宋" w:eastAsia="仿宋" w:cs="仿宋"/>
          <w:color w:val="000000" w:themeColor="text1"/>
          <w:sz w:val="28"/>
          <w:szCs w:val="28"/>
          <w:lang w:val="en-US" w:eastAsia="zh-CN"/>
        </w:rPr>
        <w:t>4</w:t>
      </w:r>
      <w:r>
        <w:rPr>
          <w:rFonts w:hint="eastAsia" w:ascii="仿宋" w:hAnsi="仿宋" w:eastAsia="仿宋" w:cs="仿宋"/>
          <w:color w:val="000000" w:themeColor="text1"/>
          <w:sz w:val="28"/>
          <w:szCs w:val="28"/>
        </w:rPr>
        <w:t>日</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山东恒辉环保科技有限公司</w:t>
      </w:r>
      <w:r>
        <w:rPr>
          <w:rFonts w:hint="eastAsia" w:ascii="仿宋" w:hAnsi="仿宋" w:eastAsia="仿宋" w:cs="仿宋"/>
          <w:color w:val="auto"/>
          <w:sz w:val="28"/>
          <w:szCs w:val="28"/>
        </w:rPr>
        <w:t>对该项目工艺废气、厂界无组织废气、厂界噪声进行了现场检测。根据现场检测及调查结果，公司编制完成了本验收监测报告。</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color w:val="000000" w:themeColor="text1"/>
          <w:sz w:val="28"/>
          <w:szCs w:val="28"/>
        </w:rPr>
        <w:t>202</w:t>
      </w:r>
      <w:r>
        <w:rPr>
          <w:rFonts w:hint="eastAsia" w:ascii="仿宋" w:hAnsi="仿宋" w:eastAsia="仿宋" w:cs="仿宋"/>
          <w:color w:val="000000" w:themeColor="text1"/>
          <w:sz w:val="28"/>
          <w:szCs w:val="28"/>
          <w:lang w:val="en-US" w:eastAsia="zh-CN"/>
        </w:rPr>
        <w:t>1</w:t>
      </w:r>
      <w:r>
        <w:rPr>
          <w:rFonts w:hint="eastAsia" w:ascii="仿宋" w:hAnsi="仿宋" w:eastAsia="仿宋" w:cs="仿宋"/>
          <w:color w:val="000000" w:themeColor="text1"/>
          <w:sz w:val="28"/>
          <w:szCs w:val="28"/>
        </w:rPr>
        <w:t>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月</w:t>
      </w:r>
      <w:r>
        <w:rPr>
          <w:rFonts w:hint="eastAsia" w:ascii="仿宋" w:hAnsi="仿宋" w:eastAsia="仿宋" w:cs="仿宋"/>
          <w:color w:val="000000" w:themeColor="text1"/>
          <w:sz w:val="28"/>
          <w:szCs w:val="28"/>
          <w:lang w:val="en-US" w:eastAsia="zh-CN"/>
        </w:rPr>
        <w:t>30</w:t>
      </w:r>
      <w:r>
        <w:rPr>
          <w:rFonts w:hint="eastAsia" w:ascii="仿宋" w:hAnsi="仿宋" w:eastAsia="仿宋" w:cs="仿宋"/>
          <w:color w:val="000000" w:themeColor="text1"/>
          <w:sz w:val="28"/>
          <w:szCs w:val="28"/>
        </w:rPr>
        <w:t>日</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沂南县运鑫煤炭销售中心</w:t>
      </w:r>
      <w:r>
        <w:rPr>
          <w:rFonts w:hint="eastAsia" w:ascii="仿宋" w:hAnsi="仿宋" w:eastAsia="仿宋" w:cs="仿宋"/>
          <w:color w:val="auto"/>
          <w:sz w:val="28"/>
          <w:szCs w:val="28"/>
        </w:rPr>
        <w:t>在沂南县组织召开《</w:t>
      </w:r>
      <w:r>
        <w:rPr>
          <w:rFonts w:hint="eastAsia" w:ascii="仿宋" w:hAnsi="仿宋" w:eastAsia="仿宋" w:cs="仿宋"/>
          <w:color w:val="auto"/>
          <w:sz w:val="28"/>
          <w:szCs w:val="28"/>
          <w:lang w:eastAsia="zh-CN"/>
        </w:rPr>
        <w:t>沂南县运鑫煤炭销售中心年产1000吨煤球、销售1000吨煤块项目</w:t>
      </w:r>
      <w:r>
        <w:rPr>
          <w:rFonts w:hint="eastAsia" w:ascii="仿宋" w:hAnsi="仿宋" w:eastAsia="仿宋" w:cs="仿宋"/>
          <w:color w:val="auto"/>
          <w:sz w:val="28"/>
          <w:szCs w:val="28"/>
        </w:rPr>
        <w:t>》竣工环境保护验收工作会议。验收工作组由建设单位（</w:t>
      </w:r>
      <w:r>
        <w:rPr>
          <w:rFonts w:hint="eastAsia" w:ascii="仿宋" w:hAnsi="仿宋" w:eastAsia="仿宋" w:cs="仿宋"/>
          <w:color w:val="auto"/>
          <w:sz w:val="28"/>
          <w:szCs w:val="28"/>
          <w:lang w:eastAsia="zh-CN"/>
        </w:rPr>
        <w:t>沂南县运鑫煤炭销售中心</w:t>
      </w:r>
      <w:r>
        <w:rPr>
          <w:rFonts w:hint="eastAsia" w:ascii="仿宋" w:hAnsi="仿宋" w:eastAsia="仿宋" w:cs="仿宋"/>
          <w:color w:val="auto"/>
          <w:sz w:val="28"/>
          <w:szCs w:val="28"/>
        </w:rPr>
        <w:t>）、验收监测单位（</w:t>
      </w:r>
      <w:r>
        <w:rPr>
          <w:rFonts w:hint="eastAsia" w:ascii="仿宋" w:hAnsi="仿宋" w:eastAsia="仿宋" w:cs="仿宋"/>
          <w:color w:val="auto"/>
          <w:sz w:val="28"/>
          <w:szCs w:val="28"/>
          <w:lang w:eastAsia="zh-CN"/>
        </w:rPr>
        <w:t>山东恒辉环保科技有限公司</w:t>
      </w:r>
      <w:r>
        <w:rPr>
          <w:rFonts w:hint="eastAsia" w:ascii="仿宋" w:hAnsi="仿宋" w:eastAsia="仿宋" w:cs="仿宋"/>
          <w:color w:val="auto"/>
          <w:sz w:val="28"/>
          <w:szCs w:val="28"/>
        </w:rPr>
        <w:t>）并特邀</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名专家组成。验</w:t>
      </w:r>
      <w:r>
        <w:rPr>
          <w:rFonts w:hint="eastAsia" w:ascii="仿宋" w:hAnsi="仿宋" w:eastAsia="仿宋" w:cs="仿宋"/>
          <w:sz w:val="28"/>
          <w:szCs w:val="28"/>
        </w:rPr>
        <w:t xml:space="preserve">收会成立了项目竣工环境保护验收工作组（名单附后），听取了建设单位关于项目环保执行情况的介绍、项目竣工环境保护验收监测等情况的汇报，现场检查了项目及环保设施的建设、运行情况，审阅并核实了有关资料。经认真讨论，形成验收意见如下： </w:t>
      </w:r>
    </w:p>
    <w:p>
      <w:pPr>
        <w:widowControl/>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eastAsia="zh-CN"/>
        </w:rPr>
        <w:t>沂南县运鑫煤炭销售中心年产1000吨煤球、销售1000吨煤块项目</w:t>
      </w:r>
      <w:r>
        <w:rPr>
          <w:rFonts w:hint="eastAsia" w:ascii="仿宋" w:hAnsi="仿宋" w:eastAsia="仿宋" w:cs="仿宋"/>
          <w:sz w:val="28"/>
          <w:szCs w:val="28"/>
        </w:rPr>
        <w:t>在实施过程中按照环评、批复及相关环保要求落实了环保措施，建立了相应的环保管理制度，污染物排放达到国家和山东省相关排放标准，因此，</w:t>
      </w:r>
      <w:r>
        <w:rPr>
          <w:rFonts w:hint="eastAsia" w:ascii="Times New Roman" w:hAnsi="仿宋" w:eastAsia="仿宋" w:cs="仿宋"/>
          <w:color w:val="000000"/>
          <w:sz w:val="28"/>
          <w:szCs w:val="28"/>
        </w:rPr>
        <w:t>符合建设项目竣工环境保护验收条件，同意通过验收。</w:t>
      </w:r>
    </w:p>
    <w:p>
      <w:pPr>
        <w:wordWrap w:val="0"/>
        <w:overflowPunct w:val="0"/>
        <w:topLinePunct/>
        <w:adjustRightInd w:val="0"/>
        <w:snapToGrid w:val="0"/>
        <w:spacing w:after="0" w:line="360" w:lineRule="auto"/>
        <w:ind w:left="480" w:firstLine="0"/>
        <w:jc w:val="both"/>
        <w:rPr>
          <w:rFonts w:hint="eastAsia" w:ascii="仿宋" w:hAnsi="仿宋" w:eastAsia="仿宋" w:cs="仿宋"/>
          <w:sz w:val="28"/>
          <w:szCs w:val="28"/>
        </w:rPr>
      </w:pPr>
      <w:r>
        <w:rPr>
          <w:rFonts w:hint="eastAsia" w:ascii="仿宋" w:hAnsi="仿宋" w:eastAsia="仿宋" w:cs="仿宋"/>
          <w:sz w:val="28"/>
          <w:szCs w:val="28"/>
        </w:rPr>
        <w:t>二、其他环境保护措施落实情况</w:t>
      </w:r>
      <w:r>
        <w:rPr>
          <w:rFonts w:hint="eastAsia" w:ascii="仿宋" w:hAnsi="仿宋" w:eastAsia="仿宋" w:cs="仿宋"/>
          <w:b/>
          <w:sz w:val="28"/>
          <w:szCs w:val="28"/>
        </w:rPr>
        <w:t xml:space="preserve"> </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1、制度措施落实情况 </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（1）环保组织机构及规章制度 </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lang w:eastAsia="zh-CN"/>
        </w:rPr>
        <w:t>沂南县运鑫煤炭销售中心</w:t>
      </w:r>
      <w:r>
        <w:rPr>
          <w:rFonts w:hint="eastAsia" w:ascii="仿宋" w:hAnsi="仿宋" w:eastAsia="仿宋" w:cs="仿宋"/>
          <w:sz w:val="28"/>
          <w:szCs w:val="28"/>
        </w:rPr>
        <w:t xml:space="preserve">由总经理负责环境保护管理工作，将环境管理和生产管理结合起来。企业已制定较切合实际的环境管理制度，执行严格操作规程，员工责任分工明确，确保安全生产。 </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（2）环境风险防范措施 </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rPr>
        <w:t>项目生产车间、办公生活区配置了手提式干粉灭火器等消防设施。</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rPr>
        <w:t>（3）环境监测计划</w:t>
      </w:r>
    </w:p>
    <w:p>
      <w:pPr>
        <w:pStyle w:val="28"/>
        <w:spacing w:before="0" w:beforeAutospacing="0" w:after="0" w:afterAutospacing="0" w:line="360" w:lineRule="auto"/>
        <w:ind w:firstLine="560" w:firstLineChars="200"/>
        <w:jc w:val="both"/>
        <w:outlineLvl w:val="0"/>
        <w:rPr>
          <w:rFonts w:hint="eastAsia" w:ascii="仿宋" w:hAnsi="仿宋" w:eastAsia="仿宋" w:cs="仿宋"/>
          <w:sz w:val="28"/>
          <w:szCs w:val="28"/>
        </w:rPr>
      </w:pPr>
      <w:r>
        <w:rPr>
          <w:rFonts w:hint="eastAsia" w:ascii="仿宋" w:hAnsi="仿宋" w:eastAsia="仿宋" w:cs="仿宋"/>
          <w:sz w:val="28"/>
          <w:szCs w:val="28"/>
        </w:rPr>
        <w:t>公司按照环评文件及环保部门要求制定了环境监测计划，定期委托具有资质的监测单位对公司外排污染物进行监测并评价是否达标排放，根据监测结果对公司的污染物治理设施进行检查或更新。</w:t>
      </w:r>
    </w:p>
    <w:p>
      <w:pPr>
        <w:ind w:firstLine="480"/>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2</w:t>
      </w:r>
      <w:r>
        <w:rPr>
          <w:rFonts w:hint="eastAsia" w:ascii="Times New Roman" w:hAnsi="仿宋" w:eastAsia="仿宋" w:cs="仿宋"/>
          <w:color w:val="000000"/>
          <w:sz w:val="28"/>
          <w:szCs w:val="28"/>
        </w:rPr>
        <w:t>、配套措施落实情况</w:t>
      </w:r>
    </w:p>
    <w:p>
      <w:pPr>
        <w:ind w:firstLine="480"/>
        <w:rPr>
          <w:rFonts w:ascii="Times New Roman" w:hAnsi="Times New Roman" w:eastAsia="仿宋" w:cs="Times New Roman"/>
          <w:color w:val="000000"/>
          <w:sz w:val="28"/>
          <w:szCs w:val="28"/>
        </w:rPr>
      </w:pPr>
      <w:r>
        <w:rPr>
          <w:rFonts w:hint="eastAsia" w:ascii="Times New Roman" w:hAnsi="仿宋" w:eastAsia="仿宋" w:cs="仿宋"/>
          <w:color w:val="000000"/>
          <w:sz w:val="28"/>
          <w:szCs w:val="28"/>
        </w:rPr>
        <w:t>（</w:t>
      </w:r>
      <w:r>
        <w:rPr>
          <w:rFonts w:ascii="Times New Roman" w:hAnsi="Times New Roman" w:eastAsia="仿宋" w:cs="Times New Roman"/>
          <w:color w:val="000000"/>
          <w:sz w:val="28"/>
          <w:szCs w:val="28"/>
        </w:rPr>
        <w:t>1</w:t>
      </w:r>
      <w:r>
        <w:rPr>
          <w:rFonts w:hint="eastAsia" w:ascii="Times New Roman" w:hAnsi="仿宋" w:eastAsia="仿宋" w:cs="仿宋"/>
          <w:color w:val="000000"/>
          <w:sz w:val="28"/>
          <w:szCs w:val="28"/>
        </w:rPr>
        <w:t>）防护距离控制</w:t>
      </w:r>
    </w:p>
    <w:p>
      <w:pPr>
        <w:ind w:firstLine="480"/>
        <w:rPr>
          <w:rFonts w:ascii="Times New Roman" w:hAnsi="Times New Roman" w:eastAsia="仿宋" w:cs="Times New Roman"/>
          <w:color w:val="000000"/>
          <w:sz w:val="28"/>
          <w:szCs w:val="28"/>
        </w:rPr>
      </w:pPr>
      <w:r>
        <w:rPr>
          <w:rFonts w:hint="eastAsia" w:ascii="Times New Roman" w:hAnsi="仿宋" w:eastAsia="仿宋" w:cs="仿宋"/>
          <w:color w:val="000000"/>
          <w:sz w:val="28"/>
          <w:szCs w:val="28"/>
        </w:rPr>
        <w:t>项</w:t>
      </w:r>
      <w:r>
        <w:rPr>
          <w:rFonts w:hint="eastAsia" w:ascii="Times New Roman" w:hAnsi="Times New Roman" w:eastAsia="仿宋" w:cs="仿宋"/>
          <w:color w:val="000000"/>
          <w:sz w:val="28"/>
          <w:szCs w:val="28"/>
        </w:rPr>
        <w:t>目</w:t>
      </w:r>
      <w:r>
        <w:rPr>
          <w:rFonts w:ascii="Times New Roman" w:hAnsi="Times New Roman" w:eastAsia="仿宋" w:cs="Times New Roman"/>
          <w:color w:val="000000"/>
          <w:sz w:val="28"/>
          <w:szCs w:val="28"/>
        </w:rPr>
        <w:t>100m</w:t>
      </w:r>
      <w:r>
        <w:rPr>
          <w:rFonts w:hint="eastAsia" w:ascii="Times New Roman" w:hAnsi="Times New Roman" w:eastAsia="仿宋" w:cs="仿宋"/>
          <w:color w:val="000000"/>
          <w:sz w:val="28"/>
          <w:szCs w:val="28"/>
        </w:rPr>
        <w:t>范围内无居住</w:t>
      </w:r>
      <w:r>
        <w:rPr>
          <w:rFonts w:hint="eastAsia" w:ascii="Times New Roman" w:hAnsi="仿宋" w:eastAsia="仿宋" w:cs="仿宋"/>
          <w:color w:val="000000"/>
          <w:sz w:val="28"/>
          <w:szCs w:val="28"/>
        </w:rPr>
        <w:t>区、医院、学校等敏感目标。</w:t>
      </w:r>
    </w:p>
    <w:p>
      <w:pPr>
        <w:ind w:firstLine="480"/>
        <w:rPr>
          <w:rFonts w:ascii="Times New Roman" w:hAnsi="Times New Roman" w:eastAsia="仿宋" w:cs="Times New Roman"/>
          <w:color w:val="000000"/>
          <w:sz w:val="28"/>
          <w:szCs w:val="28"/>
        </w:rPr>
      </w:pPr>
      <w:r>
        <w:rPr>
          <w:rFonts w:hint="eastAsia" w:ascii="Times New Roman" w:hAnsi="仿宋" w:eastAsia="仿宋" w:cs="仿宋"/>
          <w:color w:val="000000"/>
          <w:sz w:val="28"/>
          <w:szCs w:val="28"/>
        </w:rPr>
        <w:t>（</w:t>
      </w:r>
      <w:r>
        <w:rPr>
          <w:rFonts w:ascii="Times New Roman" w:hAnsi="Times New Roman" w:eastAsia="仿宋" w:cs="Times New Roman"/>
          <w:color w:val="000000"/>
          <w:sz w:val="28"/>
          <w:szCs w:val="28"/>
        </w:rPr>
        <w:t>2</w:t>
      </w:r>
      <w:r>
        <w:rPr>
          <w:rFonts w:hint="eastAsia" w:ascii="Times New Roman" w:hAnsi="仿宋" w:eastAsia="仿宋" w:cs="仿宋"/>
          <w:color w:val="000000"/>
          <w:sz w:val="28"/>
          <w:szCs w:val="28"/>
        </w:rPr>
        <w:t>）污染物排放口规范化</w:t>
      </w:r>
    </w:p>
    <w:p>
      <w:pPr>
        <w:ind w:firstLine="480"/>
        <w:rPr>
          <w:rFonts w:hint="eastAsia" w:ascii="仿宋" w:hAnsi="仿宋" w:eastAsia="仿宋" w:cs="仿宋"/>
          <w:sz w:val="28"/>
          <w:szCs w:val="28"/>
        </w:rPr>
      </w:pPr>
      <w:r>
        <w:rPr>
          <w:rFonts w:hint="eastAsia" w:ascii="Times New Roman" w:hAnsi="仿宋" w:eastAsia="仿宋" w:cs="仿宋"/>
          <w:color w:val="000000"/>
          <w:sz w:val="28"/>
          <w:szCs w:val="28"/>
        </w:rPr>
        <w:t>项目无污水排放，雨水排放口、一般固废暂存库等设置相应的提示标识。</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w:t>
      </w:r>
      <w:r>
        <w:rPr>
          <w:rFonts w:hint="eastAsia" w:ascii="仿宋" w:hAnsi="仿宋" w:eastAsia="仿宋" w:cs="仿宋"/>
          <w:sz w:val="28"/>
          <w:szCs w:val="28"/>
          <w:lang w:eastAsia="zh-CN"/>
        </w:rPr>
        <w:t>其他措施落实情况</w:t>
      </w:r>
      <w:r>
        <w:rPr>
          <w:rFonts w:hint="eastAsia" w:ascii="仿宋" w:hAnsi="仿宋" w:eastAsia="仿宋" w:cs="仿宋"/>
          <w:sz w:val="28"/>
          <w:szCs w:val="28"/>
        </w:rPr>
        <w:t xml:space="preserve"> </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r>
        <w:rPr>
          <w:rFonts w:hint="eastAsia" w:ascii="仿宋" w:hAnsi="仿宋" w:eastAsia="仿宋" w:cs="仿宋"/>
          <w:sz w:val="28"/>
          <w:szCs w:val="28"/>
          <w:lang w:eastAsia="zh-CN"/>
        </w:rPr>
        <w:t>项目区周围无重要生态环境区、生态脆弱带等，无重要的旅游资源、文物保护单位、名胜古迹及自然保护区、水源地、珍稀动植物等敏感保护目标，不在生态红线保护区范围内</w:t>
      </w:r>
      <w:r>
        <w:rPr>
          <w:rFonts w:hint="eastAsia" w:ascii="仿宋" w:hAnsi="仿宋" w:eastAsia="仿宋" w:cs="仿宋"/>
          <w:sz w:val="28"/>
          <w:szCs w:val="28"/>
        </w:rPr>
        <w:t xml:space="preserve">。 </w:t>
      </w:r>
    </w:p>
    <w:p>
      <w:pPr>
        <w:wordWrap w:val="0"/>
        <w:overflowPunct w:val="0"/>
        <w:topLinePunct/>
        <w:adjustRightInd w:val="0"/>
        <w:snapToGrid w:val="0"/>
        <w:spacing w:after="0" w:line="360" w:lineRule="auto"/>
        <w:ind w:left="480" w:firstLine="0"/>
        <w:jc w:val="both"/>
        <w:rPr>
          <w:rFonts w:hint="eastAsia" w:ascii="仿宋" w:hAnsi="仿宋" w:eastAsia="仿宋" w:cs="仿宋"/>
          <w:sz w:val="28"/>
          <w:szCs w:val="28"/>
        </w:rPr>
      </w:pPr>
      <w:r>
        <w:rPr>
          <w:rFonts w:hint="eastAsia" w:ascii="仿宋" w:hAnsi="仿宋" w:eastAsia="仿宋" w:cs="仿宋"/>
          <w:sz w:val="28"/>
          <w:szCs w:val="28"/>
        </w:rPr>
        <w:t>三、整改工作落实情况</w:t>
      </w:r>
      <w:r>
        <w:rPr>
          <w:rFonts w:hint="eastAsia" w:ascii="仿宋" w:hAnsi="仿宋" w:eastAsia="仿宋" w:cs="仿宋"/>
          <w:b/>
          <w:sz w:val="28"/>
          <w:szCs w:val="28"/>
        </w:rPr>
        <w:t xml:space="preserve"> </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color w:val="auto"/>
          <w:sz w:val="28"/>
          <w:szCs w:val="28"/>
        </w:rPr>
      </w:pPr>
      <w:r>
        <w:rPr>
          <w:rFonts w:hint="eastAsia" w:ascii="仿宋" w:hAnsi="仿宋" w:eastAsia="仿宋" w:cs="仿宋"/>
          <w:color w:val="auto"/>
          <w:sz w:val="28"/>
          <w:szCs w:val="28"/>
        </w:rPr>
        <w:t>根据验收工作组提出的整改要求及建议，202</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 xml:space="preserve">月 </w:t>
      </w: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日</w:t>
      </w:r>
      <w:r>
        <w:rPr>
          <w:rFonts w:hint="eastAsia" w:ascii="仿宋" w:hAnsi="仿宋" w:eastAsia="仿宋" w:cs="仿宋"/>
          <w:color w:val="auto"/>
          <w:sz w:val="28"/>
          <w:szCs w:val="28"/>
          <w:lang w:eastAsia="zh-CN"/>
        </w:rPr>
        <w:t>沂南县运鑫煤炭销售中心</w:t>
      </w:r>
      <w:r>
        <w:rPr>
          <w:rFonts w:hint="eastAsia" w:ascii="仿宋" w:hAnsi="仿宋" w:eastAsia="仿宋" w:cs="仿宋"/>
          <w:color w:val="auto"/>
          <w:sz w:val="28"/>
          <w:szCs w:val="28"/>
        </w:rPr>
        <w:t>已落实完成各项整改工作，具体整改落实情况如下：</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安排专人定期清扫车间路面，定期洒水降尘，由专人负责运行并维护污染治理设施。 </w:t>
      </w:r>
    </w:p>
    <w:p>
      <w:pPr>
        <w:wordWrap w:val="0"/>
        <w:overflowPunct w:val="0"/>
        <w:topLinePunct/>
        <w:adjustRightInd w:val="0"/>
        <w:snapToGrid w:val="0"/>
        <w:spacing w:after="0" w:line="360" w:lineRule="auto"/>
        <w:ind w:left="0" w:firstLine="560" w:firstLineChars="200"/>
        <w:jc w:val="both"/>
        <w:rPr>
          <w:rFonts w:hint="eastAsia" w:ascii="仿宋" w:hAnsi="仿宋" w:eastAsia="仿宋" w:cs="仿宋"/>
          <w:sz w:val="28"/>
          <w:szCs w:val="28"/>
        </w:rPr>
      </w:pPr>
    </w:p>
    <w:p>
      <w:pPr>
        <w:pStyle w:val="6"/>
      </w:pPr>
    </w:p>
    <w:p>
      <w:pPr>
        <w:pStyle w:val="6"/>
      </w:pPr>
    </w:p>
    <w:sectPr>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 PAGE   \* MERGEFORMAT </w:instrText>
    </w:r>
    <w:r>
      <w:fldChar w:fldCharType="separate"/>
    </w:r>
    <w:r>
      <w:rPr>
        <w:lang w:val="zh-CN"/>
      </w:rPr>
      <w:t>6</w:t>
    </w:r>
    <w:r>
      <w:rPr>
        <w:lang w:val="zh-CN"/>
      </w:rP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34757A"/>
    <w:multiLevelType w:val="singleLevel"/>
    <w:tmpl w:val="8D34757A"/>
    <w:lvl w:ilvl="0" w:tentative="0">
      <w:start w:val="2"/>
      <w:numFmt w:val="chineseCounting"/>
      <w:suff w:val="nothing"/>
      <w:lvlText w:val="%1、"/>
      <w:lvlJc w:val="left"/>
      <w:rPr>
        <w:rFonts w:hint="eastAsia"/>
      </w:rPr>
    </w:lvl>
  </w:abstractNum>
  <w:abstractNum w:abstractNumId="1">
    <w:nsid w:val="083BD228"/>
    <w:multiLevelType w:val="singleLevel"/>
    <w:tmpl w:val="083BD228"/>
    <w:lvl w:ilvl="0" w:tentative="0">
      <w:start w:val="1"/>
      <w:numFmt w:val="bullet"/>
      <w:pStyle w:val="11"/>
      <w:lvlText w:val=""/>
      <w:lvlJc w:val="left"/>
      <w:pPr>
        <w:tabs>
          <w:tab w:val="left" w:pos="2040"/>
        </w:tabs>
        <w:ind w:left="2040" w:hanging="360"/>
      </w:pPr>
      <w:rPr>
        <w:rFonts w:hint="default" w:ascii="Wingdings" w:hAnsi="Wingdings"/>
      </w:rPr>
    </w:lvl>
  </w:abstractNum>
  <w:abstractNum w:abstractNumId="2">
    <w:nsid w:val="3FA6A189"/>
    <w:multiLevelType w:val="singleLevel"/>
    <w:tmpl w:val="3FA6A189"/>
    <w:lvl w:ilvl="0" w:tentative="0">
      <w:start w:val="2"/>
      <w:numFmt w:val="chineseCounting"/>
      <w:suff w:val="nothing"/>
      <w:lvlText w:val="（%1）"/>
      <w:lvlJc w:val="left"/>
      <w:rPr>
        <w:rFonts w:hint="eastAsia"/>
      </w:rPr>
    </w:lvl>
  </w:abstractNum>
  <w:abstractNum w:abstractNumId="3">
    <w:nsid w:val="48DFA417"/>
    <w:multiLevelType w:val="singleLevel"/>
    <w:tmpl w:val="48DFA417"/>
    <w:lvl w:ilvl="0" w:tentative="0">
      <w:start w:val="2"/>
      <w:numFmt w:val="chineseCounting"/>
      <w:suff w:val="nothing"/>
      <w:lvlText w:val="（%1）"/>
      <w:lvlJc w:val="left"/>
      <w:rPr>
        <w:rFonts w:hint="eastAsia"/>
      </w:rPr>
    </w:lvl>
  </w:abstractNum>
  <w:abstractNum w:abstractNumId="4">
    <w:nsid w:val="4A1E5385"/>
    <w:multiLevelType w:val="singleLevel"/>
    <w:tmpl w:val="4A1E5385"/>
    <w:lvl w:ilvl="0" w:tentative="0">
      <w:start w:val="1"/>
      <w:numFmt w:val="chineseCounting"/>
      <w:suff w:val="nothing"/>
      <w:lvlText w:val="%1、"/>
      <w:lvlJc w:val="left"/>
      <w:rPr>
        <w:rFonts w:hint="eastAsia"/>
      </w:rPr>
    </w:lvl>
  </w:abstractNum>
  <w:abstractNum w:abstractNumId="5">
    <w:nsid w:val="6B478DC5"/>
    <w:multiLevelType w:val="singleLevel"/>
    <w:tmpl w:val="6B478DC5"/>
    <w:lvl w:ilvl="0" w:tentative="0">
      <w:start w:val="1"/>
      <w:numFmt w:val="decimal"/>
      <w:suff w:val="nothing"/>
      <w:lvlText w:val="%1、"/>
      <w:lvlJc w:val="left"/>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val="1"/>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E3C"/>
    <w:rsid w:val="00001E1A"/>
    <w:rsid w:val="00005E3C"/>
    <w:rsid w:val="00015A9E"/>
    <w:rsid w:val="0002353E"/>
    <w:rsid w:val="00024924"/>
    <w:rsid w:val="00040C6C"/>
    <w:rsid w:val="00044C34"/>
    <w:rsid w:val="00054F5F"/>
    <w:rsid w:val="00065AB0"/>
    <w:rsid w:val="00071948"/>
    <w:rsid w:val="00086E75"/>
    <w:rsid w:val="00087486"/>
    <w:rsid w:val="00093873"/>
    <w:rsid w:val="000A09DA"/>
    <w:rsid w:val="000A40E4"/>
    <w:rsid w:val="000A57C2"/>
    <w:rsid w:val="000A5884"/>
    <w:rsid w:val="000B2502"/>
    <w:rsid w:val="000B4672"/>
    <w:rsid w:val="000C2627"/>
    <w:rsid w:val="000C26E4"/>
    <w:rsid w:val="000F1103"/>
    <w:rsid w:val="000F580F"/>
    <w:rsid w:val="0010335F"/>
    <w:rsid w:val="001122E2"/>
    <w:rsid w:val="001265B9"/>
    <w:rsid w:val="0012777A"/>
    <w:rsid w:val="00130313"/>
    <w:rsid w:val="00140830"/>
    <w:rsid w:val="00141652"/>
    <w:rsid w:val="001502F1"/>
    <w:rsid w:val="001611E4"/>
    <w:rsid w:val="00165197"/>
    <w:rsid w:val="00170C45"/>
    <w:rsid w:val="001860FD"/>
    <w:rsid w:val="001973A1"/>
    <w:rsid w:val="001A0D3D"/>
    <w:rsid w:val="001A3C60"/>
    <w:rsid w:val="001A5D8E"/>
    <w:rsid w:val="001A5F79"/>
    <w:rsid w:val="001A7EB0"/>
    <w:rsid w:val="001C21C9"/>
    <w:rsid w:val="001D2272"/>
    <w:rsid w:val="001D5C40"/>
    <w:rsid w:val="001D6EB7"/>
    <w:rsid w:val="001F2850"/>
    <w:rsid w:val="001F3C3D"/>
    <w:rsid w:val="00220CF6"/>
    <w:rsid w:val="00223757"/>
    <w:rsid w:val="00227F7B"/>
    <w:rsid w:val="002309EC"/>
    <w:rsid w:val="00232C11"/>
    <w:rsid w:val="00244FE9"/>
    <w:rsid w:val="00266744"/>
    <w:rsid w:val="00271734"/>
    <w:rsid w:val="0028276B"/>
    <w:rsid w:val="002A0BBC"/>
    <w:rsid w:val="002A6BCB"/>
    <w:rsid w:val="002B03FE"/>
    <w:rsid w:val="002C0B34"/>
    <w:rsid w:val="002C2848"/>
    <w:rsid w:val="002D154A"/>
    <w:rsid w:val="003008AD"/>
    <w:rsid w:val="0030207E"/>
    <w:rsid w:val="003064FA"/>
    <w:rsid w:val="0031314A"/>
    <w:rsid w:val="0032373B"/>
    <w:rsid w:val="00324ED2"/>
    <w:rsid w:val="00331033"/>
    <w:rsid w:val="00331D97"/>
    <w:rsid w:val="003321D4"/>
    <w:rsid w:val="003368B2"/>
    <w:rsid w:val="00336BBB"/>
    <w:rsid w:val="0034119E"/>
    <w:rsid w:val="00342185"/>
    <w:rsid w:val="003435AD"/>
    <w:rsid w:val="00357762"/>
    <w:rsid w:val="00361225"/>
    <w:rsid w:val="003617A8"/>
    <w:rsid w:val="0037081A"/>
    <w:rsid w:val="00380776"/>
    <w:rsid w:val="003823B8"/>
    <w:rsid w:val="00382D39"/>
    <w:rsid w:val="00383D44"/>
    <w:rsid w:val="003910A8"/>
    <w:rsid w:val="003954BA"/>
    <w:rsid w:val="003966E7"/>
    <w:rsid w:val="003A632F"/>
    <w:rsid w:val="003B0956"/>
    <w:rsid w:val="003B20EA"/>
    <w:rsid w:val="003C6123"/>
    <w:rsid w:val="003C7471"/>
    <w:rsid w:val="003D4437"/>
    <w:rsid w:val="003D52E5"/>
    <w:rsid w:val="003E022C"/>
    <w:rsid w:val="003E7B68"/>
    <w:rsid w:val="00407E2D"/>
    <w:rsid w:val="004146C8"/>
    <w:rsid w:val="00425B9A"/>
    <w:rsid w:val="00427300"/>
    <w:rsid w:val="00431EB4"/>
    <w:rsid w:val="00434EBC"/>
    <w:rsid w:val="0043569A"/>
    <w:rsid w:val="004358CD"/>
    <w:rsid w:val="00440955"/>
    <w:rsid w:val="00445743"/>
    <w:rsid w:val="00460AA3"/>
    <w:rsid w:val="0047480C"/>
    <w:rsid w:val="00475D1C"/>
    <w:rsid w:val="00484DDD"/>
    <w:rsid w:val="00496D0F"/>
    <w:rsid w:val="0049740B"/>
    <w:rsid w:val="004A0C95"/>
    <w:rsid w:val="004B4127"/>
    <w:rsid w:val="004D4911"/>
    <w:rsid w:val="004D5919"/>
    <w:rsid w:val="004D6B61"/>
    <w:rsid w:val="004E1403"/>
    <w:rsid w:val="004E3954"/>
    <w:rsid w:val="004F1726"/>
    <w:rsid w:val="004F5B71"/>
    <w:rsid w:val="004F73CB"/>
    <w:rsid w:val="00502321"/>
    <w:rsid w:val="005070C1"/>
    <w:rsid w:val="00515507"/>
    <w:rsid w:val="00524CC6"/>
    <w:rsid w:val="005321BD"/>
    <w:rsid w:val="0053381B"/>
    <w:rsid w:val="0054520F"/>
    <w:rsid w:val="00550381"/>
    <w:rsid w:val="005542D0"/>
    <w:rsid w:val="0055620F"/>
    <w:rsid w:val="00557D90"/>
    <w:rsid w:val="0056098F"/>
    <w:rsid w:val="005632FB"/>
    <w:rsid w:val="00585F5D"/>
    <w:rsid w:val="005879CE"/>
    <w:rsid w:val="00592E83"/>
    <w:rsid w:val="00593629"/>
    <w:rsid w:val="005A30FC"/>
    <w:rsid w:val="005A4897"/>
    <w:rsid w:val="005B2A2B"/>
    <w:rsid w:val="005E1338"/>
    <w:rsid w:val="005E1F43"/>
    <w:rsid w:val="005F5D2C"/>
    <w:rsid w:val="006236D8"/>
    <w:rsid w:val="00627885"/>
    <w:rsid w:val="0064427E"/>
    <w:rsid w:val="00644DA3"/>
    <w:rsid w:val="00646375"/>
    <w:rsid w:val="006477B6"/>
    <w:rsid w:val="00661A10"/>
    <w:rsid w:val="00665BD7"/>
    <w:rsid w:val="00671476"/>
    <w:rsid w:val="00671776"/>
    <w:rsid w:val="00672588"/>
    <w:rsid w:val="006772E6"/>
    <w:rsid w:val="00680A46"/>
    <w:rsid w:val="00685CA8"/>
    <w:rsid w:val="006868FA"/>
    <w:rsid w:val="00687B90"/>
    <w:rsid w:val="00697D9A"/>
    <w:rsid w:val="006A7854"/>
    <w:rsid w:val="006B1641"/>
    <w:rsid w:val="006C16C3"/>
    <w:rsid w:val="006D0B65"/>
    <w:rsid w:val="006D5AF6"/>
    <w:rsid w:val="006D7204"/>
    <w:rsid w:val="006E5190"/>
    <w:rsid w:val="006F42F8"/>
    <w:rsid w:val="006F4338"/>
    <w:rsid w:val="007007F1"/>
    <w:rsid w:val="00713426"/>
    <w:rsid w:val="007327EC"/>
    <w:rsid w:val="007344E7"/>
    <w:rsid w:val="007546EB"/>
    <w:rsid w:val="00756BCE"/>
    <w:rsid w:val="00763234"/>
    <w:rsid w:val="00766244"/>
    <w:rsid w:val="00766C59"/>
    <w:rsid w:val="00774018"/>
    <w:rsid w:val="0078370E"/>
    <w:rsid w:val="00784EE2"/>
    <w:rsid w:val="007A1D25"/>
    <w:rsid w:val="007C0F93"/>
    <w:rsid w:val="007D5115"/>
    <w:rsid w:val="007E4A42"/>
    <w:rsid w:val="00807ACE"/>
    <w:rsid w:val="00814708"/>
    <w:rsid w:val="00834D55"/>
    <w:rsid w:val="00836E67"/>
    <w:rsid w:val="0084403A"/>
    <w:rsid w:val="00847D17"/>
    <w:rsid w:val="0085232E"/>
    <w:rsid w:val="008606D8"/>
    <w:rsid w:val="00862E9F"/>
    <w:rsid w:val="00882353"/>
    <w:rsid w:val="008832FA"/>
    <w:rsid w:val="008A4845"/>
    <w:rsid w:val="008A6811"/>
    <w:rsid w:val="008B7036"/>
    <w:rsid w:val="008C022B"/>
    <w:rsid w:val="008C3D25"/>
    <w:rsid w:val="008C4029"/>
    <w:rsid w:val="008C619E"/>
    <w:rsid w:val="008D6810"/>
    <w:rsid w:val="008E178F"/>
    <w:rsid w:val="008E7382"/>
    <w:rsid w:val="008F536D"/>
    <w:rsid w:val="008F54DF"/>
    <w:rsid w:val="008F6F20"/>
    <w:rsid w:val="009049E9"/>
    <w:rsid w:val="00923B61"/>
    <w:rsid w:val="009270D9"/>
    <w:rsid w:val="00936872"/>
    <w:rsid w:val="009418F3"/>
    <w:rsid w:val="009509C0"/>
    <w:rsid w:val="009538AC"/>
    <w:rsid w:val="00967A30"/>
    <w:rsid w:val="00967ED7"/>
    <w:rsid w:val="00976EF7"/>
    <w:rsid w:val="009775E2"/>
    <w:rsid w:val="00977FB9"/>
    <w:rsid w:val="00984CB0"/>
    <w:rsid w:val="009A26F4"/>
    <w:rsid w:val="009B41C3"/>
    <w:rsid w:val="009D089C"/>
    <w:rsid w:val="009D1499"/>
    <w:rsid w:val="009E031C"/>
    <w:rsid w:val="009E2E3B"/>
    <w:rsid w:val="009E4373"/>
    <w:rsid w:val="009F7739"/>
    <w:rsid w:val="00A02BE8"/>
    <w:rsid w:val="00A20C19"/>
    <w:rsid w:val="00A3142A"/>
    <w:rsid w:val="00A35EBE"/>
    <w:rsid w:val="00A549E7"/>
    <w:rsid w:val="00A555AC"/>
    <w:rsid w:val="00A576CC"/>
    <w:rsid w:val="00A60E04"/>
    <w:rsid w:val="00A61614"/>
    <w:rsid w:val="00A62356"/>
    <w:rsid w:val="00A70CE1"/>
    <w:rsid w:val="00A81508"/>
    <w:rsid w:val="00A927F8"/>
    <w:rsid w:val="00A97CAC"/>
    <w:rsid w:val="00AA3CF5"/>
    <w:rsid w:val="00AB0C61"/>
    <w:rsid w:val="00AB4C8C"/>
    <w:rsid w:val="00AB73F7"/>
    <w:rsid w:val="00AC0281"/>
    <w:rsid w:val="00AC1D22"/>
    <w:rsid w:val="00AD00B6"/>
    <w:rsid w:val="00AE197C"/>
    <w:rsid w:val="00AF2870"/>
    <w:rsid w:val="00AF3C34"/>
    <w:rsid w:val="00AF3FC3"/>
    <w:rsid w:val="00AF6F0E"/>
    <w:rsid w:val="00B04B5A"/>
    <w:rsid w:val="00B06D6B"/>
    <w:rsid w:val="00B07BDC"/>
    <w:rsid w:val="00B1130E"/>
    <w:rsid w:val="00B1237E"/>
    <w:rsid w:val="00B15E6D"/>
    <w:rsid w:val="00B25027"/>
    <w:rsid w:val="00B27D53"/>
    <w:rsid w:val="00B346A0"/>
    <w:rsid w:val="00B37F96"/>
    <w:rsid w:val="00B47E49"/>
    <w:rsid w:val="00B508A0"/>
    <w:rsid w:val="00B55EC0"/>
    <w:rsid w:val="00B627A1"/>
    <w:rsid w:val="00B65B00"/>
    <w:rsid w:val="00B762DE"/>
    <w:rsid w:val="00B8366E"/>
    <w:rsid w:val="00B84D96"/>
    <w:rsid w:val="00B86AE1"/>
    <w:rsid w:val="00B91031"/>
    <w:rsid w:val="00B95E2D"/>
    <w:rsid w:val="00B95E8F"/>
    <w:rsid w:val="00B96B70"/>
    <w:rsid w:val="00BA056A"/>
    <w:rsid w:val="00BA62EB"/>
    <w:rsid w:val="00BA7D8D"/>
    <w:rsid w:val="00BB02D9"/>
    <w:rsid w:val="00BE27A7"/>
    <w:rsid w:val="00BF4770"/>
    <w:rsid w:val="00BF515E"/>
    <w:rsid w:val="00BF67EC"/>
    <w:rsid w:val="00C01A06"/>
    <w:rsid w:val="00C01CC0"/>
    <w:rsid w:val="00C06800"/>
    <w:rsid w:val="00C11689"/>
    <w:rsid w:val="00C1442C"/>
    <w:rsid w:val="00C20CF1"/>
    <w:rsid w:val="00C40BBD"/>
    <w:rsid w:val="00C41209"/>
    <w:rsid w:val="00C42807"/>
    <w:rsid w:val="00C57E2F"/>
    <w:rsid w:val="00C6040B"/>
    <w:rsid w:val="00C65F3B"/>
    <w:rsid w:val="00C75BF9"/>
    <w:rsid w:val="00C85C06"/>
    <w:rsid w:val="00CB11F3"/>
    <w:rsid w:val="00CB641E"/>
    <w:rsid w:val="00CC4DCF"/>
    <w:rsid w:val="00CC7BDA"/>
    <w:rsid w:val="00CD478A"/>
    <w:rsid w:val="00CF0B87"/>
    <w:rsid w:val="00CF24DD"/>
    <w:rsid w:val="00CF7AFF"/>
    <w:rsid w:val="00D00329"/>
    <w:rsid w:val="00D01D7B"/>
    <w:rsid w:val="00D04A13"/>
    <w:rsid w:val="00D1153E"/>
    <w:rsid w:val="00D15C70"/>
    <w:rsid w:val="00D21901"/>
    <w:rsid w:val="00D25EC6"/>
    <w:rsid w:val="00D33CAC"/>
    <w:rsid w:val="00D43B6F"/>
    <w:rsid w:val="00D4541D"/>
    <w:rsid w:val="00D7047B"/>
    <w:rsid w:val="00D73DB9"/>
    <w:rsid w:val="00D76D59"/>
    <w:rsid w:val="00D801AC"/>
    <w:rsid w:val="00D81257"/>
    <w:rsid w:val="00D9032E"/>
    <w:rsid w:val="00D95888"/>
    <w:rsid w:val="00D95FB7"/>
    <w:rsid w:val="00DA5E14"/>
    <w:rsid w:val="00DB097D"/>
    <w:rsid w:val="00DD1438"/>
    <w:rsid w:val="00DE6973"/>
    <w:rsid w:val="00DF2C70"/>
    <w:rsid w:val="00DF400B"/>
    <w:rsid w:val="00E00090"/>
    <w:rsid w:val="00E27E38"/>
    <w:rsid w:val="00E42BDC"/>
    <w:rsid w:val="00E50161"/>
    <w:rsid w:val="00E53E24"/>
    <w:rsid w:val="00E53FEA"/>
    <w:rsid w:val="00E639AD"/>
    <w:rsid w:val="00E63CCA"/>
    <w:rsid w:val="00E87400"/>
    <w:rsid w:val="00E87451"/>
    <w:rsid w:val="00E92733"/>
    <w:rsid w:val="00E96F6A"/>
    <w:rsid w:val="00EA7FFC"/>
    <w:rsid w:val="00EC7552"/>
    <w:rsid w:val="00EC7852"/>
    <w:rsid w:val="00ED0210"/>
    <w:rsid w:val="00ED1FFC"/>
    <w:rsid w:val="00ED7316"/>
    <w:rsid w:val="00EF0098"/>
    <w:rsid w:val="00F000DA"/>
    <w:rsid w:val="00F012C2"/>
    <w:rsid w:val="00F16DA6"/>
    <w:rsid w:val="00F529A4"/>
    <w:rsid w:val="00F710F9"/>
    <w:rsid w:val="00F72E2C"/>
    <w:rsid w:val="00F73D51"/>
    <w:rsid w:val="00FA5306"/>
    <w:rsid w:val="00FA7952"/>
    <w:rsid w:val="00FB330F"/>
    <w:rsid w:val="00FB5364"/>
    <w:rsid w:val="00FB6299"/>
    <w:rsid w:val="00FC1C70"/>
    <w:rsid w:val="00FC6915"/>
    <w:rsid w:val="00FE673F"/>
    <w:rsid w:val="00FF6207"/>
    <w:rsid w:val="01F05CA0"/>
    <w:rsid w:val="01F3142C"/>
    <w:rsid w:val="028C5414"/>
    <w:rsid w:val="02DD08DD"/>
    <w:rsid w:val="02EE0AB7"/>
    <w:rsid w:val="03843B95"/>
    <w:rsid w:val="03E80F8E"/>
    <w:rsid w:val="047A652A"/>
    <w:rsid w:val="053F4AE7"/>
    <w:rsid w:val="05F02555"/>
    <w:rsid w:val="065E24FC"/>
    <w:rsid w:val="067B1D85"/>
    <w:rsid w:val="076C262C"/>
    <w:rsid w:val="07AD1A27"/>
    <w:rsid w:val="081E7374"/>
    <w:rsid w:val="084D2C1C"/>
    <w:rsid w:val="08730D6D"/>
    <w:rsid w:val="08A54572"/>
    <w:rsid w:val="08C8631F"/>
    <w:rsid w:val="08D913E9"/>
    <w:rsid w:val="094B0A8B"/>
    <w:rsid w:val="09B011C9"/>
    <w:rsid w:val="0A335BE9"/>
    <w:rsid w:val="0A7A2CA6"/>
    <w:rsid w:val="0A9C15EA"/>
    <w:rsid w:val="0AAB7345"/>
    <w:rsid w:val="0C360743"/>
    <w:rsid w:val="0D182F8A"/>
    <w:rsid w:val="0D612A7E"/>
    <w:rsid w:val="0E8D2E78"/>
    <w:rsid w:val="0F127D15"/>
    <w:rsid w:val="0F2F05B2"/>
    <w:rsid w:val="10595164"/>
    <w:rsid w:val="10E57688"/>
    <w:rsid w:val="1254248B"/>
    <w:rsid w:val="12D61398"/>
    <w:rsid w:val="13BB00E9"/>
    <w:rsid w:val="146F40AF"/>
    <w:rsid w:val="14D72E9E"/>
    <w:rsid w:val="15986E93"/>
    <w:rsid w:val="15C362E5"/>
    <w:rsid w:val="16855490"/>
    <w:rsid w:val="178E51D1"/>
    <w:rsid w:val="1902497F"/>
    <w:rsid w:val="199B34FC"/>
    <w:rsid w:val="19E30289"/>
    <w:rsid w:val="1A8209B6"/>
    <w:rsid w:val="1B4C3074"/>
    <w:rsid w:val="1BE179F8"/>
    <w:rsid w:val="1BE60973"/>
    <w:rsid w:val="1C096B01"/>
    <w:rsid w:val="1C383E73"/>
    <w:rsid w:val="1C613D6B"/>
    <w:rsid w:val="1DC56C74"/>
    <w:rsid w:val="1DD969B6"/>
    <w:rsid w:val="1F087E4F"/>
    <w:rsid w:val="1F5D7929"/>
    <w:rsid w:val="20665C89"/>
    <w:rsid w:val="20962A93"/>
    <w:rsid w:val="21C24B0D"/>
    <w:rsid w:val="22847E0B"/>
    <w:rsid w:val="22E673D4"/>
    <w:rsid w:val="23292BF9"/>
    <w:rsid w:val="24AC6C90"/>
    <w:rsid w:val="25441F80"/>
    <w:rsid w:val="25FB03F8"/>
    <w:rsid w:val="2642035C"/>
    <w:rsid w:val="26731490"/>
    <w:rsid w:val="2731327A"/>
    <w:rsid w:val="274E6917"/>
    <w:rsid w:val="27AC4DF5"/>
    <w:rsid w:val="283836A6"/>
    <w:rsid w:val="28A81FAE"/>
    <w:rsid w:val="29D451C6"/>
    <w:rsid w:val="29F34226"/>
    <w:rsid w:val="2A0B4D7B"/>
    <w:rsid w:val="2A8564CA"/>
    <w:rsid w:val="2A987D1E"/>
    <w:rsid w:val="2AF746C1"/>
    <w:rsid w:val="2B372BBD"/>
    <w:rsid w:val="2C18666C"/>
    <w:rsid w:val="2C5924B6"/>
    <w:rsid w:val="2CE46915"/>
    <w:rsid w:val="2D84150D"/>
    <w:rsid w:val="2E446C81"/>
    <w:rsid w:val="2E8878DE"/>
    <w:rsid w:val="2E9C2586"/>
    <w:rsid w:val="2ECC5C95"/>
    <w:rsid w:val="2F6C655C"/>
    <w:rsid w:val="30902BB5"/>
    <w:rsid w:val="30F774D1"/>
    <w:rsid w:val="31DF1AA4"/>
    <w:rsid w:val="31EC5251"/>
    <w:rsid w:val="32206601"/>
    <w:rsid w:val="33631A3F"/>
    <w:rsid w:val="337E76FC"/>
    <w:rsid w:val="33CD1E3F"/>
    <w:rsid w:val="33F4795C"/>
    <w:rsid w:val="349C787A"/>
    <w:rsid w:val="34FE1BE9"/>
    <w:rsid w:val="355A340B"/>
    <w:rsid w:val="35BF6F43"/>
    <w:rsid w:val="35D0688E"/>
    <w:rsid w:val="362C78B2"/>
    <w:rsid w:val="36AA7B4A"/>
    <w:rsid w:val="37823380"/>
    <w:rsid w:val="38D155E2"/>
    <w:rsid w:val="38E0316A"/>
    <w:rsid w:val="38ED2044"/>
    <w:rsid w:val="39006F23"/>
    <w:rsid w:val="3AF358CF"/>
    <w:rsid w:val="3BA204AB"/>
    <w:rsid w:val="3BF109FF"/>
    <w:rsid w:val="3D3F7AC0"/>
    <w:rsid w:val="3E6636A2"/>
    <w:rsid w:val="3FE5318F"/>
    <w:rsid w:val="40557B45"/>
    <w:rsid w:val="40B524C1"/>
    <w:rsid w:val="416B4BA3"/>
    <w:rsid w:val="433215ED"/>
    <w:rsid w:val="44331E41"/>
    <w:rsid w:val="45135B3B"/>
    <w:rsid w:val="46242763"/>
    <w:rsid w:val="464949D2"/>
    <w:rsid w:val="4668520C"/>
    <w:rsid w:val="46FC4368"/>
    <w:rsid w:val="49B44288"/>
    <w:rsid w:val="4A031C17"/>
    <w:rsid w:val="4A40194D"/>
    <w:rsid w:val="4ABA0A55"/>
    <w:rsid w:val="4B674CA9"/>
    <w:rsid w:val="4BC15786"/>
    <w:rsid w:val="4CEE1CB4"/>
    <w:rsid w:val="4D6A7AD3"/>
    <w:rsid w:val="4DCA5205"/>
    <w:rsid w:val="4EC94D22"/>
    <w:rsid w:val="4FF066C1"/>
    <w:rsid w:val="501B10D3"/>
    <w:rsid w:val="50276B31"/>
    <w:rsid w:val="51867541"/>
    <w:rsid w:val="51DF5A29"/>
    <w:rsid w:val="52A35B1F"/>
    <w:rsid w:val="53AB73BE"/>
    <w:rsid w:val="53D64506"/>
    <w:rsid w:val="54AC2E80"/>
    <w:rsid w:val="550F5F44"/>
    <w:rsid w:val="558B3D01"/>
    <w:rsid w:val="55A276A9"/>
    <w:rsid w:val="55DD3733"/>
    <w:rsid w:val="56A239A7"/>
    <w:rsid w:val="57134B8D"/>
    <w:rsid w:val="57A91138"/>
    <w:rsid w:val="588F5A44"/>
    <w:rsid w:val="58B956B8"/>
    <w:rsid w:val="59542321"/>
    <w:rsid w:val="59575F3B"/>
    <w:rsid w:val="59B135FA"/>
    <w:rsid w:val="59BD6C0A"/>
    <w:rsid w:val="59D92BD9"/>
    <w:rsid w:val="59E67DF1"/>
    <w:rsid w:val="5AA62E97"/>
    <w:rsid w:val="5AB87433"/>
    <w:rsid w:val="5AE7586F"/>
    <w:rsid w:val="5BB36865"/>
    <w:rsid w:val="5C142286"/>
    <w:rsid w:val="5C184919"/>
    <w:rsid w:val="5C4C1DB2"/>
    <w:rsid w:val="5CA50B68"/>
    <w:rsid w:val="5D200398"/>
    <w:rsid w:val="5E916444"/>
    <w:rsid w:val="5F183ACE"/>
    <w:rsid w:val="601D1C98"/>
    <w:rsid w:val="60BE387D"/>
    <w:rsid w:val="620161CE"/>
    <w:rsid w:val="6262292A"/>
    <w:rsid w:val="63D432EA"/>
    <w:rsid w:val="63E72520"/>
    <w:rsid w:val="651774E9"/>
    <w:rsid w:val="65D41A31"/>
    <w:rsid w:val="666C52B7"/>
    <w:rsid w:val="668D2420"/>
    <w:rsid w:val="6690021E"/>
    <w:rsid w:val="66C93DE0"/>
    <w:rsid w:val="67987B5C"/>
    <w:rsid w:val="67C137BB"/>
    <w:rsid w:val="67D9649F"/>
    <w:rsid w:val="689804C1"/>
    <w:rsid w:val="69F70870"/>
    <w:rsid w:val="69F84CDD"/>
    <w:rsid w:val="6A145621"/>
    <w:rsid w:val="6A820AE1"/>
    <w:rsid w:val="6AE7232B"/>
    <w:rsid w:val="6CC60ADB"/>
    <w:rsid w:val="6CF6102C"/>
    <w:rsid w:val="6D43599D"/>
    <w:rsid w:val="6D9F67DB"/>
    <w:rsid w:val="6E7B735A"/>
    <w:rsid w:val="6F835E73"/>
    <w:rsid w:val="6F95312C"/>
    <w:rsid w:val="6FBD7B34"/>
    <w:rsid w:val="724272C5"/>
    <w:rsid w:val="726D1E85"/>
    <w:rsid w:val="73252E68"/>
    <w:rsid w:val="732D4E52"/>
    <w:rsid w:val="74A506A4"/>
    <w:rsid w:val="74AE1720"/>
    <w:rsid w:val="76CB4C1A"/>
    <w:rsid w:val="77161B8E"/>
    <w:rsid w:val="779A6C3C"/>
    <w:rsid w:val="7807052C"/>
    <w:rsid w:val="78436710"/>
    <w:rsid w:val="79461415"/>
    <w:rsid w:val="79881D73"/>
    <w:rsid w:val="79A178AE"/>
    <w:rsid w:val="79E671D5"/>
    <w:rsid w:val="7A750F74"/>
    <w:rsid w:val="7C2F5609"/>
    <w:rsid w:val="7C6A293F"/>
    <w:rsid w:val="7E33333B"/>
    <w:rsid w:val="7E542BEE"/>
    <w:rsid w:val="7EAC10F9"/>
    <w:rsid w:val="7F955574"/>
    <w:rsid w:val="7FFE52C8"/>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099"/>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nhideWhenUsed="0" w:uiPriority="0" w:semiHidden="0" w:name="caption" w:locked="1"/>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name="Body Text"/>
    <w:lsdException w:qFormat="1" w:unhideWhenUsed="0"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qFormat="1" w:unhideWhenUsed="0" w:uiPriority="0"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99"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99"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99"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1"/>
    <w:basedOn w:val="1"/>
    <w:next w:val="1"/>
    <w:qFormat/>
    <w:locked/>
    <w:uiPriority w:val="0"/>
    <w:pPr>
      <w:keepNext/>
      <w:keepLines/>
      <w:spacing w:before="340" w:after="330" w:line="578" w:lineRule="auto"/>
      <w:outlineLvl w:val="0"/>
    </w:pPr>
    <w:rPr>
      <w:b/>
      <w:bCs/>
      <w:kern w:val="44"/>
      <w:sz w:val="44"/>
      <w:szCs w:val="44"/>
    </w:rPr>
  </w:style>
  <w:style w:type="paragraph" w:styleId="6">
    <w:name w:val="heading 2"/>
    <w:basedOn w:val="1"/>
    <w:next w:val="1"/>
    <w:qFormat/>
    <w:locked/>
    <w:uiPriority w:val="0"/>
    <w:pPr>
      <w:keepNext/>
      <w:keepLines/>
      <w:spacing w:before="260" w:after="260" w:line="413" w:lineRule="auto"/>
      <w:outlineLvl w:val="1"/>
    </w:pPr>
    <w:rPr>
      <w:rFonts w:ascii="Arial" w:hAnsi="Arial" w:eastAsia="黑体"/>
      <w:sz w:val="32"/>
    </w:rPr>
  </w:style>
  <w:style w:type="character" w:default="1" w:styleId="24">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35"/>
    <w:qFormat/>
    <w:uiPriority w:val="99"/>
    <w:pPr>
      <w:spacing w:after="0" w:line="360" w:lineRule="auto"/>
      <w:ind w:left="0" w:leftChars="0" w:firstLine="420" w:firstLineChars="200"/>
    </w:pPr>
  </w:style>
  <w:style w:type="paragraph" w:styleId="3">
    <w:name w:val="Body Text Indent"/>
    <w:basedOn w:val="1"/>
    <w:next w:val="4"/>
    <w:link w:val="34"/>
    <w:semiHidden/>
    <w:qFormat/>
    <w:uiPriority w:val="99"/>
    <w:pPr>
      <w:spacing w:after="120"/>
      <w:ind w:left="420" w:leftChars="200"/>
    </w:pPr>
    <w:rPr>
      <w:kern w:val="0"/>
      <w:sz w:val="20"/>
      <w:szCs w:val="20"/>
    </w:rPr>
  </w:style>
  <w:style w:type="paragraph" w:customStyle="1" w:styleId="4">
    <w:name w:val="样式 正文文本缩进 + 行距: 1.5 倍行距"/>
    <w:basedOn w:val="1"/>
    <w:qFormat/>
    <w:uiPriority w:val="0"/>
    <w:pPr>
      <w:spacing w:after="120" w:line="360" w:lineRule="auto"/>
      <w:ind w:left="90" w:leftChars="32" w:firstLine="560" w:firstLineChars="200"/>
    </w:pPr>
    <w:rPr>
      <w:rFonts w:cs="宋体"/>
    </w:rPr>
  </w:style>
  <w:style w:type="paragraph" w:styleId="7">
    <w:name w:val="List 3"/>
    <w:basedOn w:val="1"/>
    <w:qFormat/>
    <w:uiPriority w:val="0"/>
    <w:pPr>
      <w:jc w:val="left"/>
    </w:pPr>
    <w:rPr>
      <w:rFonts w:ascii="Times New Roman" w:hAnsi="Times New Roman"/>
      <w:snapToGrid w:val="0"/>
      <w:color w:val="000000"/>
      <w:kern w:val="0"/>
      <w:szCs w:val="32"/>
    </w:rPr>
  </w:style>
  <w:style w:type="paragraph" w:styleId="8">
    <w:name w:val="caption"/>
    <w:basedOn w:val="1"/>
    <w:next w:val="1"/>
    <w:link w:val="47"/>
    <w:qFormat/>
    <w:locked/>
    <w:uiPriority w:val="0"/>
    <w:pPr>
      <w:keepNext/>
      <w:spacing w:before="152" w:after="160"/>
      <w:ind w:firstLine="240" w:firstLineChars="100"/>
      <w:jc w:val="center"/>
    </w:pPr>
    <w:rPr>
      <w:rFonts w:ascii="Arial" w:hAnsi="Arial" w:eastAsia="黑体"/>
      <w:sz w:val="24"/>
      <w:szCs w:val="20"/>
      <w:u w:val="double"/>
    </w:rPr>
  </w:style>
  <w:style w:type="paragraph" w:styleId="9">
    <w:name w:val="Body Text"/>
    <w:basedOn w:val="1"/>
    <w:link w:val="37"/>
    <w:semiHidden/>
    <w:unhideWhenUsed/>
    <w:qFormat/>
    <w:uiPriority w:val="99"/>
    <w:pPr>
      <w:spacing w:after="120"/>
    </w:pPr>
  </w:style>
  <w:style w:type="paragraph" w:styleId="10">
    <w:name w:val="Plain Text"/>
    <w:basedOn w:val="1"/>
    <w:link w:val="36"/>
    <w:qFormat/>
    <w:uiPriority w:val="0"/>
    <w:rPr>
      <w:rFonts w:ascii="宋体" w:hAnsi="宋体"/>
      <w:kern w:val="0"/>
      <w:szCs w:val="21"/>
    </w:rPr>
  </w:style>
  <w:style w:type="paragraph" w:styleId="11">
    <w:name w:val="List Bullet 5"/>
    <w:basedOn w:val="1"/>
    <w:semiHidden/>
    <w:unhideWhenUsed/>
    <w:uiPriority w:val="99"/>
    <w:pPr>
      <w:numPr>
        <w:ilvl w:val="0"/>
        <w:numId w:val="1"/>
      </w:numPr>
    </w:pPr>
  </w:style>
  <w:style w:type="paragraph" w:styleId="12">
    <w:name w:val="Date"/>
    <w:basedOn w:val="1"/>
    <w:next w:val="1"/>
    <w:link w:val="39"/>
    <w:semiHidden/>
    <w:unhideWhenUsed/>
    <w:qFormat/>
    <w:uiPriority w:val="99"/>
    <w:pPr>
      <w:ind w:left="100" w:leftChars="2500"/>
    </w:pPr>
  </w:style>
  <w:style w:type="paragraph" w:styleId="13">
    <w:name w:val="Balloon Text"/>
    <w:basedOn w:val="1"/>
    <w:link w:val="31"/>
    <w:semiHidden/>
    <w:qFormat/>
    <w:uiPriority w:val="99"/>
    <w:rPr>
      <w:kern w:val="0"/>
      <w:sz w:val="18"/>
      <w:szCs w:val="18"/>
    </w:rPr>
  </w:style>
  <w:style w:type="paragraph" w:styleId="14">
    <w:name w:val="footer"/>
    <w:basedOn w:val="1"/>
    <w:link w:val="33"/>
    <w:qFormat/>
    <w:uiPriority w:val="99"/>
    <w:pPr>
      <w:tabs>
        <w:tab w:val="center" w:pos="4153"/>
        <w:tab w:val="right" w:pos="8306"/>
      </w:tabs>
      <w:snapToGrid w:val="0"/>
      <w:jc w:val="left"/>
    </w:pPr>
    <w:rPr>
      <w:kern w:val="0"/>
      <w:sz w:val="18"/>
      <w:szCs w:val="18"/>
    </w:rPr>
  </w:style>
  <w:style w:type="paragraph" w:styleId="15">
    <w:name w:val="header"/>
    <w:basedOn w:val="1"/>
    <w:link w:val="32"/>
    <w:semiHidden/>
    <w:qFormat/>
    <w:uiPriority w:val="99"/>
    <w:pPr>
      <w:pBdr>
        <w:bottom w:val="single" w:color="auto" w:sz="6" w:space="1"/>
      </w:pBdr>
      <w:tabs>
        <w:tab w:val="center" w:pos="4153"/>
        <w:tab w:val="right" w:pos="8306"/>
      </w:tabs>
      <w:snapToGrid w:val="0"/>
      <w:jc w:val="center"/>
    </w:pPr>
    <w:rPr>
      <w:kern w:val="0"/>
      <w:sz w:val="18"/>
      <w:szCs w:val="18"/>
    </w:rPr>
  </w:style>
  <w:style w:type="paragraph" w:styleId="16">
    <w:name w:val="List"/>
    <w:basedOn w:val="1"/>
    <w:qFormat/>
    <w:uiPriority w:val="0"/>
    <w:pPr>
      <w:ind w:left="200" w:hanging="200" w:hangingChars="200"/>
    </w:pPr>
    <w:rPr>
      <w:rFonts w:ascii="Times New Roman" w:hAnsi="Times New Roman"/>
      <w:sz w:val="30"/>
      <w:szCs w:val="20"/>
    </w:rPr>
  </w:style>
  <w:style w:type="paragraph" w:styleId="17">
    <w:name w:val="Normal (Web)"/>
    <w:basedOn w:val="1"/>
    <w:unhideWhenUsed/>
    <w:qFormat/>
    <w:uiPriority w:val="99"/>
    <w:pPr>
      <w:spacing w:before="100" w:beforeAutospacing="1" w:after="100" w:afterAutospacing="1"/>
    </w:pPr>
    <w:rPr>
      <w:rFonts w:ascii="宋体" w:hAnsi="宋体" w:cs="宋体"/>
      <w:szCs w:val="24"/>
    </w:rPr>
  </w:style>
  <w:style w:type="paragraph" w:styleId="18">
    <w:name w:val="Body Text First Indent"/>
    <w:basedOn w:val="9"/>
    <w:next w:val="1"/>
    <w:qFormat/>
    <w:uiPriority w:val="99"/>
    <w:pPr>
      <w:ind w:firstLine="420" w:firstLineChars="100"/>
    </w:pPr>
  </w:style>
  <w:style w:type="table" w:styleId="20">
    <w:name w:val="Table Grid"/>
    <w:basedOn w:val="1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21">
    <w:name w:val="Light List Accent 2"/>
    <w:basedOn w:val="19"/>
    <w:qFormat/>
    <w:uiPriority w:val="99"/>
    <w:rPr>
      <w:color w:val="7F7F7F"/>
    </w:r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pPr>
        <w:spacing w:before="0" w:after="0"/>
      </w:pPr>
      <w:rPr>
        <w:rFonts w:cs="Times New Roman"/>
        <w:b/>
        <w:bCs/>
        <w:color w:val="4A442A"/>
      </w:rPr>
      <w:tblPr/>
      <w:tcPr>
        <w:shd w:val="clear" w:color="auto" w:fill="7F7F7F"/>
      </w:tcPr>
    </w:tblStylePr>
    <w:tblStylePr w:type="lastRow">
      <w:pPr>
        <w:spacing w:before="0" w:after="0"/>
      </w:pPr>
      <w:rPr>
        <w:rFonts w:cs="Times New Roman"/>
        <w:b/>
        <w:bCs/>
      </w:rPr>
      <w:tblPr/>
      <w:tcPr>
        <w:tcBorders>
          <w:top w:val="double" w:color="C0504D" w:sz="6" w:space="0"/>
          <w:left w:val="single" w:color="C0504D" w:sz="8" w:space="0"/>
          <w:bottom w:val="single" w:color="C0504D" w:sz="8" w:space="0"/>
          <w:right w:val="single" w:color="C0504D" w:sz="8" w:space="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color="C0504D" w:sz="8" w:space="0"/>
          <w:left w:val="single" w:color="C0504D" w:sz="8" w:space="0"/>
          <w:bottom w:val="single" w:color="C0504D" w:sz="8" w:space="0"/>
          <w:right w:val="single" w:color="C0504D" w:sz="8" w:space="0"/>
        </w:tcBorders>
      </w:tcPr>
    </w:tblStylePr>
    <w:tblStylePr w:type="band1Horz">
      <w:rPr>
        <w:rFonts w:cs="Times New Roman"/>
      </w:rPr>
      <w:tblPr/>
      <w:tcPr>
        <w:tcBorders>
          <w:top w:val="single" w:color="C0504D" w:sz="8" w:space="0"/>
          <w:left w:val="single" w:color="C0504D" w:sz="8" w:space="0"/>
          <w:bottom w:val="single" w:color="C0504D" w:sz="8" w:space="0"/>
          <w:right w:val="single" w:color="C0504D" w:sz="8" w:space="0"/>
        </w:tcBorders>
      </w:tcPr>
    </w:tblStylePr>
  </w:style>
  <w:style w:type="table" w:styleId="22">
    <w:name w:val="Light List Accent 3"/>
    <w:basedOn w:val="19"/>
    <w:qFormat/>
    <w:uiPriority w:val="99"/>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color="9BBB59" w:sz="6" w:space="0"/>
          <w:left w:val="single" w:color="9BBB59" w:sz="8" w:space="0"/>
          <w:bottom w:val="single" w:color="9BBB59" w:sz="8" w:space="0"/>
          <w:right w:val="single" w:color="9BBB59" w:sz="8" w:space="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color="9BBB59" w:sz="8" w:space="0"/>
          <w:left w:val="single" w:color="9BBB59" w:sz="8" w:space="0"/>
          <w:bottom w:val="single" w:color="9BBB59" w:sz="8" w:space="0"/>
          <w:right w:val="single" w:color="9BBB59" w:sz="8" w:space="0"/>
        </w:tcBorders>
      </w:tcPr>
    </w:tblStylePr>
    <w:tblStylePr w:type="band1Horz">
      <w:rPr>
        <w:rFonts w:cs="Times New Roman"/>
      </w:rPr>
      <w:tblPr/>
      <w:tcPr>
        <w:tcBorders>
          <w:top w:val="single" w:color="9BBB59" w:sz="8" w:space="0"/>
          <w:left w:val="single" w:color="9BBB59" w:sz="8" w:space="0"/>
          <w:bottom w:val="single" w:color="9BBB59" w:sz="8" w:space="0"/>
          <w:right w:val="single" w:color="9BBB59" w:sz="8" w:space="0"/>
        </w:tcBorders>
      </w:tcPr>
    </w:tblStylePr>
  </w:style>
  <w:style w:type="table" w:styleId="23">
    <w:name w:val="Medium Shading 1 Accent 4"/>
    <w:basedOn w:val="19"/>
    <w:qFormat/>
    <w:uiPriority w:val="99"/>
    <w:tblPr>
      <w:tblBorders>
        <w:top w:val="single" w:color="9F8AB9" w:sz="8" w:space="0"/>
        <w:left w:val="single" w:color="9F8AB9" w:sz="8" w:space="0"/>
        <w:bottom w:val="single" w:color="9F8AB9" w:sz="8" w:space="0"/>
        <w:right w:val="single" w:color="9F8AB9" w:sz="8" w:space="0"/>
        <w:insideH w:val="single" w:color="9F8AB9" w:sz="8" w:space="0"/>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pPr>
      <w:rPr>
        <w:rFonts w:cs="Times New Roman"/>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styleId="25">
    <w:name w:val="FollowedHyperlink"/>
    <w:qFormat/>
    <w:uiPriority w:val="0"/>
    <w:rPr>
      <w:color w:val="800080"/>
      <w:u w:val="single"/>
    </w:rPr>
  </w:style>
  <w:style w:type="character" w:styleId="26">
    <w:name w:val="annotation reference"/>
    <w:qFormat/>
    <w:uiPriority w:val="0"/>
    <w:rPr>
      <w:rFonts w:cs="Times New Roman"/>
      <w:sz w:val="21"/>
      <w:szCs w:val="21"/>
    </w:rPr>
  </w:style>
  <w:style w:type="paragraph" w:styleId="27">
    <w:name w:val="List Paragraph"/>
    <w:basedOn w:val="1"/>
    <w:qFormat/>
    <w:uiPriority w:val="99"/>
    <w:pPr>
      <w:ind w:firstLine="420" w:firstLineChars="200"/>
    </w:pPr>
    <w:rPr>
      <w:rFonts w:ascii="Times New Roman" w:hAnsi="Times New Roman"/>
      <w:szCs w:val="20"/>
    </w:rPr>
  </w:style>
  <w:style w:type="paragraph" w:customStyle="1" w:styleId="28">
    <w:name w:val="普通(网站)1"/>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29">
    <w:name w:val="表头 Char"/>
    <w:link w:val="30"/>
    <w:qFormat/>
    <w:locked/>
    <w:uiPriority w:val="99"/>
    <w:rPr>
      <w:rFonts w:eastAsia="黑体"/>
      <w:color w:val="000000"/>
      <w:sz w:val="24"/>
    </w:rPr>
  </w:style>
  <w:style w:type="paragraph" w:customStyle="1" w:styleId="30">
    <w:name w:val="表头"/>
    <w:basedOn w:val="1"/>
    <w:link w:val="29"/>
    <w:qFormat/>
    <w:uiPriority w:val="99"/>
    <w:pPr>
      <w:adjustRightInd w:val="0"/>
      <w:snapToGrid w:val="0"/>
      <w:jc w:val="center"/>
    </w:pPr>
    <w:rPr>
      <w:rFonts w:eastAsia="黑体"/>
      <w:color w:val="000000"/>
      <w:kern w:val="0"/>
      <w:sz w:val="24"/>
      <w:szCs w:val="20"/>
    </w:rPr>
  </w:style>
  <w:style w:type="character" w:customStyle="1" w:styleId="31">
    <w:name w:val="批注框文本 Char"/>
    <w:link w:val="13"/>
    <w:semiHidden/>
    <w:qFormat/>
    <w:locked/>
    <w:uiPriority w:val="99"/>
    <w:rPr>
      <w:rFonts w:cs="Times New Roman"/>
      <w:sz w:val="18"/>
      <w:szCs w:val="18"/>
    </w:rPr>
  </w:style>
  <w:style w:type="character" w:customStyle="1" w:styleId="32">
    <w:name w:val="页眉 Char"/>
    <w:link w:val="15"/>
    <w:semiHidden/>
    <w:qFormat/>
    <w:locked/>
    <w:uiPriority w:val="99"/>
    <w:rPr>
      <w:rFonts w:cs="Times New Roman"/>
      <w:sz w:val="18"/>
      <w:szCs w:val="18"/>
    </w:rPr>
  </w:style>
  <w:style w:type="character" w:customStyle="1" w:styleId="33">
    <w:name w:val="页脚 Char"/>
    <w:link w:val="14"/>
    <w:qFormat/>
    <w:locked/>
    <w:uiPriority w:val="99"/>
    <w:rPr>
      <w:rFonts w:cs="Times New Roman"/>
      <w:sz w:val="18"/>
      <w:szCs w:val="18"/>
    </w:rPr>
  </w:style>
  <w:style w:type="character" w:customStyle="1" w:styleId="34">
    <w:name w:val="正文文本缩进 Char"/>
    <w:link w:val="3"/>
    <w:semiHidden/>
    <w:qFormat/>
    <w:locked/>
    <w:uiPriority w:val="99"/>
    <w:rPr>
      <w:rFonts w:cs="Times New Roman"/>
    </w:rPr>
  </w:style>
  <w:style w:type="character" w:customStyle="1" w:styleId="35">
    <w:name w:val="正文首行缩进 2 Char"/>
    <w:link w:val="2"/>
    <w:qFormat/>
    <w:locked/>
    <w:uiPriority w:val="99"/>
    <w:rPr>
      <w:rFonts w:ascii="Calibri" w:hAnsi="Calibri" w:eastAsia="宋体" w:cs="Times New Roman"/>
      <w:sz w:val="20"/>
      <w:szCs w:val="20"/>
    </w:rPr>
  </w:style>
  <w:style w:type="character" w:customStyle="1" w:styleId="36">
    <w:name w:val="纯文本 Char"/>
    <w:link w:val="10"/>
    <w:qFormat/>
    <w:locked/>
    <w:uiPriority w:val="0"/>
    <w:rPr>
      <w:rFonts w:ascii="宋体" w:hAnsi="宋体" w:eastAsia="宋体" w:cs="Times New Roman"/>
      <w:sz w:val="21"/>
      <w:szCs w:val="21"/>
    </w:rPr>
  </w:style>
  <w:style w:type="character" w:customStyle="1" w:styleId="37">
    <w:name w:val="正文文本 Char"/>
    <w:basedOn w:val="24"/>
    <w:link w:val="9"/>
    <w:semiHidden/>
    <w:qFormat/>
    <w:uiPriority w:val="99"/>
    <w:rPr>
      <w:kern w:val="2"/>
      <w:sz w:val="21"/>
      <w:szCs w:val="22"/>
    </w:rPr>
  </w:style>
  <w:style w:type="paragraph" w:customStyle="1" w:styleId="38">
    <w:name w:val="Normal (Web)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39">
    <w:name w:val="日期 Char"/>
    <w:basedOn w:val="24"/>
    <w:link w:val="12"/>
    <w:semiHidden/>
    <w:qFormat/>
    <w:uiPriority w:val="99"/>
    <w:rPr>
      <w:kern w:val="2"/>
      <w:sz w:val="21"/>
      <w:szCs w:val="22"/>
    </w:rPr>
  </w:style>
  <w:style w:type="paragraph" w:customStyle="1" w:styleId="40">
    <w:name w:val="Char Char12 Char Char"/>
    <w:basedOn w:val="1"/>
    <w:qFormat/>
    <w:uiPriority w:val="0"/>
    <w:pPr>
      <w:spacing w:line="360" w:lineRule="auto"/>
      <w:ind w:firstLine="480" w:firstLineChars="200"/>
      <w:jc w:val="left"/>
    </w:pPr>
    <w:rPr>
      <w:rFonts w:ascii="Times New Roman" w:hAnsi="Times New Roman" w:eastAsia="仿宋"/>
      <w:szCs w:val="21"/>
    </w:rPr>
  </w:style>
  <w:style w:type="paragraph" w:customStyle="1" w:styleId="41">
    <w:name w:val="列出段落1"/>
    <w:basedOn w:val="1"/>
    <w:qFormat/>
    <w:uiPriority w:val="99"/>
    <w:pPr>
      <w:widowControl/>
      <w:adjustRightInd w:val="0"/>
      <w:snapToGrid w:val="0"/>
      <w:spacing w:after="200"/>
      <w:ind w:firstLine="420" w:firstLineChars="200"/>
      <w:jc w:val="left"/>
    </w:pPr>
    <w:rPr>
      <w:rFonts w:ascii="Tahoma" w:hAnsi="Tahoma" w:eastAsia="微软雅黑"/>
      <w:kern w:val="0"/>
      <w:sz w:val="22"/>
    </w:rPr>
  </w:style>
  <w:style w:type="paragraph" w:customStyle="1" w:styleId="42">
    <w:name w:val="图表文字"/>
    <w:basedOn w:val="1"/>
    <w:qFormat/>
    <w:uiPriority w:val="0"/>
    <w:pPr>
      <w:jc w:val="center"/>
    </w:pPr>
    <w:rPr>
      <w:rFonts w:ascii="仿宋_GB2312" w:eastAsia="仿宋_GB2312"/>
    </w:rPr>
  </w:style>
  <w:style w:type="paragraph" w:customStyle="1" w:styleId="43">
    <w:name w:val="xl39"/>
    <w:basedOn w:val="1"/>
    <w:qFormat/>
    <w:uiPriority w:val="0"/>
    <w:pPr>
      <w:widowControl/>
      <w:spacing w:before="100" w:beforeAutospacing="1" w:after="100" w:afterAutospacing="1"/>
      <w:jc w:val="center"/>
    </w:pPr>
    <w:rPr>
      <w:rFonts w:ascii="宋体" w:hAnsi="宋体"/>
      <w:kern w:val="0"/>
      <w:sz w:val="36"/>
      <w:szCs w:val="36"/>
    </w:rPr>
  </w:style>
  <w:style w:type="paragraph" w:customStyle="1" w:styleId="44">
    <w:name w:val="表样式2"/>
    <w:basedOn w:val="1"/>
    <w:qFormat/>
    <w:uiPriority w:val="0"/>
    <w:pPr>
      <w:adjustRightInd w:val="0"/>
      <w:snapToGrid w:val="0"/>
      <w:spacing w:line="420" w:lineRule="exact"/>
    </w:pPr>
    <w:rPr>
      <w:rFonts w:ascii="宋体" w:hAnsi="宋体"/>
      <w:sz w:val="24"/>
      <w:szCs w:val="24"/>
    </w:rPr>
  </w:style>
  <w:style w:type="paragraph" w:customStyle="1" w:styleId="45">
    <w:name w:val="Char Char14"/>
    <w:basedOn w:val="1"/>
    <w:next w:val="1"/>
    <w:qFormat/>
    <w:uiPriority w:val="0"/>
    <w:pPr>
      <w:ind w:firstLine="200" w:firstLineChars="200"/>
    </w:pPr>
    <w:rPr>
      <w:rFonts w:ascii="Times New Roman" w:hAnsi="Times New Roman"/>
      <w:sz w:val="30"/>
      <w:szCs w:val="20"/>
    </w:rPr>
  </w:style>
  <w:style w:type="paragraph" w:customStyle="1" w:styleId="46">
    <w:name w:val="Char Char141"/>
    <w:basedOn w:val="1"/>
    <w:next w:val="1"/>
    <w:qFormat/>
    <w:uiPriority w:val="0"/>
    <w:pPr>
      <w:ind w:firstLine="200" w:firstLineChars="200"/>
    </w:pPr>
    <w:rPr>
      <w:rFonts w:ascii="Times New Roman" w:hAnsi="Times New Roman"/>
      <w:sz w:val="30"/>
      <w:szCs w:val="20"/>
    </w:rPr>
  </w:style>
  <w:style w:type="character" w:customStyle="1" w:styleId="47">
    <w:name w:val="题注 Char1"/>
    <w:link w:val="8"/>
    <w:qFormat/>
    <w:uiPriority w:val="0"/>
    <w:rPr>
      <w:rFonts w:ascii="Arial" w:hAnsi="Arial" w:eastAsia="黑体" w:cs="Arial"/>
      <w:kern w:val="2"/>
      <w:sz w:val="24"/>
      <w:u w:val="double"/>
    </w:rPr>
  </w:style>
  <w:style w:type="character" w:customStyle="1" w:styleId="48">
    <w:name w:val="题注 字符"/>
    <w:qFormat/>
    <w:uiPriority w:val="0"/>
    <w:rPr>
      <w:rFonts w:ascii="Arial" w:hAnsi="Arial" w:eastAsia="黑体" w:cs="Arial"/>
      <w:kern w:val="2"/>
      <w:sz w:val="24"/>
      <w:u w:val="double"/>
      <w:lang w:val="en-US" w:eastAsia="zh-CN" w:bidi="ar-SA"/>
    </w:rPr>
  </w:style>
  <w:style w:type="paragraph" w:customStyle="1" w:styleId="49">
    <w:name w:val="Char"/>
    <w:basedOn w:val="1"/>
    <w:qFormat/>
    <w:uiPriority w:val="0"/>
    <w:rPr>
      <w:sz w:val="21"/>
      <w:szCs w:val="24"/>
    </w:rPr>
  </w:style>
  <w:style w:type="paragraph" w:customStyle="1" w:styleId="50">
    <w:name w:val="表格"/>
    <w:basedOn w:val="1"/>
    <w:next w:val="1"/>
    <w:qFormat/>
    <w:uiPriority w:val="0"/>
    <w:pPr>
      <w:adjustRightInd/>
      <w:spacing w:before="120" w:after="120" w:line="480" w:lineRule="auto"/>
      <w:ind w:firstLine="396" w:firstLineChars="220"/>
      <w:outlineLvl w:val="0"/>
    </w:pPr>
    <w:rPr>
      <w:rFonts w:ascii="宋体" w:cs="宋体"/>
      <w:sz w:val="18"/>
      <w:szCs w:val="18"/>
    </w:rPr>
  </w:style>
  <w:style w:type="paragraph" w:customStyle="1" w:styleId="51">
    <w:name w:val="样式 样式 样式 样式 小四 左 首行缩进:  2 字符 + 首行缩进:  2 字符 Char + 右  0 字符1 + 首行缩...3"/>
    <w:basedOn w:val="1"/>
    <w:unhideWhenUsed/>
    <w:qFormat/>
    <w:uiPriority w:val="99"/>
    <w:pPr>
      <w:adjustRightInd w:val="0"/>
      <w:spacing w:beforeLines="0" w:afterLines="0" w:line="360" w:lineRule="auto"/>
      <w:ind w:firstLine="480" w:firstLineChars="200"/>
      <w:jc w:val="left"/>
      <w:textAlignment w:val="baseline"/>
    </w:pPr>
    <w:rPr>
      <w:rFonts w:hint="eastAsia" w:cs="宋体"/>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emf"/><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7.png"/><Relationship Id="rId12" Type="http://schemas.openxmlformats.org/officeDocument/2006/relationships/image" Target="media/image6.emf"/><Relationship Id="rId11" Type="http://schemas.openxmlformats.org/officeDocument/2006/relationships/image" Target="media/image5.emf"/><Relationship Id="rId10" Type="http://schemas.openxmlformats.org/officeDocument/2006/relationships/image" Target="media/image4.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75"/>
    <customShpInfo spid="_x0000_s2076"/>
    <customShpInfo spid="_x0000_s2121"/>
    <customShpInfo spid="_x0000_s2077"/>
    <customShpInfo spid="_x0000_s2084"/>
    <customShpInfo spid="_x0000_s2088"/>
    <customShpInfo spid="_x0000_s2085"/>
    <customShpInfo spid="_x0000_s2080"/>
    <customShpInfo spid="_x0000_s2079"/>
    <customShpInfo spid="_x0000_s2086"/>
    <customShpInfo spid="_x0000_s2087"/>
    <customShpInfo spid="_x0000_s2090"/>
    <customShpInfo spid="_x0000_s2099"/>
    <customShpInfo spid="_x0000_s2100"/>
    <customShpInfo spid="_x0000_s2101"/>
    <customShpInfo spid="_x0000_s2102"/>
    <customShpInfo spid="_x0000_s2103"/>
    <customShpInfo spid="_x0000_s2104"/>
    <customShpInfo spid="_x0000_s2105"/>
    <customShpInfo spid="_x0000_s2106"/>
    <customShpInfo spid="_x0000_s2107"/>
    <customShpInfo spid="_x0000_s2108"/>
    <customShpInfo spid="_x0000_s2109"/>
    <customShpInfo spid="_x0000_s2110"/>
    <customShpInfo spid="_x0000_s2111"/>
    <customShpInfo spid="_x0000_s2113"/>
    <customShpInfo spid="_x0000_s2116"/>
    <customShpInfo spid="_x0000_s2112"/>
    <customShpInfo spid="_x0000_s2114"/>
    <customShpInfo spid="_x0000_s2115"/>
    <customShpInfo spid="_x0000_s2117"/>
    <customShpInfo spid="_x0000_s2118"/>
    <customShpInfo spid="_x0000_s2119"/>
    <customShpInfo spid="_x0000_s212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57E77A-91E5-4DEB-9B72-514D7CAE7DB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30</Pages>
  <Words>2311</Words>
  <Characters>13178</Characters>
  <Lines>109</Lines>
  <Paragraphs>30</Paragraphs>
  <TotalTime>7</TotalTime>
  <ScaleCrop>false</ScaleCrop>
  <LinksUpToDate>false</LinksUpToDate>
  <CharactersWithSpaces>15459</CharactersWithSpaces>
  <Application>WPS Office_11.3.0.9236_F1E327BC-269C-435d-A152-05C5408002CA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2018-08-12T11:43:00Z</dcterms:created>
  <dc:creator>微软用户</dc:creator>
  <cp:lastModifiedBy> 习惯就好。</cp:lastModifiedBy>
  <cp:lastPrinted>2020-05-03T01:16:00Z</cp:lastPrinted>
  <dcterms:modified xsi:type="dcterms:W3CDTF">2021-09-11T08:00:33Z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2052-11.3.0.9236</vt:lpwstr>
  </property>
</Properties>
</file>