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sz w:val="36"/>
        </w:rPr>
      </w:pPr>
      <w:r>
        <w:rPr>
          <w:rFonts w:hint="default" w:ascii="Times New Roman" w:hAnsi="Times New Roman" w:cs="Times New Roman"/>
          <w:b/>
          <w:sz w:val="3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-1058545</wp:posOffset>
            </wp:positionH>
            <wp:positionV relativeFrom="paragraph">
              <wp:posOffset>-826770</wp:posOffset>
            </wp:positionV>
            <wp:extent cx="7426325" cy="10507345"/>
            <wp:effectExtent l="0" t="0" r="3175" b="8255"/>
            <wp:wrapSquare wrapText="bothSides"/>
            <wp:docPr id="1" name="图片 1" descr="自行监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自行监测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426325" cy="10507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default" w:ascii="Times New Roman" w:hAnsi="Times New Roman" w:cs="Times New Roman"/>
          <w:b/>
          <w:sz w:val="36"/>
        </w:rPr>
        <w:br w:type="page"/>
      </w:r>
    </w:p>
    <w:sdt>
      <w:sdtPr>
        <w:rPr>
          <w:rFonts w:hint="default" w:ascii="Times New Roman" w:hAnsi="Times New Roman" w:eastAsia="宋体" w:cs="Times New Roman"/>
          <w:b/>
          <w:bCs/>
          <w:kern w:val="2"/>
          <w:sz w:val="36"/>
          <w:szCs w:val="36"/>
          <w:lang w:val="en-US" w:eastAsia="zh-CN" w:bidi="ar-SA"/>
        </w:rPr>
        <w:id w:val="147481420"/>
        <w15:color w:val="DBDBDB"/>
        <w:docPartObj>
          <w:docPartGallery w:val="Table of Contents"/>
          <w:docPartUnique/>
        </w:docPartObj>
      </w:sdtPr>
      <w:sdtEndPr>
        <w:rPr>
          <w:rFonts w:hint="default" w:ascii="Times New Roman" w:hAnsi="Times New Roman" w:eastAsia="宋体" w:cs="Times New Roman"/>
          <w:b/>
          <w:bCs/>
          <w:kern w:val="2"/>
          <w:sz w:val="36"/>
          <w:szCs w:val="36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default" w:ascii="Times New Roman" w:hAnsi="Times New Roman" w:cs="Times New Roman"/>
              <w:b/>
              <w:bCs/>
              <w:sz w:val="36"/>
              <w:szCs w:val="36"/>
            </w:rPr>
          </w:pPr>
          <w:r>
            <w:rPr>
              <w:rFonts w:hint="default" w:ascii="Times New Roman" w:hAnsi="Times New Roman" w:eastAsia="宋体" w:cs="Times New Roman"/>
              <w:b/>
              <w:bCs/>
              <w:sz w:val="36"/>
              <w:szCs w:val="36"/>
            </w:rPr>
            <w:t>目录</w:t>
          </w:r>
        </w:p>
        <w:p>
          <w:pPr>
            <w:pStyle w:val="19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</w:rPr>
            <w:fldChar w:fldCharType="begin"/>
          </w:r>
          <w:r>
            <w:rPr>
              <w:rFonts w:hint="default" w:ascii="Times New Roman" w:hAnsi="Times New Roman" w:cs="Times New Roman"/>
            </w:rPr>
            <w:instrText xml:space="preserve">TOC \o "1-3" \h \u </w:instrText>
          </w:r>
          <w:r>
            <w:rPr>
              <w:rFonts w:hint="default" w:ascii="Times New Roman" w:hAnsi="Times New Roman" w:cs="Times New Roman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_Toc10394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1 排污单位基本情况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_Toc10394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1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_Toc15554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2监测点位及示意图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_Toc15554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2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21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_Toc17223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2.1废气监测点位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_Toc17223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2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5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_Toc6190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2.1.1 有组织监测点位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_Toc6190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2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5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_Toc3012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2.1.1 无组织监测点位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_Toc3012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2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_Toc5906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3监测指标及排放标准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_Toc5906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4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21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_Toc19495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3.1废气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监测</w:t>
          </w:r>
          <w:r>
            <w:rPr>
              <w:rFonts w:hint="default" w:ascii="Times New Roman" w:hAnsi="Times New Roman" w:cs="Times New Roman"/>
              <w:sz w:val="28"/>
              <w:szCs w:val="28"/>
              <w:lang w:eastAsia="zh-CN"/>
            </w:rPr>
            <w:t>指标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及</w:t>
          </w:r>
          <w:r>
            <w:rPr>
              <w:rFonts w:hint="default" w:ascii="Times New Roman" w:hAnsi="Times New Roman" w:cs="Times New Roman"/>
              <w:sz w:val="28"/>
              <w:szCs w:val="28"/>
              <w:lang w:eastAsia="zh-CN"/>
            </w:rPr>
            <w:t>排放标准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_Toc19495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4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5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_Toc19547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3.1.1 有组织废气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监测</w:t>
          </w:r>
          <w:r>
            <w:rPr>
              <w:rFonts w:hint="default" w:ascii="Times New Roman" w:hAnsi="Times New Roman" w:cs="Times New Roman"/>
              <w:sz w:val="28"/>
              <w:szCs w:val="28"/>
              <w:lang w:eastAsia="zh-CN"/>
            </w:rPr>
            <w:t>指标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及</w:t>
          </w:r>
          <w:r>
            <w:rPr>
              <w:rFonts w:hint="default" w:ascii="Times New Roman" w:hAnsi="Times New Roman" w:cs="Times New Roman"/>
              <w:sz w:val="28"/>
              <w:szCs w:val="28"/>
              <w:lang w:eastAsia="zh-CN"/>
            </w:rPr>
            <w:t>排放标准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_Toc19547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4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5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_Toc16401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3.1.2 无组织废气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监测</w:t>
          </w:r>
          <w:r>
            <w:rPr>
              <w:rFonts w:hint="default" w:ascii="Times New Roman" w:hAnsi="Times New Roman" w:cs="Times New Roman"/>
              <w:sz w:val="28"/>
              <w:szCs w:val="28"/>
              <w:lang w:eastAsia="zh-CN"/>
            </w:rPr>
            <w:t>指标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>及</w:t>
          </w:r>
          <w:r>
            <w:rPr>
              <w:rFonts w:hint="default" w:ascii="Times New Roman" w:hAnsi="Times New Roman" w:cs="Times New Roman"/>
              <w:sz w:val="28"/>
              <w:szCs w:val="28"/>
              <w:lang w:eastAsia="zh-CN"/>
            </w:rPr>
            <w:t>排放标准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_Toc16401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4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_Toc20461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4 监测指标及监测频次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_Toc20461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6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_Toc18322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 xml:space="preserve">5 </w:t>
          </w:r>
          <w:r>
            <w:rPr>
              <w:rFonts w:hint="default" w:ascii="Times New Roman" w:hAnsi="Times New Roman" w:cs="Times New Roman"/>
              <w:sz w:val="28"/>
              <w:szCs w:val="28"/>
              <w:lang w:val="zh-CN" w:eastAsia="zh-CN"/>
            </w:rPr>
            <w:t>采样和样品保存方法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_Toc18322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9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_Toc29284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 xml:space="preserve">6 </w:t>
          </w:r>
          <w:r>
            <w:rPr>
              <w:rFonts w:hint="default" w:ascii="Times New Roman" w:hAnsi="Times New Roman" w:cs="Times New Roman"/>
              <w:sz w:val="28"/>
              <w:szCs w:val="28"/>
              <w:lang w:val="zh-CN" w:eastAsia="zh-CN"/>
            </w:rPr>
            <w:t>监测分析方法和仪器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_Toc29284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9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  <w:sz w:val="28"/>
              <w:szCs w:val="28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_Toc26209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7质量保证与质量控制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_Toc26209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9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pStyle w:val="19"/>
            <w:keepNext w:val="0"/>
            <w:keepLines w:val="0"/>
            <w:pageBreakBefore w:val="0"/>
            <w:widowControl/>
            <w:tabs>
              <w:tab w:val="right" w:leader="dot" w:pos="8306"/>
            </w:tabs>
            <w:kinsoku/>
            <w:wordWrap/>
            <w:overflowPunct/>
            <w:topLinePunct w:val="0"/>
            <w:autoSpaceDE/>
            <w:autoSpaceDN/>
            <w:bidi w:val="0"/>
            <w:adjustRightInd/>
            <w:snapToGrid/>
            <w:spacing w:after="0" w:line="360" w:lineRule="auto"/>
            <w:textAlignment w:val="auto"/>
            <w:rPr>
              <w:rFonts w:hint="default" w:ascii="Times New Roman" w:hAnsi="Times New Roman" w:cs="Times New Roman"/>
            </w:rPr>
          </w:pP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HYPERLINK \l _Toc28669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  <w:lang w:val="en-US" w:eastAsia="zh-CN"/>
            </w:rPr>
            <w:t>8信息公开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tab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begin"/>
          </w:r>
          <w:r>
            <w:rPr>
              <w:rFonts w:hint="default" w:ascii="Times New Roman" w:hAnsi="Times New Roman" w:cs="Times New Roman"/>
              <w:sz w:val="28"/>
              <w:szCs w:val="28"/>
            </w:rPr>
            <w:instrText xml:space="preserve"> PAGEREF _Toc28669 </w:instrTex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separate"/>
          </w:r>
          <w:r>
            <w:rPr>
              <w:rFonts w:hint="default" w:ascii="Times New Roman" w:hAnsi="Times New Roman" w:cs="Times New Roman"/>
              <w:sz w:val="28"/>
              <w:szCs w:val="28"/>
            </w:rPr>
            <w:t>9</w:t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  <w:r>
            <w:rPr>
              <w:rFonts w:hint="default" w:ascii="Times New Roman" w:hAnsi="Times New Roman" w:cs="Times New Roman"/>
              <w:sz w:val="28"/>
              <w:szCs w:val="28"/>
            </w:rPr>
            <w:fldChar w:fldCharType="end"/>
          </w:r>
        </w:p>
        <w:p>
          <w:pPr>
            <w:rPr>
              <w:rFonts w:hint="default" w:ascii="Times New Roman" w:hAnsi="Times New Roman" w:cs="Times New Roman"/>
            </w:rPr>
          </w:pPr>
          <w:r>
            <w:rPr>
              <w:rFonts w:hint="default" w:ascii="Times New Roman" w:hAnsi="Times New Roman" w:cs="Times New Roman"/>
            </w:rPr>
            <w:fldChar w:fldCharType="end"/>
          </w:r>
        </w:p>
      </w:sdtContent>
    </w:sdt>
    <w:p>
      <w:pPr>
        <w:pStyle w:val="19"/>
        <w:tabs>
          <w:tab w:val="left" w:pos="840"/>
          <w:tab w:val="right" w:leader="dot" w:pos="8296"/>
        </w:tabs>
        <w:outlineLvl w:val="1"/>
        <w:rPr>
          <w:rFonts w:hint="default" w:ascii="Times New Roman" w:hAnsi="Times New Roman" w:cs="Times New Roman"/>
          <w:kern w:val="2"/>
          <w:sz w:val="21"/>
        </w:rPr>
      </w:pPr>
      <w:bookmarkStart w:id="42" w:name="_GoBack"/>
      <w:bookmarkEnd w:id="42"/>
      <w:r>
        <w:rPr>
          <w:rFonts w:hint="default" w:ascii="Times New Roman" w:hAnsi="Times New Roman" w:cs="Times New Roman"/>
          <w:b/>
          <w:sz w:val="36"/>
        </w:rPr>
        <w:fldChar w:fldCharType="begin"/>
      </w:r>
      <w:r>
        <w:rPr>
          <w:rFonts w:hint="default" w:ascii="Times New Roman" w:hAnsi="Times New Roman" w:cs="Times New Roman"/>
          <w:b/>
          <w:sz w:val="36"/>
        </w:rPr>
        <w:instrText xml:space="preserve"> TOC \o "1-2" \h \z \u </w:instrText>
      </w:r>
      <w:r>
        <w:rPr>
          <w:rFonts w:hint="default" w:ascii="Times New Roman" w:hAnsi="Times New Roman" w:cs="Times New Roman"/>
          <w:b/>
          <w:sz w:val="36"/>
        </w:rPr>
        <w:fldChar w:fldCharType="separate"/>
      </w:r>
    </w:p>
    <w:p>
      <w:pPr>
        <w:rPr>
          <w:rFonts w:hint="default" w:ascii="Times New Roman" w:hAnsi="Times New Roman" w:cs="Times New Roman"/>
          <w:b/>
          <w:sz w:val="36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cs="Times New Roman"/>
          <w:b/>
          <w:kern w:val="0"/>
          <w:sz w:val="36"/>
        </w:rPr>
        <w:fldChar w:fldCharType="end"/>
      </w:r>
    </w:p>
    <w:p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  <w:bookmarkStart w:id="0" w:name="_Toc29887_WPSOffice_Level1"/>
      <w:bookmarkStart w:id="1" w:name="_Toc10394"/>
      <w:bookmarkStart w:id="2" w:name="_Toc10836264"/>
      <w:r>
        <w:rPr>
          <w:rFonts w:hint="default" w:ascii="Times New Roman" w:hAnsi="Times New Roman" w:cs="Times New Roman"/>
          <w:lang w:val="en-US" w:eastAsia="zh-CN"/>
        </w:rPr>
        <w:t>1 排污单位基本情况</w:t>
      </w:r>
      <w:bookmarkEnd w:id="0"/>
      <w:bookmarkEnd w:id="1"/>
      <w:bookmarkEnd w:id="2"/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</w:pPr>
      <w:bookmarkStart w:id="3" w:name="_Toc10705_WPSOffice_Level1"/>
      <w:r>
        <w:rPr>
          <w:rFonts w:hint="default" w:ascii="Times New Roman" w:hAnsi="Times New Roman" w:cs="Times New Roman"/>
          <w:b/>
          <w:bCs/>
          <w:sz w:val="28"/>
          <w:szCs w:val="28"/>
          <w:lang w:eastAsia="zh-CN"/>
        </w:rPr>
        <w:t>表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>1-1企业基本情况表</w:t>
      </w:r>
      <w:bookmarkEnd w:id="3"/>
    </w:p>
    <w:tbl>
      <w:tblPr>
        <w:tblStyle w:val="24"/>
        <w:tblW w:w="8523" w:type="dxa"/>
        <w:tblInd w:w="264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53"/>
        <w:gridCol w:w="2125"/>
        <w:gridCol w:w="2267"/>
        <w:gridCol w:w="2178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1953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单位名称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岫岩满族自治县金山镁制品厂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注册地址</w:t>
            </w:r>
          </w:p>
        </w:tc>
        <w:tc>
          <w:tcPr>
            <w:tcW w:w="2178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辽宁省鞍山市岫岩满族自治县偏岭镇荒沟村大岭组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1953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生产经营场所地址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辽宁省鞍山市岫岩满族自治县偏岭镇荒沟村大岭组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邮政编码（1）</w:t>
            </w:r>
          </w:p>
        </w:tc>
        <w:tc>
          <w:tcPr>
            <w:tcW w:w="2178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114301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1953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行业类别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耐火陶瓷制品及其他耐火材料制造，工业炉窑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是否投产（2）</w:t>
            </w:r>
          </w:p>
        </w:tc>
        <w:tc>
          <w:tcPr>
            <w:tcW w:w="2178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atLeast"/>
        </w:trPr>
        <w:tc>
          <w:tcPr>
            <w:tcW w:w="1953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投产日期（3）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1999-07-01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178" w:type="dxa"/>
            <w:noWrap w:val="0"/>
            <w:vAlign w:val="center"/>
          </w:tcPr>
          <w:p>
            <w:pPr>
              <w:ind w:firstLine="525" w:firstLineChars="250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4" w:hRule="atLeast"/>
        </w:trPr>
        <w:tc>
          <w:tcPr>
            <w:tcW w:w="1953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生产经营场所中心经度（4）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123°10′20.32″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生产经营场所中心纬度（5）</w:t>
            </w:r>
          </w:p>
        </w:tc>
        <w:tc>
          <w:tcPr>
            <w:tcW w:w="2178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40°27′3.06″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6" w:hRule="atLeast"/>
        </w:trPr>
        <w:tc>
          <w:tcPr>
            <w:tcW w:w="1953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组织机构代码</w:t>
            </w:r>
          </w:p>
        </w:tc>
        <w:tc>
          <w:tcPr>
            <w:tcW w:w="212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  <w:tc>
          <w:tcPr>
            <w:tcW w:w="2267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统一社会信用代码</w:t>
            </w:r>
          </w:p>
        </w:tc>
        <w:tc>
          <w:tcPr>
            <w:tcW w:w="2178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91210322X03676743J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9" w:hRule="atLeast"/>
        </w:trPr>
        <w:tc>
          <w:tcPr>
            <w:tcW w:w="195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技术负责人</w:t>
            </w:r>
          </w:p>
        </w:tc>
        <w:tc>
          <w:tcPr>
            <w:tcW w:w="2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 xml:space="preserve"> 董国华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联系电话</w:t>
            </w:r>
          </w:p>
        </w:tc>
        <w:tc>
          <w:tcPr>
            <w:tcW w:w="2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13591587088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95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所在地是否属于大气重点控制区（6）</w:t>
            </w:r>
          </w:p>
        </w:tc>
        <w:tc>
          <w:tcPr>
            <w:tcW w:w="2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否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所在地是否属于总磷控制区（7）</w:t>
            </w:r>
          </w:p>
        </w:tc>
        <w:tc>
          <w:tcPr>
            <w:tcW w:w="2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2" w:hRule="atLeast"/>
        </w:trPr>
        <w:tc>
          <w:tcPr>
            <w:tcW w:w="195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所在地是否属于总氮控制区（7）</w:t>
            </w:r>
          </w:p>
        </w:tc>
        <w:tc>
          <w:tcPr>
            <w:tcW w:w="2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否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所在地是否属于重金属污染特别排放限值实施区域（8）</w:t>
            </w:r>
          </w:p>
        </w:tc>
        <w:tc>
          <w:tcPr>
            <w:tcW w:w="2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否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9" w:hRule="atLeast"/>
        </w:trPr>
        <w:tc>
          <w:tcPr>
            <w:tcW w:w="1953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是否位于工业园区（9）</w:t>
            </w:r>
          </w:p>
        </w:tc>
        <w:tc>
          <w:tcPr>
            <w:tcW w:w="21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否</w:t>
            </w:r>
          </w:p>
        </w:tc>
        <w:tc>
          <w:tcPr>
            <w:tcW w:w="22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所属工业园区名称</w:t>
            </w:r>
          </w:p>
        </w:tc>
        <w:tc>
          <w:tcPr>
            <w:tcW w:w="21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1953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是否有环评审批文件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否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环境影响评价审批文件文号或备案编号（10）</w:t>
            </w:r>
          </w:p>
        </w:tc>
        <w:tc>
          <w:tcPr>
            <w:tcW w:w="2178" w:type="dxa"/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bookmarkStart w:id="4" w:name="HP"/>
            <w:bookmarkEnd w:id="4"/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3" w:hRule="atLeast"/>
        </w:trPr>
        <w:tc>
          <w:tcPr>
            <w:tcW w:w="1953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是否有地方政府对违规项目的认定或备案文件（11）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认定或备案文件文号</w:t>
            </w:r>
          </w:p>
        </w:tc>
        <w:tc>
          <w:tcPr>
            <w:tcW w:w="2178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岫偏环备【2016】第28号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 w:hRule="atLeast"/>
        </w:trPr>
        <w:tc>
          <w:tcPr>
            <w:tcW w:w="1953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是否需要改正（12）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否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排污许可证管理类别（13）</w:t>
            </w:r>
          </w:p>
        </w:tc>
        <w:tc>
          <w:tcPr>
            <w:tcW w:w="2178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简化管理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53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是否有主要污染物总量分配计划文件（14）</w:t>
            </w:r>
          </w:p>
        </w:tc>
        <w:tc>
          <w:tcPr>
            <w:tcW w:w="2125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否</w:t>
            </w:r>
          </w:p>
        </w:tc>
        <w:tc>
          <w:tcPr>
            <w:tcW w:w="2267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总量分配计划文件文号</w:t>
            </w:r>
          </w:p>
        </w:tc>
        <w:tc>
          <w:tcPr>
            <w:tcW w:w="2178" w:type="dxa"/>
            <w:noWrap w:val="0"/>
            <w:vAlign w:val="center"/>
          </w:tcPr>
          <w:p>
            <w:p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</w:tbl>
    <w:p>
      <w:pPr>
        <w:widowControl/>
        <w:jc w:val="left"/>
        <w:rPr>
          <w:rFonts w:hint="default" w:ascii="Times New Roman" w:hAnsi="Times New Roman" w:cs="Times New Roman"/>
          <w:b/>
          <w:sz w:val="36"/>
        </w:rPr>
      </w:pPr>
      <w:r>
        <w:rPr>
          <w:rFonts w:hint="default" w:ascii="Times New Roman" w:hAnsi="Times New Roman" w:cs="Times New Roman"/>
          <w:b/>
          <w:sz w:val="36"/>
        </w:rPr>
        <w:br w:type="page"/>
      </w:r>
    </w:p>
    <w:p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  <w:bookmarkStart w:id="5" w:name="_Toc10836265"/>
      <w:bookmarkStart w:id="6" w:name="_Toc10705_WPSOffice_Level2"/>
      <w:bookmarkStart w:id="7" w:name="_Toc15554"/>
      <w:r>
        <w:rPr>
          <w:rFonts w:hint="default" w:ascii="Times New Roman" w:hAnsi="Times New Roman" w:cs="Times New Roman"/>
          <w:lang w:val="en-US" w:eastAsia="zh-CN"/>
        </w:rPr>
        <w:t>2监测点位及示意图</w:t>
      </w:r>
      <w:bookmarkEnd w:id="5"/>
      <w:bookmarkEnd w:id="6"/>
      <w:bookmarkEnd w:id="7"/>
    </w:p>
    <w:p>
      <w:pPr>
        <w:pStyle w:val="3"/>
        <w:bidi w:val="0"/>
        <w:rPr>
          <w:rFonts w:hint="default" w:ascii="Times New Roman" w:hAnsi="Times New Roman" w:cs="Times New Roman"/>
          <w:lang w:val="en-US" w:eastAsia="zh-CN"/>
        </w:rPr>
      </w:pPr>
      <w:bookmarkStart w:id="8" w:name="_Toc20264_WPSOffice_Level2"/>
      <w:bookmarkStart w:id="9" w:name="_Toc17223"/>
      <w:r>
        <w:rPr>
          <w:rFonts w:hint="default" w:ascii="Times New Roman" w:hAnsi="Times New Roman" w:cs="Times New Roman"/>
          <w:lang w:val="en-US" w:eastAsia="zh-CN"/>
        </w:rPr>
        <w:t>2.1废气监测点位</w:t>
      </w:r>
      <w:bookmarkEnd w:id="8"/>
      <w:bookmarkEnd w:id="9"/>
    </w:p>
    <w:p>
      <w:pPr>
        <w:pStyle w:val="4"/>
        <w:bidi w:val="0"/>
        <w:rPr>
          <w:rFonts w:hint="default" w:ascii="Times New Roman" w:hAnsi="Times New Roman" w:cs="Times New Roman"/>
          <w:lang w:val="en-US" w:eastAsia="zh-CN"/>
        </w:rPr>
      </w:pPr>
      <w:bookmarkStart w:id="10" w:name="_Toc6190"/>
      <w:r>
        <w:rPr>
          <w:rFonts w:hint="default" w:ascii="Times New Roman" w:hAnsi="Times New Roman" w:cs="Times New Roman"/>
          <w:lang w:val="en-US" w:eastAsia="zh-CN"/>
        </w:rPr>
        <w:t>2.1.1 有组织监测点位</w:t>
      </w:r>
      <w:bookmarkEnd w:id="10"/>
    </w:p>
    <w:p>
      <w:pPr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我公司</w:t>
      </w:r>
      <w:r>
        <w:rPr>
          <w:rFonts w:hint="default" w:ascii="Times New Roman" w:hAnsi="Times New Roman" w:cs="Times New Roman"/>
          <w:sz w:val="28"/>
          <w:szCs w:val="28"/>
          <w:lang w:eastAsia="zh-CN"/>
        </w:rPr>
        <w:t>有</w:t>
      </w:r>
      <w:r>
        <w:rPr>
          <w:rFonts w:hint="default" w:ascii="Times New Roman" w:hAnsi="Times New Roman" w:cs="Times New Roman"/>
          <w:sz w:val="28"/>
          <w:szCs w:val="28"/>
        </w:rPr>
        <w:t>组织废气监测点位见下表。</w:t>
      </w:r>
      <w:bookmarkStart w:id="11" w:name="_Toc20264_WPSOffice_Level1"/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eastAsia="zh-CN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eastAsia="zh-CN"/>
        </w:rPr>
        <w:t>表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 xml:space="preserve">2-1      </w:t>
      </w:r>
      <w:r>
        <w:rPr>
          <w:rFonts w:hint="default" w:ascii="Times New Roman" w:hAnsi="Times New Roman" w:cs="Times New Roman"/>
          <w:b/>
          <w:bCs/>
          <w:sz w:val="28"/>
          <w:szCs w:val="28"/>
          <w:lang w:eastAsia="zh-CN"/>
        </w:rPr>
        <w:t>有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组织废气监测点位</w:t>
      </w:r>
      <w:r>
        <w:rPr>
          <w:rFonts w:hint="default" w:ascii="Times New Roman" w:hAnsi="Times New Roman" w:cs="Times New Roman"/>
          <w:b/>
          <w:bCs/>
          <w:sz w:val="28"/>
          <w:szCs w:val="28"/>
          <w:lang w:eastAsia="zh-CN"/>
        </w:rPr>
        <w:t>表</w:t>
      </w:r>
      <w:bookmarkEnd w:id="11"/>
    </w:p>
    <w:tbl>
      <w:tblPr>
        <w:tblStyle w:val="24"/>
        <w:tblW w:w="91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74"/>
        <w:gridCol w:w="810"/>
        <w:gridCol w:w="915"/>
        <w:gridCol w:w="1779"/>
        <w:gridCol w:w="1161"/>
        <w:gridCol w:w="1080"/>
        <w:gridCol w:w="705"/>
        <w:gridCol w:w="870"/>
        <w:gridCol w:w="720"/>
        <w:gridCol w:w="5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7" w:hRule="atLeast"/>
          <w:tblHeader/>
          <w:jc w:val="center"/>
        </w:trPr>
        <w:tc>
          <w:tcPr>
            <w:tcW w:w="574" w:type="dxa"/>
            <w:vMerge w:val="restart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序号</w:t>
            </w:r>
          </w:p>
        </w:tc>
        <w:tc>
          <w:tcPr>
            <w:tcW w:w="810" w:type="dxa"/>
            <w:vMerge w:val="restart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排放口编号</w:t>
            </w:r>
          </w:p>
        </w:tc>
        <w:tc>
          <w:tcPr>
            <w:tcW w:w="915" w:type="dxa"/>
            <w:vMerge w:val="restart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排放口名称</w:t>
            </w:r>
          </w:p>
        </w:tc>
        <w:tc>
          <w:tcPr>
            <w:tcW w:w="1779" w:type="dxa"/>
            <w:vMerge w:val="restart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  <w:sz w:val="21"/>
                <w:szCs w:val="21"/>
                <w:lang w:eastAsia="zh-CN"/>
              </w:rPr>
              <w:t>监测指标</w:t>
            </w:r>
          </w:p>
        </w:tc>
        <w:tc>
          <w:tcPr>
            <w:tcW w:w="2241" w:type="dxa"/>
            <w:gridSpan w:val="2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排放口地理坐标</w:t>
            </w:r>
          </w:p>
        </w:tc>
        <w:tc>
          <w:tcPr>
            <w:tcW w:w="705" w:type="dxa"/>
            <w:vMerge w:val="restart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排气筒高度（m）</w:t>
            </w:r>
          </w:p>
        </w:tc>
        <w:tc>
          <w:tcPr>
            <w:tcW w:w="870" w:type="dxa"/>
            <w:vMerge w:val="restart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排气筒出口内径（m））</w:t>
            </w:r>
          </w:p>
        </w:tc>
        <w:tc>
          <w:tcPr>
            <w:tcW w:w="720" w:type="dxa"/>
            <w:vMerge w:val="restart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排气温度（℃）</w:t>
            </w:r>
          </w:p>
        </w:tc>
        <w:tc>
          <w:tcPr>
            <w:tcW w:w="523" w:type="dxa"/>
            <w:vMerge w:val="restart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其他信息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2" w:hRule="atLeast"/>
          <w:tblHeader/>
          <w:jc w:val="center"/>
        </w:trPr>
        <w:tc>
          <w:tcPr>
            <w:tcW w:w="574" w:type="dxa"/>
            <w:vMerge w:val="continue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  <w:sz w:val="24"/>
              </w:rPr>
            </w:pPr>
          </w:p>
        </w:tc>
        <w:tc>
          <w:tcPr>
            <w:tcW w:w="810" w:type="dxa"/>
            <w:vMerge w:val="continue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  <w:sz w:val="24"/>
              </w:rPr>
            </w:pPr>
          </w:p>
        </w:tc>
        <w:tc>
          <w:tcPr>
            <w:tcW w:w="915" w:type="dxa"/>
            <w:vMerge w:val="continue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  <w:sz w:val="24"/>
              </w:rPr>
            </w:pPr>
          </w:p>
        </w:tc>
        <w:tc>
          <w:tcPr>
            <w:tcW w:w="1779" w:type="dxa"/>
            <w:vMerge w:val="continue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  <w:sz w:val="24"/>
              </w:rPr>
            </w:pPr>
          </w:p>
        </w:tc>
        <w:tc>
          <w:tcPr>
            <w:tcW w:w="1161" w:type="dxa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经度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  <w:snapToGrid w:val="0"/>
                <w:kern w:val="20"/>
              </w:rPr>
            </w:pPr>
            <w:r>
              <w:rPr>
                <w:rStyle w:val="26"/>
                <w:rFonts w:hint="default" w:ascii="Times New Roman" w:hAnsi="Times New Roman" w:cs="Times New Roman" w:eastAsiaTheme="majorEastAsia"/>
              </w:rPr>
              <w:t>纬度</w:t>
            </w:r>
          </w:p>
        </w:tc>
        <w:tc>
          <w:tcPr>
            <w:tcW w:w="705" w:type="dxa"/>
            <w:vMerge w:val="continue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  <w:sz w:val="24"/>
              </w:rPr>
            </w:pPr>
          </w:p>
        </w:tc>
        <w:tc>
          <w:tcPr>
            <w:tcW w:w="870" w:type="dxa"/>
            <w:vMerge w:val="continue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  <w:sz w:val="24"/>
              </w:rPr>
            </w:pPr>
          </w:p>
        </w:tc>
        <w:tc>
          <w:tcPr>
            <w:tcW w:w="720" w:type="dxa"/>
            <w:vMerge w:val="continue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  <w:sz w:val="24"/>
              </w:rPr>
            </w:pPr>
          </w:p>
        </w:tc>
        <w:tc>
          <w:tcPr>
            <w:tcW w:w="523" w:type="dxa"/>
            <w:vMerge w:val="continue"/>
            <w:noWrap w:val="0"/>
            <w:vAlign w:val="center"/>
          </w:tcPr>
          <w:p>
            <w:pPr>
              <w:pStyle w:val="20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cs="Times New Roman" w:eastAsiaTheme="maj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9137" w:type="dxa"/>
            <w:gridSpan w:val="10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24"/>
              <w:tblW w:w="14157" w:type="dxa"/>
              <w:tblInd w:w="0" w:type="dxa"/>
              <w:tblBorders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79"/>
              <w:gridCol w:w="775"/>
              <w:gridCol w:w="930"/>
              <w:gridCol w:w="1776"/>
              <w:gridCol w:w="1179"/>
              <w:gridCol w:w="1065"/>
              <w:gridCol w:w="690"/>
              <w:gridCol w:w="900"/>
              <w:gridCol w:w="720"/>
              <w:gridCol w:w="5543"/>
            </w:tblGrid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9" w:type="dxa"/>
                  <w:noWrap w:val="0"/>
                  <w:vAlign w:val="center"/>
                </w:tcPr>
                <w:p>
                  <w:pPr>
                    <w:pStyle w:val="204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775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930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1776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汞 ,颗粒物,二氧化硫,林格曼黑度,氮氧化物</w:t>
                  </w:r>
                </w:p>
              </w:tc>
              <w:tc>
                <w:tcPr>
                  <w:tcW w:w="1179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123°10′22.01″</w:t>
                  </w:r>
                </w:p>
              </w:tc>
              <w:tc>
                <w:tcPr>
                  <w:tcW w:w="1065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40°27′3.28″</w:t>
                  </w:r>
                </w:p>
              </w:tc>
              <w:tc>
                <w:tcPr>
                  <w:tcW w:w="690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15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0.5</w:t>
                  </w:r>
                </w:p>
              </w:tc>
              <w:tc>
                <w:tcPr>
                  <w:tcW w:w="720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54</w:t>
                  </w:r>
                </w:p>
              </w:tc>
              <w:tc>
                <w:tcPr>
                  <w:tcW w:w="5543" w:type="dxa"/>
                  <w:noWrap w:val="0"/>
                  <w:vAlign w:val="center"/>
                </w:tcPr>
                <w:p>
                  <w:pPr>
                    <w:pStyle w:val="204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579" w:type="dxa"/>
                  <w:noWrap w:val="0"/>
                  <w:vAlign w:val="center"/>
                </w:tcPr>
                <w:p>
                  <w:pPr>
                    <w:pStyle w:val="204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eastAsia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775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DA002</w:t>
                  </w:r>
                </w:p>
              </w:tc>
              <w:tc>
                <w:tcPr>
                  <w:tcW w:w="930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成品破碎处理系统排放口</w:t>
                  </w:r>
                </w:p>
              </w:tc>
              <w:tc>
                <w:tcPr>
                  <w:tcW w:w="1776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颗粒物</w:t>
                  </w:r>
                </w:p>
              </w:tc>
              <w:tc>
                <w:tcPr>
                  <w:tcW w:w="1179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123°10′20.06″</w:t>
                  </w:r>
                </w:p>
              </w:tc>
              <w:tc>
                <w:tcPr>
                  <w:tcW w:w="1065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40°27′2.23″</w:t>
                  </w:r>
                </w:p>
              </w:tc>
              <w:tc>
                <w:tcPr>
                  <w:tcW w:w="690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15</w:t>
                  </w:r>
                </w:p>
              </w:tc>
              <w:tc>
                <w:tcPr>
                  <w:tcW w:w="900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0.5</w:t>
                  </w:r>
                </w:p>
              </w:tc>
              <w:tc>
                <w:tcPr>
                  <w:tcW w:w="720" w:type="dxa"/>
                  <w:noWrap w:val="0"/>
                  <w:vAlign w:val="center"/>
                </w:tcPr>
                <w:p>
                  <w:pPr>
                    <w:pStyle w:val="206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常温</w:t>
                  </w:r>
                </w:p>
              </w:tc>
              <w:tc>
                <w:tcPr>
                  <w:tcW w:w="5543" w:type="dxa"/>
                  <w:noWrap w:val="0"/>
                  <w:vAlign w:val="center"/>
                </w:tcPr>
                <w:p>
                  <w:pPr>
                    <w:pStyle w:val="204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 w:eastAsiaTheme="majorEastAsia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</w:tbl>
          <w:p>
            <w:pPr>
              <w:pStyle w:val="204"/>
              <w:jc w:val="center"/>
              <w:rPr>
                <w:rStyle w:val="26"/>
                <w:rFonts w:hint="default" w:ascii="Times New Roman" w:hAnsi="Times New Roman" w:cs="Times New Roman" w:eastAsiaTheme="majorEastAsia"/>
              </w:rPr>
            </w:pPr>
          </w:p>
        </w:tc>
      </w:tr>
    </w:tbl>
    <w:p>
      <w:pPr>
        <w:pStyle w:val="4"/>
        <w:bidi w:val="0"/>
        <w:rPr>
          <w:rFonts w:hint="default" w:ascii="Times New Roman" w:hAnsi="Times New Roman" w:cs="Times New Roman"/>
          <w:lang w:val="en-US" w:eastAsia="zh-CN"/>
        </w:rPr>
      </w:pPr>
      <w:bookmarkStart w:id="12" w:name="_Toc9850_WPSOffice_Level1"/>
      <w:bookmarkStart w:id="13" w:name="_Toc3012"/>
      <w:r>
        <w:rPr>
          <w:rFonts w:hint="default" w:ascii="Times New Roman" w:hAnsi="Times New Roman" w:cs="Times New Roman"/>
          <w:lang w:val="en-US" w:eastAsia="zh-CN"/>
        </w:rPr>
        <w:t>2.1.1 无组织监测点位</w:t>
      </w:r>
      <w:bookmarkEnd w:id="12"/>
      <w:bookmarkEnd w:id="13"/>
    </w:p>
    <w:p>
      <w:pPr>
        <w:spacing w:line="360" w:lineRule="auto"/>
        <w:ind w:firstLine="560" w:firstLineChars="2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我公司</w:t>
      </w:r>
      <w:r>
        <w:rPr>
          <w:rFonts w:hint="default" w:ascii="Times New Roman" w:hAnsi="Times New Roman" w:cs="Times New Roman"/>
          <w:sz w:val="28"/>
          <w:szCs w:val="28"/>
          <w:lang w:eastAsia="zh-CN"/>
        </w:rPr>
        <w:t>无</w:t>
      </w:r>
      <w:r>
        <w:rPr>
          <w:rFonts w:hint="default" w:ascii="Times New Roman" w:hAnsi="Times New Roman" w:cs="Times New Roman"/>
          <w:sz w:val="28"/>
          <w:szCs w:val="28"/>
        </w:rPr>
        <w:t>组织废气监测点位见下表。</w:t>
      </w:r>
    </w:p>
    <w:p>
      <w:pPr>
        <w:spacing w:line="360" w:lineRule="auto"/>
        <w:jc w:val="center"/>
        <w:rPr>
          <w:rFonts w:hint="default" w:ascii="Times New Roman" w:hAnsi="Times New Roman" w:cs="Times New Roman" w:eastAsiaTheme="minorEastAsia"/>
          <w:b/>
          <w:bCs/>
          <w:sz w:val="28"/>
          <w:szCs w:val="28"/>
          <w:lang w:val="en-US" w:eastAsia="zh-CN"/>
        </w:rPr>
      </w:pPr>
      <w:bookmarkStart w:id="14" w:name="_Toc18867_WPSOffice_Level1"/>
      <w:r>
        <w:rPr>
          <w:rFonts w:hint="default" w:ascii="Times New Roman" w:hAnsi="Times New Roman" w:cs="Times New Roman"/>
          <w:b/>
          <w:bCs/>
          <w:sz w:val="28"/>
          <w:szCs w:val="28"/>
          <w:lang w:eastAsia="zh-CN"/>
        </w:rPr>
        <w:t>表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 xml:space="preserve">2-2      </w:t>
      </w:r>
      <w:r>
        <w:rPr>
          <w:rFonts w:hint="default" w:ascii="Times New Roman" w:hAnsi="Times New Roman" w:cs="Times New Roman"/>
          <w:b/>
          <w:bCs/>
          <w:sz w:val="28"/>
          <w:szCs w:val="28"/>
          <w:lang w:eastAsia="zh-CN"/>
        </w:rPr>
        <w:t>有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组织废气监测点位</w:t>
      </w:r>
      <w:r>
        <w:rPr>
          <w:rFonts w:hint="default" w:ascii="Times New Roman" w:hAnsi="Times New Roman" w:cs="Times New Roman"/>
          <w:b/>
          <w:bCs/>
          <w:sz w:val="28"/>
          <w:szCs w:val="28"/>
          <w:lang w:eastAsia="zh-CN"/>
        </w:rPr>
        <w:t>表</w:t>
      </w:r>
      <w:bookmarkEnd w:id="14"/>
    </w:p>
    <w:tbl>
      <w:tblPr>
        <w:tblStyle w:val="25"/>
        <w:tblW w:w="87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4"/>
        <w:gridCol w:w="3171"/>
        <w:gridCol w:w="2619"/>
        <w:gridCol w:w="1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134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eastAsia="zh-CN"/>
              </w:rPr>
              <w:t>序号</w:t>
            </w:r>
          </w:p>
        </w:tc>
        <w:tc>
          <w:tcPr>
            <w:tcW w:w="317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eastAsia="zh-CN"/>
              </w:rPr>
              <w:t>点位</w:t>
            </w:r>
          </w:p>
        </w:tc>
        <w:tc>
          <w:tcPr>
            <w:tcW w:w="2619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监测指标</w:t>
            </w:r>
          </w:p>
        </w:tc>
        <w:tc>
          <w:tcPr>
            <w:tcW w:w="1776" w:type="dxa"/>
            <w:vAlign w:val="center"/>
          </w:tcPr>
          <w:p>
            <w:pPr>
              <w:spacing w:line="240" w:lineRule="auto"/>
              <w:jc w:val="center"/>
              <w:rPr>
                <w:rStyle w:val="26"/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  <w:sz w:val="21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134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317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eastAsia="zh-CN"/>
              </w:rPr>
              <w:t>周界外浓度最高点</w:t>
            </w:r>
          </w:p>
        </w:tc>
        <w:tc>
          <w:tcPr>
            <w:tcW w:w="2619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eastAsia="zh-CN"/>
              </w:rPr>
              <w:t>颗粒物</w:t>
            </w:r>
          </w:p>
        </w:tc>
        <w:tc>
          <w:tcPr>
            <w:tcW w:w="177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1134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3171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eastAsia="zh-CN"/>
              </w:rPr>
              <w:t>厂房外浓度最高点</w:t>
            </w:r>
          </w:p>
        </w:tc>
        <w:tc>
          <w:tcPr>
            <w:tcW w:w="2619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eastAsia="zh-CN"/>
              </w:rPr>
              <w:t>颗粒物</w:t>
            </w:r>
          </w:p>
        </w:tc>
        <w:tc>
          <w:tcPr>
            <w:tcW w:w="1776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</w:rPr>
            </w:pPr>
          </w:p>
        </w:tc>
      </w:tr>
    </w:tbl>
    <w:p>
      <w:pPr>
        <w:spacing w:line="460" w:lineRule="exact"/>
        <w:ind w:firstLine="560" w:firstLineChars="200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460" w:lineRule="exact"/>
        <w:ind w:firstLine="560" w:firstLineChars="200"/>
        <w:rPr>
          <w:rFonts w:hint="default" w:ascii="Times New Roman" w:hAnsi="Times New Roman" w:cs="Times New Roman"/>
          <w:sz w:val="28"/>
          <w:szCs w:val="28"/>
        </w:rPr>
      </w:pPr>
    </w:p>
    <w:p>
      <w:pPr>
        <w:spacing w:line="460" w:lineRule="exact"/>
        <w:ind w:firstLine="560" w:firstLineChars="200"/>
        <w:rPr>
          <w:rFonts w:hint="default" w:ascii="Times New Roman" w:hAnsi="Times New Roman" w:cs="Times New Roman"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>
      <w:pPr>
        <w:spacing w:line="240" w:lineRule="auto"/>
        <w:ind w:firstLine="560" w:firstLineChars="200"/>
        <w:rPr>
          <w:rFonts w:hint="default" w:ascii="Times New Roman" w:hAnsi="Times New Roman" w:cs="Times New Roman" w:eastAsiaTheme="minorEastAsia"/>
          <w:sz w:val="28"/>
          <w:szCs w:val="28"/>
          <w:lang w:eastAsia="zh-CN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default" w:ascii="Times New Roman" w:hAnsi="Times New Roman" w:cs="Times New Roman"/>
          <w:sz w:val="28"/>
        </w:rPr>
        <w:drawing>
          <wp:inline distT="0" distB="0" distL="114300" distR="114300">
            <wp:extent cx="7738110" cy="5269865"/>
            <wp:effectExtent l="0" t="0" r="15240" b="6985"/>
            <wp:docPr id="3" name="图片 3" descr="7监测点位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7监测点位图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738110" cy="5269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sz w:val="28"/>
        </w:rPr>
        <w:pict>
          <v:shape id="_x0000_s1028" o:spid="_x0000_s1028" o:spt="202" type="#_x0000_t202" style="position:absolute;left:0pt;margin-left:238.65pt;margin-top:429.8pt;height:42.75pt;width:381pt;z-index:251662336;mso-width-relative:page;mso-height-relative:page;" fillcolor="#FFFFFF" filled="t" stroked="t" coordsize="21600,21600">
            <v:path/>
            <v:fill on="t" color2="#FFFFFF" focussize="0,0"/>
            <v:stroke color="#FFFFFF"/>
            <v:imagedata o:title=""/>
            <o:lock v:ext="edit" aspectratio="f"/>
            <v:textbox>
              <w:txbxContent>
                <w:p>
                  <w:pPr>
                    <w:rPr>
                      <w:rFonts w:hint="default" w:eastAsiaTheme="minorEastAsia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z w:val="28"/>
                      <w:szCs w:val="28"/>
                      <w:lang w:eastAsia="zh-CN"/>
                    </w:rPr>
                    <w:t>图</w:t>
                  </w:r>
                  <w:r>
                    <w:rPr>
                      <w:rFonts w:hint="eastAsia"/>
                      <w:b/>
                      <w:bCs/>
                      <w:sz w:val="28"/>
                      <w:szCs w:val="28"/>
                      <w:lang w:val="en-US" w:eastAsia="zh-CN"/>
                    </w:rPr>
                    <w:t>2-1   企业监测点位图</w:t>
                  </w:r>
                </w:p>
              </w:txbxContent>
            </v:textbox>
          </v:shape>
        </w:pict>
      </w:r>
    </w:p>
    <w:p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  <w:bookmarkStart w:id="15" w:name="_Toc5906"/>
      <w:bookmarkStart w:id="16" w:name="_Toc9850_WPSOffice_Level2"/>
      <w:r>
        <w:rPr>
          <w:rFonts w:hint="default" w:ascii="Times New Roman" w:hAnsi="Times New Roman" w:cs="Times New Roman"/>
          <w:lang w:val="en-US" w:eastAsia="zh-CN"/>
        </w:rPr>
        <w:t>3监测指标及排放标准</w:t>
      </w:r>
      <w:bookmarkEnd w:id="15"/>
      <w:bookmarkEnd w:id="16"/>
    </w:p>
    <w:p>
      <w:pPr>
        <w:pStyle w:val="3"/>
        <w:bidi w:val="0"/>
        <w:rPr>
          <w:rFonts w:hint="default" w:ascii="Times New Roman" w:hAnsi="Times New Roman" w:cs="Times New Roman"/>
          <w:lang w:val="en-US" w:eastAsia="zh-CN"/>
        </w:rPr>
      </w:pPr>
      <w:bookmarkStart w:id="17" w:name="_Toc9964_WPSOffice_Level1"/>
      <w:bookmarkStart w:id="18" w:name="_Toc19495"/>
      <w:r>
        <w:rPr>
          <w:rFonts w:hint="default" w:ascii="Times New Roman" w:hAnsi="Times New Roman" w:cs="Times New Roman"/>
          <w:lang w:val="en-US" w:eastAsia="zh-CN"/>
        </w:rPr>
        <w:t>3.1废气</w:t>
      </w:r>
      <w:r>
        <w:rPr>
          <w:rFonts w:hint="default" w:ascii="Times New Roman" w:hAnsi="Times New Roman" w:cs="Times New Roman"/>
        </w:rPr>
        <w:t>监测</w:t>
      </w:r>
      <w:r>
        <w:rPr>
          <w:rFonts w:hint="default" w:ascii="Times New Roman" w:hAnsi="Times New Roman" w:cs="Times New Roman"/>
          <w:lang w:eastAsia="zh-CN"/>
        </w:rPr>
        <w:t>指标</w:t>
      </w:r>
      <w:r>
        <w:rPr>
          <w:rFonts w:hint="default" w:ascii="Times New Roman" w:hAnsi="Times New Roman" w:cs="Times New Roman"/>
        </w:rPr>
        <w:t>及</w:t>
      </w:r>
      <w:r>
        <w:rPr>
          <w:rFonts w:hint="default" w:ascii="Times New Roman" w:hAnsi="Times New Roman" w:cs="Times New Roman"/>
          <w:lang w:eastAsia="zh-CN"/>
        </w:rPr>
        <w:t>排放标准</w:t>
      </w:r>
      <w:bookmarkEnd w:id="17"/>
      <w:bookmarkEnd w:id="18"/>
    </w:p>
    <w:p>
      <w:pPr>
        <w:pStyle w:val="4"/>
        <w:bidi w:val="0"/>
        <w:rPr>
          <w:rFonts w:hint="default" w:ascii="Times New Roman" w:hAnsi="Times New Roman" w:cs="Times New Roman"/>
          <w:lang w:val="en-US" w:eastAsia="zh-CN"/>
        </w:rPr>
      </w:pPr>
      <w:bookmarkStart w:id="19" w:name="_Toc19547"/>
      <w:bookmarkStart w:id="20" w:name="_Toc18867_WPSOffice_Level2"/>
      <w:r>
        <w:rPr>
          <w:rFonts w:hint="default" w:ascii="Times New Roman" w:hAnsi="Times New Roman" w:cs="Times New Roman"/>
          <w:lang w:val="en-US" w:eastAsia="zh-CN"/>
        </w:rPr>
        <w:t>3.1.1 有组织废气</w:t>
      </w:r>
      <w:r>
        <w:rPr>
          <w:rFonts w:hint="default" w:ascii="Times New Roman" w:hAnsi="Times New Roman" w:cs="Times New Roman"/>
        </w:rPr>
        <w:t>监测</w:t>
      </w:r>
      <w:r>
        <w:rPr>
          <w:rFonts w:hint="default" w:ascii="Times New Roman" w:hAnsi="Times New Roman" w:cs="Times New Roman"/>
          <w:lang w:eastAsia="zh-CN"/>
        </w:rPr>
        <w:t>指标</w:t>
      </w:r>
      <w:r>
        <w:rPr>
          <w:rFonts w:hint="default" w:ascii="Times New Roman" w:hAnsi="Times New Roman" w:cs="Times New Roman"/>
        </w:rPr>
        <w:t>及</w:t>
      </w:r>
      <w:r>
        <w:rPr>
          <w:rFonts w:hint="default" w:ascii="Times New Roman" w:hAnsi="Times New Roman" w:cs="Times New Roman"/>
          <w:lang w:eastAsia="zh-CN"/>
        </w:rPr>
        <w:t>排放标准</w:t>
      </w:r>
      <w:bookmarkEnd w:id="19"/>
      <w:bookmarkEnd w:id="20"/>
    </w:p>
    <w:p>
      <w:pPr>
        <w:adjustRightInd w:val="0"/>
        <w:snapToGrid w:val="0"/>
        <w:spacing w:before="156" w:beforeLines="50" w:after="0" w:line="360" w:lineRule="auto"/>
        <w:jc w:val="center"/>
        <w:rPr>
          <w:rFonts w:hint="default" w:ascii="Times New Roman" w:hAnsi="Times New Roman" w:cs="Times New Roman"/>
          <w:b/>
          <w:bCs w:val="0"/>
          <w:color w:val="000000"/>
          <w:sz w:val="28"/>
          <w:szCs w:val="28"/>
        </w:rPr>
      </w:pPr>
      <w:bookmarkStart w:id="21" w:name="_Toc13118_WPSOffice_Level1"/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</w:rPr>
        <w:t>表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  <w:lang w:val="en-US" w:eastAsia="zh-CN"/>
        </w:rPr>
        <w:t>3-1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  <w:lang w:eastAsia="zh-CN"/>
        </w:rPr>
        <w:t>有组织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</w:rPr>
        <w:t>废气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  <w:lang w:eastAsia="zh-CN"/>
        </w:rPr>
        <w:t>监测指标及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</w:rPr>
        <w:t>排放执行标准表</w:t>
      </w:r>
      <w:bookmarkEnd w:id="21"/>
      <w:bookmarkStart w:id="22" w:name="BIAO7"/>
    </w:p>
    <w:tbl>
      <w:tblPr>
        <w:tblStyle w:val="24"/>
        <w:tblW w:w="93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0"/>
        <w:gridCol w:w="869"/>
        <w:gridCol w:w="945"/>
        <w:gridCol w:w="1020"/>
        <w:gridCol w:w="2130"/>
        <w:gridCol w:w="840"/>
        <w:gridCol w:w="615"/>
        <w:gridCol w:w="975"/>
        <w:gridCol w:w="885"/>
        <w:gridCol w:w="58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 w:hRule="atLeast"/>
          <w:tblHeader/>
          <w:jc w:val="center"/>
        </w:trPr>
        <w:tc>
          <w:tcPr>
            <w:tcW w:w="480" w:type="dxa"/>
            <w:vMerge w:val="restart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序号</w:t>
            </w:r>
          </w:p>
        </w:tc>
        <w:tc>
          <w:tcPr>
            <w:tcW w:w="869" w:type="dxa"/>
            <w:vMerge w:val="restart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排放口编号</w:t>
            </w:r>
          </w:p>
        </w:tc>
        <w:tc>
          <w:tcPr>
            <w:tcW w:w="945" w:type="dxa"/>
            <w:vMerge w:val="restart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排放口名称</w:t>
            </w:r>
          </w:p>
        </w:tc>
        <w:tc>
          <w:tcPr>
            <w:tcW w:w="1020" w:type="dxa"/>
            <w:vMerge w:val="restart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污染物种类</w:t>
            </w:r>
          </w:p>
        </w:tc>
        <w:tc>
          <w:tcPr>
            <w:tcW w:w="3585" w:type="dxa"/>
            <w:gridSpan w:val="3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国家或地方污染物排放标准</w:t>
            </w:r>
          </w:p>
        </w:tc>
        <w:tc>
          <w:tcPr>
            <w:tcW w:w="975" w:type="dxa"/>
            <w:vMerge w:val="restart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环境影响评价批复要求（2）</w:t>
            </w:r>
          </w:p>
        </w:tc>
        <w:tc>
          <w:tcPr>
            <w:tcW w:w="885" w:type="dxa"/>
            <w:vMerge w:val="restart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承诺更加严格排放限值（3）</w:t>
            </w:r>
          </w:p>
        </w:tc>
        <w:tc>
          <w:tcPr>
            <w:tcW w:w="586" w:type="dxa"/>
            <w:vMerge w:val="restart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其他信息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  <w:tblHeader/>
          <w:jc w:val="center"/>
        </w:trPr>
        <w:tc>
          <w:tcPr>
            <w:tcW w:w="480" w:type="dxa"/>
            <w:vMerge w:val="continue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869" w:type="dxa"/>
            <w:vMerge w:val="continue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945" w:type="dxa"/>
            <w:vMerge w:val="continue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1020" w:type="dxa"/>
            <w:vMerge w:val="continue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2130" w:type="dxa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名称</w:t>
            </w:r>
          </w:p>
        </w:tc>
        <w:tc>
          <w:tcPr>
            <w:tcW w:w="840" w:type="dxa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浓度限值</w:t>
            </w:r>
          </w:p>
        </w:tc>
        <w:tc>
          <w:tcPr>
            <w:tcW w:w="615" w:type="dxa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速率限值(kg/h)</w:t>
            </w:r>
          </w:p>
        </w:tc>
        <w:tc>
          <w:tcPr>
            <w:tcW w:w="975" w:type="dxa"/>
            <w:vMerge w:val="continue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885" w:type="dxa"/>
            <w:vMerge w:val="continue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仿宋_GB2312" w:cs="Times New Roman"/>
                <w:sz w:val="24"/>
              </w:rPr>
            </w:pPr>
          </w:p>
        </w:tc>
        <w:tc>
          <w:tcPr>
            <w:tcW w:w="586" w:type="dxa"/>
            <w:vMerge w:val="continue"/>
            <w:noWrap w:val="0"/>
            <w:vAlign w:val="center"/>
          </w:tcPr>
          <w:p>
            <w:pPr>
              <w:pStyle w:val="101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仿宋_GB2312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  <w:jc w:val="center"/>
        </w:trPr>
        <w:tc>
          <w:tcPr>
            <w:tcW w:w="9345" w:type="dxa"/>
            <w:gridSpan w:val="10"/>
            <w:noWrap w:val="0"/>
            <w:tcMar>
              <w:left w:w="0" w:type="dxa"/>
              <w:right w:w="0" w:type="dxa"/>
            </w:tcMar>
            <w:vAlign w:val="center"/>
          </w:tcPr>
          <w:tbl>
            <w:tblPr>
              <w:tblStyle w:val="24"/>
              <w:tblW w:w="14365" w:type="dxa"/>
              <w:tblInd w:w="-220" w:type="dxa"/>
              <w:tblBorders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08"/>
              <w:gridCol w:w="856"/>
              <w:gridCol w:w="930"/>
              <w:gridCol w:w="1035"/>
              <w:gridCol w:w="2130"/>
              <w:gridCol w:w="810"/>
              <w:gridCol w:w="645"/>
              <w:gridCol w:w="975"/>
              <w:gridCol w:w="885"/>
              <w:gridCol w:w="5391"/>
            </w:tblGrid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8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856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9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103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颗粒物</w:t>
                  </w:r>
                </w:p>
              </w:tc>
              <w:tc>
                <w:tcPr>
                  <w:tcW w:w="21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《镁质耐火材料工业大气污染物排放标准》（DB21/3011-2018）</w:t>
                  </w:r>
                </w:p>
              </w:tc>
              <w:tc>
                <w:tcPr>
                  <w:tcW w:w="81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50mg/Nm3</w:t>
                  </w:r>
                </w:p>
              </w:tc>
              <w:tc>
                <w:tcPr>
                  <w:tcW w:w="64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97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5391" w:type="dxa"/>
                  <w:noWrap w:val="0"/>
                  <w:vAlign w:val="center"/>
                </w:tcPr>
                <w:p>
                  <w:pPr>
                    <w:pStyle w:val="101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8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856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9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103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 xml:space="preserve">汞 </w:t>
                  </w:r>
                </w:p>
              </w:tc>
              <w:tc>
                <w:tcPr>
                  <w:tcW w:w="21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工业炉窑大气污染物排放标准GB 9078-1996</w:t>
                  </w:r>
                </w:p>
              </w:tc>
              <w:tc>
                <w:tcPr>
                  <w:tcW w:w="81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0.01mg/Nm3</w:t>
                  </w:r>
                </w:p>
              </w:tc>
              <w:tc>
                <w:tcPr>
                  <w:tcW w:w="64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97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5391" w:type="dxa"/>
                  <w:noWrap w:val="0"/>
                  <w:vAlign w:val="center"/>
                </w:tcPr>
                <w:p>
                  <w:pPr>
                    <w:pStyle w:val="101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8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856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9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103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林格曼黑度</w:t>
                  </w:r>
                </w:p>
              </w:tc>
              <w:tc>
                <w:tcPr>
                  <w:tcW w:w="21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工业炉窑大气污染物排放标准GB 9078-1996</w:t>
                  </w:r>
                </w:p>
              </w:tc>
              <w:tc>
                <w:tcPr>
                  <w:tcW w:w="81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1级</w:t>
                  </w:r>
                </w:p>
              </w:tc>
              <w:tc>
                <w:tcPr>
                  <w:tcW w:w="64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97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/级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/级</w:t>
                  </w:r>
                </w:p>
              </w:tc>
              <w:tc>
                <w:tcPr>
                  <w:tcW w:w="5391" w:type="dxa"/>
                  <w:noWrap w:val="0"/>
                  <w:vAlign w:val="center"/>
                </w:tcPr>
                <w:p>
                  <w:pPr>
                    <w:pStyle w:val="101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8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4</w:t>
                  </w:r>
                </w:p>
              </w:tc>
              <w:tc>
                <w:tcPr>
                  <w:tcW w:w="856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9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103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二氧化硫</w:t>
                  </w:r>
                </w:p>
              </w:tc>
              <w:tc>
                <w:tcPr>
                  <w:tcW w:w="21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《镁质耐火材料工业大气污染物排放标准》（DB21/3011-2018）</w:t>
                  </w:r>
                </w:p>
              </w:tc>
              <w:tc>
                <w:tcPr>
                  <w:tcW w:w="81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100mg/Nm3</w:t>
                  </w:r>
                </w:p>
              </w:tc>
              <w:tc>
                <w:tcPr>
                  <w:tcW w:w="64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97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5391" w:type="dxa"/>
                  <w:noWrap w:val="0"/>
                  <w:vAlign w:val="center"/>
                </w:tcPr>
                <w:p>
                  <w:pPr>
                    <w:pStyle w:val="101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8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5</w:t>
                  </w:r>
                </w:p>
              </w:tc>
              <w:tc>
                <w:tcPr>
                  <w:tcW w:w="856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9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103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氮氧化物</w:t>
                  </w:r>
                </w:p>
              </w:tc>
              <w:tc>
                <w:tcPr>
                  <w:tcW w:w="21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《镁质耐火材料工业大气污染物排放标准》（DB21/3011-2018）</w:t>
                  </w:r>
                </w:p>
              </w:tc>
              <w:tc>
                <w:tcPr>
                  <w:tcW w:w="81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200mg/Nm3</w:t>
                  </w:r>
                </w:p>
              </w:tc>
              <w:tc>
                <w:tcPr>
                  <w:tcW w:w="64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97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5391" w:type="dxa"/>
                  <w:noWrap w:val="0"/>
                  <w:vAlign w:val="center"/>
                </w:tcPr>
                <w:p>
                  <w:pPr>
                    <w:pStyle w:val="101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708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6</w:t>
                  </w:r>
                </w:p>
              </w:tc>
              <w:tc>
                <w:tcPr>
                  <w:tcW w:w="856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DA002</w:t>
                  </w:r>
                </w:p>
              </w:tc>
              <w:tc>
                <w:tcPr>
                  <w:tcW w:w="9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成品破碎处理系统排放口</w:t>
                  </w:r>
                </w:p>
              </w:tc>
              <w:tc>
                <w:tcPr>
                  <w:tcW w:w="103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颗粒物</w:t>
                  </w:r>
                </w:p>
              </w:tc>
              <w:tc>
                <w:tcPr>
                  <w:tcW w:w="213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《镁质耐火材料工业大气污染物排放标准》（DB21/3011-2018）</w:t>
                  </w:r>
                </w:p>
              </w:tc>
              <w:tc>
                <w:tcPr>
                  <w:tcW w:w="810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50mg/Nm3</w:t>
                  </w:r>
                </w:p>
              </w:tc>
              <w:tc>
                <w:tcPr>
                  <w:tcW w:w="64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97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885" w:type="dxa"/>
                  <w:noWrap w:val="0"/>
                  <w:vAlign w:val="center"/>
                </w:tcPr>
                <w:p>
                  <w:pPr>
                    <w:pStyle w:val="207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/mg/Nm3</w:t>
                  </w:r>
                </w:p>
              </w:tc>
              <w:tc>
                <w:tcPr>
                  <w:tcW w:w="5391" w:type="dxa"/>
                  <w:noWrap w:val="0"/>
                  <w:vAlign w:val="center"/>
                </w:tcPr>
                <w:p>
                  <w:pPr>
                    <w:pStyle w:val="101"/>
                    <w:widowControl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</w:tbl>
          <w:p>
            <w:pPr>
              <w:pStyle w:val="101"/>
              <w:jc w:val="center"/>
              <w:rPr>
                <w:rStyle w:val="26"/>
                <w:rFonts w:hint="default" w:ascii="Times New Roman" w:hAnsi="Times New Roman" w:eastAsia="宋体" w:cs="Times New Roman"/>
              </w:rPr>
            </w:pPr>
            <w:bookmarkStart w:id="23" w:name="BIAO7DQZXBJ"/>
            <w:bookmarkEnd w:id="23"/>
          </w:p>
        </w:tc>
      </w:tr>
      <w:bookmarkEnd w:id="22"/>
    </w:tbl>
    <w:p>
      <w:pPr>
        <w:pStyle w:val="4"/>
        <w:bidi w:val="0"/>
        <w:rPr>
          <w:rFonts w:hint="default" w:ascii="Times New Roman" w:hAnsi="Times New Roman" w:cs="Times New Roman"/>
          <w:lang w:val="en-US" w:eastAsia="zh-CN"/>
        </w:rPr>
      </w:pPr>
      <w:bookmarkStart w:id="24" w:name="_Toc9964_WPSOffice_Level2"/>
      <w:bookmarkStart w:id="25" w:name="_Toc16401"/>
      <w:r>
        <w:rPr>
          <w:rFonts w:hint="default" w:ascii="Times New Roman" w:hAnsi="Times New Roman" w:cs="Times New Roman"/>
          <w:lang w:val="en-US" w:eastAsia="zh-CN"/>
        </w:rPr>
        <w:t>3.1.2 无组织废气</w:t>
      </w:r>
      <w:r>
        <w:rPr>
          <w:rFonts w:hint="default" w:ascii="Times New Roman" w:hAnsi="Times New Roman" w:cs="Times New Roman"/>
        </w:rPr>
        <w:t>监测</w:t>
      </w:r>
      <w:r>
        <w:rPr>
          <w:rFonts w:hint="default" w:ascii="Times New Roman" w:hAnsi="Times New Roman" w:cs="Times New Roman"/>
          <w:lang w:eastAsia="zh-CN"/>
        </w:rPr>
        <w:t>指标</w:t>
      </w:r>
      <w:r>
        <w:rPr>
          <w:rFonts w:hint="default" w:ascii="Times New Roman" w:hAnsi="Times New Roman" w:cs="Times New Roman"/>
        </w:rPr>
        <w:t>及</w:t>
      </w:r>
      <w:r>
        <w:rPr>
          <w:rFonts w:hint="default" w:ascii="Times New Roman" w:hAnsi="Times New Roman" w:cs="Times New Roman"/>
          <w:lang w:eastAsia="zh-CN"/>
        </w:rPr>
        <w:t>排放标准</w:t>
      </w:r>
      <w:bookmarkEnd w:id="24"/>
      <w:bookmarkEnd w:id="25"/>
    </w:p>
    <w:p>
      <w:pPr>
        <w:adjustRightInd w:val="0"/>
        <w:snapToGrid w:val="0"/>
        <w:spacing w:before="156" w:beforeLines="50" w:after="0" w:line="360" w:lineRule="auto"/>
        <w:jc w:val="center"/>
        <w:rPr>
          <w:rFonts w:hint="default" w:ascii="Times New Roman" w:hAnsi="Times New Roman" w:cs="Times New Roman"/>
          <w:b/>
          <w:bCs w:val="0"/>
          <w:color w:val="000000"/>
          <w:sz w:val="28"/>
          <w:szCs w:val="28"/>
        </w:rPr>
      </w:pPr>
      <w:bookmarkStart w:id="26" w:name="_Toc30787_WPSOffice_Level1"/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</w:rPr>
        <w:t>表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  <w:lang w:val="en-US" w:eastAsia="zh-CN"/>
        </w:rPr>
        <w:t>3-2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</w:rPr>
        <w:t xml:space="preserve"> 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  <w:lang w:eastAsia="zh-CN"/>
        </w:rPr>
        <w:t>无组织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</w:rPr>
        <w:t>废气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  <w:lang w:eastAsia="zh-CN"/>
        </w:rPr>
        <w:t>监测指标及</w:t>
      </w:r>
      <w:r>
        <w:rPr>
          <w:rFonts w:hint="default" w:ascii="Times New Roman" w:hAnsi="Times New Roman" w:eastAsia="宋体" w:cs="Times New Roman"/>
          <w:b/>
          <w:bCs w:val="0"/>
          <w:color w:val="000000"/>
          <w:sz w:val="28"/>
          <w:szCs w:val="28"/>
        </w:rPr>
        <w:t>排放执行标准表</w:t>
      </w:r>
      <w:bookmarkEnd w:id="26"/>
    </w:p>
    <w:tbl>
      <w:tblPr>
        <w:tblStyle w:val="25"/>
        <w:tblW w:w="915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1308"/>
        <w:gridCol w:w="1043"/>
        <w:gridCol w:w="1845"/>
        <w:gridCol w:w="1590"/>
        <w:gridCol w:w="1590"/>
        <w:gridCol w:w="12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515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序号</w:t>
            </w:r>
          </w:p>
        </w:tc>
        <w:tc>
          <w:tcPr>
            <w:tcW w:w="1308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生产设施编号/无组织排放编号</w:t>
            </w:r>
          </w:p>
        </w:tc>
        <w:tc>
          <w:tcPr>
            <w:tcW w:w="1043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污染物种类</w:t>
            </w:r>
          </w:p>
        </w:tc>
        <w:tc>
          <w:tcPr>
            <w:tcW w:w="3435" w:type="dxa"/>
            <w:gridSpan w:val="2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国家或地方污染物排放标准</w:t>
            </w:r>
          </w:p>
        </w:tc>
        <w:tc>
          <w:tcPr>
            <w:tcW w:w="1590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申请特殊时段许可排放量限值</w:t>
            </w:r>
          </w:p>
        </w:tc>
        <w:tc>
          <w:tcPr>
            <w:tcW w:w="1267" w:type="dxa"/>
            <w:vMerge w:val="restart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eastAsia="zh-CN"/>
              </w:rPr>
              <w:t>其他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8" w:hRule="atLeast"/>
          <w:jc w:val="center"/>
        </w:trPr>
        <w:tc>
          <w:tcPr>
            <w:tcW w:w="515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308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043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845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名称</w:t>
            </w:r>
          </w:p>
        </w:tc>
        <w:tc>
          <w:tcPr>
            <w:tcW w:w="1590" w:type="dxa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浓度限值</w:t>
            </w: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（mg/</w:t>
            </w:r>
            <w:r>
              <w:rPr>
                <w:rFonts w:hint="default" w:ascii="Times New Roman" w:hAnsi="Times New Roman" w:cs="Times New Roman" w:eastAsiaTheme="minorEastAsia"/>
                <w:i/>
                <w:sz w:val="21"/>
                <w:szCs w:val="21"/>
              </w:rPr>
              <w:t>N</w:t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m</w:t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superscript"/>
              </w:rPr>
              <w:t>3</w:t>
            </w: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</w:rPr>
              <w:t>）</w:t>
            </w:r>
          </w:p>
        </w:tc>
        <w:tc>
          <w:tcPr>
            <w:tcW w:w="1590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</w:p>
        </w:tc>
        <w:tc>
          <w:tcPr>
            <w:tcW w:w="1267" w:type="dxa"/>
            <w:vMerge w:val="continue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515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308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  <w:t>厂界</w:t>
            </w:r>
          </w:p>
        </w:tc>
        <w:tc>
          <w:tcPr>
            <w:tcW w:w="1043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  <w:t>颗粒物</w:t>
            </w:r>
          </w:p>
        </w:tc>
        <w:tc>
          <w:tcPr>
            <w:tcW w:w="1845" w:type="dxa"/>
            <w:vAlign w:val="center"/>
          </w:tcPr>
          <w:p>
            <w:pPr>
              <w:pStyle w:val="207"/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  <w:r>
              <w:rPr>
                <w:rStyle w:val="26"/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《镁质耐火材料工业大气污染物排放标准》（DB21/3011-2018）</w:t>
            </w:r>
          </w:p>
        </w:tc>
        <w:tc>
          <w:tcPr>
            <w:tcW w:w="1590" w:type="dxa"/>
            <w:vAlign w:val="center"/>
          </w:tcPr>
          <w:p>
            <w:pPr>
              <w:pStyle w:val="207"/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  <w:r>
              <w:rPr>
                <w:rStyle w:val="26"/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0.8mg/Nm3</w:t>
            </w:r>
          </w:p>
        </w:tc>
        <w:tc>
          <w:tcPr>
            <w:tcW w:w="1590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2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6" w:hRule="atLeast"/>
          <w:jc w:val="center"/>
        </w:trPr>
        <w:tc>
          <w:tcPr>
            <w:tcW w:w="515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308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</w:pPr>
            <w:r>
              <w:rPr>
                <w:rStyle w:val="26"/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轻烧窑厂房</w:t>
            </w:r>
          </w:p>
        </w:tc>
        <w:tc>
          <w:tcPr>
            <w:tcW w:w="1043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sz w:val="21"/>
                <w:szCs w:val="21"/>
                <w:lang w:val="en-US" w:eastAsia="zh-CN" w:bidi="ar-SA"/>
              </w:rPr>
              <w:t>颗粒物</w:t>
            </w:r>
          </w:p>
        </w:tc>
        <w:tc>
          <w:tcPr>
            <w:tcW w:w="1845" w:type="dxa"/>
            <w:vAlign w:val="center"/>
          </w:tcPr>
          <w:p>
            <w:pPr>
              <w:pStyle w:val="207"/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Style w:val="26"/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工业炉窑大气污染物排放标准GB 9078-1996</w:t>
            </w:r>
          </w:p>
        </w:tc>
        <w:tc>
          <w:tcPr>
            <w:tcW w:w="1590" w:type="dxa"/>
            <w:vAlign w:val="center"/>
          </w:tcPr>
          <w:p>
            <w:pPr>
              <w:pStyle w:val="207"/>
              <w:widowControl w:val="0"/>
              <w:adjustRightInd w:val="0"/>
              <w:snapToGrid w:val="0"/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 w:bidi="ar-SA"/>
              </w:rPr>
            </w:pPr>
            <w:r>
              <w:rPr>
                <w:rStyle w:val="26"/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  <w:t>5mg/Nm3</w:t>
            </w:r>
          </w:p>
        </w:tc>
        <w:tc>
          <w:tcPr>
            <w:tcW w:w="1590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1"/>
                <w:vertAlign w:val="baseline"/>
                <w:lang w:val="en-US" w:eastAsia="zh-CN"/>
              </w:rPr>
              <w:t>/</w:t>
            </w:r>
          </w:p>
        </w:tc>
        <w:tc>
          <w:tcPr>
            <w:tcW w:w="1267" w:type="dxa"/>
            <w:vAlign w:val="center"/>
          </w:tcPr>
          <w:p>
            <w:pPr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1"/>
                <w:vertAlign w:val="baseline"/>
              </w:rPr>
            </w:pPr>
            <w:r>
              <w:rPr>
                <w:rStyle w:val="26"/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  <w:t>所有轻烧窑均位于生产厂房内</w:t>
            </w:r>
          </w:p>
        </w:tc>
      </w:tr>
    </w:tbl>
    <w:p>
      <w:pPr>
        <w:spacing w:line="460" w:lineRule="exact"/>
        <w:ind w:firstLine="560" w:firstLineChars="2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pict>
          <v:rect id="_x0000_s1027" o:spid="_x0000_s1027" o:spt="1" style="position:absolute;left:0pt;margin-left:20.25pt;margin-top:276pt;height:27.75pt;width:94.5pt;z-index:251660288;mso-width-relative:page;mso-height-relative:page;" stroked="f" coordsize="21600,21600">
            <v:path/>
            <v:fill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sz w:val="28"/>
          <w:szCs w:val="28"/>
        </w:rPr>
        <w:pict>
          <v:rect id="_x0000_s1026" o:spid="_x0000_s1026" o:spt="1" style="position:absolute;left:0pt;margin-left:162.75pt;margin-top:39.75pt;height:27.75pt;width:24.75pt;z-index:251659264;mso-width-relative:page;mso-height-relative:page;" stroked="f" coordsize="21600,21600">
            <v:path/>
            <v:fill focussize="0,0"/>
            <v:stroke on="f"/>
            <v:imagedata o:title=""/>
            <o:lock v:ext="edit"/>
          </v:rect>
        </w:pict>
      </w:r>
    </w:p>
    <w:p>
      <w:pPr>
        <w:widowControl/>
        <w:jc w:val="left"/>
        <w:rPr>
          <w:rFonts w:hint="default" w:ascii="Times New Roman" w:hAnsi="Times New Roman" w:cs="Times New Roma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bookmarkStart w:id="27" w:name="BIAO6DQJB"/>
      <w:bookmarkEnd w:id="27"/>
    </w:p>
    <w:p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  <w:bookmarkStart w:id="28" w:name="_Toc10616_WPSOffice_Level1"/>
      <w:bookmarkStart w:id="29" w:name="_Toc20461"/>
      <w:bookmarkStart w:id="30" w:name="_Toc10836266"/>
      <w:r>
        <w:rPr>
          <w:rFonts w:hint="default" w:ascii="Times New Roman" w:hAnsi="Times New Roman" w:cs="Times New Roman"/>
          <w:lang w:val="en-US" w:eastAsia="zh-CN"/>
        </w:rPr>
        <w:t>4 监测指标及监测频次</w:t>
      </w:r>
      <w:bookmarkEnd w:id="28"/>
      <w:bookmarkEnd w:id="29"/>
      <w:bookmarkEnd w:id="30"/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default" w:ascii="Times New Roman" w:hAnsi="Times New Roman" w:cs="Times New Roman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</w:rPr>
        <w:t>我公司根据</w:t>
      </w:r>
      <w:r>
        <w:rPr>
          <w:rFonts w:hint="default" w:ascii="Times New Roman" w:hAnsi="Times New Roman" w:cs="Times New Roman"/>
          <w:sz w:val="28"/>
          <w:szCs w:val="28"/>
          <w:highlight w:val="none"/>
          <w:lang w:val="en-US" w:eastAsia="zh-CN"/>
        </w:rPr>
        <w:t>《排污许可证申请与核发技术规范 工业炉窑》（HJ1121-2020）</w:t>
      </w:r>
      <w:r>
        <w:rPr>
          <w:rFonts w:hint="default" w:ascii="Times New Roman" w:hAnsi="Times New Roman" w:cs="Times New Roman"/>
          <w:sz w:val="28"/>
          <w:szCs w:val="28"/>
          <w:highlight w:val="none"/>
        </w:rPr>
        <w:t>的要求，确定了污染因子的</w:t>
      </w:r>
      <w:r>
        <w:rPr>
          <w:rFonts w:hint="default" w:ascii="Times New Roman" w:hAnsi="Times New Roman" w:cs="Times New Roman"/>
          <w:sz w:val="28"/>
          <w:szCs w:val="28"/>
          <w:highlight w:val="none"/>
          <w:lang w:eastAsia="zh-CN"/>
        </w:rPr>
        <w:t>监测</w:t>
      </w:r>
      <w:r>
        <w:rPr>
          <w:rFonts w:hint="default" w:ascii="Times New Roman" w:hAnsi="Times New Roman" w:cs="Times New Roman"/>
          <w:sz w:val="28"/>
          <w:szCs w:val="28"/>
          <w:highlight w:val="none"/>
        </w:rPr>
        <w:t>频次，监测指标。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</w:pPr>
      <w:bookmarkStart w:id="31" w:name="_Toc6785_WPSOffice_Level1"/>
      <w:r>
        <w:rPr>
          <w:rFonts w:hint="default" w:ascii="Times New Roman" w:hAnsi="Times New Roman" w:cs="Times New Roman"/>
          <w:b/>
          <w:bCs/>
          <w:sz w:val="28"/>
          <w:szCs w:val="28"/>
          <w:lang w:eastAsia="zh-CN"/>
        </w:rPr>
        <w:t>表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en-US" w:eastAsia="zh-CN"/>
        </w:rPr>
        <w:t>3 监测指标及监测频次</w:t>
      </w:r>
      <w:bookmarkEnd w:id="31"/>
    </w:p>
    <w:tbl>
      <w:tblPr>
        <w:tblStyle w:val="24"/>
        <w:tblW w:w="14876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1"/>
        <w:gridCol w:w="718"/>
        <w:gridCol w:w="803"/>
        <w:gridCol w:w="803"/>
        <w:gridCol w:w="804"/>
        <w:gridCol w:w="1146"/>
        <w:gridCol w:w="850"/>
        <w:gridCol w:w="709"/>
        <w:gridCol w:w="1053"/>
        <w:gridCol w:w="1134"/>
        <w:gridCol w:w="1276"/>
        <w:gridCol w:w="1134"/>
        <w:gridCol w:w="992"/>
        <w:gridCol w:w="2119"/>
        <w:gridCol w:w="674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tblHeader/>
          <w:jc w:val="center"/>
        </w:trPr>
        <w:tc>
          <w:tcPr>
            <w:tcW w:w="661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序号</w:t>
            </w:r>
          </w:p>
        </w:tc>
        <w:tc>
          <w:tcPr>
            <w:tcW w:w="718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污染源类别/监测类别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排放口编号/监测点位</w:t>
            </w:r>
          </w:p>
        </w:tc>
        <w:tc>
          <w:tcPr>
            <w:tcW w:w="803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排放口名称/监测点位名称</w:t>
            </w:r>
          </w:p>
        </w:tc>
        <w:tc>
          <w:tcPr>
            <w:tcW w:w="804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监测内容（1）</w:t>
            </w:r>
          </w:p>
        </w:tc>
        <w:tc>
          <w:tcPr>
            <w:tcW w:w="1146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污染物名称</w:t>
            </w:r>
          </w:p>
        </w:tc>
        <w:tc>
          <w:tcPr>
            <w:tcW w:w="850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监测设施</w:t>
            </w:r>
          </w:p>
        </w:tc>
        <w:tc>
          <w:tcPr>
            <w:tcW w:w="709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自动监测是否联网</w:t>
            </w:r>
          </w:p>
        </w:tc>
        <w:tc>
          <w:tcPr>
            <w:tcW w:w="1053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自动监测仪器名称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自动监测设施安装位置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自动监测设施是否符合安装、运行、维护等管理要求</w:t>
            </w:r>
          </w:p>
        </w:tc>
        <w:tc>
          <w:tcPr>
            <w:tcW w:w="1134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  <w:highlight w:val="yellow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手工监测采样方法及个数（2）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手工监测频次（3）</w:t>
            </w:r>
          </w:p>
        </w:tc>
        <w:tc>
          <w:tcPr>
            <w:tcW w:w="2119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手工测定方法（4）</w:t>
            </w:r>
          </w:p>
        </w:tc>
        <w:tc>
          <w:tcPr>
            <w:tcW w:w="674" w:type="dxa"/>
            <w:noWrap w:val="0"/>
            <w:vAlign w:val="center"/>
          </w:tcPr>
          <w:p>
            <w:pPr>
              <w:pStyle w:val="214"/>
              <w:adjustRightInd w:val="0"/>
              <w:snapToGrid w:val="0"/>
              <w:jc w:val="center"/>
              <w:rPr>
                <w:rStyle w:val="26"/>
                <w:rFonts w:hint="default" w:ascii="Times New Roman" w:hAnsi="Times New Roman" w:eastAsia="黑体" w:cs="Times New Roman"/>
              </w:rPr>
            </w:pPr>
            <w:r>
              <w:rPr>
                <w:rStyle w:val="26"/>
                <w:rFonts w:hint="default" w:ascii="Times New Roman" w:hAnsi="Times New Roman" w:eastAsia="黑体" w:cs="Times New Roman"/>
              </w:rPr>
              <w:t>其他信息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4876" w:type="dxa"/>
            <w:gridSpan w:val="15"/>
            <w:noWrap w:val="0"/>
            <w:vAlign w:val="center"/>
          </w:tcPr>
          <w:tbl>
            <w:tblPr>
              <w:tblStyle w:val="24"/>
              <w:tblW w:w="5000" w:type="pct"/>
              <w:tblInd w:w="0" w:type="dxa"/>
              <w:tblBorders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50"/>
              <w:gridCol w:w="718"/>
              <w:gridCol w:w="806"/>
              <w:gridCol w:w="795"/>
              <w:gridCol w:w="806"/>
              <w:gridCol w:w="1148"/>
              <w:gridCol w:w="845"/>
              <w:gridCol w:w="712"/>
              <w:gridCol w:w="1047"/>
              <w:gridCol w:w="1143"/>
              <w:gridCol w:w="1271"/>
              <w:gridCol w:w="1131"/>
              <w:gridCol w:w="997"/>
              <w:gridCol w:w="2118"/>
              <w:gridCol w:w="660"/>
            </w:tblGrid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50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7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废气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79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烟气流速,烟气温度,烟气压力,烟气量,氧含量</w:t>
                  </w:r>
                </w:p>
              </w:tc>
              <w:tc>
                <w:tcPr>
                  <w:tcW w:w="114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林格曼黑度</w:t>
                  </w:r>
                </w:p>
              </w:tc>
              <w:tc>
                <w:tcPr>
                  <w:tcW w:w="84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手工</w:t>
                  </w:r>
                </w:p>
              </w:tc>
              <w:tc>
                <w:tcPr>
                  <w:tcW w:w="712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04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43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27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3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非连续采样 至少3个</w:t>
                  </w:r>
                </w:p>
              </w:tc>
              <w:tc>
                <w:tcPr>
                  <w:tcW w:w="99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1次/年</w:t>
                  </w:r>
                </w:p>
              </w:tc>
              <w:tc>
                <w:tcPr>
                  <w:tcW w:w="21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固定污染源排放烟气黑度的测定 林格曼烟气黑度图法HJ/T 398-2007</w:t>
                  </w:r>
                </w:p>
              </w:tc>
              <w:tc>
                <w:tcPr>
                  <w:tcW w:w="660" w:type="dxa"/>
                  <w:noWrap w:val="0"/>
                  <w:vAlign w:val="center"/>
                </w:tcPr>
                <w:p>
                  <w:pPr>
                    <w:pStyle w:val="214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50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7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废气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79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烟气流速,烟气温度,烟气压力,烟气量,氧含量</w:t>
                  </w:r>
                </w:p>
              </w:tc>
              <w:tc>
                <w:tcPr>
                  <w:tcW w:w="114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 xml:space="preserve">汞 </w:t>
                  </w:r>
                </w:p>
              </w:tc>
              <w:tc>
                <w:tcPr>
                  <w:tcW w:w="84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手工</w:t>
                  </w:r>
                </w:p>
              </w:tc>
              <w:tc>
                <w:tcPr>
                  <w:tcW w:w="712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04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43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27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3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非连续采样 至少3个</w:t>
                  </w:r>
                </w:p>
              </w:tc>
              <w:tc>
                <w:tcPr>
                  <w:tcW w:w="99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1次/年</w:t>
                  </w:r>
                </w:p>
              </w:tc>
              <w:tc>
                <w:tcPr>
                  <w:tcW w:w="21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固定污染源废气 汞的测定 冷原子吸收分光光度法 (暂行)HJ 543—2009</w:t>
                  </w:r>
                </w:p>
              </w:tc>
              <w:tc>
                <w:tcPr>
                  <w:tcW w:w="660" w:type="dxa"/>
                  <w:noWrap w:val="0"/>
                  <w:vAlign w:val="center"/>
                </w:tcPr>
                <w:p>
                  <w:pPr>
                    <w:pStyle w:val="214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50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7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废气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79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烟气流速,烟气温度,烟气压力,烟气量,氧含量</w:t>
                  </w:r>
                </w:p>
              </w:tc>
              <w:tc>
                <w:tcPr>
                  <w:tcW w:w="114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氮氧化物</w:t>
                  </w:r>
                </w:p>
              </w:tc>
              <w:tc>
                <w:tcPr>
                  <w:tcW w:w="84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自动</w:t>
                  </w:r>
                </w:p>
              </w:tc>
              <w:tc>
                <w:tcPr>
                  <w:tcW w:w="712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是</w:t>
                  </w:r>
                </w:p>
              </w:tc>
              <w:tc>
                <w:tcPr>
                  <w:tcW w:w="104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CEMS烟气连续在线监测系统</w:t>
                  </w:r>
                </w:p>
              </w:tc>
              <w:tc>
                <w:tcPr>
                  <w:tcW w:w="1143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烟囱出口</w:t>
                  </w:r>
                </w:p>
              </w:tc>
              <w:tc>
                <w:tcPr>
                  <w:tcW w:w="127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是</w:t>
                  </w:r>
                </w:p>
              </w:tc>
              <w:tc>
                <w:tcPr>
                  <w:tcW w:w="113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99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21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660" w:type="dxa"/>
                  <w:noWrap w:val="0"/>
                  <w:vAlign w:val="center"/>
                </w:tcPr>
                <w:p>
                  <w:pPr>
                    <w:pStyle w:val="214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50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4</w:t>
                  </w:r>
                </w:p>
              </w:tc>
              <w:tc>
                <w:tcPr>
                  <w:tcW w:w="7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废气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79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烟气流速,烟气温度,烟气压力,烟气量,氧含量</w:t>
                  </w:r>
                </w:p>
              </w:tc>
              <w:tc>
                <w:tcPr>
                  <w:tcW w:w="114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二氧化硫</w:t>
                  </w:r>
                </w:p>
              </w:tc>
              <w:tc>
                <w:tcPr>
                  <w:tcW w:w="84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自动</w:t>
                  </w:r>
                </w:p>
              </w:tc>
              <w:tc>
                <w:tcPr>
                  <w:tcW w:w="712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是</w:t>
                  </w:r>
                </w:p>
              </w:tc>
              <w:tc>
                <w:tcPr>
                  <w:tcW w:w="104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CEMS烟气连续在线监测系统</w:t>
                  </w:r>
                </w:p>
              </w:tc>
              <w:tc>
                <w:tcPr>
                  <w:tcW w:w="1143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烟囱出口</w:t>
                  </w:r>
                </w:p>
              </w:tc>
              <w:tc>
                <w:tcPr>
                  <w:tcW w:w="127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是</w:t>
                  </w:r>
                </w:p>
              </w:tc>
              <w:tc>
                <w:tcPr>
                  <w:tcW w:w="113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99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21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660" w:type="dxa"/>
                  <w:noWrap w:val="0"/>
                  <w:vAlign w:val="center"/>
                </w:tcPr>
                <w:p>
                  <w:pPr>
                    <w:pStyle w:val="214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50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5</w:t>
                  </w:r>
                </w:p>
              </w:tc>
              <w:tc>
                <w:tcPr>
                  <w:tcW w:w="7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废气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DA001</w:t>
                  </w:r>
                </w:p>
              </w:tc>
              <w:tc>
                <w:tcPr>
                  <w:tcW w:w="79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轻烧窑烟囱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烟气流速,烟气温度,烟气压力,烟气量,氧含量</w:t>
                  </w:r>
                </w:p>
              </w:tc>
              <w:tc>
                <w:tcPr>
                  <w:tcW w:w="114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颗粒物</w:t>
                  </w:r>
                </w:p>
              </w:tc>
              <w:tc>
                <w:tcPr>
                  <w:tcW w:w="84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自动</w:t>
                  </w:r>
                </w:p>
              </w:tc>
              <w:tc>
                <w:tcPr>
                  <w:tcW w:w="712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是</w:t>
                  </w:r>
                </w:p>
              </w:tc>
              <w:tc>
                <w:tcPr>
                  <w:tcW w:w="104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CEMS烟气连续在线监测系统</w:t>
                  </w:r>
                </w:p>
              </w:tc>
              <w:tc>
                <w:tcPr>
                  <w:tcW w:w="1143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烟囱出口</w:t>
                  </w:r>
                </w:p>
              </w:tc>
              <w:tc>
                <w:tcPr>
                  <w:tcW w:w="127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是</w:t>
                  </w:r>
                </w:p>
              </w:tc>
              <w:tc>
                <w:tcPr>
                  <w:tcW w:w="113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99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21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660" w:type="dxa"/>
                  <w:noWrap w:val="0"/>
                  <w:vAlign w:val="center"/>
                </w:tcPr>
                <w:p>
                  <w:pPr>
                    <w:pStyle w:val="214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50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6</w:t>
                  </w:r>
                </w:p>
              </w:tc>
              <w:tc>
                <w:tcPr>
                  <w:tcW w:w="7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废气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DA002</w:t>
                  </w:r>
                </w:p>
              </w:tc>
              <w:tc>
                <w:tcPr>
                  <w:tcW w:w="79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成品破碎处理系统排放口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烟气流速,烟气温度,烟气压力,烟气量</w:t>
                  </w:r>
                </w:p>
              </w:tc>
              <w:tc>
                <w:tcPr>
                  <w:tcW w:w="114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颗粒物</w:t>
                  </w:r>
                </w:p>
              </w:tc>
              <w:tc>
                <w:tcPr>
                  <w:tcW w:w="84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手工</w:t>
                  </w:r>
                </w:p>
              </w:tc>
              <w:tc>
                <w:tcPr>
                  <w:tcW w:w="712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04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43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27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3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非连续采样 至少3个</w:t>
                  </w:r>
                </w:p>
              </w:tc>
              <w:tc>
                <w:tcPr>
                  <w:tcW w:w="99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1次/年</w:t>
                  </w:r>
                </w:p>
              </w:tc>
              <w:tc>
                <w:tcPr>
                  <w:tcW w:w="21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固定污染源排气中颗粒物测定与气态污染物采样方法 GB/T 16157-1996,固定污染源烟气（SO2、NOx、颗粒物）排放连续监测系统技术要求及检测方法HJ76-2017</w:t>
                  </w:r>
                </w:p>
              </w:tc>
              <w:tc>
                <w:tcPr>
                  <w:tcW w:w="660" w:type="dxa"/>
                  <w:noWrap w:val="0"/>
                  <w:vAlign w:val="center"/>
                </w:tcPr>
                <w:p>
                  <w:pPr>
                    <w:pStyle w:val="214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50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7</w:t>
                  </w:r>
                </w:p>
              </w:tc>
              <w:tc>
                <w:tcPr>
                  <w:tcW w:w="7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废气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厂界</w:t>
                  </w:r>
                </w:p>
              </w:tc>
              <w:tc>
                <w:tcPr>
                  <w:tcW w:w="79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温度,气压,风速,风向</w:t>
                  </w:r>
                </w:p>
              </w:tc>
              <w:tc>
                <w:tcPr>
                  <w:tcW w:w="114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颗粒物</w:t>
                  </w:r>
                </w:p>
              </w:tc>
              <w:tc>
                <w:tcPr>
                  <w:tcW w:w="84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手工</w:t>
                  </w:r>
                </w:p>
              </w:tc>
              <w:tc>
                <w:tcPr>
                  <w:tcW w:w="712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04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43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27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3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非连续采样 至少4个</w:t>
                  </w:r>
                </w:p>
              </w:tc>
              <w:tc>
                <w:tcPr>
                  <w:tcW w:w="99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1次/年</w:t>
                  </w:r>
                </w:p>
              </w:tc>
              <w:tc>
                <w:tcPr>
                  <w:tcW w:w="21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环境空气 总悬浮颗粒物的测定 重量法 GB/T 15432-1995</w:t>
                  </w:r>
                </w:p>
              </w:tc>
              <w:tc>
                <w:tcPr>
                  <w:tcW w:w="660" w:type="dxa"/>
                  <w:noWrap w:val="0"/>
                  <w:vAlign w:val="center"/>
                </w:tcPr>
                <w:p>
                  <w:pPr>
                    <w:pStyle w:val="214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650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8</w:t>
                  </w:r>
                </w:p>
              </w:tc>
              <w:tc>
                <w:tcPr>
                  <w:tcW w:w="7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废气</w:t>
                  </w: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轻烧窑厂房</w:t>
                  </w:r>
                </w:p>
              </w:tc>
              <w:tc>
                <w:tcPr>
                  <w:tcW w:w="79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806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温度,气压,风速,风向</w:t>
                  </w:r>
                </w:p>
              </w:tc>
              <w:tc>
                <w:tcPr>
                  <w:tcW w:w="114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颗粒物</w:t>
                  </w:r>
                </w:p>
              </w:tc>
              <w:tc>
                <w:tcPr>
                  <w:tcW w:w="845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手工</w:t>
                  </w:r>
                </w:p>
              </w:tc>
              <w:tc>
                <w:tcPr>
                  <w:tcW w:w="712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04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43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27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  <w:tc>
                <w:tcPr>
                  <w:tcW w:w="1131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非连续采样 至少4个</w:t>
                  </w:r>
                </w:p>
              </w:tc>
              <w:tc>
                <w:tcPr>
                  <w:tcW w:w="997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1次/年</w:t>
                  </w:r>
                </w:p>
              </w:tc>
              <w:tc>
                <w:tcPr>
                  <w:tcW w:w="2118" w:type="dxa"/>
                  <w:noWrap w:val="0"/>
                  <w:vAlign w:val="center"/>
                </w:tcPr>
                <w:p>
                  <w:pPr>
                    <w:pStyle w:val="221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  <w:r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  <w:t>环境空气 总悬浮颗粒物的测定 重量法 GB/T 15432-1995</w:t>
                  </w:r>
                </w:p>
              </w:tc>
              <w:tc>
                <w:tcPr>
                  <w:tcW w:w="660" w:type="dxa"/>
                  <w:noWrap w:val="0"/>
                  <w:vAlign w:val="center"/>
                </w:tcPr>
                <w:p>
                  <w:pPr>
                    <w:pStyle w:val="214"/>
                    <w:widowControl w:val="0"/>
                    <w:adjustRightInd w:val="0"/>
                    <w:snapToGrid w:val="0"/>
                    <w:jc w:val="center"/>
                    <w:rPr>
                      <w:rStyle w:val="26"/>
                      <w:rFonts w:hint="default" w:ascii="Times New Roman" w:hAnsi="Times New Roman" w:eastAsia="宋体" w:cs="Times New Roman"/>
                      <w:kern w:val="2"/>
                      <w:sz w:val="21"/>
                      <w:lang w:val="en-US" w:eastAsia="zh-CN" w:bidi="ar-SA"/>
                    </w:rPr>
                  </w:pPr>
                </w:p>
              </w:tc>
            </w:tr>
          </w:tbl>
          <w:p>
            <w:pPr>
              <w:pStyle w:val="214"/>
              <w:adjustRightInd w:val="0"/>
              <w:snapToGrid w:val="0"/>
              <w:rPr>
                <w:rStyle w:val="26"/>
                <w:rFonts w:hint="default" w:ascii="Times New Roman" w:hAnsi="Times New Roman" w:eastAsia="宋体" w:cs="Times New Roman"/>
              </w:rPr>
            </w:pPr>
          </w:p>
        </w:tc>
      </w:tr>
    </w:tbl>
    <w:p>
      <w:pPr>
        <w:spacing w:line="460" w:lineRule="exact"/>
        <w:ind w:firstLine="560" w:firstLineChars="200"/>
        <w:rPr>
          <w:rFonts w:hint="default" w:ascii="Times New Roman" w:hAnsi="Times New Roman" w:cs="Times New Roman"/>
          <w:sz w:val="28"/>
          <w:szCs w:val="28"/>
        </w:rPr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zh-CN" w:eastAsia="zh-CN"/>
        </w:rPr>
      </w:pPr>
      <w:bookmarkStart w:id="32" w:name="_Toc18322"/>
      <w:bookmarkStart w:id="33" w:name="_Toc26908_WPSOffice_Level1"/>
      <w:bookmarkStart w:id="34" w:name="_Toc10836267"/>
      <w:r>
        <w:rPr>
          <w:rFonts w:hint="default" w:ascii="Times New Roman" w:hAnsi="Times New Roman" w:cs="Times New Roman"/>
          <w:lang w:val="en-US" w:eastAsia="zh-CN"/>
        </w:rPr>
        <w:t xml:space="preserve">5 </w:t>
      </w:r>
      <w:r>
        <w:rPr>
          <w:rFonts w:hint="default" w:ascii="Times New Roman" w:hAnsi="Times New Roman" w:cs="Times New Roman"/>
          <w:lang w:val="zh-CN" w:eastAsia="zh-CN"/>
        </w:rPr>
        <w:t>采样和样品保存方法</w:t>
      </w:r>
      <w:bookmarkEnd w:id="32"/>
      <w:bookmarkEnd w:id="33"/>
    </w:p>
    <w:p>
      <w:pPr>
        <w:spacing w:line="360" w:lineRule="auto"/>
        <w:ind w:firstLine="560" w:firstLineChars="200"/>
        <w:rPr>
          <w:rFonts w:hint="default" w:ascii="Times New Roman" w:hAnsi="Times New Roman" w:cs="Times New Roman"/>
          <w:sz w:val="28"/>
          <w:szCs w:val="28"/>
          <w:highlight w:val="none"/>
          <w:lang w:val="zh-CN"/>
        </w:rPr>
      </w:pPr>
      <w:bookmarkStart w:id="35" w:name="_Toc29434_WPSOffice_Level1"/>
      <w:bookmarkStart w:id="36" w:name="_Toc29284"/>
      <w:r>
        <w:rPr>
          <w:rFonts w:hint="default" w:ascii="Times New Roman" w:hAnsi="Times New Roman" w:cs="Times New Roman"/>
          <w:sz w:val="28"/>
          <w:szCs w:val="28"/>
          <w:highlight w:val="none"/>
          <w:lang w:val="zh-CN"/>
        </w:rPr>
        <w:t>采集好的样品应尽快分析，如不能及时分析，应采取密封、避光、冷藏等措施保存。</w:t>
      </w:r>
    </w:p>
    <w:p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eastAsia="宋体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6 </w:t>
      </w:r>
      <w:r>
        <w:rPr>
          <w:rFonts w:hint="default" w:ascii="Times New Roman" w:hAnsi="Times New Roman" w:cs="Times New Roman"/>
          <w:lang w:val="zh-CN" w:eastAsia="zh-CN"/>
        </w:rPr>
        <w:t>监测分析方法和仪器</w:t>
      </w:r>
      <w:bookmarkEnd w:id="35"/>
      <w:bookmarkEnd w:id="36"/>
    </w:p>
    <w:p>
      <w:pPr>
        <w:spacing w:line="360" w:lineRule="auto"/>
        <w:ind w:firstLine="560" w:firstLineChars="200"/>
        <w:rPr>
          <w:rFonts w:hint="default" w:ascii="Times New Roman" w:hAnsi="Times New Roman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zh-CN"/>
        </w:rPr>
        <w:t>根据各污染物手工测定方法，确定各监测仪器。</w:t>
      </w:r>
    </w:p>
    <w:p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  <w:bookmarkStart w:id="37" w:name="_Toc26209"/>
      <w:bookmarkStart w:id="38" w:name="_Toc13118_WPSOffice_Level2"/>
      <w:r>
        <w:rPr>
          <w:rFonts w:hint="default" w:ascii="Times New Roman" w:hAnsi="Times New Roman" w:cs="Times New Roman"/>
          <w:lang w:val="en-US" w:eastAsia="zh-CN"/>
        </w:rPr>
        <w:t>7质量保证与质量控制</w:t>
      </w:r>
      <w:bookmarkEnd w:id="34"/>
      <w:bookmarkEnd w:id="37"/>
      <w:bookmarkEnd w:id="38"/>
    </w:p>
    <w:p>
      <w:pPr>
        <w:spacing w:line="360" w:lineRule="auto"/>
        <w:ind w:firstLine="560" w:firstLineChars="2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我公司委托第三方检（监）测机构开展自行监测，未建立监测质量体系，但在委托前对第三方检（监）测机构资质进行确认。</w:t>
      </w:r>
    </w:p>
    <w:p>
      <w:pPr>
        <w:spacing w:line="360" w:lineRule="auto"/>
        <w:ind w:firstLine="560" w:firstLineChars="200"/>
        <w:rPr>
          <w:rFonts w:hint="default" w:ascii="Times New Roman" w:hAnsi="Times New Roman" w:cs="Times New Roman"/>
          <w:b/>
          <w:bCs/>
          <w:kern w:val="44"/>
          <w:sz w:val="32"/>
          <w:szCs w:val="44"/>
        </w:rPr>
      </w:pPr>
      <w:r>
        <w:rPr>
          <w:rFonts w:hint="default" w:ascii="Times New Roman" w:hAnsi="Times New Roman" w:cs="Times New Roman"/>
          <w:sz w:val="28"/>
          <w:szCs w:val="28"/>
        </w:rPr>
        <w:t>监测期间手工监测的记录和自动监测运维记录按照HJ819执行，并同步记录监测期间的生产工况；以纸质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+电子版</w:t>
      </w:r>
      <w:r>
        <w:rPr>
          <w:rFonts w:hint="default" w:ascii="Times New Roman" w:hAnsi="Times New Roman" w:cs="Times New Roman"/>
          <w:sz w:val="28"/>
          <w:szCs w:val="28"/>
        </w:rPr>
        <w:t>储存形式管理，保存时间不低于3年。</w:t>
      </w:r>
    </w:p>
    <w:p>
      <w:pPr>
        <w:pStyle w:val="2"/>
        <w:numPr>
          <w:ilvl w:val="0"/>
          <w:numId w:val="0"/>
        </w:numPr>
        <w:ind w:leftChars="0"/>
        <w:rPr>
          <w:rFonts w:hint="default" w:ascii="Times New Roman" w:hAnsi="Times New Roman" w:cs="Times New Roman"/>
          <w:lang w:val="en-US" w:eastAsia="zh-CN"/>
        </w:rPr>
      </w:pPr>
      <w:bookmarkStart w:id="39" w:name="_Toc28669"/>
      <w:bookmarkStart w:id="40" w:name="_Toc30787_WPSOffice_Level2"/>
      <w:bookmarkStart w:id="41" w:name="_Toc10836268"/>
      <w:r>
        <w:rPr>
          <w:rFonts w:hint="default" w:ascii="Times New Roman" w:hAnsi="Times New Roman" w:cs="Times New Roman"/>
          <w:lang w:val="en-US" w:eastAsia="zh-CN"/>
        </w:rPr>
        <w:t>8信息公开</w:t>
      </w:r>
      <w:bookmarkEnd w:id="39"/>
      <w:bookmarkEnd w:id="40"/>
      <w:bookmarkEnd w:id="41"/>
    </w:p>
    <w:p>
      <w:pPr>
        <w:spacing w:line="360" w:lineRule="auto"/>
        <w:ind w:firstLine="560" w:firstLineChars="20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eastAsia="zh-CN"/>
        </w:rPr>
        <w:t>我公司</w:t>
      </w:r>
      <w:r>
        <w:rPr>
          <w:rFonts w:hint="default" w:ascii="Times New Roman" w:hAnsi="Times New Roman" w:cs="Times New Roman"/>
          <w:sz w:val="28"/>
          <w:szCs w:val="28"/>
        </w:rPr>
        <w:t>自行监测信息</w:t>
      </w:r>
      <w:r>
        <w:rPr>
          <w:rFonts w:hint="default" w:ascii="Times New Roman" w:hAnsi="Times New Roman" w:cs="Times New Roman"/>
          <w:sz w:val="28"/>
          <w:szCs w:val="28"/>
          <w:lang w:eastAsia="zh-CN"/>
        </w:rPr>
        <w:t>将</w:t>
      </w:r>
      <w:r>
        <w:rPr>
          <w:rFonts w:hint="default" w:ascii="Times New Roman" w:hAnsi="Times New Roman" w:cs="Times New Roman"/>
          <w:sz w:val="28"/>
          <w:szCs w:val="28"/>
        </w:rPr>
        <w:t>在国家排污许可信息公开系统、全国污染源监测信息管理与共享平台进行公开。</w:t>
      </w:r>
    </w:p>
    <w:p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汉仪仿宋简">
    <w:altName w:val="宋体"/>
    <w:panose1 w:val="00000000000000000000"/>
    <w:charset w:val="01"/>
    <w:family w:val="auto"/>
    <w:pitch w:val="default"/>
    <w:sig w:usb0="00000000" w:usb1="00000000" w:usb2="00000000" w:usb3="00000000" w:csb0="00040001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Microsoft YaHei UI">
    <w:altName w:val="宋体"/>
    <w:panose1 w:val="00000000000000000000"/>
    <w:charset w:val="86"/>
    <w:family w:val="swiss"/>
    <w:pitch w:val="default"/>
    <w:sig w:usb0="00000000" w:usb1="00000000" w:usb2="00000016" w:usb3="00000000" w:csb0="0004001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长城楷体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right"/>
    </w:pPr>
    <w:r>
      <w:rPr>
        <w:rFonts w:hint="eastAsia"/>
      </w:rPr>
      <w:t>第</w:t>
    </w:r>
    <w:sdt>
      <w:sdtPr>
        <w:id w:val="-2147343481"/>
        <w:docPartObj>
          <w:docPartGallery w:val="autotext"/>
        </w:docPartObj>
      </w:sdtPr>
      <w:sdtContent>
        <w:sdt>
          <w:sdtPr>
            <w:id w:val="1244611895"/>
            <w:docPartObj>
              <w:docPartGallery w:val="autotext"/>
            </w:docPartObj>
          </w:sdtPr>
          <w:sdtContent>
            <w:r>
              <w:rPr>
                <w:lang w:val="zh-CN"/>
              </w:rPr>
              <w:t xml:space="preserve"> </w:t>
            </w:r>
            <w:r>
              <w:rPr>
                <w:bCs/>
              </w:rPr>
              <w:fldChar w:fldCharType="begin"/>
            </w:r>
            <w:r>
              <w:rPr>
                <w:bCs/>
              </w:rPr>
              <w:instrText xml:space="preserve">PAGE</w:instrText>
            </w:r>
            <w:r>
              <w:rPr>
                <w:bCs/>
              </w:rPr>
              <w:fldChar w:fldCharType="separate"/>
            </w:r>
            <w:r>
              <w:rPr>
                <w:bCs/>
              </w:rPr>
              <w:t>12</w:t>
            </w:r>
            <w:r>
              <w:rPr>
                <w:bCs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rFonts w:hint="eastAsia"/>
                <w:lang w:val="zh-CN"/>
              </w:rPr>
              <w:t>页</w:t>
            </w:r>
          </w:sdtContent>
        </w:sdt>
      </w:sdtContent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hideSpellingError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455DF6"/>
    <w:rsid w:val="000033C8"/>
    <w:rsid w:val="000156CC"/>
    <w:rsid w:val="00016A44"/>
    <w:rsid w:val="00020A0B"/>
    <w:rsid w:val="0002637C"/>
    <w:rsid w:val="00033138"/>
    <w:rsid w:val="000569AC"/>
    <w:rsid w:val="00056D82"/>
    <w:rsid w:val="00071363"/>
    <w:rsid w:val="00077BAC"/>
    <w:rsid w:val="000A1CD1"/>
    <w:rsid w:val="000C3C4D"/>
    <w:rsid w:val="000D2049"/>
    <w:rsid w:val="000D4612"/>
    <w:rsid w:val="0010228E"/>
    <w:rsid w:val="0014738F"/>
    <w:rsid w:val="00163DE1"/>
    <w:rsid w:val="00180BD7"/>
    <w:rsid w:val="00182AAD"/>
    <w:rsid w:val="001A3C20"/>
    <w:rsid w:val="001A4AEC"/>
    <w:rsid w:val="001B65C2"/>
    <w:rsid w:val="001B7A97"/>
    <w:rsid w:val="001C319E"/>
    <w:rsid w:val="001D3F15"/>
    <w:rsid w:val="00203859"/>
    <w:rsid w:val="00211A1F"/>
    <w:rsid w:val="00212F81"/>
    <w:rsid w:val="00254363"/>
    <w:rsid w:val="00272AB2"/>
    <w:rsid w:val="002A55C4"/>
    <w:rsid w:val="002B569E"/>
    <w:rsid w:val="002F4C72"/>
    <w:rsid w:val="003C3727"/>
    <w:rsid w:val="003E6F8A"/>
    <w:rsid w:val="003F0181"/>
    <w:rsid w:val="003F4FD1"/>
    <w:rsid w:val="00400034"/>
    <w:rsid w:val="00404A79"/>
    <w:rsid w:val="004372C4"/>
    <w:rsid w:val="00455DF6"/>
    <w:rsid w:val="0049024B"/>
    <w:rsid w:val="004916DD"/>
    <w:rsid w:val="004A13BC"/>
    <w:rsid w:val="004A359C"/>
    <w:rsid w:val="004B5B1C"/>
    <w:rsid w:val="004F47EC"/>
    <w:rsid w:val="00542461"/>
    <w:rsid w:val="0054269F"/>
    <w:rsid w:val="00555C25"/>
    <w:rsid w:val="00562B47"/>
    <w:rsid w:val="00567827"/>
    <w:rsid w:val="005B67DD"/>
    <w:rsid w:val="005E1488"/>
    <w:rsid w:val="006073C9"/>
    <w:rsid w:val="00623FA1"/>
    <w:rsid w:val="00625D79"/>
    <w:rsid w:val="0062600B"/>
    <w:rsid w:val="00632B40"/>
    <w:rsid w:val="00661B05"/>
    <w:rsid w:val="00670FC6"/>
    <w:rsid w:val="00682F3D"/>
    <w:rsid w:val="006A1011"/>
    <w:rsid w:val="006D2185"/>
    <w:rsid w:val="006D5CC9"/>
    <w:rsid w:val="006E12A7"/>
    <w:rsid w:val="006E34F1"/>
    <w:rsid w:val="006F2275"/>
    <w:rsid w:val="0070539B"/>
    <w:rsid w:val="00725DC6"/>
    <w:rsid w:val="00735AE2"/>
    <w:rsid w:val="007372E1"/>
    <w:rsid w:val="00772136"/>
    <w:rsid w:val="007A1899"/>
    <w:rsid w:val="007A1D43"/>
    <w:rsid w:val="007A6A02"/>
    <w:rsid w:val="007D29F0"/>
    <w:rsid w:val="007D2A80"/>
    <w:rsid w:val="007F1E03"/>
    <w:rsid w:val="007F634B"/>
    <w:rsid w:val="00820F7F"/>
    <w:rsid w:val="00822CE8"/>
    <w:rsid w:val="00825549"/>
    <w:rsid w:val="008361B5"/>
    <w:rsid w:val="00845BC6"/>
    <w:rsid w:val="00861A3A"/>
    <w:rsid w:val="008818B1"/>
    <w:rsid w:val="00895870"/>
    <w:rsid w:val="008C0334"/>
    <w:rsid w:val="008D4F1E"/>
    <w:rsid w:val="008E225E"/>
    <w:rsid w:val="008E3C42"/>
    <w:rsid w:val="008F3C53"/>
    <w:rsid w:val="008F72F4"/>
    <w:rsid w:val="0090177A"/>
    <w:rsid w:val="00903A5F"/>
    <w:rsid w:val="009101CB"/>
    <w:rsid w:val="009129FC"/>
    <w:rsid w:val="00920022"/>
    <w:rsid w:val="00972CCA"/>
    <w:rsid w:val="009A2DBB"/>
    <w:rsid w:val="009A7E5F"/>
    <w:rsid w:val="009B18B2"/>
    <w:rsid w:val="009B242A"/>
    <w:rsid w:val="009C1482"/>
    <w:rsid w:val="009E4A43"/>
    <w:rsid w:val="009F64DE"/>
    <w:rsid w:val="009F6753"/>
    <w:rsid w:val="00A42BB2"/>
    <w:rsid w:val="00A51B3A"/>
    <w:rsid w:val="00A63381"/>
    <w:rsid w:val="00A76C46"/>
    <w:rsid w:val="00AA4136"/>
    <w:rsid w:val="00AC26E3"/>
    <w:rsid w:val="00AE0EBC"/>
    <w:rsid w:val="00AE4565"/>
    <w:rsid w:val="00B045F7"/>
    <w:rsid w:val="00B06B78"/>
    <w:rsid w:val="00B124CF"/>
    <w:rsid w:val="00B47ACE"/>
    <w:rsid w:val="00B52D68"/>
    <w:rsid w:val="00B57B63"/>
    <w:rsid w:val="00B61663"/>
    <w:rsid w:val="00B65576"/>
    <w:rsid w:val="00BA255F"/>
    <w:rsid w:val="00BB25CD"/>
    <w:rsid w:val="00BB353E"/>
    <w:rsid w:val="00BE052C"/>
    <w:rsid w:val="00BF157F"/>
    <w:rsid w:val="00BF5FBF"/>
    <w:rsid w:val="00C211C9"/>
    <w:rsid w:val="00C230E8"/>
    <w:rsid w:val="00C37FDD"/>
    <w:rsid w:val="00C46E0C"/>
    <w:rsid w:val="00C541BF"/>
    <w:rsid w:val="00C777F6"/>
    <w:rsid w:val="00C841E6"/>
    <w:rsid w:val="00C92181"/>
    <w:rsid w:val="00C96D7F"/>
    <w:rsid w:val="00CC687B"/>
    <w:rsid w:val="00CD0B5E"/>
    <w:rsid w:val="00D111BA"/>
    <w:rsid w:val="00D92B30"/>
    <w:rsid w:val="00D94E63"/>
    <w:rsid w:val="00DC440A"/>
    <w:rsid w:val="00DD2F47"/>
    <w:rsid w:val="00DD76A6"/>
    <w:rsid w:val="00DF1F2D"/>
    <w:rsid w:val="00E076AC"/>
    <w:rsid w:val="00E1139D"/>
    <w:rsid w:val="00E21DEA"/>
    <w:rsid w:val="00E24CC2"/>
    <w:rsid w:val="00E36DD0"/>
    <w:rsid w:val="00E73693"/>
    <w:rsid w:val="00E7632F"/>
    <w:rsid w:val="00EA1C4C"/>
    <w:rsid w:val="00EC4EBF"/>
    <w:rsid w:val="00EC6C76"/>
    <w:rsid w:val="00F11433"/>
    <w:rsid w:val="00F32290"/>
    <w:rsid w:val="00F439F6"/>
    <w:rsid w:val="00F754E7"/>
    <w:rsid w:val="00F81149"/>
    <w:rsid w:val="00FB6349"/>
    <w:rsid w:val="00FC1F43"/>
    <w:rsid w:val="00FC3699"/>
    <w:rsid w:val="00FE2776"/>
    <w:rsid w:val="00FF4732"/>
    <w:rsid w:val="044F6504"/>
    <w:rsid w:val="05005844"/>
    <w:rsid w:val="07865877"/>
    <w:rsid w:val="0809132F"/>
    <w:rsid w:val="0B480517"/>
    <w:rsid w:val="0C933D30"/>
    <w:rsid w:val="0D693554"/>
    <w:rsid w:val="0D8A6AEA"/>
    <w:rsid w:val="0E091C68"/>
    <w:rsid w:val="0FA224C4"/>
    <w:rsid w:val="1885442C"/>
    <w:rsid w:val="1BA33B3B"/>
    <w:rsid w:val="1DFF7CA1"/>
    <w:rsid w:val="27272886"/>
    <w:rsid w:val="28DD144E"/>
    <w:rsid w:val="291E426D"/>
    <w:rsid w:val="29A97169"/>
    <w:rsid w:val="330A2518"/>
    <w:rsid w:val="33951307"/>
    <w:rsid w:val="3778172E"/>
    <w:rsid w:val="37A8533F"/>
    <w:rsid w:val="398F0A92"/>
    <w:rsid w:val="3C4B6BD0"/>
    <w:rsid w:val="3C874709"/>
    <w:rsid w:val="3E143CF8"/>
    <w:rsid w:val="3F4A13D4"/>
    <w:rsid w:val="40020841"/>
    <w:rsid w:val="41DE2E5A"/>
    <w:rsid w:val="43700EF5"/>
    <w:rsid w:val="43A17D30"/>
    <w:rsid w:val="45996FBA"/>
    <w:rsid w:val="46E5048D"/>
    <w:rsid w:val="48B527CD"/>
    <w:rsid w:val="48C17DAF"/>
    <w:rsid w:val="4E430BEA"/>
    <w:rsid w:val="4FD1655F"/>
    <w:rsid w:val="579C0F2A"/>
    <w:rsid w:val="583676F8"/>
    <w:rsid w:val="59651A80"/>
    <w:rsid w:val="61F624AB"/>
    <w:rsid w:val="62CF2133"/>
    <w:rsid w:val="6A123F79"/>
    <w:rsid w:val="706944C4"/>
    <w:rsid w:val="71176ECE"/>
    <w:rsid w:val="73CC2863"/>
    <w:rsid w:val="760D37CC"/>
    <w:rsid w:val="7E6B6D74"/>
    <w:rsid w:val="7E813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等线" w:hAnsi="等线" w:eastAsia="等线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0" w:semiHidden="0" w:name="toc 2"/>
    <w:lsdException w:qFormat="1" w:uiPriority="0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9"/>
    <w:qFormat/>
    <w:uiPriority w:val="0"/>
    <w:pPr>
      <w:keepNext/>
      <w:keepLines/>
      <w:outlineLvl w:val="0"/>
    </w:pPr>
    <w:rPr>
      <w:b/>
      <w:bCs/>
      <w:kern w:val="44"/>
      <w:sz w:val="32"/>
      <w:szCs w:val="44"/>
    </w:rPr>
  </w:style>
  <w:style w:type="paragraph" w:styleId="3">
    <w:name w:val="heading 2"/>
    <w:basedOn w:val="1"/>
    <w:next w:val="1"/>
    <w:link w:val="30"/>
    <w:qFormat/>
    <w:uiPriority w:val="0"/>
    <w:pPr>
      <w:keepNext/>
      <w:keepLines/>
      <w:spacing w:before="260" w:after="260" w:line="413" w:lineRule="auto"/>
      <w:outlineLvl w:val="1"/>
    </w:pPr>
    <w:rPr>
      <w:rFonts w:ascii="Cambria" w:hAnsi="Cambria" w:eastAsia="宋体" w:cs="Times New Roman"/>
      <w:b/>
      <w:kern w:val="0"/>
      <w:sz w:val="32"/>
      <w:szCs w:val="20"/>
    </w:rPr>
  </w:style>
  <w:style w:type="paragraph" w:styleId="4">
    <w:name w:val="heading 3"/>
    <w:basedOn w:val="1"/>
    <w:next w:val="1"/>
    <w:link w:val="31"/>
    <w:qFormat/>
    <w:uiPriority w:val="0"/>
    <w:pPr>
      <w:keepNext/>
      <w:keepLines/>
      <w:spacing w:before="260" w:after="260" w:line="413" w:lineRule="auto"/>
      <w:outlineLvl w:val="2"/>
    </w:pPr>
    <w:rPr>
      <w:rFonts w:ascii="Times New Roman" w:hAnsi="Times New Roman" w:eastAsia="宋体" w:cs="Times New Roman"/>
      <w:b/>
      <w:kern w:val="0"/>
      <w:sz w:val="32"/>
      <w:szCs w:val="20"/>
    </w:rPr>
  </w:style>
  <w:style w:type="paragraph" w:styleId="5">
    <w:name w:val="heading 4"/>
    <w:basedOn w:val="1"/>
    <w:next w:val="1"/>
    <w:link w:val="32"/>
    <w:qFormat/>
    <w:uiPriority w:val="0"/>
    <w:pPr>
      <w:keepNext/>
      <w:keepLines/>
      <w:spacing w:before="280" w:after="290" w:line="372" w:lineRule="auto"/>
      <w:outlineLvl w:val="3"/>
    </w:pPr>
    <w:rPr>
      <w:rFonts w:ascii="Calibri Light" w:hAnsi="Calibri Light" w:eastAsia="宋体" w:cs="Times New Roman"/>
      <w:b/>
      <w:kern w:val="0"/>
      <w:sz w:val="28"/>
      <w:szCs w:val="20"/>
    </w:rPr>
  </w:style>
  <w:style w:type="paragraph" w:styleId="6">
    <w:name w:val="heading 5"/>
    <w:basedOn w:val="1"/>
    <w:next w:val="1"/>
    <w:link w:val="33"/>
    <w:qFormat/>
    <w:uiPriority w:val="0"/>
    <w:pPr>
      <w:keepNext/>
      <w:keepLines/>
      <w:spacing w:before="280" w:after="290" w:line="372" w:lineRule="auto"/>
      <w:outlineLvl w:val="4"/>
    </w:pPr>
    <w:rPr>
      <w:rFonts w:ascii="Calibri" w:hAnsi="Calibri" w:eastAsia="宋体" w:cs="Times New Roman"/>
      <w:b/>
      <w:kern w:val="0"/>
      <w:sz w:val="28"/>
      <w:szCs w:val="20"/>
    </w:rPr>
  </w:style>
  <w:style w:type="paragraph" w:styleId="7">
    <w:name w:val="heading 6"/>
    <w:basedOn w:val="1"/>
    <w:next w:val="1"/>
    <w:link w:val="34"/>
    <w:qFormat/>
    <w:uiPriority w:val="0"/>
    <w:pPr>
      <w:keepNext/>
      <w:keepLines/>
      <w:spacing w:before="240" w:after="64" w:line="317" w:lineRule="auto"/>
      <w:outlineLvl w:val="5"/>
    </w:pPr>
    <w:rPr>
      <w:rFonts w:ascii="Cambria" w:hAnsi="Cambria" w:eastAsia="宋体" w:cs="Times New Roman"/>
      <w:b/>
      <w:kern w:val="0"/>
      <w:sz w:val="24"/>
      <w:szCs w:val="20"/>
    </w:rPr>
  </w:style>
  <w:style w:type="paragraph" w:styleId="8">
    <w:name w:val="heading 7"/>
    <w:basedOn w:val="1"/>
    <w:next w:val="1"/>
    <w:link w:val="35"/>
    <w:qFormat/>
    <w:uiPriority w:val="0"/>
    <w:pPr>
      <w:keepNext/>
      <w:keepLines/>
      <w:spacing w:before="240" w:after="64" w:line="317" w:lineRule="auto"/>
      <w:outlineLvl w:val="6"/>
    </w:pPr>
    <w:rPr>
      <w:rFonts w:ascii="Calibri" w:hAnsi="Calibri" w:eastAsia="宋体" w:cs="Times New Roman"/>
      <w:b/>
      <w:kern w:val="0"/>
      <w:sz w:val="24"/>
      <w:szCs w:val="20"/>
    </w:rPr>
  </w:style>
  <w:style w:type="paragraph" w:styleId="9">
    <w:name w:val="heading 8"/>
    <w:basedOn w:val="1"/>
    <w:next w:val="1"/>
    <w:link w:val="36"/>
    <w:qFormat/>
    <w:uiPriority w:val="0"/>
    <w:pPr>
      <w:keepNext/>
      <w:keepLines/>
      <w:topLinePunct/>
      <w:adjustRightInd w:val="0"/>
      <w:spacing w:before="240" w:after="64" w:line="320" w:lineRule="atLeast"/>
      <w:ind w:firstLine="200" w:firstLineChars="200"/>
      <w:outlineLvl w:val="7"/>
    </w:pPr>
    <w:rPr>
      <w:rFonts w:ascii="Arial" w:hAnsi="Arial" w:eastAsia="黑体" w:cs="Times New Roman"/>
      <w:color w:val="000000"/>
      <w:kern w:val="22"/>
      <w:sz w:val="24"/>
      <w:szCs w:val="20"/>
    </w:rPr>
  </w:style>
  <w:style w:type="paragraph" w:styleId="10">
    <w:name w:val="heading 9"/>
    <w:basedOn w:val="1"/>
    <w:next w:val="1"/>
    <w:link w:val="37"/>
    <w:qFormat/>
    <w:uiPriority w:val="0"/>
    <w:pPr>
      <w:keepNext/>
      <w:keepLines/>
      <w:topLinePunct/>
      <w:ind w:firstLine="200" w:firstLineChars="200"/>
      <w:outlineLvl w:val="8"/>
    </w:pPr>
    <w:rPr>
      <w:rFonts w:ascii="Times New Roman" w:hAnsi="Times New Roman" w:eastAsia="仿宋_GB2312" w:cs="Times New Roman"/>
      <w:color w:val="000000"/>
      <w:kern w:val="22"/>
      <w:sz w:val="20"/>
      <w:szCs w:val="20"/>
    </w:rPr>
  </w:style>
  <w:style w:type="character" w:default="1" w:styleId="26">
    <w:name w:val="Default Paragraph Font"/>
    <w:semiHidden/>
    <w:unhideWhenUsed/>
    <w:qFormat/>
    <w:uiPriority w:val="1"/>
  </w:style>
  <w:style w:type="table" w:default="1" w:styleId="2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caption"/>
    <w:basedOn w:val="1"/>
    <w:next w:val="1"/>
    <w:link w:val="78"/>
    <w:qFormat/>
    <w:uiPriority w:val="0"/>
    <w:rPr>
      <w:rFonts w:ascii="Cambria" w:hAnsi="Cambria" w:eastAsia="黑体"/>
      <w:sz w:val="20"/>
    </w:rPr>
  </w:style>
  <w:style w:type="paragraph" w:styleId="12">
    <w:name w:val="Document Map"/>
    <w:basedOn w:val="1"/>
    <w:link w:val="49"/>
    <w:qFormat/>
    <w:uiPriority w:val="0"/>
    <w:rPr>
      <w:rFonts w:ascii="宋体" w:hAnsi="Calibri"/>
      <w:sz w:val="18"/>
    </w:rPr>
  </w:style>
  <w:style w:type="paragraph" w:styleId="13">
    <w:name w:val="annotation text"/>
    <w:basedOn w:val="1"/>
    <w:link w:val="58"/>
    <w:unhideWhenUsed/>
    <w:qFormat/>
    <w:uiPriority w:val="99"/>
    <w:pPr>
      <w:jc w:val="left"/>
    </w:pPr>
  </w:style>
  <w:style w:type="paragraph" w:styleId="14">
    <w:name w:val="Body Text"/>
    <w:basedOn w:val="1"/>
    <w:link w:val="95"/>
    <w:qFormat/>
    <w:uiPriority w:val="0"/>
    <w:pPr>
      <w:spacing w:after="120"/>
    </w:pPr>
    <w:rPr>
      <w:rFonts w:ascii="Times New Roman" w:hAnsi="Times New Roman" w:eastAsia="宋体"/>
    </w:rPr>
  </w:style>
  <w:style w:type="paragraph" w:styleId="15">
    <w:name w:val="toc 3"/>
    <w:basedOn w:val="1"/>
    <w:next w:val="1"/>
    <w:unhideWhenUsed/>
    <w:qFormat/>
    <w:uiPriority w:val="0"/>
    <w:pPr>
      <w:widowControl/>
      <w:spacing w:after="100" w:line="276" w:lineRule="auto"/>
      <w:ind w:left="440"/>
      <w:jc w:val="left"/>
    </w:pPr>
    <w:rPr>
      <w:kern w:val="0"/>
      <w:sz w:val="22"/>
    </w:rPr>
  </w:style>
  <w:style w:type="paragraph" w:styleId="16">
    <w:name w:val="Balloon Text"/>
    <w:basedOn w:val="1"/>
    <w:link w:val="39"/>
    <w:unhideWhenUsed/>
    <w:qFormat/>
    <w:uiPriority w:val="0"/>
    <w:rPr>
      <w:sz w:val="18"/>
      <w:szCs w:val="18"/>
    </w:rPr>
  </w:style>
  <w:style w:type="paragraph" w:styleId="17">
    <w:name w:val="footer"/>
    <w:basedOn w:val="1"/>
    <w:link w:val="4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8">
    <w:name w:val="header"/>
    <w:basedOn w:val="1"/>
    <w:link w:val="40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9">
    <w:name w:val="toc 1"/>
    <w:basedOn w:val="1"/>
    <w:next w:val="1"/>
    <w:unhideWhenUsed/>
    <w:qFormat/>
    <w:uiPriority w:val="39"/>
    <w:pPr>
      <w:widowControl/>
      <w:spacing w:after="100" w:line="720" w:lineRule="auto"/>
      <w:jc w:val="left"/>
    </w:pPr>
    <w:rPr>
      <w:kern w:val="0"/>
      <w:sz w:val="22"/>
    </w:rPr>
  </w:style>
  <w:style w:type="paragraph" w:styleId="20">
    <w:name w:val="Subtitle"/>
    <w:basedOn w:val="1"/>
    <w:next w:val="1"/>
    <w:link w:val="73"/>
    <w:qFormat/>
    <w:uiPriority w:val="0"/>
    <w:pPr>
      <w:spacing w:before="240" w:after="60" w:line="312" w:lineRule="auto"/>
      <w:outlineLvl w:val="1"/>
    </w:pPr>
    <w:rPr>
      <w:rFonts w:ascii="Cambria" w:hAnsi="Cambria" w:eastAsia="宋体"/>
      <w:b/>
      <w:kern w:val="28"/>
      <w:sz w:val="32"/>
    </w:rPr>
  </w:style>
  <w:style w:type="paragraph" w:styleId="21">
    <w:name w:val="toc 2"/>
    <w:basedOn w:val="1"/>
    <w:next w:val="1"/>
    <w:unhideWhenUsed/>
    <w:qFormat/>
    <w:uiPriority w:val="0"/>
    <w:pPr>
      <w:widowControl/>
      <w:spacing w:after="100" w:line="276" w:lineRule="auto"/>
      <w:ind w:left="220"/>
      <w:jc w:val="left"/>
    </w:pPr>
    <w:rPr>
      <w:kern w:val="0"/>
      <w:sz w:val="22"/>
    </w:rPr>
  </w:style>
  <w:style w:type="paragraph" w:styleId="22">
    <w:name w:val="Title"/>
    <w:basedOn w:val="1"/>
    <w:next w:val="1"/>
    <w:link w:val="94"/>
    <w:qFormat/>
    <w:uiPriority w:val="0"/>
    <w:pPr>
      <w:spacing w:before="240" w:after="60"/>
      <w:ind w:firstLine="200" w:firstLineChars="200"/>
      <w:outlineLvl w:val="0"/>
    </w:pPr>
    <w:rPr>
      <w:rFonts w:ascii="Cambria" w:hAnsi="Cambria" w:eastAsia="宋体"/>
      <w:b/>
      <w:sz w:val="32"/>
    </w:rPr>
  </w:style>
  <w:style w:type="paragraph" w:styleId="23">
    <w:name w:val="annotation subject"/>
    <w:basedOn w:val="13"/>
    <w:next w:val="13"/>
    <w:link w:val="89"/>
    <w:qFormat/>
    <w:uiPriority w:val="0"/>
    <w:pPr>
      <w:jc w:val="both"/>
    </w:pPr>
    <w:rPr>
      <w:rFonts w:ascii="Calibri" w:hAnsi="Calibri"/>
      <w:b/>
    </w:rPr>
  </w:style>
  <w:style w:type="table" w:styleId="25">
    <w:name w:val="Table Grid"/>
    <w:basedOn w:val="2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7">
    <w:name w:val="Hyperlink"/>
    <w:basedOn w:val="26"/>
    <w:unhideWhenUsed/>
    <w:qFormat/>
    <w:uiPriority w:val="99"/>
    <w:rPr>
      <w:color w:val="0000FF" w:themeColor="hyperlink"/>
      <w:u w:val="single"/>
    </w:rPr>
  </w:style>
  <w:style w:type="character" w:styleId="28">
    <w:name w:val="annotation reference"/>
    <w:basedOn w:val="26"/>
    <w:semiHidden/>
    <w:unhideWhenUsed/>
    <w:qFormat/>
    <w:uiPriority w:val="99"/>
    <w:rPr>
      <w:sz w:val="21"/>
      <w:szCs w:val="21"/>
    </w:rPr>
  </w:style>
  <w:style w:type="character" w:customStyle="1" w:styleId="29">
    <w:name w:val="标题 1 Char"/>
    <w:basedOn w:val="26"/>
    <w:link w:val="2"/>
    <w:qFormat/>
    <w:uiPriority w:val="0"/>
    <w:rPr>
      <w:b/>
      <w:bCs/>
      <w:kern w:val="44"/>
      <w:sz w:val="32"/>
      <w:szCs w:val="44"/>
    </w:rPr>
  </w:style>
  <w:style w:type="character" w:customStyle="1" w:styleId="30">
    <w:name w:val="标题 2 Char"/>
    <w:basedOn w:val="26"/>
    <w:link w:val="3"/>
    <w:qFormat/>
    <w:uiPriority w:val="0"/>
    <w:rPr>
      <w:rFonts w:ascii="Cambria" w:hAnsi="Cambria" w:eastAsia="宋体" w:cs="Times New Roman"/>
      <w:b/>
      <w:kern w:val="0"/>
      <w:sz w:val="32"/>
      <w:szCs w:val="20"/>
    </w:rPr>
  </w:style>
  <w:style w:type="character" w:customStyle="1" w:styleId="31">
    <w:name w:val="标题 3 Char"/>
    <w:basedOn w:val="26"/>
    <w:link w:val="4"/>
    <w:qFormat/>
    <w:uiPriority w:val="0"/>
    <w:rPr>
      <w:rFonts w:ascii="Times New Roman" w:hAnsi="Times New Roman" w:eastAsia="宋体" w:cs="Times New Roman"/>
      <w:b/>
      <w:kern w:val="0"/>
      <w:sz w:val="32"/>
      <w:szCs w:val="20"/>
    </w:rPr>
  </w:style>
  <w:style w:type="character" w:customStyle="1" w:styleId="32">
    <w:name w:val="标题 4 Char"/>
    <w:basedOn w:val="26"/>
    <w:link w:val="5"/>
    <w:qFormat/>
    <w:uiPriority w:val="0"/>
    <w:rPr>
      <w:rFonts w:ascii="Calibri Light" w:hAnsi="Calibri Light" w:eastAsia="宋体" w:cs="Times New Roman"/>
      <w:b/>
      <w:kern w:val="0"/>
      <w:sz w:val="28"/>
      <w:szCs w:val="20"/>
    </w:rPr>
  </w:style>
  <w:style w:type="character" w:customStyle="1" w:styleId="33">
    <w:name w:val="标题 5 Char"/>
    <w:basedOn w:val="26"/>
    <w:link w:val="6"/>
    <w:qFormat/>
    <w:uiPriority w:val="0"/>
    <w:rPr>
      <w:rFonts w:ascii="Calibri" w:hAnsi="Calibri" w:eastAsia="宋体" w:cs="Times New Roman"/>
      <w:b/>
      <w:kern w:val="0"/>
      <w:sz w:val="28"/>
      <w:szCs w:val="20"/>
    </w:rPr>
  </w:style>
  <w:style w:type="character" w:customStyle="1" w:styleId="34">
    <w:name w:val="标题 6 Char"/>
    <w:basedOn w:val="26"/>
    <w:link w:val="7"/>
    <w:qFormat/>
    <w:uiPriority w:val="0"/>
    <w:rPr>
      <w:rFonts w:ascii="Cambria" w:hAnsi="Cambria" w:eastAsia="宋体" w:cs="Times New Roman"/>
      <w:b/>
      <w:kern w:val="0"/>
      <w:sz w:val="24"/>
      <w:szCs w:val="20"/>
    </w:rPr>
  </w:style>
  <w:style w:type="character" w:customStyle="1" w:styleId="35">
    <w:name w:val="标题 7 Char"/>
    <w:basedOn w:val="26"/>
    <w:link w:val="8"/>
    <w:qFormat/>
    <w:uiPriority w:val="0"/>
    <w:rPr>
      <w:rFonts w:ascii="Calibri" w:hAnsi="Calibri" w:eastAsia="宋体" w:cs="Times New Roman"/>
      <w:b/>
      <w:kern w:val="0"/>
      <w:sz w:val="24"/>
      <w:szCs w:val="20"/>
    </w:rPr>
  </w:style>
  <w:style w:type="character" w:customStyle="1" w:styleId="36">
    <w:name w:val="标题 8 Char"/>
    <w:basedOn w:val="26"/>
    <w:link w:val="9"/>
    <w:qFormat/>
    <w:uiPriority w:val="0"/>
    <w:rPr>
      <w:rFonts w:ascii="Arial" w:hAnsi="Arial" w:eastAsia="黑体" w:cs="Times New Roman"/>
      <w:color w:val="000000"/>
      <w:kern w:val="22"/>
      <w:sz w:val="24"/>
      <w:szCs w:val="20"/>
    </w:rPr>
  </w:style>
  <w:style w:type="character" w:customStyle="1" w:styleId="37">
    <w:name w:val="标题 9 Char"/>
    <w:basedOn w:val="26"/>
    <w:link w:val="10"/>
    <w:qFormat/>
    <w:uiPriority w:val="0"/>
    <w:rPr>
      <w:rFonts w:ascii="Times New Roman" w:hAnsi="Times New Roman" w:eastAsia="仿宋_GB2312" w:cs="Times New Roman"/>
      <w:color w:val="000000"/>
      <w:kern w:val="22"/>
      <w:sz w:val="20"/>
      <w:szCs w:val="20"/>
    </w:rPr>
  </w:style>
  <w:style w:type="paragraph" w:customStyle="1" w:styleId="38">
    <w:name w:val="TOC Heading"/>
    <w:basedOn w:val="2"/>
    <w:next w:val="1"/>
    <w:semiHidden/>
    <w:unhideWhenUsed/>
    <w:qFormat/>
    <w:uiPriority w:val="39"/>
    <w:pPr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66091" w:themeColor="accent1" w:themeShade="BF"/>
      <w:kern w:val="0"/>
      <w:sz w:val="28"/>
      <w:szCs w:val="28"/>
    </w:rPr>
  </w:style>
  <w:style w:type="character" w:customStyle="1" w:styleId="39">
    <w:name w:val="批注框文本 Char"/>
    <w:basedOn w:val="26"/>
    <w:link w:val="16"/>
    <w:qFormat/>
    <w:uiPriority w:val="0"/>
    <w:rPr>
      <w:sz w:val="18"/>
      <w:szCs w:val="18"/>
    </w:rPr>
  </w:style>
  <w:style w:type="character" w:customStyle="1" w:styleId="40">
    <w:name w:val="页眉 Char"/>
    <w:basedOn w:val="26"/>
    <w:link w:val="18"/>
    <w:qFormat/>
    <w:uiPriority w:val="0"/>
    <w:rPr>
      <w:sz w:val="18"/>
      <w:szCs w:val="18"/>
    </w:rPr>
  </w:style>
  <w:style w:type="character" w:customStyle="1" w:styleId="41">
    <w:name w:val="页脚 Char"/>
    <w:basedOn w:val="26"/>
    <w:link w:val="17"/>
    <w:qFormat/>
    <w:uiPriority w:val="0"/>
    <w:rPr>
      <w:sz w:val="18"/>
      <w:szCs w:val="18"/>
    </w:rPr>
  </w:style>
  <w:style w:type="paragraph" w:styleId="42">
    <w:name w:val="List Paragraph"/>
    <w:basedOn w:val="1"/>
    <w:qFormat/>
    <w:uiPriority w:val="34"/>
    <w:pPr>
      <w:ind w:firstLine="420" w:firstLineChars="200"/>
    </w:pPr>
  </w:style>
  <w:style w:type="character" w:customStyle="1" w:styleId="43">
    <w:name w:val="正文文本缩进 Char"/>
    <w:link w:val="44"/>
    <w:qFormat/>
    <w:uiPriority w:val="0"/>
    <w:rPr>
      <w:rFonts w:ascii="Times New Roman" w:hAnsi="Times New Roman" w:eastAsia="宋体"/>
      <w:kern w:val="0"/>
      <w:sz w:val="28"/>
    </w:rPr>
  </w:style>
  <w:style w:type="paragraph" w:customStyle="1" w:styleId="44">
    <w:name w:val="正文文本缩进1"/>
    <w:basedOn w:val="1"/>
    <w:link w:val="43"/>
    <w:qFormat/>
    <w:uiPriority w:val="0"/>
    <w:pPr>
      <w:autoSpaceDE w:val="0"/>
      <w:autoSpaceDN w:val="0"/>
      <w:adjustRightInd w:val="0"/>
      <w:snapToGrid w:val="0"/>
      <w:spacing w:line="312" w:lineRule="auto"/>
    </w:pPr>
    <w:rPr>
      <w:rFonts w:ascii="Times New Roman" w:hAnsi="Times New Roman" w:eastAsia="宋体"/>
      <w:kern w:val="0"/>
      <w:sz w:val="28"/>
    </w:rPr>
  </w:style>
  <w:style w:type="character" w:customStyle="1" w:styleId="45">
    <w:name w:val="表格备注 Char"/>
    <w:link w:val="46"/>
    <w:qFormat/>
    <w:uiPriority w:val="0"/>
    <w:rPr>
      <w:rFonts w:ascii="Times New Roman" w:hAnsi="Times New Roman" w:eastAsia="宋体"/>
      <w:sz w:val="16"/>
    </w:rPr>
  </w:style>
  <w:style w:type="paragraph" w:customStyle="1" w:styleId="46">
    <w:name w:val="表格备注"/>
    <w:basedOn w:val="1"/>
    <w:link w:val="45"/>
    <w:qFormat/>
    <w:uiPriority w:val="0"/>
    <w:pPr>
      <w:adjustRightInd w:val="0"/>
      <w:snapToGrid w:val="0"/>
      <w:ind w:firstLine="200" w:firstLineChars="200"/>
    </w:pPr>
    <w:rPr>
      <w:rFonts w:ascii="Times New Roman" w:hAnsi="Times New Roman" w:eastAsia="宋体"/>
      <w:sz w:val="16"/>
    </w:rPr>
  </w:style>
  <w:style w:type="character" w:customStyle="1" w:styleId="47">
    <w:name w:val="彩色网格 - 强调文字颜色 1 Char"/>
    <w:link w:val="48"/>
    <w:qFormat/>
    <w:uiPriority w:val="0"/>
    <w:rPr>
      <w:rFonts w:ascii="Times New Roman" w:hAnsi="Times New Roman" w:eastAsia="仿宋_GB2312"/>
      <w:kern w:val="0"/>
    </w:rPr>
  </w:style>
  <w:style w:type="paragraph" w:customStyle="1" w:styleId="48">
    <w:name w:val="彩色网格 - 强调文字颜色 11"/>
    <w:basedOn w:val="46"/>
    <w:next w:val="1"/>
    <w:link w:val="47"/>
    <w:qFormat/>
    <w:uiPriority w:val="0"/>
    <w:rPr>
      <w:rFonts w:eastAsia="仿宋_GB2312"/>
      <w:kern w:val="0"/>
      <w:sz w:val="21"/>
    </w:rPr>
  </w:style>
  <w:style w:type="character" w:customStyle="1" w:styleId="49">
    <w:name w:val="文档结构图 Char1"/>
    <w:link w:val="12"/>
    <w:qFormat/>
    <w:uiPriority w:val="0"/>
    <w:rPr>
      <w:rFonts w:ascii="宋体" w:hAnsi="Calibri"/>
      <w:sz w:val="18"/>
    </w:rPr>
  </w:style>
  <w:style w:type="character" w:customStyle="1" w:styleId="50">
    <w:name w:val="图表内容 Char"/>
    <w:link w:val="51"/>
    <w:qFormat/>
    <w:uiPriority w:val="0"/>
    <w:rPr>
      <w:rFonts w:ascii="Times New Roman" w:hAnsi="Times New Roman" w:eastAsia="宋体"/>
      <w:kern w:val="21"/>
      <w:sz w:val="17"/>
    </w:rPr>
  </w:style>
  <w:style w:type="paragraph" w:customStyle="1" w:styleId="51">
    <w:name w:val="图表内容"/>
    <w:basedOn w:val="1"/>
    <w:link w:val="50"/>
    <w:qFormat/>
    <w:uiPriority w:val="0"/>
    <w:pPr>
      <w:widowControl/>
      <w:adjustRightInd w:val="0"/>
    </w:pPr>
    <w:rPr>
      <w:rFonts w:ascii="Times New Roman" w:hAnsi="Times New Roman" w:eastAsia="宋体"/>
      <w:kern w:val="21"/>
      <w:sz w:val="17"/>
    </w:rPr>
  </w:style>
  <w:style w:type="character" w:customStyle="1" w:styleId="52">
    <w:name w:val="表体 Char"/>
    <w:link w:val="53"/>
    <w:qFormat/>
    <w:uiPriority w:val="0"/>
    <w:rPr>
      <w:rFonts w:ascii="Times New Roman" w:hAnsi="Times New Roman" w:eastAsia="仿宋_GB2312"/>
      <w:color w:val="000000"/>
      <w:kern w:val="24"/>
    </w:rPr>
  </w:style>
  <w:style w:type="paragraph" w:customStyle="1" w:styleId="53">
    <w:name w:val="表体"/>
    <w:basedOn w:val="1"/>
    <w:link w:val="52"/>
    <w:qFormat/>
    <w:uiPriority w:val="0"/>
    <w:pPr>
      <w:overflowPunct w:val="0"/>
      <w:adjustRightInd w:val="0"/>
      <w:snapToGrid w:val="0"/>
      <w:textAlignment w:val="baseline"/>
    </w:pPr>
    <w:rPr>
      <w:rFonts w:ascii="Times New Roman" w:hAnsi="Times New Roman" w:eastAsia="仿宋_GB2312"/>
      <w:color w:val="000000"/>
      <w:kern w:val="24"/>
    </w:rPr>
  </w:style>
  <w:style w:type="character" w:customStyle="1" w:styleId="54">
    <w:name w:val="实例内容 Char"/>
    <w:link w:val="55"/>
    <w:qFormat/>
    <w:uiPriority w:val="0"/>
    <w:rPr>
      <w:rFonts w:ascii="Times New Roman" w:hAnsi="Times New Roman" w:eastAsia="汉仪仿宋简"/>
      <w:kern w:val="0"/>
      <w:sz w:val="20"/>
    </w:rPr>
  </w:style>
  <w:style w:type="paragraph" w:customStyle="1" w:styleId="55">
    <w:name w:val="实例内容"/>
    <w:basedOn w:val="1"/>
    <w:link w:val="54"/>
    <w:qFormat/>
    <w:uiPriority w:val="0"/>
    <w:pPr>
      <w:widowControl/>
      <w:pBdr>
        <w:left w:val="single" w:color="008000" w:sz="4" w:space="4"/>
        <w:bottom w:val="single" w:color="008000" w:sz="4" w:space="1"/>
        <w:right w:val="single" w:color="008000" w:sz="4" w:space="4"/>
      </w:pBdr>
      <w:adjustRightInd w:val="0"/>
      <w:ind w:left="113" w:firstLine="425"/>
    </w:pPr>
    <w:rPr>
      <w:rFonts w:ascii="Times New Roman" w:hAnsi="Times New Roman" w:eastAsia="汉仪仿宋简"/>
      <w:kern w:val="0"/>
      <w:sz w:val="20"/>
    </w:rPr>
  </w:style>
  <w:style w:type="character" w:customStyle="1" w:styleId="56">
    <w:name w:val="批注主题 Char"/>
    <w:link w:val="57"/>
    <w:qFormat/>
    <w:uiPriority w:val="0"/>
    <w:rPr>
      <w:b/>
    </w:rPr>
  </w:style>
  <w:style w:type="paragraph" w:customStyle="1" w:styleId="57">
    <w:name w:val="批注主题1"/>
    <w:basedOn w:val="13"/>
    <w:next w:val="13"/>
    <w:link w:val="56"/>
    <w:qFormat/>
    <w:uiPriority w:val="0"/>
    <w:pPr>
      <w:jc w:val="both"/>
    </w:pPr>
    <w:rPr>
      <w:b/>
    </w:rPr>
  </w:style>
  <w:style w:type="character" w:customStyle="1" w:styleId="58">
    <w:name w:val="批注文字 Char1"/>
    <w:basedOn w:val="26"/>
    <w:link w:val="13"/>
    <w:semiHidden/>
    <w:qFormat/>
    <w:uiPriority w:val="99"/>
  </w:style>
  <w:style w:type="character" w:customStyle="1" w:styleId="59">
    <w:name w:val="公式说明 Char"/>
    <w:link w:val="60"/>
    <w:qFormat/>
    <w:uiPriority w:val="0"/>
    <w:rPr>
      <w:rFonts w:ascii="Times New Roman" w:hAnsi="Times New Roman" w:eastAsia="宋体"/>
      <w:kern w:val="22"/>
    </w:rPr>
  </w:style>
  <w:style w:type="paragraph" w:customStyle="1" w:styleId="60">
    <w:name w:val="公式说明"/>
    <w:basedOn w:val="1"/>
    <w:link w:val="59"/>
    <w:qFormat/>
    <w:uiPriority w:val="0"/>
    <w:pPr>
      <w:tabs>
        <w:tab w:val="left" w:pos="1890"/>
      </w:tabs>
      <w:topLinePunct/>
      <w:adjustRightInd w:val="0"/>
      <w:ind w:left="200" w:leftChars="200" w:firstLine="200" w:firstLineChars="200"/>
    </w:pPr>
    <w:rPr>
      <w:rFonts w:ascii="Times New Roman" w:hAnsi="Times New Roman" w:eastAsia="宋体"/>
      <w:kern w:val="22"/>
    </w:rPr>
  </w:style>
  <w:style w:type="character" w:customStyle="1" w:styleId="61">
    <w:name w:val="表格内容 Char"/>
    <w:link w:val="62"/>
    <w:qFormat/>
    <w:uiPriority w:val="0"/>
    <w:rPr>
      <w:rFonts w:ascii="Times New Roman" w:hAnsi="Times New Roman" w:eastAsia="宋体"/>
      <w:sz w:val="17"/>
    </w:rPr>
  </w:style>
  <w:style w:type="paragraph" w:customStyle="1" w:styleId="62">
    <w:name w:val="表格内容"/>
    <w:basedOn w:val="1"/>
    <w:link w:val="61"/>
    <w:qFormat/>
    <w:uiPriority w:val="0"/>
    <w:pPr>
      <w:adjustRightInd w:val="0"/>
      <w:snapToGrid w:val="0"/>
    </w:pPr>
    <w:rPr>
      <w:rFonts w:ascii="Times New Roman" w:hAnsi="Times New Roman" w:eastAsia="宋体"/>
      <w:sz w:val="17"/>
    </w:rPr>
  </w:style>
  <w:style w:type="character" w:customStyle="1" w:styleId="63">
    <w:name w:val="图表标题 Char"/>
    <w:link w:val="64"/>
    <w:qFormat/>
    <w:uiPriority w:val="0"/>
    <w:rPr>
      <w:rFonts w:ascii="Times New Roman" w:hAnsi="Times New Roman" w:eastAsia="黑体"/>
      <w:color w:val="000000"/>
      <w:sz w:val="20"/>
    </w:rPr>
  </w:style>
  <w:style w:type="paragraph" w:customStyle="1" w:styleId="64">
    <w:name w:val="图表标题"/>
    <w:basedOn w:val="1"/>
    <w:link w:val="63"/>
    <w:qFormat/>
    <w:uiPriority w:val="0"/>
    <w:pPr>
      <w:adjustRightInd w:val="0"/>
      <w:snapToGrid w:val="0"/>
      <w:spacing w:before="280" w:after="40"/>
    </w:pPr>
    <w:rPr>
      <w:rFonts w:ascii="Times New Roman" w:hAnsi="Times New Roman" w:eastAsia="黑体"/>
      <w:color w:val="000000"/>
      <w:sz w:val="20"/>
    </w:rPr>
  </w:style>
  <w:style w:type="character" w:customStyle="1" w:styleId="65">
    <w:name w:val="公式 Char"/>
    <w:link w:val="66"/>
    <w:qFormat/>
    <w:uiPriority w:val="0"/>
    <w:rPr>
      <w:rFonts w:ascii="Times New Roman" w:hAnsi="Times New Roman" w:eastAsia="黑体"/>
      <w:color w:val="000000"/>
      <w:kern w:val="22"/>
    </w:rPr>
  </w:style>
  <w:style w:type="paragraph" w:customStyle="1" w:styleId="66">
    <w:name w:val="公式"/>
    <w:basedOn w:val="1"/>
    <w:link w:val="65"/>
    <w:qFormat/>
    <w:uiPriority w:val="0"/>
    <w:pPr>
      <w:tabs>
        <w:tab w:val="center" w:pos="3360"/>
        <w:tab w:val="right" w:pos="7140"/>
      </w:tabs>
      <w:topLinePunct/>
      <w:adjustRightInd w:val="0"/>
    </w:pPr>
    <w:rPr>
      <w:rFonts w:ascii="Times New Roman" w:hAnsi="Times New Roman" w:eastAsia="黑体"/>
      <w:color w:val="000000"/>
      <w:kern w:val="22"/>
    </w:rPr>
  </w:style>
  <w:style w:type="character" w:customStyle="1" w:styleId="67">
    <w:name w:val="表头 Char"/>
    <w:link w:val="68"/>
    <w:qFormat/>
    <w:uiPriority w:val="0"/>
    <w:rPr>
      <w:rFonts w:ascii="Times New Roman" w:hAnsi="Times New Roman" w:eastAsia="宋体"/>
      <w:b/>
      <w:kern w:val="0"/>
      <w:sz w:val="20"/>
    </w:rPr>
  </w:style>
  <w:style w:type="paragraph" w:customStyle="1" w:styleId="68">
    <w:name w:val="表头"/>
    <w:basedOn w:val="1"/>
    <w:link w:val="67"/>
    <w:qFormat/>
    <w:uiPriority w:val="0"/>
    <w:pPr>
      <w:keepNext/>
      <w:topLinePunct/>
      <w:spacing w:before="280" w:after="40"/>
      <w:ind w:firstLine="200" w:firstLineChars="200"/>
      <w:textAlignment w:val="baseline"/>
      <w:outlineLvl w:val="0"/>
    </w:pPr>
    <w:rPr>
      <w:rFonts w:ascii="Times New Roman" w:hAnsi="Times New Roman" w:eastAsia="宋体"/>
      <w:b/>
      <w:kern w:val="0"/>
      <w:sz w:val="20"/>
    </w:rPr>
  </w:style>
  <w:style w:type="character" w:customStyle="1" w:styleId="69">
    <w:name w:val="正文文本 2 Char"/>
    <w:link w:val="70"/>
    <w:qFormat/>
    <w:uiPriority w:val="0"/>
    <w:rPr>
      <w:rFonts w:ascii="Times New Roman" w:hAnsi="Times New Roman" w:eastAsia="宋体"/>
    </w:rPr>
  </w:style>
  <w:style w:type="paragraph" w:customStyle="1" w:styleId="70">
    <w:name w:val="正文文本 21"/>
    <w:basedOn w:val="1"/>
    <w:link w:val="69"/>
    <w:qFormat/>
    <w:uiPriority w:val="0"/>
    <w:pPr>
      <w:spacing w:after="120" w:line="480" w:lineRule="auto"/>
    </w:pPr>
    <w:rPr>
      <w:rFonts w:ascii="Times New Roman" w:hAnsi="Times New Roman" w:eastAsia="宋体"/>
    </w:rPr>
  </w:style>
  <w:style w:type="character" w:customStyle="1" w:styleId="71">
    <w:name w:val="图表说明 Char"/>
    <w:link w:val="72"/>
    <w:qFormat/>
    <w:uiPriority w:val="0"/>
    <w:rPr>
      <w:rFonts w:ascii="Calibri" w:hAnsi="Calibri" w:eastAsia="宋体"/>
      <w:kern w:val="21"/>
      <w:sz w:val="16"/>
    </w:rPr>
  </w:style>
  <w:style w:type="paragraph" w:customStyle="1" w:styleId="72">
    <w:name w:val="图表说明"/>
    <w:basedOn w:val="1"/>
    <w:link w:val="71"/>
    <w:qFormat/>
    <w:uiPriority w:val="0"/>
    <w:pPr>
      <w:widowControl/>
      <w:topLinePunct/>
      <w:adjustRightInd w:val="0"/>
      <w:spacing w:line="240" w:lineRule="exact"/>
    </w:pPr>
    <w:rPr>
      <w:rFonts w:ascii="Calibri" w:hAnsi="Calibri" w:eastAsia="宋体"/>
      <w:kern w:val="21"/>
      <w:sz w:val="16"/>
    </w:rPr>
  </w:style>
  <w:style w:type="character" w:customStyle="1" w:styleId="73">
    <w:name w:val="副标题 Char"/>
    <w:link w:val="20"/>
    <w:qFormat/>
    <w:uiPriority w:val="0"/>
    <w:rPr>
      <w:rFonts w:ascii="Cambria" w:hAnsi="Cambria" w:eastAsia="宋体"/>
      <w:b/>
      <w:kern w:val="28"/>
      <w:sz w:val="32"/>
    </w:rPr>
  </w:style>
  <w:style w:type="character" w:customStyle="1" w:styleId="74">
    <w:name w:val="参考文献 Char"/>
    <w:link w:val="75"/>
    <w:qFormat/>
    <w:uiPriority w:val="0"/>
    <w:rPr>
      <w:rFonts w:ascii="Times New Roman" w:hAnsi="Times New Roman" w:eastAsia="宋体"/>
      <w:kern w:val="22"/>
      <w:sz w:val="18"/>
    </w:rPr>
  </w:style>
  <w:style w:type="paragraph" w:customStyle="1" w:styleId="75">
    <w:name w:val="参考文献"/>
    <w:basedOn w:val="1"/>
    <w:link w:val="74"/>
    <w:qFormat/>
    <w:uiPriority w:val="0"/>
    <w:pPr>
      <w:topLinePunct/>
      <w:adjustRightInd w:val="0"/>
      <w:spacing w:before="120" w:line="300" w:lineRule="exact"/>
      <w:ind w:firstLine="200" w:firstLineChars="200"/>
    </w:pPr>
    <w:rPr>
      <w:rFonts w:ascii="Times New Roman" w:hAnsi="Times New Roman" w:eastAsia="宋体"/>
      <w:kern w:val="22"/>
      <w:sz w:val="18"/>
    </w:rPr>
  </w:style>
  <w:style w:type="character" w:customStyle="1" w:styleId="76">
    <w:name w:val="文档结构图 Char"/>
    <w:link w:val="77"/>
    <w:qFormat/>
    <w:uiPriority w:val="0"/>
    <w:rPr>
      <w:rFonts w:ascii="宋体" w:eastAsia="宋体"/>
      <w:sz w:val="18"/>
    </w:rPr>
  </w:style>
  <w:style w:type="paragraph" w:customStyle="1" w:styleId="77">
    <w:name w:val="文档结构图1"/>
    <w:basedOn w:val="1"/>
    <w:link w:val="76"/>
    <w:qFormat/>
    <w:uiPriority w:val="0"/>
    <w:rPr>
      <w:rFonts w:ascii="宋体" w:eastAsia="宋体"/>
      <w:sz w:val="18"/>
    </w:rPr>
  </w:style>
  <w:style w:type="character" w:customStyle="1" w:styleId="78">
    <w:name w:val="题注 Char"/>
    <w:link w:val="11"/>
    <w:qFormat/>
    <w:uiPriority w:val="0"/>
    <w:rPr>
      <w:rFonts w:ascii="Cambria" w:hAnsi="Cambria" w:eastAsia="黑体"/>
      <w:sz w:val="20"/>
    </w:rPr>
  </w:style>
  <w:style w:type="character" w:customStyle="1" w:styleId="79">
    <w:name w:val="_正文段落 Char"/>
    <w:link w:val="80"/>
    <w:qFormat/>
    <w:uiPriority w:val="0"/>
    <w:rPr>
      <w:rFonts w:ascii="Times New Roman" w:hAnsi="Times New Roman" w:eastAsia="宋体"/>
      <w:kern w:val="0"/>
      <w:sz w:val="24"/>
    </w:rPr>
  </w:style>
  <w:style w:type="paragraph" w:customStyle="1" w:styleId="80">
    <w:name w:val="_正文段落"/>
    <w:basedOn w:val="1"/>
    <w:link w:val="79"/>
    <w:qFormat/>
    <w:uiPriority w:val="0"/>
    <w:pPr>
      <w:spacing w:beforeLines="15" w:afterLines="30" w:line="360" w:lineRule="auto"/>
      <w:ind w:firstLine="200" w:firstLineChars="200"/>
    </w:pPr>
    <w:rPr>
      <w:rFonts w:ascii="Times New Roman" w:hAnsi="Times New Roman" w:eastAsia="宋体"/>
      <w:kern w:val="0"/>
      <w:sz w:val="24"/>
    </w:rPr>
  </w:style>
  <w:style w:type="character" w:customStyle="1" w:styleId="81">
    <w:name w:val="表格文字 Char"/>
    <w:link w:val="82"/>
    <w:qFormat/>
    <w:uiPriority w:val="0"/>
    <w:rPr>
      <w:rFonts w:ascii="Times New Roman" w:hAnsi="Times New Roman" w:eastAsia="仿宋_GB2312"/>
      <w:sz w:val="24"/>
    </w:rPr>
  </w:style>
  <w:style w:type="paragraph" w:customStyle="1" w:styleId="82">
    <w:name w:val="表格文字"/>
    <w:basedOn w:val="1"/>
    <w:link w:val="81"/>
    <w:qFormat/>
    <w:uiPriority w:val="0"/>
    <w:pPr>
      <w:spacing w:line="480" w:lineRule="exact"/>
    </w:pPr>
    <w:rPr>
      <w:rFonts w:ascii="Times New Roman" w:hAnsi="Times New Roman" w:eastAsia="仿宋_GB2312"/>
      <w:sz w:val="24"/>
    </w:rPr>
  </w:style>
  <w:style w:type="character" w:customStyle="1" w:styleId="83">
    <w:name w:val="定义 Char"/>
    <w:link w:val="84"/>
    <w:qFormat/>
    <w:uiPriority w:val="0"/>
    <w:rPr>
      <w:rFonts w:ascii="Times New Roman" w:hAnsi="Times New Roman" w:eastAsia="黑体"/>
      <w:sz w:val="28"/>
    </w:rPr>
  </w:style>
  <w:style w:type="paragraph" w:customStyle="1" w:styleId="84">
    <w:name w:val="定义"/>
    <w:basedOn w:val="1"/>
    <w:next w:val="1"/>
    <w:link w:val="83"/>
    <w:qFormat/>
    <w:uiPriority w:val="0"/>
    <w:pPr>
      <w:adjustRightInd w:val="0"/>
      <w:snapToGrid w:val="0"/>
      <w:spacing w:line="560" w:lineRule="exact"/>
      <w:ind w:firstLine="200" w:firstLineChars="200"/>
    </w:pPr>
    <w:rPr>
      <w:rFonts w:ascii="Times New Roman" w:hAnsi="Times New Roman" w:eastAsia="黑体"/>
      <w:sz w:val="28"/>
    </w:rPr>
  </w:style>
  <w:style w:type="character" w:customStyle="1" w:styleId="85">
    <w:name w:val="附录 Char"/>
    <w:link w:val="86"/>
    <w:qFormat/>
    <w:uiPriority w:val="0"/>
    <w:rPr>
      <w:rFonts w:ascii="黑体" w:hAnsi="Times New Roman" w:eastAsia="黑体"/>
      <w:kern w:val="0"/>
      <w:shd w:val="clear" w:color="FFFFFF" w:fill="FFFFFF"/>
    </w:rPr>
  </w:style>
  <w:style w:type="paragraph" w:customStyle="1" w:styleId="86">
    <w:name w:val="附录"/>
    <w:basedOn w:val="1"/>
    <w:link w:val="85"/>
    <w:qFormat/>
    <w:uiPriority w:val="0"/>
    <w:pPr>
      <w:keepNext/>
      <w:widowControl/>
      <w:shd w:val="clear" w:color="FFFFFF" w:fill="FFFFFF"/>
      <w:tabs>
        <w:tab w:val="left" w:pos="6405"/>
      </w:tabs>
      <w:spacing w:before="640" w:after="280"/>
      <w:outlineLvl w:val="0"/>
    </w:pPr>
    <w:rPr>
      <w:rFonts w:ascii="黑体" w:hAnsi="Times New Roman" w:eastAsia="黑体"/>
      <w:kern w:val="0"/>
      <w:shd w:val="clear" w:color="FFFFFF" w:fill="FFFFFF"/>
    </w:rPr>
  </w:style>
  <w:style w:type="character" w:customStyle="1" w:styleId="87">
    <w:name w:val="我的表格 Char"/>
    <w:link w:val="88"/>
    <w:qFormat/>
    <w:uiPriority w:val="0"/>
    <w:rPr>
      <w:rFonts w:ascii="仿宋_GB2312" w:hAnsi="仿宋_GB2312" w:eastAsia="仿宋_GB2312"/>
      <w:kern w:val="0"/>
    </w:rPr>
  </w:style>
  <w:style w:type="paragraph" w:customStyle="1" w:styleId="88">
    <w:name w:val="我的表格"/>
    <w:basedOn w:val="1"/>
    <w:link w:val="87"/>
    <w:qFormat/>
    <w:uiPriority w:val="0"/>
    <w:pPr>
      <w:autoSpaceDE w:val="0"/>
      <w:autoSpaceDN w:val="0"/>
      <w:adjustRightInd w:val="0"/>
    </w:pPr>
    <w:rPr>
      <w:rFonts w:ascii="仿宋_GB2312" w:hAnsi="仿宋_GB2312" w:eastAsia="仿宋_GB2312"/>
      <w:kern w:val="0"/>
    </w:rPr>
  </w:style>
  <w:style w:type="character" w:customStyle="1" w:styleId="89">
    <w:name w:val="批注主题 Char1"/>
    <w:link w:val="23"/>
    <w:qFormat/>
    <w:uiPriority w:val="0"/>
    <w:rPr>
      <w:rFonts w:ascii="Calibri" w:hAnsi="Calibri"/>
      <w:b/>
    </w:rPr>
  </w:style>
  <w:style w:type="character" w:customStyle="1" w:styleId="90">
    <w:name w:val="实例标题 Char"/>
    <w:link w:val="91"/>
    <w:qFormat/>
    <w:uiPriority w:val="0"/>
    <w:rPr>
      <w:rFonts w:ascii="Arial" w:hAnsi="Arial" w:eastAsia="汉仪大宋简"/>
      <w:kern w:val="20"/>
      <w:sz w:val="20"/>
      <w:shd w:val="pct20" w:color="auto" w:fill="auto"/>
    </w:rPr>
  </w:style>
  <w:style w:type="paragraph" w:customStyle="1" w:styleId="91">
    <w:name w:val="实例标题"/>
    <w:basedOn w:val="1"/>
    <w:link w:val="90"/>
    <w:qFormat/>
    <w:uiPriority w:val="0"/>
    <w:pPr>
      <w:widowControl/>
      <w:pBdr>
        <w:top w:val="single" w:color="008000" w:sz="4" w:space="1"/>
        <w:left w:val="single" w:color="008000" w:sz="4" w:space="4"/>
        <w:right w:val="single" w:color="008000" w:sz="4" w:space="4"/>
      </w:pBdr>
      <w:shd w:val="pct20" w:color="auto" w:fill="auto"/>
      <w:adjustRightInd w:val="0"/>
      <w:spacing w:line="480" w:lineRule="auto"/>
      <w:ind w:left="113"/>
    </w:pPr>
    <w:rPr>
      <w:rFonts w:ascii="Arial" w:hAnsi="Arial" w:eastAsia="汉仪大宋简"/>
      <w:kern w:val="20"/>
      <w:sz w:val="20"/>
      <w:shd w:val="pct20" w:color="auto" w:fill="auto"/>
    </w:rPr>
  </w:style>
  <w:style w:type="character" w:customStyle="1" w:styleId="92">
    <w:name w:val="日期 Char"/>
    <w:link w:val="93"/>
    <w:qFormat/>
    <w:uiPriority w:val="0"/>
    <w:rPr>
      <w:rFonts w:ascii="Calibri" w:hAnsi="Calibri" w:eastAsia="宋体"/>
    </w:rPr>
  </w:style>
  <w:style w:type="paragraph" w:customStyle="1" w:styleId="93">
    <w:name w:val="日期1"/>
    <w:basedOn w:val="1"/>
    <w:next w:val="1"/>
    <w:link w:val="92"/>
    <w:qFormat/>
    <w:uiPriority w:val="0"/>
    <w:pPr>
      <w:ind w:left="100" w:leftChars="2500"/>
    </w:pPr>
    <w:rPr>
      <w:rFonts w:ascii="Calibri" w:hAnsi="Calibri" w:eastAsia="宋体"/>
    </w:rPr>
  </w:style>
  <w:style w:type="character" w:customStyle="1" w:styleId="94">
    <w:name w:val="标题 Char"/>
    <w:link w:val="22"/>
    <w:qFormat/>
    <w:uiPriority w:val="0"/>
    <w:rPr>
      <w:rFonts w:ascii="Cambria" w:hAnsi="Cambria" w:eastAsia="宋体"/>
      <w:b/>
      <w:sz w:val="32"/>
    </w:rPr>
  </w:style>
  <w:style w:type="character" w:customStyle="1" w:styleId="95">
    <w:name w:val="正文文本 Char"/>
    <w:link w:val="14"/>
    <w:qFormat/>
    <w:uiPriority w:val="0"/>
    <w:rPr>
      <w:rFonts w:ascii="Times New Roman" w:hAnsi="Times New Roman" w:eastAsia="宋体"/>
    </w:rPr>
  </w:style>
  <w:style w:type="character" w:customStyle="1" w:styleId="96">
    <w:name w:val="标题 Char1"/>
    <w:basedOn w:val="2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97">
    <w:name w:val="副标题 Char1"/>
    <w:basedOn w:val="26"/>
    <w:qFormat/>
    <w:uiPriority w:val="11"/>
    <w:rPr>
      <w:rFonts w:eastAsia="宋体" w:asciiTheme="majorHAnsi" w:hAnsiTheme="majorHAnsi" w:cstheme="majorBidi"/>
      <w:b/>
      <w:bCs/>
      <w:kern w:val="28"/>
      <w:sz w:val="32"/>
      <w:szCs w:val="32"/>
    </w:rPr>
  </w:style>
  <w:style w:type="character" w:customStyle="1" w:styleId="98">
    <w:name w:val="文档结构图 Char2"/>
    <w:basedOn w:val="26"/>
    <w:semiHidden/>
    <w:qFormat/>
    <w:uiPriority w:val="99"/>
    <w:rPr>
      <w:rFonts w:ascii="Microsoft YaHei UI" w:eastAsia="Microsoft YaHei UI"/>
      <w:sz w:val="18"/>
      <w:szCs w:val="18"/>
    </w:rPr>
  </w:style>
  <w:style w:type="character" w:customStyle="1" w:styleId="99">
    <w:name w:val="批注主题 Char2"/>
    <w:basedOn w:val="58"/>
    <w:semiHidden/>
    <w:qFormat/>
    <w:uiPriority w:val="99"/>
    <w:rPr>
      <w:b/>
      <w:bCs/>
    </w:rPr>
  </w:style>
  <w:style w:type="character" w:customStyle="1" w:styleId="100">
    <w:name w:val="正文文本 Char1"/>
    <w:basedOn w:val="26"/>
    <w:semiHidden/>
    <w:qFormat/>
    <w:uiPriority w:val="99"/>
  </w:style>
  <w:style w:type="paragraph" w:customStyle="1" w:styleId="101">
    <w:name w:val="正文_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102">
    <w:name w:val="正文_1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character" w:customStyle="1" w:styleId="103">
    <w:name w:val="标题 3 Char9"/>
    <w:qFormat/>
    <w:uiPriority w:val="0"/>
    <w:rPr>
      <w:rFonts w:ascii="Calibri" w:hAnsi="Calibri" w:eastAsia="宋体"/>
      <w:b/>
      <w:kern w:val="2"/>
      <w:sz w:val="32"/>
    </w:rPr>
  </w:style>
  <w:style w:type="character" w:customStyle="1" w:styleId="104">
    <w:name w:val="书籍标题1"/>
    <w:qFormat/>
    <w:uiPriority w:val="0"/>
    <w:rPr>
      <w:b/>
      <w:smallCaps/>
      <w:spacing w:val="5"/>
    </w:rPr>
  </w:style>
  <w:style w:type="character" w:customStyle="1" w:styleId="105">
    <w:name w:val="标题 1 Char2"/>
    <w:qFormat/>
    <w:uiPriority w:val="0"/>
    <w:rPr>
      <w:rFonts w:ascii="Calibri" w:hAnsi="Calibri" w:eastAsia="宋体"/>
      <w:b/>
      <w:kern w:val="44"/>
      <w:sz w:val="44"/>
    </w:rPr>
  </w:style>
  <w:style w:type="character" w:customStyle="1" w:styleId="106">
    <w:name w:val="m"/>
    <w:basedOn w:val="26"/>
    <w:qFormat/>
    <w:uiPriority w:val="0"/>
  </w:style>
  <w:style w:type="character" w:customStyle="1" w:styleId="107">
    <w:name w:val="页码1"/>
    <w:qFormat/>
    <w:uiPriority w:val="0"/>
  </w:style>
  <w:style w:type="character" w:customStyle="1" w:styleId="108">
    <w:name w:val="批注文字 Char"/>
    <w:basedOn w:val="26"/>
    <w:qFormat/>
    <w:uiPriority w:val="99"/>
  </w:style>
  <w:style w:type="character" w:customStyle="1" w:styleId="109">
    <w:name w:val="批注引用1"/>
    <w:qFormat/>
    <w:uiPriority w:val="0"/>
    <w:rPr>
      <w:sz w:val="21"/>
    </w:rPr>
  </w:style>
  <w:style w:type="character" w:customStyle="1" w:styleId="110">
    <w:name w:val="样式 正文文本 + Char"/>
    <w:qFormat/>
    <w:uiPriority w:val="0"/>
    <w:rPr>
      <w:rFonts w:eastAsia="宋体"/>
      <w:sz w:val="21"/>
      <w:lang w:val="en-US" w:eastAsia="zh-CN"/>
    </w:rPr>
  </w:style>
  <w:style w:type="character" w:customStyle="1" w:styleId="111">
    <w:name w:val="占位符文本1"/>
    <w:qFormat/>
    <w:uiPriority w:val="0"/>
    <w:rPr>
      <w:color w:val="808080"/>
    </w:rPr>
  </w:style>
  <w:style w:type="character" w:customStyle="1" w:styleId="112">
    <w:name w:val="正文文本缩进 Char1"/>
    <w:basedOn w:val="26"/>
    <w:qFormat/>
    <w:uiPriority w:val="0"/>
  </w:style>
  <w:style w:type="character" w:customStyle="1" w:styleId="113">
    <w:name w:val="apple-converted-space"/>
    <w:basedOn w:val="26"/>
    <w:qFormat/>
    <w:uiPriority w:val="0"/>
  </w:style>
  <w:style w:type="character" w:customStyle="1" w:styleId="114">
    <w:name w:val="标题 2 Char2"/>
    <w:qFormat/>
    <w:uiPriority w:val="0"/>
    <w:rPr>
      <w:rFonts w:ascii="Cambria" w:hAnsi="Cambria" w:eastAsia="宋体"/>
      <w:b/>
      <w:kern w:val="2"/>
      <w:sz w:val="32"/>
    </w:rPr>
  </w:style>
  <w:style w:type="character" w:customStyle="1" w:styleId="115">
    <w:name w:val="页眉 Char1"/>
    <w:qFormat/>
    <w:uiPriority w:val="0"/>
    <w:rPr>
      <w:sz w:val="18"/>
    </w:rPr>
  </w:style>
  <w:style w:type="character" w:customStyle="1" w:styleId="116">
    <w:name w:val="标题 4 Char1"/>
    <w:qFormat/>
    <w:uiPriority w:val="0"/>
    <w:rPr>
      <w:rFonts w:ascii="Cambria" w:hAnsi="Cambria" w:eastAsia="宋体"/>
      <w:b/>
      <w:kern w:val="2"/>
      <w:sz w:val="28"/>
    </w:rPr>
  </w:style>
  <w:style w:type="paragraph" w:customStyle="1" w:styleId="117">
    <w:name w:val="xl11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  <w:textAlignment w:val="bottom"/>
    </w:pPr>
    <w:rPr>
      <w:rFonts w:ascii="Arial" w:hAnsi="Arial" w:eastAsia="宋体" w:cs="Times New Roman"/>
      <w:b/>
      <w:kern w:val="0"/>
      <w:sz w:val="20"/>
      <w:szCs w:val="20"/>
    </w:rPr>
  </w:style>
  <w:style w:type="paragraph" w:customStyle="1" w:styleId="118">
    <w:name w:val="xl9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</w:pPr>
    <w:rPr>
      <w:rFonts w:ascii="宋体" w:hAnsi="宋体" w:eastAsia="宋体" w:cs="Times New Roman"/>
      <w:b/>
      <w:kern w:val="0"/>
      <w:sz w:val="20"/>
      <w:szCs w:val="20"/>
    </w:rPr>
  </w:style>
  <w:style w:type="paragraph" w:customStyle="1" w:styleId="119">
    <w:name w:val="font9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Times New Roman"/>
      <w:b/>
      <w:kern w:val="0"/>
      <w:sz w:val="20"/>
      <w:szCs w:val="20"/>
    </w:rPr>
  </w:style>
  <w:style w:type="paragraph" w:customStyle="1" w:styleId="120">
    <w:name w:val="xl8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21">
    <w:name w:val="xl9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22">
    <w:name w:val="xl6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23">
    <w:name w:val="xl7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24">
    <w:name w:val="font8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25">
    <w:name w:val="xl7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26">
    <w:name w:val="xl7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</w:pPr>
    <w:rPr>
      <w:rFonts w:ascii="Arial" w:hAnsi="Arial" w:eastAsia="宋体" w:cs="Times New Roman"/>
      <w:b/>
      <w:kern w:val="0"/>
      <w:sz w:val="20"/>
      <w:szCs w:val="20"/>
    </w:rPr>
  </w:style>
  <w:style w:type="paragraph" w:customStyle="1" w:styleId="127">
    <w:name w:val="xl9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28">
    <w:name w:val="font7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Times New Roman"/>
      <w:kern w:val="0"/>
      <w:sz w:val="18"/>
      <w:szCs w:val="20"/>
    </w:rPr>
  </w:style>
  <w:style w:type="paragraph" w:customStyle="1" w:styleId="129">
    <w:name w:val="TOC 标题1"/>
    <w:basedOn w:val="2"/>
    <w:next w:val="1"/>
    <w:qFormat/>
    <w:uiPriority w:val="0"/>
    <w:pPr>
      <w:widowControl/>
      <w:spacing w:before="480" w:line="276" w:lineRule="auto"/>
      <w:outlineLvl w:val="9"/>
    </w:pPr>
    <w:rPr>
      <w:rFonts w:ascii="Cambria" w:hAnsi="Cambria" w:eastAsia="宋体" w:cs="Times New Roman"/>
      <w:bCs w:val="0"/>
      <w:color w:val="365F91"/>
      <w:kern w:val="0"/>
      <w:sz w:val="28"/>
      <w:szCs w:val="20"/>
    </w:rPr>
  </w:style>
  <w:style w:type="paragraph" w:customStyle="1" w:styleId="130">
    <w:name w:val="Default"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color w:val="000000"/>
      <w:kern w:val="0"/>
      <w:sz w:val="24"/>
      <w:szCs w:val="20"/>
      <w:lang w:val="en-US" w:eastAsia="zh-CN" w:bidi="ar-SA"/>
    </w:rPr>
  </w:style>
  <w:style w:type="paragraph" w:customStyle="1" w:styleId="131">
    <w:name w:val="Char Char2 Char Char1"/>
    <w:basedOn w:val="1"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132">
    <w:name w:val="xl114"/>
    <w:basedOn w:val="1"/>
    <w:qFormat/>
    <w:uiPriority w:val="0"/>
    <w:pPr>
      <w:widowControl/>
      <w:shd w:val="clear" w:color="000000" w:fill="C0C0C0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33">
    <w:name w:val="Char Char4"/>
    <w:basedOn w:val="1"/>
    <w:qFormat/>
    <w:uiPriority w:val="0"/>
    <w:pPr>
      <w:widowControl/>
      <w:spacing w:after="160" w:line="240" w:lineRule="exact"/>
    </w:pPr>
    <w:rPr>
      <w:rFonts w:ascii="Verdana" w:hAnsi="Verdana" w:eastAsia="PMingLiU" w:cs="Times New Roman"/>
      <w:kern w:val="0"/>
      <w:sz w:val="20"/>
      <w:szCs w:val="20"/>
      <w:lang w:eastAsia="en-US"/>
    </w:rPr>
  </w:style>
  <w:style w:type="paragraph" w:customStyle="1" w:styleId="134">
    <w:name w:val="xl9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eastAsia="宋体" w:cs="Times New Roman"/>
      <w:b/>
      <w:kern w:val="0"/>
      <w:sz w:val="20"/>
      <w:szCs w:val="20"/>
    </w:rPr>
  </w:style>
  <w:style w:type="paragraph" w:customStyle="1" w:styleId="135">
    <w:name w:val="默认段落字体 Para Char"/>
    <w:basedOn w:val="1"/>
    <w:next w:val="1"/>
    <w:qFormat/>
    <w:uiPriority w:val="0"/>
    <w:pPr>
      <w:spacing w:line="360" w:lineRule="auto"/>
      <w:ind w:firstLine="200" w:firstLineChars="200"/>
    </w:pPr>
    <w:rPr>
      <w:rFonts w:ascii="宋体" w:hAnsi="宋体" w:eastAsia="宋体" w:cs="Times New Roman"/>
      <w:sz w:val="24"/>
      <w:szCs w:val="20"/>
    </w:rPr>
  </w:style>
  <w:style w:type="paragraph" w:customStyle="1" w:styleId="136">
    <w:name w:val="xl108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37">
    <w:name w:val="Char1 Char Char Char"/>
    <w:basedOn w:val="1"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138">
    <w:name w:val="xl60"/>
    <w:basedOn w:val="1"/>
    <w:qFormat/>
    <w:uiPriority w:val="0"/>
    <w:pPr>
      <w:widowControl/>
      <w:pBdr>
        <w:left w:val="single" w:color="auto" w:sz="8" w:space="0"/>
        <w:right w:val="single" w:color="auto" w:sz="4" w:space="0"/>
      </w:pBdr>
      <w:spacing w:before="100" w:beforeAutospacing="1" w:after="100" w:afterAutospacing="1"/>
      <w:textAlignment w:val="top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39">
    <w:name w:val="xl8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40">
    <w:name w:val="xl110"/>
    <w:basedOn w:val="1"/>
    <w:qFormat/>
    <w:uiPriority w:val="0"/>
    <w:pPr>
      <w:widowControl/>
      <w:shd w:val="clear" w:color="000000" w:fill="C0C0C0"/>
      <w:spacing w:before="100" w:beforeAutospacing="1" w:after="100" w:afterAutospacing="1"/>
    </w:pPr>
    <w:rPr>
      <w:rFonts w:ascii="宋体" w:hAnsi="宋体" w:eastAsia="宋体" w:cs="Times New Roman"/>
      <w:b/>
      <w:kern w:val="0"/>
      <w:sz w:val="20"/>
      <w:szCs w:val="20"/>
    </w:rPr>
  </w:style>
  <w:style w:type="paragraph" w:customStyle="1" w:styleId="141">
    <w:name w:val="xl7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42">
    <w:name w:val="xl10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43">
    <w:name w:val="xl10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44">
    <w:name w:val="xl66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Times New Roman"/>
      <w:kern w:val="0"/>
      <w:sz w:val="24"/>
      <w:szCs w:val="20"/>
    </w:rPr>
  </w:style>
  <w:style w:type="paragraph" w:customStyle="1" w:styleId="145">
    <w:name w:val="xl107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46">
    <w:name w:val="正文表格"/>
    <w:basedOn w:val="1"/>
    <w:qFormat/>
    <w:uiPriority w:val="0"/>
    <w:pPr>
      <w:keepNext/>
      <w:keepLines/>
      <w:tabs>
        <w:tab w:val="center" w:pos="6804"/>
      </w:tabs>
      <w:overflowPunct w:val="0"/>
      <w:adjustRightInd w:val="0"/>
      <w:spacing w:before="80"/>
      <w:textAlignment w:val="bottom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47">
    <w:name w:val="xl8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48">
    <w:name w:val="xl104"/>
    <w:basedOn w:val="1"/>
    <w:qFormat/>
    <w:uiPriority w:val="0"/>
    <w:pPr>
      <w:widowControl/>
      <w:shd w:val="clear" w:color="000000" w:fill="BFBFBF"/>
      <w:spacing w:before="100" w:beforeAutospacing="1" w:after="100" w:afterAutospacing="1"/>
    </w:pPr>
    <w:rPr>
      <w:rFonts w:ascii="Arial" w:hAnsi="Arial" w:eastAsia="宋体" w:cs="Times New Roman"/>
      <w:b/>
      <w:kern w:val="0"/>
      <w:sz w:val="20"/>
      <w:szCs w:val="20"/>
    </w:rPr>
  </w:style>
  <w:style w:type="paragraph" w:customStyle="1" w:styleId="149">
    <w:name w:val="font10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Times New Roman"/>
      <w:kern w:val="0"/>
      <w:sz w:val="18"/>
      <w:szCs w:val="20"/>
    </w:rPr>
  </w:style>
  <w:style w:type="paragraph" w:customStyle="1" w:styleId="150">
    <w:name w:val="xl8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51">
    <w:name w:val="xl9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52">
    <w:name w:val="xl10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</w:pPr>
    <w:rPr>
      <w:rFonts w:ascii="宋体" w:hAnsi="宋体" w:eastAsia="宋体" w:cs="Times New Roman"/>
      <w:b/>
      <w:kern w:val="0"/>
      <w:sz w:val="20"/>
      <w:szCs w:val="20"/>
    </w:rPr>
  </w:style>
  <w:style w:type="paragraph" w:customStyle="1" w:styleId="153">
    <w:name w:val="xl109"/>
    <w:basedOn w:val="1"/>
    <w:qFormat/>
    <w:uiPriority w:val="0"/>
    <w:pPr>
      <w:widowControl/>
      <w:shd w:val="clear" w:color="000000" w:fill="C0C0C0"/>
      <w:spacing w:before="100" w:beforeAutospacing="1" w:after="100" w:afterAutospacing="1"/>
    </w:pPr>
    <w:rPr>
      <w:rFonts w:ascii="宋体" w:hAnsi="宋体" w:eastAsia="宋体" w:cs="Times New Roman"/>
      <w:b/>
      <w:kern w:val="0"/>
      <w:sz w:val="28"/>
      <w:szCs w:val="20"/>
    </w:rPr>
  </w:style>
  <w:style w:type="paragraph" w:customStyle="1" w:styleId="154">
    <w:name w:val="xl6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eastAsia="宋体" w:cs="Times New Roman"/>
      <w:kern w:val="0"/>
      <w:sz w:val="24"/>
      <w:szCs w:val="20"/>
    </w:rPr>
  </w:style>
  <w:style w:type="paragraph" w:customStyle="1" w:styleId="155">
    <w:name w:val="xl7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56">
    <w:name w:val="xl11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</w:pPr>
    <w:rPr>
      <w:rFonts w:ascii="宋体" w:hAnsi="宋体" w:eastAsia="宋体" w:cs="Times New Roman"/>
      <w:b/>
      <w:kern w:val="0"/>
      <w:sz w:val="20"/>
      <w:szCs w:val="20"/>
    </w:rPr>
  </w:style>
  <w:style w:type="paragraph" w:customStyle="1" w:styleId="157">
    <w:name w:val="xl9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58">
    <w:name w:val="font13"/>
    <w:basedOn w:val="1"/>
    <w:qFormat/>
    <w:uiPriority w:val="0"/>
    <w:pPr>
      <w:widowControl/>
      <w:spacing w:before="100" w:beforeAutospacing="1" w:after="100" w:afterAutospacing="1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59">
    <w:name w:val="Char"/>
    <w:basedOn w:val="1"/>
    <w:qFormat/>
    <w:uiPriority w:val="0"/>
    <w:pPr>
      <w:widowControl/>
      <w:adjustRightInd w:val="0"/>
      <w:snapToGrid w:val="0"/>
      <w:spacing w:beforeLines="50" w:after="160" w:line="360" w:lineRule="exact"/>
      <w:ind w:firstLine="496" w:firstLineChars="200"/>
    </w:pPr>
    <w:rPr>
      <w:rFonts w:ascii="宋体" w:hAnsi="宋体" w:eastAsia="宋体" w:cs="Times New Roman"/>
      <w:color w:val="000000"/>
      <w:spacing w:val="4"/>
      <w:kern w:val="0"/>
      <w:sz w:val="24"/>
      <w:szCs w:val="20"/>
      <w:lang w:eastAsia="en-US"/>
    </w:rPr>
  </w:style>
  <w:style w:type="paragraph" w:customStyle="1" w:styleId="160">
    <w:name w:val="列表1"/>
    <w:basedOn w:val="1"/>
    <w:qFormat/>
    <w:uiPriority w:val="0"/>
    <w:pPr>
      <w:adjustRightInd w:val="0"/>
      <w:spacing w:before="60" w:after="60" w:line="360" w:lineRule="auto"/>
      <w:ind w:firstLine="567"/>
      <w:textAlignment w:val="baseline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61">
    <w:name w:val="列出段落1"/>
    <w:basedOn w:val="1"/>
    <w:qFormat/>
    <w:uiPriority w:val="0"/>
    <w:pPr>
      <w:ind w:firstLine="420" w:firstLineChars="200"/>
    </w:pPr>
    <w:rPr>
      <w:rFonts w:ascii="Calibri" w:hAnsi="Calibri" w:eastAsia="宋体" w:cs="Times New Roman"/>
      <w:szCs w:val="20"/>
    </w:rPr>
  </w:style>
  <w:style w:type="paragraph" w:customStyle="1" w:styleId="162">
    <w:name w:val="font11"/>
    <w:basedOn w:val="1"/>
    <w:qFormat/>
    <w:uiPriority w:val="0"/>
    <w:pPr>
      <w:widowControl/>
      <w:spacing w:before="100" w:beforeAutospacing="1" w:after="100" w:afterAutospacing="1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63">
    <w:name w:val="font6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Times New Roman"/>
      <w:kern w:val="0"/>
      <w:sz w:val="18"/>
      <w:szCs w:val="20"/>
    </w:rPr>
  </w:style>
  <w:style w:type="paragraph" w:customStyle="1" w:styleId="164">
    <w:name w:val="xl64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Times New Roman"/>
      <w:kern w:val="0"/>
      <w:sz w:val="24"/>
      <w:szCs w:val="20"/>
    </w:rPr>
  </w:style>
  <w:style w:type="paragraph" w:customStyle="1" w:styleId="165">
    <w:name w:val="xl7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66">
    <w:name w:val="xl111"/>
    <w:basedOn w:val="1"/>
    <w:qFormat/>
    <w:uiPriority w:val="0"/>
    <w:pPr>
      <w:widowControl/>
      <w:shd w:val="clear" w:color="000000" w:fill="C0C0C0"/>
      <w:spacing w:before="100" w:beforeAutospacing="1" w:after="100" w:afterAutospacing="1"/>
    </w:pPr>
    <w:rPr>
      <w:rFonts w:ascii="宋体" w:hAnsi="宋体" w:eastAsia="宋体" w:cs="Times New Roman"/>
      <w:kern w:val="0"/>
      <w:sz w:val="24"/>
      <w:szCs w:val="20"/>
    </w:rPr>
  </w:style>
  <w:style w:type="paragraph" w:customStyle="1" w:styleId="167">
    <w:name w:val="xl10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68">
    <w:name w:val="xl7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69">
    <w:name w:val="xl112"/>
    <w:basedOn w:val="1"/>
    <w:qFormat/>
    <w:uiPriority w:val="0"/>
    <w:pPr>
      <w:widowControl/>
      <w:shd w:val="clear" w:color="000000" w:fill="C0C0C0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70">
    <w:name w:val="xl8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71">
    <w:name w:val="xl8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72">
    <w:name w:val="修订版本号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paragraph" w:customStyle="1" w:styleId="173">
    <w:name w:val="xl9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74">
    <w:name w:val="xl10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bottom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75">
    <w:name w:val="xl10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76">
    <w:name w:val="xl7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77">
    <w:name w:val="xl8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78">
    <w:name w:val="xl9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79">
    <w:name w:val="xl7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80">
    <w:name w:val="表格"/>
    <w:basedOn w:val="1"/>
    <w:next w:val="1"/>
    <w:qFormat/>
    <w:uiPriority w:val="0"/>
    <w:pPr>
      <w:adjustRightInd w:val="0"/>
      <w:spacing w:line="400" w:lineRule="exact"/>
      <w:ind w:firstLine="567"/>
      <w:textAlignment w:val="baseline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81">
    <w:name w:val="普通(网站)1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eastAsia="宋体" w:cs="Times New Roman"/>
      <w:kern w:val="0"/>
      <w:sz w:val="24"/>
      <w:szCs w:val="20"/>
    </w:rPr>
  </w:style>
  <w:style w:type="paragraph" w:customStyle="1" w:styleId="182">
    <w:name w:val="xl67"/>
    <w:basedOn w:val="1"/>
    <w:qFormat/>
    <w:uiPriority w:val="0"/>
    <w:pPr>
      <w:widowControl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83">
    <w:name w:val="xl87"/>
    <w:basedOn w:val="1"/>
    <w:qFormat/>
    <w:uiPriority w:val="0"/>
    <w:pPr>
      <w:widowControl/>
      <w:shd w:val="clear" w:color="000000" w:fill="FFFFFF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84">
    <w:name w:val="环评报告书"/>
    <w:basedOn w:val="5"/>
    <w:qFormat/>
    <w:uiPriority w:val="0"/>
    <w:pPr>
      <w:tabs>
        <w:tab w:val="left" w:pos="840"/>
      </w:tabs>
      <w:adjustRightInd w:val="0"/>
      <w:spacing w:before="0" w:after="0" w:line="360" w:lineRule="auto"/>
      <w:textAlignment w:val="baseline"/>
      <w:outlineLvl w:val="9"/>
    </w:pPr>
    <w:rPr>
      <w:rFonts w:ascii="Times New Roman" w:hAnsi="Times New Roman" w:eastAsia="长城楷体"/>
      <w:b w:val="0"/>
    </w:rPr>
  </w:style>
  <w:style w:type="paragraph" w:customStyle="1" w:styleId="185">
    <w:name w:val="样式 标题 3 + 段前: 0.5 行"/>
    <w:basedOn w:val="4"/>
    <w:qFormat/>
    <w:uiPriority w:val="0"/>
    <w:pPr>
      <w:snapToGrid w:val="0"/>
      <w:spacing w:beforeLines="50" w:after="0" w:line="276" w:lineRule="auto"/>
    </w:pPr>
    <w:rPr>
      <w:rFonts w:eastAsia="仿宋_GB2312"/>
      <w:sz w:val="28"/>
    </w:rPr>
  </w:style>
  <w:style w:type="paragraph" w:customStyle="1" w:styleId="186">
    <w:name w:val="xl6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</w:pPr>
    <w:rPr>
      <w:rFonts w:ascii="宋体" w:hAnsi="宋体" w:eastAsia="宋体" w:cs="Times New Roman"/>
      <w:kern w:val="0"/>
      <w:sz w:val="24"/>
      <w:szCs w:val="20"/>
    </w:rPr>
  </w:style>
  <w:style w:type="paragraph" w:customStyle="1" w:styleId="187">
    <w:name w:val="xl7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88">
    <w:name w:val="xl9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C0C0C0"/>
      <w:spacing w:before="100" w:beforeAutospacing="1" w:after="100" w:afterAutospacing="1"/>
    </w:pPr>
    <w:rPr>
      <w:rFonts w:ascii="Arial" w:hAnsi="Arial" w:eastAsia="宋体" w:cs="Times New Roman"/>
      <w:b/>
      <w:kern w:val="0"/>
      <w:sz w:val="20"/>
      <w:szCs w:val="20"/>
    </w:rPr>
  </w:style>
  <w:style w:type="paragraph" w:customStyle="1" w:styleId="189">
    <w:name w:val="font5"/>
    <w:basedOn w:val="1"/>
    <w:qFormat/>
    <w:uiPriority w:val="0"/>
    <w:pPr>
      <w:widowControl/>
      <w:spacing w:before="100" w:beforeAutospacing="1" w:after="100" w:afterAutospacing="1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90">
    <w:name w:val="xl9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BFBFBF"/>
      <w:spacing w:before="100" w:beforeAutospacing="1" w:after="100" w:afterAutospacing="1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91">
    <w:name w:val="font12"/>
    <w:basedOn w:val="1"/>
    <w:qFormat/>
    <w:uiPriority w:val="0"/>
    <w:pPr>
      <w:widowControl/>
      <w:spacing w:before="100" w:beforeAutospacing="1" w:after="100" w:afterAutospacing="1"/>
    </w:pPr>
    <w:rPr>
      <w:rFonts w:ascii="Times New Roman" w:hAnsi="Times New Roman" w:eastAsia="宋体" w:cs="Times New Roman"/>
      <w:kern w:val="0"/>
      <w:sz w:val="20"/>
      <w:szCs w:val="20"/>
    </w:rPr>
  </w:style>
  <w:style w:type="paragraph" w:customStyle="1" w:styleId="192">
    <w:name w:val="样式1"/>
    <w:basedOn w:val="1"/>
    <w:qFormat/>
    <w:uiPriority w:val="0"/>
    <w:pPr>
      <w:adjustRightInd w:val="0"/>
      <w:spacing w:line="480" w:lineRule="atLeast"/>
      <w:ind w:firstLine="567"/>
      <w:textAlignment w:val="baseline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93">
    <w:name w:val="xl113"/>
    <w:basedOn w:val="1"/>
    <w:qFormat/>
    <w:uiPriority w:val="0"/>
    <w:pPr>
      <w:widowControl/>
      <w:shd w:val="clear" w:color="000000" w:fill="C0C0C0"/>
      <w:spacing w:before="100" w:beforeAutospacing="1" w:after="100" w:afterAutospacing="1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94">
    <w:name w:val="修订1"/>
    <w:qFormat/>
    <w:uiPriority w:val="0"/>
    <w:rPr>
      <w:rFonts w:ascii="Times New Roman" w:hAnsi="Times New Roman" w:eastAsia="宋体" w:cs="Times New Roman"/>
      <w:kern w:val="0"/>
      <w:sz w:val="20"/>
      <w:szCs w:val="20"/>
      <w:lang w:val="en-US" w:eastAsia="zh-CN" w:bidi="ar-SA"/>
    </w:rPr>
  </w:style>
  <w:style w:type="paragraph" w:customStyle="1" w:styleId="195">
    <w:name w:val="xl68"/>
    <w:basedOn w:val="1"/>
    <w:qFormat/>
    <w:uiPriority w:val="0"/>
    <w:pPr>
      <w:widowControl/>
      <w:spacing w:before="100" w:beforeAutospacing="1" w:after="100" w:afterAutospacing="1"/>
    </w:pPr>
    <w:rPr>
      <w:rFonts w:ascii="Arial" w:hAnsi="Arial" w:eastAsia="宋体" w:cs="Times New Roman"/>
      <w:b/>
      <w:kern w:val="0"/>
      <w:sz w:val="20"/>
      <w:szCs w:val="20"/>
    </w:rPr>
  </w:style>
  <w:style w:type="paragraph" w:customStyle="1" w:styleId="196">
    <w:name w:val="xl8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textAlignment w:val="bottom"/>
    </w:pPr>
    <w:rPr>
      <w:rFonts w:ascii="Arial" w:hAnsi="Arial" w:eastAsia="宋体" w:cs="Times New Roman"/>
      <w:kern w:val="0"/>
      <w:sz w:val="20"/>
      <w:szCs w:val="20"/>
    </w:rPr>
  </w:style>
  <w:style w:type="paragraph" w:customStyle="1" w:styleId="197">
    <w:name w:val="样式 (中文) 仿宋_GB2312 黑色 居中  行距:单倍行距"/>
    <w:basedOn w:val="1"/>
    <w:qFormat/>
    <w:uiPriority w:val="0"/>
    <w:rPr>
      <w:rFonts w:ascii="Times New Roman" w:hAnsi="Times New Roman" w:eastAsia="仿宋_GB2312" w:cs="Times New Roman"/>
      <w:color w:val="000000"/>
      <w:kern w:val="0"/>
      <w:szCs w:val="20"/>
    </w:rPr>
  </w:style>
  <w:style w:type="paragraph" w:customStyle="1" w:styleId="198">
    <w:name w:val="xl8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textAlignment w:val="bottom"/>
    </w:pPr>
    <w:rPr>
      <w:rFonts w:ascii="宋体" w:hAnsi="宋体" w:eastAsia="宋体" w:cs="Times New Roman"/>
      <w:kern w:val="0"/>
      <w:sz w:val="20"/>
      <w:szCs w:val="20"/>
    </w:rPr>
  </w:style>
  <w:style w:type="paragraph" w:customStyle="1" w:styleId="199">
    <w:name w:val="正文_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0">
    <w:name w:val="正文_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1">
    <w:name w:val="正文_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2">
    <w:name w:val="正文_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3">
    <w:name w:val="正文_4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4">
    <w:name w:val="正文_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5">
    <w:name w:val="正文_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6">
    <w:name w:val="正文_8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7">
    <w:name w:val="正文_9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8">
    <w:name w:val="正文_1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09">
    <w:name w:val="正文_1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10">
    <w:name w:val="正文_1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11">
    <w:name w:val="正文_1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12">
    <w:name w:val="正文_15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13">
    <w:name w:val="正文_18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14">
    <w:name w:val="正文_17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15">
    <w:name w:val="正文_21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16">
    <w:name w:val="正文_2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17">
    <w:name w:val="正文_19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0"/>
      <w:lang w:val="en-US" w:eastAsia="zh-CN" w:bidi="ar-SA"/>
    </w:rPr>
  </w:style>
  <w:style w:type="paragraph" w:customStyle="1" w:styleId="218">
    <w:name w:val="正文_16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customStyle="1" w:styleId="219">
    <w:name w:val="WPSOffice手动目录 1"/>
    <w:qFormat/>
    <w:uiPriority w:val="0"/>
    <w:pPr>
      <w:ind w:leftChars="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20">
    <w:name w:val="WPSOffice手动目录 2"/>
    <w:qFormat/>
    <w:uiPriority w:val="0"/>
    <w:pPr>
      <w:ind w:leftChars="200"/>
    </w:pPr>
    <w:rPr>
      <w:rFonts w:ascii="Times New Roman" w:hAnsi="Times New Roman" w:eastAsia="宋体" w:cs="Times New Roman"/>
      <w:sz w:val="20"/>
      <w:szCs w:val="20"/>
    </w:rPr>
  </w:style>
  <w:style w:type="paragraph" w:customStyle="1" w:styleId="221">
    <w:name w:val="正文_20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8"/>
    <customShpInfo spid="_x0000_s1027"/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0947DEF-CFDC-4C5E-8C61-D30282A4210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14</Pages>
  <Words>840</Words>
  <Characters>4789</Characters>
  <Lines>39</Lines>
  <Paragraphs>11</Paragraphs>
  <TotalTime>1</TotalTime>
  <ScaleCrop>false</ScaleCrop>
  <LinksUpToDate>false</LinksUpToDate>
  <CharactersWithSpaces>5618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2018-06-07T00:44:00Z</dcterms:created>
  <dc:creator>AutoBVT</dc:creator>
  <cp:lastModifiedBy>丛娜♥小兔O_o</cp:lastModifiedBy>
  <dcterms:modified xsi:type="dcterms:W3CDTF">2020-06-15T10:07:49Z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