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ascii="宋体" w:hAnsi="宋体" w:eastAsia="宋体" w:cs="宋体"/>
          <w:b/>
          <w:bCs/>
          <w:sz w:val="28"/>
          <w:szCs w:val="28"/>
          <w:lang w:val="zh-CN" w:eastAsia="zh-CN" w:bidi="zh-CN"/>
        </w:rPr>
        <w:id w:val="147451558"/>
        <w15:color w:val="DBDBDB"/>
        <w:docPartObj>
          <w:docPartGallery w:val="Table of Contents"/>
          <w:docPartUnique/>
        </w:docPartObj>
      </w:sdtPr>
      <w:sdtEndPr>
        <w:rPr>
          <w:rFonts w:ascii="Calibri" w:hAnsi="宋体" w:eastAsia="Calibri" w:cs="宋体"/>
          <w:b/>
          <w:bCs/>
          <w:color w:val="0000FF"/>
          <w:sz w:val="22"/>
          <w:szCs w:val="22"/>
          <w:lang w:val="zh-CN" w:eastAsia="zh-CN" w:bidi="zh-CN"/>
        </w:rPr>
      </w:sdtEndPr>
      <w:sdtContent>
        <w:p>
          <w:pPr>
            <w:spacing w:before="0" w:beforeLines="0" w:after="0" w:afterLines="0" w:line="240" w:lineRule="auto"/>
            <w:ind w:left="0" w:leftChars="0" w:right="0" w:rightChars="0" w:firstLine="0" w:firstLineChars="0"/>
            <w:jc w:val="center"/>
            <w:rPr>
              <w:b/>
              <w:bCs/>
              <w:sz w:val="28"/>
              <w:szCs w:val="28"/>
            </w:rPr>
          </w:pPr>
          <w:r>
            <w:rPr>
              <w:rFonts w:ascii="宋体" w:hAnsi="宋体" w:eastAsia="宋体"/>
              <w:b/>
              <w:bCs/>
              <w:sz w:val="28"/>
              <w:szCs w:val="28"/>
            </w:rPr>
            <w:t>目录</w:t>
          </w:r>
        </w:p>
        <w:p>
          <w:pPr>
            <w:pStyle w:val="10"/>
            <w:tabs>
              <w:tab w:val="right" w:leader="dot" w:pos="9390"/>
            </w:tabs>
          </w:pPr>
          <w:r>
            <w:rPr>
              <w:rFonts w:ascii="Calibri" w:eastAsia="Calibri"/>
              <w:color w:val="0000FF"/>
            </w:rPr>
            <w:fldChar w:fldCharType="begin"/>
          </w:r>
          <w:r>
            <w:rPr>
              <w:rFonts w:ascii="Calibri" w:eastAsia="Calibri"/>
              <w:color w:val="0000FF"/>
            </w:rPr>
            <w:instrText xml:space="preserve">TOC \o "1-3" \h \u </w:instrText>
          </w:r>
          <w:r>
            <w:rPr>
              <w:rFonts w:ascii="Calibri" w:eastAsia="Calibri"/>
              <w:color w:val="0000FF"/>
            </w:rPr>
            <w:fldChar w:fldCharType="separate"/>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_Toc29758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1. </w:t>
          </w:r>
          <w:r>
            <w:rPr>
              <w:rFonts w:hint="default" w:ascii="Times New Roman" w:hAnsi="Times New Roman" w:cs="Times New Roman"/>
            </w:rPr>
            <w:t>项目概况</w:t>
          </w:r>
          <w:r>
            <w:tab/>
          </w:r>
          <w:r>
            <w:fldChar w:fldCharType="begin"/>
          </w:r>
          <w:r>
            <w:instrText xml:space="preserve"> PAGEREF _Toc29758 \h </w:instrText>
          </w:r>
          <w:r>
            <w:fldChar w:fldCharType="separate"/>
          </w:r>
          <w:r>
            <w:t>1</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_Toc16276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2. </w:t>
          </w:r>
          <w:r>
            <w:rPr>
              <w:rFonts w:hint="default" w:ascii="Times New Roman" w:hAnsi="Times New Roman" w:cs="Times New Roman"/>
            </w:rPr>
            <w:t>验收依据</w:t>
          </w:r>
          <w:r>
            <w:tab/>
          </w:r>
          <w:r>
            <w:fldChar w:fldCharType="begin"/>
          </w:r>
          <w:r>
            <w:instrText xml:space="preserve"> PAGEREF _Toc16276 \h </w:instrText>
          </w:r>
          <w:r>
            <w:fldChar w:fldCharType="separate"/>
          </w:r>
          <w:r>
            <w:t>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_Toc10453 </w:instrText>
          </w:r>
          <w:r>
            <w:rPr>
              <w:rFonts w:ascii="Calibri" w:eastAsia="Calibri"/>
            </w:rPr>
            <w:fldChar w:fldCharType="separate"/>
          </w:r>
          <w:r>
            <w:rPr>
              <w:rFonts w:hint="default"/>
              <w:bCs/>
              <w:spacing w:val="0"/>
              <w:w w:val="83"/>
              <w:lang w:val="zh-CN" w:eastAsia="zh-CN" w:bidi="zh-CN"/>
            </w:rPr>
            <w:t xml:space="preserve">2.1 </w:t>
          </w:r>
          <w:r>
            <w:rPr>
              <w:rFonts w:hint="default"/>
              <w:bCs/>
            </w:rPr>
            <w:t>建设项目环境保护相关法律、法规、规章和规范</w:t>
          </w:r>
          <w:r>
            <w:tab/>
          </w:r>
          <w:r>
            <w:fldChar w:fldCharType="begin"/>
          </w:r>
          <w:r>
            <w:instrText xml:space="preserve"> PAGEREF _Toc10453 \h </w:instrText>
          </w:r>
          <w:r>
            <w:fldChar w:fldCharType="separate"/>
          </w:r>
          <w:r>
            <w:t>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_Toc16315 </w:instrText>
          </w:r>
          <w:r>
            <w:rPr>
              <w:rFonts w:ascii="Calibri" w:eastAsia="Calibri"/>
            </w:rPr>
            <w:fldChar w:fldCharType="separate"/>
          </w:r>
          <w:r>
            <w:rPr>
              <w:rFonts w:hint="default"/>
              <w:bCs/>
              <w:spacing w:val="0"/>
              <w:w w:val="83"/>
              <w:lang w:val="zh-CN" w:eastAsia="zh-CN" w:bidi="zh-CN"/>
            </w:rPr>
            <w:t xml:space="preserve">2.2 </w:t>
          </w:r>
          <w:r>
            <w:rPr>
              <w:rFonts w:hint="default"/>
              <w:bCs/>
              <w:lang w:val="zh-CN" w:eastAsia="zh-CN"/>
            </w:rPr>
            <w:t>建设项目竣工环境保护验收技术规范</w:t>
          </w:r>
          <w:r>
            <w:tab/>
          </w:r>
          <w:r>
            <w:fldChar w:fldCharType="begin"/>
          </w:r>
          <w:r>
            <w:instrText xml:space="preserve"> PAGEREF _Toc16315 \h </w:instrText>
          </w:r>
          <w:r>
            <w:fldChar w:fldCharType="separate"/>
          </w:r>
          <w:r>
            <w:t>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_Toc9661 </w:instrText>
          </w:r>
          <w:r>
            <w:rPr>
              <w:rFonts w:ascii="Calibri" w:eastAsia="Calibri"/>
            </w:rPr>
            <w:fldChar w:fldCharType="separate"/>
          </w:r>
          <w:r>
            <w:rPr>
              <w:rFonts w:hint="default"/>
              <w:bCs/>
              <w:spacing w:val="0"/>
              <w:w w:val="83"/>
              <w:lang w:val="zh-CN" w:eastAsia="zh-CN" w:bidi="zh-CN"/>
            </w:rPr>
            <w:t xml:space="preserve">2.3 </w:t>
          </w:r>
          <w:r>
            <w:rPr>
              <w:rFonts w:hint="default"/>
              <w:bCs/>
            </w:rPr>
            <w:t>建设项目环境影响报告书审批部门审批决定</w:t>
          </w:r>
          <w:r>
            <w:tab/>
          </w:r>
          <w:r>
            <w:fldChar w:fldCharType="begin"/>
          </w:r>
          <w:r>
            <w:instrText xml:space="preserve"> PAGEREF _Toc9661 \h </w:instrText>
          </w:r>
          <w:r>
            <w:fldChar w:fldCharType="separate"/>
          </w:r>
          <w:r>
            <w:t>4</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_Toc19335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3. </w:t>
          </w:r>
          <w:r>
            <w:rPr>
              <w:rFonts w:hint="default" w:ascii="Times New Roman" w:hAnsi="Times New Roman" w:cs="Times New Roman"/>
            </w:rPr>
            <w:t>项目建设情况</w:t>
          </w:r>
          <w:r>
            <w:tab/>
          </w:r>
          <w:r>
            <w:fldChar w:fldCharType="begin"/>
          </w:r>
          <w:r>
            <w:instrText xml:space="preserve"> PAGEREF _Toc19335 \h </w:instrText>
          </w:r>
          <w:r>
            <w:fldChar w:fldCharType="separate"/>
          </w:r>
          <w:r>
            <w:t>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_Toc2793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3.1. </w:t>
          </w:r>
          <w:r>
            <w:rPr>
              <w:rFonts w:hint="default"/>
            </w:rPr>
            <w:t>地理位置及平面布置</w:t>
          </w:r>
          <w:r>
            <w:tab/>
          </w:r>
          <w:r>
            <w:fldChar w:fldCharType="begin"/>
          </w:r>
          <w:r>
            <w:instrText xml:space="preserve"> PAGEREF _Toc2793 \h </w:instrText>
          </w:r>
          <w:r>
            <w:fldChar w:fldCharType="separate"/>
          </w:r>
          <w:r>
            <w:t>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_Toc20980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3.2. </w:t>
          </w:r>
          <w:r>
            <w:rPr>
              <w:rFonts w:hint="default"/>
            </w:rPr>
            <w:t>环境敏感保护目标</w:t>
          </w:r>
          <w:r>
            <w:tab/>
          </w:r>
          <w:r>
            <w:fldChar w:fldCharType="begin"/>
          </w:r>
          <w:r>
            <w:instrText xml:space="preserve"> PAGEREF _Toc20980 \h </w:instrText>
          </w:r>
          <w:r>
            <w:fldChar w:fldCharType="separate"/>
          </w:r>
          <w:r>
            <w:t>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_Toc26347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3.3. </w:t>
          </w:r>
          <w:r>
            <w:rPr>
              <w:rFonts w:hint="default" w:ascii="Times New Roman" w:hAnsi="Times New Roman" w:cs="Times New Roman"/>
            </w:rPr>
            <w:t>建设内容</w:t>
          </w:r>
          <w:r>
            <w:tab/>
          </w:r>
          <w:r>
            <w:fldChar w:fldCharType="begin"/>
          </w:r>
          <w:r>
            <w:instrText xml:space="preserve"> PAGEREF _Toc26347 \h </w:instrText>
          </w:r>
          <w:r>
            <w:fldChar w:fldCharType="separate"/>
          </w:r>
          <w:r>
            <w:t>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_Toc15536 </w:instrText>
          </w:r>
          <w:r>
            <w:rPr>
              <w:rFonts w:ascii="Calibri" w:eastAsia="Calibri"/>
            </w:rPr>
            <w:fldChar w:fldCharType="separate"/>
          </w:r>
          <w:r>
            <w:rPr>
              <w:rFonts w:hint="default" w:ascii="宋体" w:hAnsi="宋体" w:eastAsia="宋体" w:cs="宋体"/>
              <w:w w:val="100"/>
              <w:szCs w:val="24"/>
              <w:lang w:val="zh-CN" w:eastAsia="zh-CN" w:bidi="zh-CN"/>
            </w:rPr>
            <w:t xml:space="preserve">3.3.1. </w:t>
          </w:r>
          <w:r>
            <w:rPr>
              <w:rFonts w:hint="default"/>
            </w:rPr>
            <w:t>项目基本情况</w:t>
          </w:r>
          <w:r>
            <w:tab/>
          </w:r>
          <w:r>
            <w:fldChar w:fldCharType="begin"/>
          </w:r>
          <w:r>
            <w:instrText xml:space="preserve"> PAGEREF _Toc15536 \h </w:instrText>
          </w:r>
          <w:r>
            <w:fldChar w:fldCharType="separate"/>
          </w:r>
          <w:r>
            <w:t>6</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_Toc17559 </w:instrText>
          </w:r>
          <w:r>
            <w:rPr>
              <w:rFonts w:ascii="Calibri" w:eastAsia="Calibri"/>
            </w:rPr>
            <w:fldChar w:fldCharType="separate"/>
          </w:r>
          <w:r>
            <w:rPr>
              <w:rFonts w:hint="default" w:ascii="宋体" w:hAnsi="宋体" w:eastAsia="宋体" w:cs="宋体"/>
              <w:w w:val="100"/>
              <w:szCs w:val="24"/>
              <w:lang w:val="zh-CN" w:eastAsia="zh-CN" w:bidi="zh-CN"/>
            </w:rPr>
            <w:t xml:space="preserve">3.3.2. </w:t>
          </w:r>
          <w:r>
            <w:t>工程组成</w:t>
          </w:r>
          <w:r>
            <w:tab/>
          </w:r>
          <w:r>
            <w:fldChar w:fldCharType="begin"/>
          </w:r>
          <w:r>
            <w:instrText xml:space="preserve"> PAGEREF _Toc17559 \h </w:instrText>
          </w:r>
          <w:r>
            <w:fldChar w:fldCharType="separate"/>
          </w:r>
          <w:r>
            <w:t>7</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_Toc31660 </w:instrText>
          </w:r>
          <w:r>
            <w:rPr>
              <w:rFonts w:ascii="Calibri" w:eastAsia="Calibri"/>
            </w:rPr>
            <w:fldChar w:fldCharType="separate"/>
          </w:r>
          <w:r>
            <w:rPr>
              <w:rFonts w:hint="default" w:ascii="宋体" w:hAnsi="宋体" w:eastAsia="宋体" w:cs="宋体"/>
              <w:w w:val="100"/>
              <w:szCs w:val="24"/>
              <w:lang w:val="zh-CN" w:eastAsia="zh-CN" w:bidi="zh-CN"/>
            </w:rPr>
            <w:t xml:space="preserve">3.3.3. </w:t>
          </w:r>
          <w:r>
            <w:rPr>
              <w:rFonts w:hint="eastAsia"/>
              <w:lang w:eastAsia="zh-CN"/>
            </w:rPr>
            <w:t>产品方案</w:t>
          </w:r>
          <w:r>
            <w:tab/>
          </w:r>
          <w:r>
            <w:fldChar w:fldCharType="begin"/>
          </w:r>
          <w:r>
            <w:instrText xml:space="preserve"> PAGEREF _Toc31660 \h </w:instrText>
          </w:r>
          <w:r>
            <w:fldChar w:fldCharType="separate"/>
          </w:r>
          <w:r>
            <w:t>10</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_Toc27331 </w:instrText>
          </w:r>
          <w:r>
            <w:rPr>
              <w:rFonts w:ascii="Calibri" w:eastAsia="Calibri"/>
            </w:rPr>
            <w:fldChar w:fldCharType="separate"/>
          </w:r>
          <w:r>
            <w:rPr>
              <w:rFonts w:hint="default" w:ascii="宋体" w:hAnsi="宋体" w:eastAsia="宋体" w:cs="宋体"/>
              <w:w w:val="100"/>
              <w:szCs w:val="24"/>
              <w:lang w:val="zh-CN" w:eastAsia="zh-CN" w:bidi="zh-CN"/>
            </w:rPr>
            <w:t xml:space="preserve">3.3.4. </w:t>
          </w:r>
          <w:r>
            <w:t>公用工程</w:t>
          </w:r>
          <w:r>
            <w:tab/>
          </w:r>
          <w:r>
            <w:fldChar w:fldCharType="begin"/>
          </w:r>
          <w:r>
            <w:instrText xml:space="preserve"> PAGEREF _Toc27331 \h </w:instrText>
          </w:r>
          <w:r>
            <w:fldChar w:fldCharType="separate"/>
          </w:r>
          <w:r>
            <w:t>10</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_Toc7786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3.4. </w:t>
          </w:r>
          <w:r>
            <w:t>主要生产设备</w:t>
          </w:r>
          <w:r>
            <w:tab/>
          </w:r>
          <w:r>
            <w:fldChar w:fldCharType="begin"/>
          </w:r>
          <w:r>
            <w:instrText xml:space="preserve"> PAGEREF _Toc7786 \h </w:instrText>
          </w:r>
          <w:r>
            <w:fldChar w:fldCharType="separate"/>
          </w:r>
          <w:r>
            <w:t>15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_Toc1761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3.5. </w:t>
          </w:r>
          <w:r>
            <w:rPr>
              <w:rFonts w:hint="default" w:ascii="Times New Roman" w:hAnsi="Times New Roman" w:cs="Times New Roman"/>
            </w:rPr>
            <w:t>生产工艺</w:t>
          </w:r>
          <w:r>
            <w:tab/>
          </w:r>
          <w:r>
            <w:fldChar w:fldCharType="begin"/>
          </w:r>
          <w:r>
            <w:instrText xml:space="preserve"> PAGEREF _Toc1761 \h </w:instrText>
          </w:r>
          <w:r>
            <w:fldChar w:fldCharType="separate"/>
          </w:r>
          <w:r>
            <w:t>17</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_Toc28839 </w:instrText>
          </w:r>
          <w:r>
            <w:rPr>
              <w:rFonts w:ascii="Calibri" w:eastAsia="Calibri"/>
            </w:rPr>
            <w:fldChar w:fldCharType="separate"/>
          </w:r>
          <w:r>
            <w:rPr>
              <w:rFonts w:hint="default" w:ascii="宋体" w:hAnsi="宋体" w:eastAsia="宋体" w:cs="宋体"/>
              <w:w w:val="100"/>
              <w:szCs w:val="24"/>
              <w:lang w:val="zh-CN" w:eastAsia="zh-CN" w:bidi="zh-CN"/>
            </w:rPr>
            <w:t xml:space="preserve">3.5.1. </w:t>
          </w:r>
          <w:r>
            <w:rPr>
              <w:rFonts w:hint="default"/>
            </w:rPr>
            <w:t>鲜鸭屠宰生产工艺流程</w:t>
          </w:r>
          <w:r>
            <w:tab/>
          </w:r>
          <w:r>
            <w:fldChar w:fldCharType="begin"/>
          </w:r>
          <w:r>
            <w:instrText xml:space="preserve"> PAGEREF _Toc28839 \h </w:instrText>
          </w:r>
          <w:r>
            <w:fldChar w:fldCharType="separate"/>
          </w:r>
          <w:r>
            <w:t>17</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_Toc389 </w:instrText>
          </w:r>
          <w:r>
            <w:rPr>
              <w:rFonts w:ascii="Calibri" w:eastAsia="Calibri"/>
            </w:rPr>
            <w:fldChar w:fldCharType="separate"/>
          </w:r>
          <w:r>
            <w:rPr>
              <w:rFonts w:hint="default" w:ascii="宋体" w:hAnsi="宋体" w:eastAsia="宋体" w:cs="宋体"/>
              <w:w w:val="100"/>
              <w:szCs w:val="24"/>
              <w:lang w:val="zh-CN" w:eastAsia="zh-CN" w:bidi="zh-CN"/>
            </w:rPr>
            <w:t xml:space="preserve">3.5.2. </w:t>
          </w:r>
          <w:r>
            <w:rPr>
              <w:rFonts w:hint="default"/>
            </w:rPr>
            <w:t>生猪屠宰加工生产工艺流程</w:t>
          </w:r>
          <w:r>
            <w:tab/>
          </w:r>
          <w:r>
            <w:fldChar w:fldCharType="begin"/>
          </w:r>
          <w:r>
            <w:instrText xml:space="preserve"> PAGEREF _Toc389 \h </w:instrText>
          </w:r>
          <w:r>
            <w:fldChar w:fldCharType="separate"/>
          </w:r>
          <w:r>
            <w:t>21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_Toc29727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3.6. </w:t>
          </w:r>
          <w:r>
            <w:t>项目变动情况</w:t>
          </w:r>
          <w:r>
            <w:tab/>
          </w:r>
          <w:r>
            <w:fldChar w:fldCharType="begin"/>
          </w:r>
          <w:r>
            <w:instrText xml:space="preserve"> PAGEREF _Toc29727 \h </w:instrText>
          </w:r>
          <w:r>
            <w:fldChar w:fldCharType="separate"/>
          </w:r>
          <w:r>
            <w:t>24</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_Toc12719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4. </w:t>
          </w:r>
          <w:r>
            <w:t>环境保护设施</w:t>
          </w:r>
          <w:r>
            <w:tab/>
          </w:r>
          <w:r>
            <w:fldChar w:fldCharType="begin"/>
          </w:r>
          <w:r>
            <w:instrText xml:space="preserve"> PAGEREF _Toc12719 \h </w:instrText>
          </w:r>
          <w:r>
            <w:fldChar w:fldCharType="separate"/>
          </w:r>
          <w:r>
            <w:t>28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_Toc12647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4.1. </w:t>
          </w:r>
          <w:r>
            <w:rPr>
              <w:rFonts w:hint="eastAsia"/>
            </w:rPr>
            <w:t>污染物治理设施</w:t>
          </w:r>
          <w:r>
            <w:tab/>
          </w:r>
          <w:r>
            <w:fldChar w:fldCharType="begin"/>
          </w:r>
          <w:r>
            <w:instrText xml:space="preserve"> PAGEREF _Toc12647 \h </w:instrText>
          </w:r>
          <w:r>
            <w:fldChar w:fldCharType="separate"/>
          </w:r>
          <w:r>
            <w:t>28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_Toc27895 </w:instrText>
          </w:r>
          <w:r>
            <w:rPr>
              <w:rFonts w:ascii="Calibri" w:eastAsia="Calibri"/>
            </w:rPr>
            <w:fldChar w:fldCharType="separate"/>
          </w:r>
          <w:r>
            <w:rPr>
              <w:rFonts w:hint="default" w:ascii="宋体" w:hAnsi="宋体" w:eastAsia="宋体" w:cs="宋体"/>
              <w:w w:val="100"/>
              <w:szCs w:val="24"/>
              <w:lang w:val="zh-CN" w:eastAsia="zh-CN" w:bidi="zh-CN"/>
            </w:rPr>
            <w:t xml:space="preserve">4.1.1. </w:t>
          </w:r>
          <w:r>
            <w:t>废水</w:t>
          </w:r>
          <w:r>
            <w:tab/>
          </w:r>
          <w:r>
            <w:fldChar w:fldCharType="begin"/>
          </w:r>
          <w:r>
            <w:instrText xml:space="preserve"> PAGEREF _Toc27895 \h </w:instrText>
          </w:r>
          <w:r>
            <w:fldChar w:fldCharType="separate"/>
          </w:r>
          <w:r>
            <w:t>29</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_Toc7761 </w:instrText>
          </w:r>
          <w:r>
            <w:rPr>
              <w:rFonts w:ascii="Calibri" w:eastAsia="Calibri"/>
            </w:rPr>
            <w:fldChar w:fldCharType="separate"/>
          </w:r>
          <w:r>
            <w:rPr>
              <w:rFonts w:hint="default" w:ascii="宋体" w:hAnsi="宋体" w:eastAsia="宋体" w:cs="宋体"/>
              <w:w w:val="100"/>
              <w:szCs w:val="24"/>
              <w:lang w:val="zh-CN" w:eastAsia="zh-CN" w:bidi="zh-CN"/>
            </w:rPr>
            <w:t xml:space="preserve">4.1.3. </w:t>
          </w:r>
          <w:r>
            <w:t>噪声</w:t>
          </w:r>
          <w:r>
            <w:tab/>
          </w:r>
          <w:r>
            <w:fldChar w:fldCharType="begin"/>
          </w:r>
          <w:r>
            <w:instrText xml:space="preserve"> PAGEREF _Toc7761 \h </w:instrText>
          </w:r>
          <w:r>
            <w:fldChar w:fldCharType="separate"/>
          </w:r>
          <w:r>
            <w:t>34</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_Toc24980 </w:instrText>
          </w:r>
          <w:r>
            <w:rPr>
              <w:rFonts w:ascii="Calibri" w:eastAsia="Calibri"/>
            </w:rPr>
            <w:fldChar w:fldCharType="separate"/>
          </w:r>
          <w:r>
            <w:rPr>
              <w:rFonts w:hint="default" w:ascii="宋体" w:hAnsi="宋体" w:eastAsia="宋体" w:cs="宋体"/>
              <w:w w:val="100"/>
              <w:szCs w:val="24"/>
              <w:lang w:val="zh-CN" w:eastAsia="zh-CN" w:bidi="zh-CN"/>
            </w:rPr>
            <w:t xml:space="preserve">4.1.4. </w:t>
          </w:r>
          <w:r>
            <w:t>固体废物</w:t>
          </w:r>
          <w:r>
            <w:tab/>
          </w:r>
          <w:r>
            <w:fldChar w:fldCharType="begin"/>
          </w:r>
          <w:r>
            <w:instrText xml:space="preserve"> PAGEREF _Toc24980 \h </w:instrText>
          </w:r>
          <w:r>
            <w:fldChar w:fldCharType="separate"/>
          </w:r>
          <w:r>
            <w:t>35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_Toc18311 </w:instrText>
          </w:r>
          <w:r>
            <w:rPr>
              <w:rFonts w:ascii="Calibri" w:eastAsia="Calibri"/>
            </w:rPr>
            <w:fldChar w:fldCharType="separate"/>
          </w:r>
          <w:r>
            <w:rPr>
              <w:rFonts w:hint="default" w:ascii="宋体" w:hAnsi="宋体" w:eastAsia="宋体" w:cs="宋体"/>
              <w:w w:val="100"/>
              <w:szCs w:val="24"/>
              <w:lang w:val="zh-CN" w:eastAsia="zh-CN" w:bidi="zh-CN"/>
            </w:rPr>
            <w:t xml:space="preserve">4.1.5. </w:t>
          </w:r>
          <w:r>
            <w:t>总量控制指标</w:t>
          </w:r>
          <w:r>
            <w:tab/>
          </w:r>
          <w:r>
            <w:fldChar w:fldCharType="begin"/>
          </w:r>
          <w:r>
            <w:instrText xml:space="preserve"> PAGEREF _Toc18311 \h </w:instrText>
          </w:r>
          <w:r>
            <w:fldChar w:fldCharType="separate"/>
          </w:r>
          <w:r>
            <w:t>38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_Toc9579 </w:instrText>
          </w:r>
          <w:r>
            <w:rPr>
              <w:rFonts w:ascii="Calibri" w:eastAsia="Calibri"/>
            </w:rPr>
            <w:fldChar w:fldCharType="separate"/>
          </w:r>
          <w:r>
            <w:rPr>
              <w:rFonts w:hint="default" w:ascii="宋体" w:hAnsi="宋体" w:eastAsia="宋体" w:cs="宋体"/>
              <w:w w:val="100"/>
              <w:szCs w:val="24"/>
              <w:lang w:val="zh-CN" w:eastAsia="zh-CN" w:bidi="zh-CN"/>
            </w:rPr>
            <w:t xml:space="preserve">4.1.6. </w:t>
          </w:r>
          <w:r>
            <w:rPr>
              <w:rFonts w:hint="default"/>
            </w:rPr>
            <w:t>其他环保设施</w:t>
          </w:r>
          <w:r>
            <w:tab/>
          </w:r>
          <w:r>
            <w:fldChar w:fldCharType="begin"/>
          </w:r>
          <w:r>
            <w:instrText xml:space="preserve"> PAGEREF _Toc9579 \h </w:instrText>
          </w:r>
          <w:r>
            <w:fldChar w:fldCharType="separate"/>
          </w:r>
          <w:r>
            <w:t>38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_Toc16308 </w:instrText>
          </w:r>
          <w:r>
            <w:rPr>
              <w:rFonts w:ascii="Calibri" w:eastAsia="Calibri"/>
            </w:rPr>
            <w:fldChar w:fldCharType="separate"/>
          </w:r>
          <w:r>
            <w:rPr>
              <w:rFonts w:hint="default" w:ascii="宋体" w:hAnsi="宋体" w:eastAsia="宋体" w:cs="宋体"/>
              <w:w w:val="100"/>
              <w:szCs w:val="24"/>
              <w:lang w:val="zh-CN" w:eastAsia="zh-CN" w:bidi="zh-CN"/>
            </w:rPr>
            <w:t xml:space="preserve">4.1.7. </w:t>
          </w:r>
          <w:r>
            <w:rPr>
              <w:rFonts w:hint="default"/>
            </w:rPr>
            <w:t>环保机构设置和环保管理制度检查</w:t>
          </w:r>
          <w:r>
            <w:tab/>
          </w:r>
          <w:r>
            <w:fldChar w:fldCharType="begin"/>
          </w:r>
          <w:r>
            <w:instrText xml:space="preserve"> PAGEREF _Toc16308 \h </w:instrText>
          </w:r>
          <w:r>
            <w:fldChar w:fldCharType="separate"/>
          </w:r>
          <w:r>
            <w:t>39</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_Toc27504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4.2. </w:t>
          </w:r>
          <w:r>
            <w:t>环保设施投资</w:t>
          </w:r>
          <w:r>
            <w:tab/>
          </w:r>
          <w:r>
            <w:fldChar w:fldCharType="begin"/>
          </w:r>
          <w:r>
            <w:instrText xml:space="preserve"> PAGEREF _Toc27504 \h </w:instrText>
          </w:r>
          <w:r>
            <w:fldChar w:fldCharType="separate"/>
          </w:r>
          <w:r>
            <w:t>40</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_Toc29989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4.3. </w:t>
          </w:r>
          <w:r>
            <w:t>“三同时”落实情况</w:t>
          </w:r>
          <w:r>
            <w:tab/>
          </w:r>
          <w:r>
            <w:fldChar w:fldCharType="begin"/>
          </w:r>
          <w:r>
            <w:instrText xml:space="preserve"> PAGEREF _Toc29989 \h </w:instrText>
          </w:r>
          <w:r>
            <w:fldChar w:fldCharType="separate"/>
          </w:r>
          <w:r>
            <w:t>41</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_Toc31545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5. </w:t>
          </w:r>
          <w:r>
            <w:t>项目环境影响报告书主要结论及其审批部门审批决定</w:t>
          </w:r>
          <w:r>
            <w:tab/>
          </w:r>
          <w:r>
            <w:fldChar w:fldCharType="begin"/>
          </w:r>
          <w:r>
            <w:instrText xml:space="preserve"> PAGEREF _Toc31545 \h </w:instrText>
          </w:r>
          <w:r>
            <w:fldChar w:fldCharType="separate"/>
          </w:r>
          <w:r>
            <w:t>42</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_Toc24979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6. </w:t>
          </w:r>
          <w:r>
            <w:t>验收执行标准</w:t>
          </w:r>
          <w:r>
            <w:tab/>
          </w:r>
          <w:r>
            <w:fldChar w:fldCharType="begin"/>
          </w:r>
          <w:r>
            <w:instrText xml:space="preserve"> PAGEREF _Toc24979 \h </w:instrText>
          </w:r>
          <w:r>
            <w:fldChar w:fldCharType="separate"/>
          </w:r>
          <w:r>
            <w:t>45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_Toc24111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6.1. </w:t>
          </w:r>
          <w:r>
            <w:rPr>
              <w:rFonts w:hint="eastAsia"/>
            </w:rPr>
            <w:t>废水监测执行标准</w:t>
          </w:r>
          <w:r>
            <w:tab/>
          </w:r>
          <w:r>
            <w:fldChar w:fldCharType="begin"/>
          </w:r>
          <w:r>
            <w:instrText xml:space="preserve"> PAGEREF _Toc24111 \h </w:instrText>
          </w:r>
          <w:r>
            <w:fldChar w:fldCharType="separate"/>
          </w:r>
          <w:r>
            <w:t>45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_Toc19727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6.2. </w:t>
          </w:r>
          <w:r>
            <w:rPr>
              <w:rFonts w:hint="eastAsia"/>
            </w:rPr>
            <w:t>废气监测执行标准</w:t>
          </w:r>
          <w:r>
            <w:tab/>
          </w:r>
          <w:r>
            <w:fldChar w:fldCharType="begin"/>
          </w:r>
          <w:r>
            <w:instrText xml:space="preserve"> PAGEREF _Toc19727 \h </w:instrText>
          </w:r>
          <w:r>
            <w:fldChar w:fldCharType="separate"/>
          </w:r>
          <w:r>
            <w:t>45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_Toc14147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6.3. </w:t>
          </w:r>
          <w:r>
            <w:rPr>
              <w:rFonts w:hint="eastAsia"/>
            </w:rPr>
            <w:t>噪声监测执行标准</w:t>
          </w:r>
          <w:r>
            <w:tab/>
          </w:r>
          <w:r>
            <w:fldChar w:fldCharType="begin"/>
          </w:r>
          <w:r>
            <w:instrText xml:space="preserve"> PAGEREF _Toc14147 \h </w:instrText>
          </w:r>
          <w:r>
            <w:fldChar w:fldCharType="separate"/>
          </w:r>
          <w:r>
            <w:t>46</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_Toc25952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6.4. </w:t>
          </w:r>
          <w:r>
            <w:rPr>
              <w:rFonts w:hint="eastAsia"/>
              <w:lang w:eastAsia="zh-CN"/>
            </w:rPr>
            <w:t>固体废物执行标准</w:t>
          </w:r>
          <w:r>
            <w:tab/>
          </w:r>
          <w:r>
            <w:fldChar w:fldCharType="begin"/>
          </w:r>
          <w:r>
            <w:instrText xml:space="preserve"> PAGEREF _Toc25952 \h </w:instrText>
          </w:r>
          <w:r>
            <w:fldChar w:fldCharType="separate"/>
          </w:r>
          <w:r>
            <w:t>47</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_Toc8527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7. </w:t>
          </w:r>
          <w:r>
            <w:t>验收监测内容</w:t>
          </w:r>
          <w:r>
            <w:tab/>
          </w:r>
          <w:r>
            <w:fldChar w:fldCharType="begin"/>
          </w:r>
          <w:r>
            <w:instrText xml:space="preserve"> PAGEREF _Toc8527 \h </w:instrText>
          </w:r>
          <w:r>
            <w:fldChar w:fldCharType="separate"/>
          </w:r>
          <w:r>
            <w:t>48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_Toc13660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7.1. </w:t>
          </w:r>
          <w:r>
            <w:rPr>
              <w:rFonts w:hint="eastAsia"/>
            </w:rPr>
            <w:t>废水验收监测内容</w:t>
          </w:r>
          <w:r>
            <w:tab/>
          </w:r>
          <w:r>
            <w:fldChar w:fldCharType="begin"/>
          </w:r>
          <w:r>
            <w:instrText xml:space="preserve"> PAGEREF _Toc13660 \h </w:instrText>
          </w:r>
          <w:r>
            <w:fldChar w:fldCharType="separate"/>
          </w:r>
          <w:r>
            <w:t>48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_Toc4500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7.2. </w:t>
          </w:r>
          <w:r>
            <w:rPr>
              <w:rFonts w:hint="eastAsia"/>
            </w:rPr>
            <w:t>废气验收监测内容</w:t>
          </w:r>
          <w:r>
            <w:tab/>
          </w:r>
          <w:r>
            <w:fldChar w:fldCharType="begin"/>
          </w:r>
          <w:r>
            <w:instrText xml:space="preserve"> PAGEREF _Toc4500 \h </w:instrText>
          </w:r>
          <w:r>
            <w:fldChar w:fldCharType="separate"/>
          </w:r>
          <w:r>
            <w:t>48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_Toc9219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7.3. </w:t>
          </w:r>
          <w:r>
            <w:rPr>
              <w:rFonts w:hint="eastAsia"/>
            </w:rPr>
            <w:t>厂界噪声监测内容</w:t>
          </w:r>
          <w:r>
            <w:tab/>
          </w:r>
          <w:r>
            <w:fldChar w:fldCharType="begin"/>
          </w:r>
          <w:r>
            <w:instrText xml:space="preserve"> PAGEREF _Toc9219 \h </w:instrText>
          </w:r>
          <w:r>
            <w:fldChar w:fldCharType="separate"/>
          </w:r>
          <w:r>
            <w:t>48</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_Toc26341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8. </w:t>
          </w:r>
          <w:r>
            <w:t>质量保证和质量控制</w:t>
          </w:r>
          <w:r>
            <w:tab/>
          </w:r>
          <w:r>
            <w:fldChar w:fldCharType="begin"/>
          </w:r>
          <w:r>
            <w:instrText xml:space="preserve"> PAGEREF _Toc26341 \h </w:instrText>
          </w:r>
          <w:r>
            <w:fldChar w:fldCharType="separate"/>
          </w:r>
          <w:r>
            <w:t>51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_Toc8541 </w:instrText>
          </w:r>
          <w:r>
            <w:rPr>
              <w:rFonts w:ascii="Calibri" w:eastAsia="Calibri"/>
            </w:rPr>
            <w:fldChar w:fldCharType="separate"/>
          </w:r>
          <w:r>
            <w:rPr>
              <w:rFonts w:hint="default"/>
              <w:bCs/>
              <w:spacing w:val="0"/>
              <w:w w:val="83"/>
              <w:lang w:val="zh-CN" w:eastAsia="zh-CN" w:bidi="zh-CN"/>
            </w:rPr>
            <w:t xml:space="preserve">8.1. </w:t>
          </w:r>
          <w:r>
            <w:rPr>
              <w:rFonts w:hint="eastAsia"/>
            </w:rPr>
            <w:t>监测分析方法及依据</w:t>
          </w:r>
          <w:r>
            <w:tab/>
          </w:r>
          <w:r>
            <w:fldChar w:fldCharType="begin"/>
          </w:r>
          <w:r>
            <w:instrText xml:space="preserve"> PAGEREF _Toc8541 \h </w:instrText>
          </w:r>
          <w:r>
            <w:fldChar w:fldCharType="separate"/>
          </w:r>
          <w:r>
            <w:t>51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_Toc21386 </w:instrText>
          </w:r>
          <w:r>
            <w:rPr>
              <w:rFonts w:ascii="Calibri" w:eastAsia="Calibri"/>
            </w:rPr>
            <w:fldChar w:fldCharType="separate"/>
          </w:r>
          <w:r>
            <w:rPr>
              <w:rFonts w:hint="default"/>
              <w:bCs/>
              <w:spacing w:val="0"/>
              <w:w w:val="83"/>
              <w:lang w:val="zh-CN" w:eastAsia="zh-CN" w:bidi="zh-CN"/>
            </w:rPr>
            <w:t xml:space="preserve">8.2. </w:t>
          </w:r>
          <w:r>
            <w:rPr>
              <w:rFonts w:hint="eastAsia"/>
            </w:rPr>
            <w:t>监测仪器及人员能力</w:t>
          </w:r>
          <w:r>
            <w:tab/>
          </w:r>
          <w:r>
            <w:fldChar w:fldCharType="begin"/>
          </w:r>
          <w:r>
            <w:instrText xml:space="preserve"> PAGEREF _Toc21386 \h </w:instrText>
          </w:r>
          <w:r>
            <w:fldChar w:fldCharType="separate"/>
          </w:r>
          <w:r>
            <w:t>52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_Toc6002 </w:instrText>
          </w:r>
          <w:r>
            <w:rPr>
              <w:rFonts w:ascii="Calibri" w:eastAsia="Calibri"/>
            </w:rPr>
            <w:fldChar w:fldCharType="separate"/>
          </w:r>
          <w:r>
            <w:rPr>
              <w:rFonts w:hint="default"/>
              <w:bCs/>
              <w:spacing w:val="0"/>
              <w:w w:val="83"/>
              <w:lang w:val="zh-CN" w:eastAsia="zh-CN" w:bidi="zh-CN"/>
            </w:rPr>
            <w:t xml:space="preserve">8.3. </w:t>
          </w:r>
          <w:r>
            <w:rPr>
              <w:rFonts w:hint="eastAsia"/>
            </w:rPr>
            <w:t>水质监测分析过程中的质量保证和质量控制</w:t>
          </w:r>
          <w:r>
            <w:tab/>
          </w:r>
          <w:r>
            <w:fldChar w:fldCharType="begin"/>
          </w:r>
          <w:r>
            <w:instrText xml:space="preserve"> PAGEREF _Toc6002 \h </w:instrText>
          </w:r>
          <w:r>
            <w:fldChar w:fldCharType="separate"/>
          </w:r>
          <w:r>
            <w:t>53</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_Toc32481 </w:instrText>
          </w:r>
          <w:r>
            <w:rPr>
              <w:rFonts w:ascii="Calibri" w:eastAsia="Calibri"/>
            </w:rPr>
            <w:fldChar w:fldCharType="separate"/>
          </w:r>
          <w:r>
            <w:rPr>
              <w:rFonts w:hint="default"/>
              <w:bCs/>
              <w:spacing w:val="0"/>
              <w:w w:val="83"/>
              <w:lang w:val="zh-CN" w:eastAsia="zh-CN" w:bidi="zh-CN"/>
            </w:rPr>
            <w:t xml:space="preserve">8.4. </w:t>
          </w:r>
          <w:r>
            <w:rPr>
              <w:rFonts w:hint="eastAsia"/>
            </w:rPr>
            <w:t>气体监测分析过程中的质量保证和质量控制</w:t>
          </w:r>
          <w:r>
            <w:tab/>
          </w:r>
          <w:r>
            <w:fldChar w:fldCharType="begin"/>
          </w:r>
          <w:r>
            <w:instrText xml:space="preserve"> PAGEREF _Toc32481 \h </w:instrText>
          </w:r>
          <w:r>
            <w:fldChar w:fldCharType="separate"/>
          </w:r>
          <w:r>
            <w:t>53</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_Toc10193 </w:instrText>
          </w:r>
          <w:r>
            <w:rPr>
              <w:rFonts w:ascii="Calibri" w:eastAsia="Calibri"/>
            </w:rPr>
            <w:fldChar w:fldCharType="separate"/>
          </w:r>
          <w:r>
            <w:rPr>
              <w:rFonts w:hint="default"/>
              <w:bCs/>
              <w:spacing w:val="0"/>
              <w:w w:val="83"/>
              <w:lang w:val="zh-CN" w:eastAsia="zh-CN" w:bidi="zh-CN"/>
            </w:rPr>
            <w:t xml:space="preserve">8.5. </w:t>
          </w:r>
          <w:r>
            <w:rPr>
              <w:rFonts w:hint="eastAsia"/>
            </w:rPr>
            <w:t>噪声监测分析过程中的质量保证和质量控制</w:t>
          </w:r>
          <w:r>
            <w:tab/>
          </w:r>
          <w:r>
            <w:fldChar w:fldCharType="begin"/>
          </w:r>
          <w:r>
            <w:instrText xml:space="preserve"> PAGEREF _Toc10193 \h </w:instrText>
          </w:r>
          <w:r>
            <w:fldChar w:fldCharType="separate"/>
          </w:r>
          <w:r>
            <w:t>54</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_Toc25914 </w:instrText>
          </w:r>
          <w:r>
            <w:rPr>
              <w:rFonts w:ascii="Calibri" w:eastAsia="Calibri"/>
            </w:rPr>
            <w:fldChar w:fldCharType="separate"/>
          </w:r>
          <w:r>
            <w:rPr>
              <w:rFonts w:hint="default"/>
              <w:bCs/>
              <w:spacing w:val="0"/>
              <w:w w:val="83"/>
              <w:lang w:val="zh-CN" w:eastAsia="zh-CN" w:bidi="zh-CN"/>
            </w:rPr>
            <w:t xml:space="preserve">8.6. </w:t>
          </w:r>
          <w:r>
            <w:rPr>
              <w:rFonts w:hint="eastAsia"/>
            </w:rPr>
            <w:t>验收监测质量控制结论</w:t>
          </w:r>
          <w:r>
            <w:tab/>
          </w:r>
          <w:r>
            <w:fldChar w:fldCharType="begin"/>
          </w:r>
          <w:r>
            <w:instrText xml:space="preserve"> PAGEREF _Toc25914 \h </w:instrText>
          </w:r>
          <w:r>
            <w:fldChar w:fldCharType="separate"/>
          </w:r>
          <w:r>
            <w:t>55</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_Toc17026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9. </w:t>
          </w:r>
          <w:r>
            <w:t>验收监测结果</w:t>
          </w:r>
          <w:r>
            <w:tab/>
          </w:r>
          <w:r>
            <w:fldChar w:fldCharType="begin"/>
          </w:r>
          <w:r>
            <w:instrText xml:space="preserve"> PAGEREF _Toc17026 \h </w:instrText>
          </w:r>
          <w:r>
            <w:fldChar w:fldCharType="separate"/>
          </w:r>
          <w:r>
            <w:t>56</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_Toc28562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9.1. </w:t>
          </w:r>
          <w:r>
            <w:rPr>
              <w:rFonts w:hint="eastAsia"/>
            </w:rPr>
            <w:t>监测时的工况调查</w:t>
          </w:r>
          <w:r>
            <w:tab/>
          </w:r>
          <w:r>
            <w:fldChar w:fldCharType="begin"/>
          </w:r>
          <w:r>
            <w:instrText xml:space="preserve"> PAGEREF _Toc28562 \h </w:instrText>
          </w:r>
          <w:r>
            <w:fldChar w:fldCharType="separate"/>
          </w:r>
          <w:r>
            <w:t>56</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_Toc18776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9.2. </w:t>
          </w:r>
          <w:r>
            <w:t>监测结果</w:t>
          </w:r>
          <w:r>
            <w:tab/>
          </w:r>
          <w:r>
            <w:fldChar w:fldCharType="begin"/>
          </w:r>
          <w:r>
            <w:instrText xml:space="preserve"> PAGEREF _Toc18776 \h </w:instrText>
          </w:r>
          <w:r>
            <w:fldChar w:fldCharType="separate"/>
          </w:r>
          <w:r>
            <w:t>58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_Toc19197 </w:instrText>
          </w:r>
          <w:r>
            <w:rPr>
              <w:rFonts w:ascii="Calibri" w:eastAsia="Calibri"/>
            </w:rPr>
            <w:fldChar w:fldCharType="separate"/>
          </w:r>
          <w:r>
            <w:rPr>
              <w:rFonts w:hint="default" w:ascii="宋体" w:hAnsi="宋体" w:eastAsia="宋体" w:cs="宋体"/>
              <w:w w:val="100"/>
              <w:szCs w:val="24"/>
              <w:lang w:val="zh-CN" w:eastAsia="zh-CN" w:bidi="zh-CN"/>
            </w:rPr>
            <w:t xml:space="preserve">9.2.1. </w:t>
          </w:r>
          <w:r>
            <w:t>废水监测结果及评价</w:t>
          </w:r>
          <w:r>
            <w:tab/>
          </w:r>
          <w:r>
            <w:fldChar w:fldCharType="begin"/>
          </w:r>
          <w:r>
            <w:instrText xml:space="preserve"> PAGEREF _Toc19197 \h </w:instrText>
          </w:r>
          <w:r>
            <w:fldChar w:fldCharType="separate"/>
          </w:r>
          <w:r>
            <w:t>58</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_Toc31531 </w:instrText>
          </w:r>
          <w:r>
            <w:rPr>
              <w:rFonts w:ascii="Calibri" w:eastAsia="Calibri"/>
            </w:rPr>
            <w:fldChar w:fldCharType="separate"/>
          </w:r>
          <w:r>
            <w:rPr>
              <w:rFonts w:hint="default" w:ascii="宋体" w:hAnsi="宋体" w:eastAsia="宋体" w:cs="宋体"/>
              <w:w w:val="100"/>
              <w:szCs w:val="24"/>
              <w:lang w:val="zh-CN" w:eastAsia="zh-CN" w:bidi="zh-CN"/>
            </w:rPr>
            <w:t xml:space="preserve">9.2.2. </w:t>
          </w:r>
          <w:r>
            <w:t>废气监测结果及评价</w:t>
          </w:r>
          <w:r>
            <w:tab/>
          </w:r>
          <w:r>
            <w:fldChar w:fldCharType="begin"/>
          </w:r>
          <w:r>
            <w:instrText xml:space="preserve"> PAGEREF _Toc31531 \h </w:instrText>
          </w:r>
          <w:r>
            <w:fldChar w:fldCharType="separate"/>
          </w:r>
          <w:r>
            <w:t>60</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_Toc20662 </w:instrText>
          </w:r>
          <w:r>
            <w:rPr>
              <w:rFonts w:ascii="Calibri" w:eastAsia="Calibri"/>
            </w:rPr>
            <w:fldChar w:fldCharType="separate"/>
          </w:r>
          <w:r>
            <w:rPr>
              <w:rFonts w:hint="default" w:ascii="宋体" w:hAnsi="宋体" w:eastAsia="宋体" w:cs="宋体"/>
              <w:w w:val="100"/>
              <w:szCs w:val="24"/>
              <w:lang w:val="zh-CN" w:eastAsia="zh-CN" w:bidi="zh-CN"/>
            </w:rPr>
            <w:t xml:space="preserve">9.2.3. </w:t>
          </w:r>
          <w:r>
            <w:t>厂界噪声监测结果及评价</w:t>
          </w:r>
          <w:r>
            <w:tab/>
          </w:r>
          <w:r>
            <w:fldChar w:fldCharType="begin"/>
          </w:r>
          <w:r>
            <w:instrText xml:space="preserve"> PAGEREF _Toc20662 \h </w:instrText>
          </w:r>
          <w:r>
            <w:fldChar w:fldCharType="separate"/>
          </w:r>
          <w:r>
            <w:t>78</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_Toc23562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10. </w:t>
          </w:r>
          <w:r>
            <w:t>环境管理检查</w:t>
          </w:r>
          <w:r>
            <w:tab/>
          </w:r>
          <w:r>
            <w:fldChar w:fldCharType="begin"/>
          </w:r>
          <w:r>
            <w:instrText xml:space="preserve"> PAGEREF _Toc23562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_Toc18953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10.1. </w:t>
          </w:r>
          <w:r>
            <w:t>执行国家建设项目环境管理制度情况</w:t>
          </w:r>
          <w:r>
            <w:tab/>
          </w:r>
          <w:r>
            <w:fldChar w:fldCharType="begin"/>
          </w:r>
          <w:r>
            <w:instrText xml:space="preserve"> PAGEREF _Toc18953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_Toc31287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10.2. </w:t>
          </w:r>
          <w:r>
            <w:rPr>
              <w:rFonts w:hint="eastAsia"/>
            </w:rPr>
            <w:t>环评建议及批复的落实情况</w:t>
          </w:r>
          <w:r>
            <w:tab/>
          </w:r>
          <w:r>
            <w:fldChar w:fldCharType="begin"/>
          </w:r>
          <w:r>
            <w:instrText xml:space="preserve"> PAGEREF _Toc31287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_Toc5718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10.3. </w:t>
          </w:r>
          <w:r>
            <w:rPr>
              <w:rFonts w:hint="eastAsia"/>
            </w:rPr>
            <w:t>环境保护档案管理情况</w:t>
          </w:r>
          <w:r>
            <w:tab/>
          </w:r>
          <w:r>
            <w:fldChar w:fldCharType="begin"/>
          </w:r>
          <w:r>
            <w:instrText xml:space="preserve"> PAGEREF _Toc5718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_Toc10863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10.4. </w:t>
          </w:r>
          <w:r>
            <w:rPr>
              <w:rFonts w:hint="eastAsia"/>
            </w:rPr>
            <w:t>环境管理规章制度的建立及执行情况</w:t>
          </w:r>
          <w:r>
            <w:tab/>
          </w:r>
          <w:r>
            <w:fldChar w:fldCharType="begin"/>
          </w:r>
          <w:r>
            <w:instrText xml:space="preserve"> PAGEREF _Toc10863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_Toc10613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10.5. </w:t>
          </w:r>
          <w:r>
            <w:rPr>
              <w:rFonts w:hint="eastAsia"/>
            </w:rPr>
            <w:t>环境保护监测机构、人员和仪器设备的配置情况</w:t>
          </w:r>
          <w:r>
            <w:tab/>
          </w:r>
          <w:r>
            <w:fldChar w:fldCharType="begin"/>
          </w:r>
          <w:r>
            <w:instrText xml:space="preserve"> PAGEREF _Toc10613 \h </w:instrText>
          </w:r>
          <w:r>
            <w:fldChar w:fldCharType="separate"/>
          </w:r>
          <w:r>
            <w:t>81</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_Toc23653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10.6. </w:t>
          </w:r>
          <w:r>
            <w:rPr>
              <w:rFonts w:hint="eastAsia"/>
            </w:rPr>
            <w:t>预防污染事故应急措施</w:t>
          </w:r>
          <w:r>
            <w:tab/>
          </w:r>
          <w:r>
            <w:fldChar w:fldCharType="begin"/>
          </w:r>
          <w:r>
            <w:instrText xml:space="preserve"> PAGEREF _Toc23653 \h </w:instrText>
          </w:r>
          <w:r>
            <w:fldChar w:fldCharType="separate"/>
          </w:r>
          <w:r>
            <w:t>81</w:t>
          </w:r>
          <w:r>
            <w:fldChar w:fldCharType="end"/>
          </w:r>
          <w:r>
            <w:rPr>
              <w:rFonts w:ascii="Calibri" w:eastAsia="Calibri"/>
              <w:color w:val="0000FF"/>
            </w:rPr>
            <w:fldChar w:fldCharType="end"/>
          </w:r>
        </w:p>
        <w:p>
          <w:pPr>
            <w:pStyle w:val="11"/>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_Toc19906 </w:instrText>
          </w:r>
          <w:r>
            <w:rPr>
              <w:rFonts w:ascii="Calibri" w:eastAsia="Calibri"/>
            </w:rPr>
            <w:fldChar w:fldCharType="separate"/>
          </w:r>
          <w:r>
            <w:rPr>
              <w:rFonts w:hint="default" w:ascii="宋体" w:hAnsi="宋体" w:eastAsia="宋体" w:cs="宋体"/>
              <w:spacing w:val="0"/>
              <w:w w:val="100"/>
              <w:szCs w:val="28"/>
              <w:lang w:val="zh-CN" w:eastAsia="zh-CN" w:bidi="zh-CN"/>
            </w:rPr>
            <w:t xml:space="preserve">11. </w:t>
          </w:r>
          <w:r>
            <w:rPr>
              <w:rFonts w:hint="eastAsia"/>
            </w:rPr>
            <w:t>验收监测结论及建议</w:t>
          </w:r>
          <w:r>
            <w:tab/>
          </w:r>
          <w:r>
            <w:fldChar w:fldCharType="begin"/>
          </w:r>
          <w:r>
            <w:instrText xml:space="preserve"> PAGEREF _Toc19906 \h </w:instrText>
          </w:r>
          <w:r>
            <w:fldChar w:fldCharType="separate"/>
          </w:r>
          <w:r>
            <w:t>82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_Toc19601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11.1. </w:t>
          </w:r>
          <w:r>
            <w:rPr>
              <w:rFonts w:hint="eastAsia"/>
            </w:rPr>
            <w:t>监测结论</w:t>
          </w:r>
          <w:r>
            <w:tab/>
          </w:r>
          <w:r>
            <w:fldChar w:fldCharType="begin"/>
          </w:r>
          <w:r>
            <w:instrText xml:space="preserve"> PAGEREF _Toc19601 \h </w:instrText>
          </w:r>
          <w:r>
            <w:fldChar w:fldCharType="separate"/>
          </w:r>
          <w:r>
            <w:t>82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_Toc17182 </w:instrText>
          </w:r>
          <w:r>
            <w:rPr>
              <w:rFonts w:ascii="Calibri" w:eastAsia="Calibri"/>
            </w:rPr>
            <w:fldChar w:fldCharType="separate"/>
          </w:r>
          <w:r>
            <w:rPr>
              <w:rFonts w:hint="default" w:ascii="宋体" w:hAnsi="宋体" w:eastAsia="宋体" w:cs="宋体"/>
              <w:w w:val="100"/>
              <w:szCs w:val="24"/>
              <w:lang w:val="zh-CN" w:eastAsia="zh-CN" w:bidi="zh-CN"/>
            </w:rPr>
            <w:t xml:space="preserve">11.1.2. </w:t>
          </w:r>
          <w:r>
            <w:t>废气排放情况</w:t>
          </w:r>
          <w:r>
            <w:tab/>
          </w:r>
          <w:r>
            <w:fldChar w:fldCharType="begin"/>
          </w:r>
          <w:r>
            <w:instrText xml:space="preserve"> PAGEREF _Toc17182 \h </w:instrText>
          </w:r>
          <w:r>
            <w:fldChar w:fldCharType="separate"/>
          </w:r>
          <w:r>
            <w:t>82</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_Toc888 </w:instrText>
          </w:r>
          <w:r>
            <w:rPr>
              <w:rFonts w:ascii="Calibri" w:eastAsia="Calibri"/>
            </w:rPr>
            <w:fldChar w:fldCharType="separate"/>
          </w:r>
          <w:r>
            <w:rPr>
              <w:rFonts w:hint="default" w:ascii="宋体" w:hAnsi="宋体" w:eastAsia="宋体" w:cs="宋体"/>
              <w:w w:val="100"/>
              <w:szCs w:val="24"/>
              <w:lang w:val="zh-CN" w:eastAsia="zh-CN" w:bidi="zh-CN"/>
            </w:rPr>
            <w:t xml:space="preserve">11.1.3. </w:t>
          </w:r>
          <w:r>
            <w:t>固体废物处置情况</w:t>
          </w:r>
          <w:r>
            <w:tab/>
          </w:r>
          <w:r>
            <w:fldChar w:fldCharType="begin"/>
          </w:r>
          <w:r>
            <w:instrText xml:space="preserve"> PAGEREF _Toc888 \h </w:instrText>
          </w:r>
          <w:r>
            <w:fldChar w:fldCharType="separate"/>
          </w:r>
          <w:r>
            <w:t>84</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_Toc8090 </w:instrText>
          </w:r>
          <w:r>
            <w:rPr>
              <w:rFonts w:ascii="Calibri" w:eastAsia="Calibri"/>
            </w:rPr>
            <w:fldChar w:fldCharType="separate"/>
          </w:r>
          <w:r>
            <w:rPr>
              <w:rFonts w:hint="default" w:ascii="宋体" w:hAnsi="宋体" w:eastAsia="宋体" w:cs="宋体"/>
              <w:w w:val="100"/>
              <w:szCs w:val="24"/>
              <w:lang w:val="zh-CN" w:eastAsia="zh-CN" w:bidi="zh-CN"/>
            </w:rPr>
            <w:t xml:space="preserve">11.1.4. </w:t>
          </w:r>
          <w:r>
            <w:t>噪声排放情况</w:t>
          </w:r>
          <w:r>
            <w:tab/>
          </w:r>
          <w:r>
            <w:fldChar w:fldCharType="begin"/>
          </w:r>
          <w:r>
            <w:instrText xml:space="preserve"> PAGEREF _Toc8090 \h </w:instrText>
          </w:r>
          <w:r>
            <w:fldChar w:fldCharType="separate"/>
          </w:r>
          <w:r>
            <w:t>85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_Toc6168 </w:instrText>
          </w:r>
          <w:r>
            <w:rPr>
              <w:rFonts w:ascii="Calibri" w:eastAsia="Calibri"/>
            </w:rPr>
            <w:fldChar w:fldCharType="separate"/>
          </w:r>
          <w:r>
            <w:rPr>
              <w:rFonts w:hint="default" w:ascii="宋体" w:hAnsi="宋体" w:eastAsia="宋体" w:cs="宋体"/>
              <w:w w:val="100"/>
              <w:szCs w:val="24"/>
              <w:lang w:val="zh-CN" w:eastAsia="zh-CN" w:bidi="zh-CN"/>
            </w:rPr>
            <w:t xml:space="preserve">11.1.5. </w:t>
          </w:r>
          <w:r>
            <w:t>环境风险防范措施落实情况</w:t>
          </w:r>
          <w:r>
            <w:tab/>
          </w:r>
          <w:r>
            <w:fldChar w:fldCharType="begin"/>
          </w:r>
          <w:r>
            <w:instrText xml:space="preserve"> PAGEREF _Toc6168 \h </w:instrText>
          </w:r>
          <w:r>
            <w:fldChar w:fldCharType="separate"/>
          </w:r>
          <w:r>
            <w:t>85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_Toc23199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11.2. </w:t>
          </w:r>
          <w:r>
            <w:rPr>
              <w:rFonts w:hint="eastAsia"/>
            </w:rPr>
            <w:t>总量控制</w:t>
          </w:r>
          <w:r>
            <w:tab/>
          </w:r>
          <w:r>
            <w:fldChar w:fldCharType="begin"/>
          </w:r>
          <w:r>
            <w:instrText xml:space="preserve"> PAGEREF _Toc23199 \h </w:instrText>
          </w:r>
          <w:r>
            <w:fldChar w:fldCharType="separate"/>
          </w:r>
          <w:r>
            <w:t>85</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_Toc5879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11.3. </w:t>
          </w:r>
          <w:r>
            <w:rPr>
              <w:rFonts w:hint="eastAsia"/>
            </w:rPr>
            <w:t>验收综合结论</w:t>
          </w:r>
          <w:r>
            <w:tab/>
          </w:r>
          <w:r>
            <w:fldChar w:fldCharType="begin"/>
          </w:r>
          <w:r>
            <w:instrText xml:space="preserve"> PAGEREF _Toc5879 \h </w:instrText>
          </w:r>
          <w:r>
            <w:fldChar w:fldCharType="separate"/>
          </w:r>
          <w:r>
            <w:t>86</w:t>
          </w:r>
          <w:r>
            <w:fldChar w:fldCharType="end"/>
          </w:r>
          <w:r>
            <w:rPr>
              <w:rFonts w:ascii="Calibri" w:eastAsia="Calibri"/>
              <w:color w:val="0000FF"/>
            </w:rPr>
            <w:fldChar w:fldCharType="end"/>
          </w:r>
        </w:p>
        <w:p>
          <w:pPr>
            <w:pStyle w:val="8"/>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20" w:hangingChars="100"/>
            <w:textAlignment w:val="auto"/>
          </w:pPr>
          <w:r>
            <w:rPr>
              <w:rFonts w:ascii="Calibri" w:eastAsia="Calibri"/>
              <w:color w:val="0000FF"/>
            </w:rPr>
            <w:fldChar w:fldCharType="begin"/>
          </w:r>
          <w:r>
            <w:rPr>
              <w:rFonts w:ascii="Calibri" w:eastAsia="Calibri"/>
            </w:rPr>
            <w:instrText xml:space="preserve"> HYPERLINK \l _Toc32345 </w:instrText>
          </w:r>
          <w:r>
            <w:rPr>
              <w:rFonts w:ascii="Calibri" w:eastAsia="Calibri"/>
            </w:rPr>
            <w:fldChar w:fldCharType="separate"/>
          </w:r>
          <w:r>
            <w:rPr>
              <w:rFonts w:hint="default" w:ascii="Microsoft JhengHei" w:hAnsi="Microsoft JhengHei" w:eastAsia="Microsoft JhengHei" w:cs="Microsoft JhengHei"/>
              <w:bCs/>
              <w:spacing w:val="0"/>
              <w:w w:val="83"/>
              <w:szCs w:val="24"/>
              <w:lang w:val="zh-CN" w:eastAsia="zh-CN" w:bidi="zh-CN"/>
            </w:rPr>
            <w:t xml:space="preserve">11.4. </w:t>
          </w:r>
          <w:r>
            <w:rPr>
              <w:rFonts w:hint="eastAsia"/>
            </w:rPr>
            <w:t>建议和要求</w:t>
          </w:r>
          <w:r>
            <w:tab/>
          </w:r>
          <w:r>
            <w:fldChar w:fldCharType="begin"/>
          </w:r>
          <w:r>
            <w:instrText xml:space="preserve"> PAGEREF _Toc32345 \h </w:instrText>
          </w:r>
          <w:r>
            <w:fldChar w:fldCharType="separate"/>
          </w:r>
          <w:r>
            <w:t>87</w:t>
          </w:r>
          <w:r>
            <w:fldChar w:fldCharType="end"/>
          </w:r>
          <w:r>
            <w:rPr>
              <w:rFonts w:ascii="Calibri" w:eastAsia="Calibri"/>
              <w:color w:val="0000FF"/>
            </w:rPr>
            <w:fldChar w:fldCharType="end"/>
          </w:r>
        </w:p>
        <w:p>
          <w:pPr>
            <w:pStyle w:val="10"/>
            <w:keepNext w:val="0"/>
            <w:keepLines w:val="0"/>
            <w:pageBreakBefore w:val="0"/>
            <w:widowControl w:val="0"/>
            <w:tabs>
              <w:tab w:val="right" w:leader="dot" w:pos="9390"/>
            </w:tabs>
            <w:kinsoku/>
            <w:wordWrap/>
            <w:overflowPunct/>
            <w:topLinePunct w:val="0"/>
            <w:autoSpaceDE w:val="0"/>
            <w:autoSpaceDN w:val="0"/>
            <w:bidi w:val="0"/>
            <w:adjustRightInd w:val="0"/>
            <w:snapToGrid w:val="0"/>
            <w:spacing w:line="360" w:lineRule="auto"/>
            <w:ind w:hanging="240" w:hangingChars="100"/>
            <w:textAlignment w:val="auto"/>
          </w:pPr>
          <w:r>
            <w:rPr>
              <w:rFonts w:ascii="Calibri" w:eastAsia="Calibri"/>
              <w:color w:val="0000FF"/>
            </w:rPr>
            <w:fldChar w:fldCharType="begin"/>
          </w:r>
          <w:r>
            <w:rPr>
              <w:rFonts w:ascii="Calibri" w:eastAsia="Calibri"/>
            </w:rPr>
            <w:instrText xml:space="preserve"> HYPERLINK \l _Toc14947 </w:instrText>
          </w:r>
          <w:r>
            <w:rPr>
              <w:rFonts w:ascii="Calibri" w:eastAsia="Calibri"/>
            </w:rPr>
            <w:fldChar w:fldCharType="separate"/>
          </w:r>
          <w:r>
            <w:rPr>
              <w:rFonts w:hint="default" w:ascii="Times New Roman" w:hAnsi="Times New Roman" w:eastAsia="黑体" w:cs="Times New Roman"/>
              <w:szCs w:val="21"/>
            </w:rPr>
            <w:t>建设项目工程竣工环境保护“三同时”验收登记表</w:t>
          </w:r>
          <w:r>
            <w:tab/>
          </w:r>
          <w:r>
            <w:fldChar w:fldCharType="begin"/>
          </w:r>
          <w:r>
            <w:instrText xml:space="preserve"> PAGEREF _Toc14947 \h </w:instrText>
          </w:r>
          <w:r>
            <w:fldChar w:fldCharType="separate"/>
          </w:r>
          <w:r>
            <w:t>88</w:t>
          </w:r>
          <w:r>
            <w:fldChar w:fldCharType="end"/>
          </w:r>
          <w:r>
            <w:rPr>
              <w:rFonts w:ascii="Calibri" w:eastAsia="Calibri"/>
              <w:color w:val="0000FF"/>
            </w:rPr>
            <w:fldChar w:fldCharType="end"/>
          </w:r>
        </w:p>
        <w:p>
          <w:pPr>
            <w:pStyle w:val="10"/>
            <w:tabs>
              <w:tab w:val="right" w:leader="dot" w:pos="9390"/>
            </w:tabs>
          </w:pPr>
        </w:p>
        <w:p>
          <w:pPr>
            <w:spacing w:after="0" w:line="240" w:lineRule="auto"/>
            <w:jc w:val="right"/>
            <w:rPr>
              <w:rFonts w:ascii="Calibri" w:eastAsia="Calibri"/>
              <w:color w:val="0000FF"/>
            </w:rPr>
            <w:sectPr>
              <w:headerReference r:id="rId5" w:type="default"/>
              <w:footerReference r:id="rId6" w:type="default"/>
              <w:type w:val="continuous"/>
              <w:pgSz w:w="11910" w:h="16840"/>
              <w:pgMar w:top="1380" w:right="1260" w:bottom="1220" w:left="1260" w:header="884" w:footer="1030" w:gutter="0"/>
              <w:pgBorders>
                <w:top w:val="none" w:sz="0" w:space="0"/>
                <w:left w:val="none" w:sz="0" w:space="0"/>
                <w:bottom w:val="none" w:sz="0" w:space="0"/>
                <w:right w:val="none" w:sz="0" w:space="0"/>
              </w:pgBorders>
              <w:pgNumType w:start="1"/>
              <w:cols w:space="720" w:num="1"/>
            </w:sectPr>
          </w:pPr>
          <w:r>
            <w:rPr>
              <w:rFonts w:ascii="Calibri" w:eastAsia="Calibri"/>
              <w:color w:val="0000FF"/>
            </w:rPr>
            <w:fldChar w:fldCharType="end"/>
          </w:r>
        </w:p>
      </w:sdtContent>
    </w:sdt>
    <w:p>
      <w:pPr>
        <w:pStyle w:val="21"/>
        <w:numPr>
          <w:ilvl w:val="0"/>
          <w:numId w:val="0"/>
        </w:numPr>
        <w:tabs>
          <w:tab w:val="left" w:pos="1797"/>
          <w:tab w:val="left" w:pos="1798"/>
          <w:tab w:val="left" w:leader="dot" w:pos="8599"/>
        </w:tabs>
        <w:spacing w:before="19" w:after="0" w:line="240" w:lineRule="auto"/>
        <w:ind w:right="0" w:rightChars="0"/>
        <w:jc w:val="left"/>
        <w:outlineLvl w:val="0"/>
        <w:rPr>
          <w:rFonts w:ascii="Calibri" w:eastAsia="Calibri"/>
          <w:color w:val="0000FF"/>
          <w:sz w:val="24"/>
        </w:rPr>
      </w:pPr>
    </w:p>
    <w:p>
      <w:pPr>
        <w:spacing w:before="75"/>
        <w:ind w:left="480" w:right="0" w:firstLine="0"/>
        <w:jc w:val="center"/>
        <w:outlineLvl w:val="0"/>
        <w:rPr>
          <w:rFonts w:hint="eastAsia" w:ascii="微软雅黑" w:eastAsia="微软雅黑"/>
          <w:b/>
          <w:color w:val="auto"/>
          <w:sz w:val="32"/>
        </w:rPr>
      </w:pPr>
      <w:bookmarkStart w:id="0" w:name="_Toc20594"/>
      <w:bookmarkStart w:id="1" w:name="_Toc15382"/>
      <w:r>
        <w:rPr>
          <w:rFonts w:hint="eastAsia" w:ascii="微软雅黑" w:eastAsia="微软雅黑"/>
          <w:b/>
          <w:color w:val="auto"/>
          <w:sz w:val="32"/>
        </w:rPr>
        <w:t>注释</w:t>
      </w:r>
      <w:bookmarkEnd w:id="0"/>
      <w:bookmarkEnd w:id="1"/>
    </w:p>
    <w:p>
      <w:pPr>
        <w:keepNext w:val="0"/>
        <w:keepLines w:val="0"/>
        <w:pageBreakBefore w:val="0"/>
        <w:widowControl w:val="0"/>
        <w:kinsoku/>
        <w:wordWrap/>
        <w:overflowPunct/>
        <w:topLinePunct w:val="0"/>
        <w:autoSpaceDE w:val="0"/>
        <w:autoSpaceDN w:val="0"/>
        <w:bidi w:val="0"/>
        <w:adjustRightInd w:val="0"/>
        <w:snapToGrid w:val="0"/>
        <w:spacing w:before="0" w:line="360" w:lineRule="auto"/>
        <w:ind w:left="2581" w:leftChars="300" w:right="0" w:hanging="1921" w:hangingChars="800"/>
        <w:jc w:val="left"/>
        <w:textAlignment w:val="auto"/>
        <w:outlineLvl w:val="0"/>
        <w:rPr>
          <w:rFonts w:hint="eastAsia" w:ascii="微软雅黑" w:eastAsia="微软雅黑"/>
          <w:b/>
          <w:color w:val="auto"/>
          <w:sz w:val="24"/>
        </w:rPr>
      </w:pPr>
      <w:bookmarkStart w:id="2" w:name="_Toc23195"/>
      <w:bookmarkStart w:id="3" w:name="_Toc11559"/>
      <w:r>
        <w:rPr>
          <w:rFonts w:hint="eastAsia" w:ascii="微软雅黑" w:eastAsia="微软雅黑"/>
          <w:b/>
          <w:color w:val="auto"/>
          <w:sz w:val="24"/>
        </w:rPr>
        <w:t>附件</w:t>
      </w:r>
      <w:bookmarkEnd w:id="2"/>
      <w:bookmarkEnd w:id="3"/>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rPr>
          <w:rFonts w:hint="eastAsia" w:eastAsia="宋体"/>
          <w:color w:val="auto"/>
          <w:lang w:eastAsia="zh-CN"/>
        </w:rPr>
      </w:pPr>
      <w:bookmarkStart w:id="4" w:name="_Toc4019"/>
      <w:bookmarkStart w:id="5" w:name="_Toc23594"/>
      <w:r>
        <w:rPr>
          <w:color w:val="auto"/>
        </w:rPr>
        <w:t xml:space="preserve">附件 </w:t>
      </w:r>
      <w:r>
        <w:rPr>
          <w:rFonts w:ascii="Calibri" w:eastAsia="Calibri"/>
          <w:color w:val="auto"/>
        </w:rPr>
        <w:t>1</w:t>
      </w:r>
      <w:r>
        <w:rPr>
          <w:color w:val="auto"/>
        </w:rPr>
        <w:t>：</w:t>
      </w:r>
      <w:bookmarkEnd w:id="4"/>
      <w:bookmarkEnd w:id="5"/>
      <w:r>
        <w:rPr>
          <w:rFonts w:hint="eastAsia"/>
          <w:color w:val="auto"/>
          <w:lang w:eastAsia="zh-CN"/>
        </w:rPr>
        <w:t>环评结论建议</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eastAsia="宋体"/>
          <w:color w:val="auto"/>
          <w:lang w:eastAsia="zh-CN"/>
        </w:rPr>
      </w:pPr>
      <w:bookmarkStart w:id="6" w:name="_Toc3749"/>
      <w:bookmarkStart w:id="7" w:name="_Toc20338"/>
      <w:r>
        <w:rPr>
          <w:color w:val="auto"/>
        </w:rPr>
        <w:t xml:space="preserve">附件 </w:t>
      </w:r>
      <w:r>
        <w:rPr>
          <w:rFonts w:ascii="Calibri" w:eastAsia="Calibri"/>
          <w:color w:val="auto"/>
        </w:rPr>
        <w:t>2</w:t>
      </w:r>
      <w:r>
        <w:rPr>
          <w:color w:val="auto"/>
        </w:rPr>
        <w:t>：</w:t>
      </w:r>
      <w:bookmarkEnd w:id="6"/>
      <w:bookmarkEnd w:id="7"/>
      <w:r>
        <w:rPr>
          <w:rFonts w:hint="eastAsia"/>
          <w:color w:val="auto"/>
          <w:lang w:eastAsia="zh-CN"/>
        </w:rPr>
        <w:t>批复</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eastAsia="宋体"/>
          <w:color w:val="auto"/>
          <w:lang w:eastAsia="zh-CN"/>
        </w:rPr>
      </w:pPr>
      <w:bookmarkStart w:id="8" w:name="_Toc11340"/>
      <w:bookmarkStart w:id="9" w:name="_Toc8150"/>
      <w:r>
        <w:rPr>
          <w:color w:val="auto"/>
        </w:rPr>
        <w:t xml:space="preserve">附件 </w:t>
      </w:r>
      <w:r>
        <w:rPr>
          <w:rFonts w:hint="eastAsia" w:ascii="Calibri" w:eastAsia="宋体"/>
          <w:color w:val="auto"/>
          <w:lang w:val="en-US" w:eastAsia="zh-CN"/>
        </w:rPr>
        <w:t>3</w:t>
      </w:r>
      <w:r>
        <w:rPr>
          <w:color w:val="auto"/>
        </w:rPr>
        <w:t>：</w:t>
      </w:r>
      <w:bookmarkEnd w:id="8"/>
      <w:bookmarkEnd w:id="9"/>
      <w:r>
        <w:rPr>
          <w:rFonts w:hint="eastAsia"/>
          <w:color w:val="auto"/>
          <w:lang w:eastAsia="zh-CN"/>
        </w:rPr>
        <w:t>现有项目环评批复</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color w:val="auto"/>
          <w:lang w:eastAsia="zh-CN"/>
        </w:rPr>
      </w:pPr>
      <w:r>
        <w:rPr>
          <w:color w:val="auto"/>
        </w:rPr>
        <w:t xml:space="preserve">附件 </w:t>
      </w:r>
      <w:r>
        <w:rPr>
          <w:rFonts w:hint="eastAsia" w:ascii="Calibri" w:eastAsia="宋体"/>
          <w:color w:val="auto"/>
          <w:lang w:val="en-US" w:eastAsia="zh-CN"/>
        </w:rPr>
        <w:t>4</w:t>
      </w:r>
      <w:r>
        <w:rPr>
          <w:color w:val="auto"/>
        </w:rPr>
        <w:t>：</w:t>
      </w:r>
      <w:r>
        <w:rPr>
          <w:rFonts w:hint="eastAsia"/>
          <w:color w:val="auto"/>
          <w:lang w:eastAsia="zh-CN"/>
        </w:rPr>
        <w:t>排污许可证</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eastAsia="宋体"/>
          <w:color w:val="auto"/>
          <w:lang w:eastAsia="zh-CN"/>
        </w:rPr>
      </w:pPr>
      <w:r>
        <w:rPr>
          <w:color w:val="auto"/>
        </w:rPr>
        <w:t xml:space="preserve">附件 </w:t>
      </w:r>
      <w:r>
        <w:rPr>
          <w:rFonts w:hint="eastAsia" w:ascii="Calibri" w:eastAsia="宋体"/>
          <w:color w:val="auto"/>
          <w:lang w:val="en-US" w:eastAsia="zh-CN"/>
        </w:rPr>
        <w:t>5</w:t>
      </w:r>
      <w:r>
        <w:rPr>
          <w:color w:val="auto"/>
        </w:rPr>
        <w:t>：</w:t>
      </w:r>
      <w:r>
        <w:rPr>
          <w:rFonts w:hint="eastAsia"/>
          <w:color w:val="auto"/>
          <w:lang w:eastAsia="zh-CN"/>
        </w:rPr>
        <w:t>动物无害化处理协议</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eastAsia="宋体"/>
          <w:color w:val="auto"/>
          <w:lang w:eastAsia="zh-CN"/>
        </w:rPr>
      </w:pPr>
      <w:r>
        <w:rPr>
          <w:color w:val="auto"/>
        </w:rPr>
        <w:t xml:space="preserve">附件 </w:t>
      </w:r>
      <w:r>
        <w:rPr>
          <w:rFonts w:hint="eastAsia" w:ascii="Calibri" w:eastAsia="宋体"/>
          <w:color w:val="auto"/>
          <w:lang w:val="en-US" w:eastAsia="zh-CN"/>
        </w:rPr>
        <w:t>6</w:t>
      </w:r>
      <w:r>
        <w:rPr>
          <w:color w:val="auto"/>
        </w:rPr>
        <w:t>：</w:t>
      </w:r>
      <w:r>
        <w:rPr>
          <w:rFonts w:hint="eastAsia"/>
          <w:color w:val="auto"/>
          <w:lang w:eastAsia="zh-CN"/>
        </w:rPr>
        <w:t>危废协议</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rFonts w:hint="eastAsia"/>
          <w:color w:val="auto"/>
          <w:lang w:eastAsia="zh-CN"/>
        </w:rPr>
      </w:pPr>
      <w:r>
        <w:rPr>
          <w:color w:val="auto"/>
        </w:rPr>
        <w:t xml:space="preserve">附件 </w:t>
      </w:r>
      <w:r>
        <w:rPr>
          <w:rFonts w:hint="eastAsia" w:ascii="Calibri" w:eastAsia="宋体"/>
          <w:color w:val="auto"/>
          <w:lang w:val="en-US" w:eastAsia="zh-CN"/>
        </w:rPr>
        <w:t>7</w:t>
      </w:r>
      <w:r>
        <w:rPr>
          <w:color w:val="auto"/>
        </w:rPr>
        <w:t>：</w:t>
      </w:r>
      <w:r>
        <w:rPr>
          <w:rFonts w:hint="eastAsia"/>
          <w:color w:val="auto"/>
          <w:lang w:eastAsia="zh-CN"/>
        </w:rPr>
        <w:t>检测报告</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color w:val="auto"/>
        </w:rPr>
      </w:pPr>
      <w:r>
        <w:rPr>
          <w:color w:val="auto"/>
        </w:rPr>
        <w:t xml:space="preserve">附件 </w:t>
      </w:r>
      <w:r>
        <w:rPr>
          <w:rFonts w:hint="eastAsia"/>
          <w:color w:val="auto"/>
          <w:lang w:val="en-US" w:eastAsia="zh-CN"/>
        </w:rPr>
        <w:t>8</w:t>
      </w:r>
      <w:r>
        <w:rPr>
          <w:color w:val="auto"/>
        </w:rPr>
        <w:t>：</w:t>
      </w:r>
      <w:r>
        <w:rPr>
          <w:rFonts w:hint="eastAsia"/>
          <w:color w:val="auto"/>
          <w:lang w:val="en-US" w:eastAsia="zh-CN"/>
        </w:rPr>
        <w:t>生产工况证明</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2580" w:leftChars="300" w:right="0" w:hanging="1920" w:hangingChars="800"/>
        <w:textAlignment w:val="auto"/>
        <w:outlineLvl w:val="0"/>
        <w:rPr>
          <w:color w:val="auto"/>
        </w:rPr>
      </w:pPr>
      <w:r>
        <w:rPr>
          <w:color w:val="auto"/>
        </w:rPr>
        <w:t xml:space="preserve">附件 </w:t>
      </w:r>
      <w:r>
        <w:rPr>
          <w:rFonts w:hint="eastAsia" w:ascii="Calibri" w:eastAsia="宋体"/>
          <w:color w:val="auto"/>
          <w:lang w:val="en-US" w:eastAsia="zh-CN"/>
        </w:rPr>
        <w:t>9</w:t>
      </w:r>
      <w:r>
        <w:rPr>
          <w:color w:val="auto"/>
        </w:rPr>
        <w:t>：</w:t>
      </w:r>
      <w:r>
        <w:rPr>
          <w:rFonts w:hint="eastAsia"/>
          <w:color w:val="auto"/>
          <w:lang w:val="en-US" w:eastAsia="zh-CN"/>
        </w:rPr>
        <w:t>环保设施运行台账</w:t>
      </w:r>
    </w:p>
    <w:p>
      <w:pPr>
        <w:pStyle w:val="7"/>
        <w:rPr>
          <w:color w:val="auto"/>
          <w:sz w:val="26"/>
        </w:rPr>
      </w:pPr>
    </w:p>
    <w:p>
      <w:pPr>
        <w:pStyle w:val="7"/>
        <w:spacing w:before="6"/>
        <w:rPr>
          <w:color w:val="auto"/>
          <w:sz w:val="20"/>
        </w:rPr>
      </w:pPr>
    </w:p>
    <w:p>
      <w:pPr>
        <w:spacing w:before="0"/>
        <w:ind w:left="538" w:right="0" w:firstLine="0"/>
        <w:jc w:val="left"/>
        <w:rPr>
          <w:rFonts w:hint="eastAsia" w:ascii="微软雅黑" w:eastAsia="微软雅黑"/>
          <w:b/>
          <w:color w:val="auto"/>
          <w:sz w:val="24"/>
        </w:rPr>
      </w:pPr>
      <w:r>
        <w:rPr>
          <w:rFonts w:hint="eastAsia" w:ascii="微软雅黑" w:eastAsia="微软雅黑"/>
          <w:b/>
          <w:color w:val="auto"/>
          <w:sz w:val="24"/>
        </w:rPr>
        <w:t>附图</w:t>
      </w:r>
    </w:p>
    <w:p>
      <w:pPr>
        <w:pStyle w:val="7"/>
        <w:spacing w:before="124" w:line="379" w:lineRule="auto"/>
        <w:ind w:left="538" w:right="5784"/>
        <w:outlineLvl w:val="0"/>
        <w:rPr>
          <w:color w:val="auto"/>
        </w:rPr>
      </w:pPr>
      <w:bookmarkStart w:id="10" w:name="_Toc28260"/>
      <w:bookmarkStart w:id="11" w:name="_Toc25681"/>
      <w:r>
        <w:rPr>
          <w:color w:val="auto"/>
          <w:spacing w:val="-21"/>
        </w:rPr>
        <w:t xml:space="preserve">附图 </w:t>
      </w:r>
      <w:r>
        <w:rPr>
          <w:rFonts w:ascii="Calibri" w:eastAsia="Calibri"/>
          <w:color w:val="auto"/>
        </w:rPr>
        <w:t>1</w:t>
      </w:r>
      <w:r>
        <w:rPr>
          <w:color w:val="auto"/>
          <w:spacing w:val="-2"/>
        </w:rPr>
        <w:t>：建设项目地理位置图</w:t>
      </w:r>
      <w:r>
        <w:rPr>
          <w:color w:val="auto"/>
          <w:spacing w:val="-21"/>
        </w:rPr>
        <w:t xml:space="preserve">附图 </w:t>
      </w:r>
      <w:r>
        <w:rPr>
          <w:rFonts w:ascii="Calibri" w:eastAsia="Calibri"/>
          <w:color w:val="auto"/>
        </w:rPr>
        <w:t>2</w:t>
      </w:r>
      <w:r>
        <w:rPr>
          <w:color w:val="auto"/>
        </w:rPr>
        <w:t>：项目总平面布置图</w:t>
      </w:r>
      <w:bookmarkEnd w:id="10"/>
      <w:bookmarkEnd w:id="11"/>
    </w:p>
    <w:p>
      <w:pPr>
        <w:pStyle w:val="7"/>
        <w:spacing w:before="5" w:line="381" w:lineRule="auto"/>
        <w:ind w:left="538" w:right="5304"/>
        <w:outlineLvl w:val="0"/>
        <w:rPr>
          <w:rFonts w:hint="eastAsia" w:eastAsia="宋体"/>
          <w:color w:val="auto"/>
          <w:lang w:eastAsia="zh-CN"/>
        </w:rPr>
      </w:pPr>
      <w:bookmarkStart w:id="12" w:name="_Toc18494"/>
      <w:bookmarkStart w:id="13" w:name="_Toc10249"/>
      <w:r>
        <w:rPr>
          <w:color w:val="auto"/>
          <w:spacing w:val="-21"/>
        </w:rPr>
        <w:t xml:space="preserve">附图 </w:t>
      </w:r>
      <w:r>
        <w:rPr>
          <w:rFonts w:ascii="Calibri" w:eastAsia="Calibri"/>
          <w:color w:val="auto"/>
        </w:rPr>
        <w:t>3</w:t>
      </w:r>
      <w:r>
        <w:rPr>
          <w:color w:val="auto"/>
          <w:spacing w:val="-2"/>
        </w:rPr>
        <w:t>：周边环境保护目标分布图</w:t>
      </w:r>
      <w:r>
        <w:rPr>
          <w:color w:val="auto"/>
          <w:spacing w:val="-21"/>
        </w:rPr>
        <w:t xml:space="preserve">附图 </w:t>
      </w:r>
      <w:r>
        <w:rPr>
          <w:rFonts w:ascii="Calibri" w:eastAsia="Calibri"/>
          <w:color w:val="auto"/>
        </w:rPr>
        <w:t>4</w:t>
      </w:r>
      <w:r>
        <w:rPr>
          <w:color w:val="auto"/>
        </w:rPr>
        <w:t>：</w:t>
      </w:r>
      <w:bookmarkEnd w:id="12"/>
      <w:bookmarkEnd w:id="13"/>
      <w:r>
        <w:rPr>
          <w:rFonts w:hint="eastAsia"/>
          <w:color w:val="auto"/>
          <w:lang w:eastAsia="zh-CN"/>
        </w:rPr>
        <w:t>卫生防护距离图</w:t>
      </w:r>
    </w:p>
    <w:p>
      <w:pPr>
        <w:pStyle w:val="7"/>
        <w:spacing w:before="1" w:line="381" w:lineRule="auto"/>
        <w:ind w:left="538" w:right="4757"/>
        <w:outlineLvl w:val="0"/>
        <w:rPr>
          <w:rFonts w:hint="eastAsia"/>
          <w:color w:val="auto"/>
          <w:lang w:eastAsia="zh-CN"/>
        </w:rPr>
      </w:pPr>
      <w:bookmarkStart w:id="14" w:name="_Toc32121"/>
      <w:bookmarkStart w:id="15" w:name="_Toc7187"/>
      <w:r>
        <w:rPr>
          <w:color w:val="auto"/>
        </w:rPr>
        <w:t xml:space="preserve">附图 </w:t>
      </w:r>
      <w:r>
        <w:rPr>
          <w:rFonts w:ascii="Calibri" w:eastAsia="Calibri"/>
          <w:color w:val="auto"/>
        </w:rPr>
        <w:t>5</w:t>
      </w:r>
      <w:r>
        <w:rPr>
          <w:color w:val="auto"/>
        </w:rPr>
        <w:t>：</w:t>
      </w:r>
      <w:r>
        <w:rPr>
          <w:rFonts w:hint="eastAsia"/>
          <w:color w:val="auto"/>
          <w:lang w:eastAsia="zh-CN"/>
        </w:rPr>
        <w:t>防渗分布图</w:t>
      </w:r>
    </w:p>
    <w:p>
      <w:pPr>
        <w:pStyle w:val="7"/>
        <w:spacing w:before="1" w:line="381" w:lineRule="auto"/>
        <w:ind w:left="538" w:right="4757"/>
        <w:outlineLvl w:val="0"/>
        <w:rPr>
          <w:color w:val="auto"/>
        </w:rPr>
      </w:pPr>
      <w:r>
        <w:rPr>
          <w:color w:val="auto"/>
        </w:rPr>
        <w:t xml:space="preserve">附图 </w:t>
      </w:r>
      <w:r>
        <w:rPr>
          <w:rFonts w:ascii="Calibri" w:eastAsia="Calibri"/>
          <w:color w:val="auto"/>
        </w:rPr>
        <w:t>6</w:t>
      </w:r>
      <w:r>
        <w:rPr>
          <w:color w:val="auto"/>
        </w:rPr>
        <w:t>：环保设施照片</w:t>
      </w:r>
      <w:bookmarkEnd w:id="14"/>
      <w:bookmarkEnd w:id="15"/>
    </w:p>
    <w:p>
      <w:pPr>
        <w:pStyle w:val="7"/>
        <w:spacing w:before="1" w:line="381" w:lineRule="auto"/>
        <w:ind w:left="538" w:right="4757"/>
        <w:outlineLvl w:val="0"/>
        <w:rPr>
          <w:rFonts w:hint="eastAsia" w:eastAsia="宋体"/>
          <w:color w:val="auto"/>
          <w:lang w:eastAsia="zh-CN"/>
        </w:rPr>
      </w:pPr>
      <w:r>
        <w:rPr>
          <w:color w:val="auto"/>
        </w:rPr>
        <w:t>附图</w:t>
      </w:r>
      <w:r>
        <w:rPr>
          <w:rFonts w:hint="eastAsia"/>
          <w:color w:val="auto"/>
          <w:lang w:val="en-US" w:eastAsia="zh-CN"/>
        </w:rPr>
        <w:t xml:space="preserve"> 7</w:t>
      </w:r>
      <w:r>
        <w:rPr>
          <w:color w:val="auto"/>
        </w:rPr>
        <w:t>：</w:t>
      </w:r>
      <w:r>
        <w:rPr>
          <w:rFonts w:hint="eastAsia"/>
          <w:color w:val="auto"/>
          <w:lang w:eastAsia="zh-CN"/>
        </w:rPr>
        <w:t>危废库图</w:t>
      </w:r>
    </w:p>
    <w:p>
      <w:pPr>
        <w:pStyle w:val="7"/>
        <w:spacing w:before="1" w:line="381" w:lineRule="auto"/>
        <w:ind w:left="538" w:right="4757"/>
        <w:outlineLvl w:val="0"/>
        <w:rPr>
          <w:rFonts w:hint="eastAsia" w:eastAsia="宋体"/>
          <w:color w:val="auto"/>
          <w:lang w:eastAsia="zh-CN"/>
        </w:rPr>
      </w:pPr>
      <w:r>
        <w:rPr>
          <w:color w:val="auto"/>
        </w:rPr>
        <w:t xml:space="preserve">附图 </w:t>
      </w:r>
      <w:r>
        <w:rPr>
          <w:rFonts w:hint="eastAsia" w:ascii="Calibri" w:eastAsia="宋体"/>
          <w:color w:val="auto"/>
          <w:lang w:val="en-US" w:eastAsia="zh-CN"/>
        </w:rPr>
        <w:t>8</w:t>
      </w:r>
      <w:r>
        <w:rPr>
          <w:color w:val="auto"/>
        </w:rPr>
        <w:t>：</w:t>
      </w:r>
      <w:r>
        <w:rPr>
          <w:rFonts w:hint="eastAsia"/>
          <w:color w:val="auto"/>
          <w:lang w:eastAsia="zh-CN"/>
        </w:rPr>
        <w:t>厂区现场图</w:t>
      </w:r>
    </w:p>
    <w:p>
      <w:pPr>
        <w:pStyle w:val="7"/>
        <w:spacing w:before="1" w:line="381" w:lineRule="auto"/>
        <w:ind w:left="538" w:right="4757"/>
        <w:outlineLvl w:val="0"/>
        <w:rPr>
          <w:color w:val="auto"/>
        </w:rPr>
      </w:pPr>
    </w:p>
    <w:p>
      <w:pPr>
        <w:spacing w:before="0" w:line="365" w:lineRule="exact"/>
        <w:ind w:left="538" w:right="0" w:firstLine="0"/>
        <w:jc w:val="left"/>
        <w:outlineLvl w:val="0"/>
        <w:rPr>
          <w:rFonts w:hint="eastAsia" w:ascii="微软雅黑" w:eastAsia="微软雅黑"/>
          <w:b/>
          <w:color w:val="auto"/>
          <w:sz w:val="24"/>
        </w:rPr>
      </w:pPr>
      <w:bookmarkStart w:id="16" w:name="_Toc9878"/>
      <w:bookmarkStart w:id="17" w:name="_Toc12179"/>
      <w:r>
        <w:rPr>
          <w:rFonts w:hint="eastAsia" w:ascii="微软雅黑" w:eastAsia="微软雅黑"/>
          <w:b/>
          <w:color w:val="auto"/>
          <w:sz w:val="24"/>
        </w:rPr>
        <w:t>附表</w:t>
      </w:r>
      <w:bookmarkEnd w:id="16"/>
      <w:bookmarkEnd w:id="17"/>
    </w:p>
    <w:p>
      <w:pPr>
        <w:pStyle w:val="7"/>
        <w:spacing w:before="124"/>
        <w:ind w:left="538"/>
        <w:outlineLvl w:val="0"/>
        <w:rPr>
          <w:color w:val="auto"/>
        </w:rPr>
      </w:pPr>
      <w:bookmarkStart w:id="18" w:name="_Toc1398"/>
      <w:bookmarkStart w:id="19" w:name="_Toc13945"/>
      <w:r>
        <w:rPr>
          <w:color w:val="auto"/>
        </w:rPr>
        <w:t xml:space="preserve">附表 </w:t>
      </w:r>
      <w:r>
        <w:rPr>
          <w:rFonts w:ascii="Calibri" w:hAnsi="Calibri" w:eastAsia="Calibri"/>
          <w:color w:val="auto"/>
        </w:rPr>
        <w:t>1</w:t>
      </w:r>
      <w:r>
        <w:rPr>
          <w:color w:val="auto"/>
        </w:rPr>
        <w:t>：建设项目竣工环境保护“三同时”验收登记表</w:t>
      </w:r>
      <w:bookmarkEnd w:id="18"/>
      <w:bookmarkEnd w:id="19"/>
    </w:p>
    <w:p>
      <w:pPr>
        <w:spacing w:after="0"/>
        <w:sectPr>
          <w:pgSz w:w="11910" w:h="16840"/>
          <w:pgMar w:top="1380" w:right="1260" w:bottom="1220" w:left="1260" w:header="884" w:footer="1030" w:gutter="0"/>
          <w:pgBorders>
            <w:top w:val="none" w:sz="0" w:space="0"/>
            <w:left w:val="none" w:sz="0" w:space="0"/>
            <w:bottom w:val="none" w:sz="0" w:space="0"/>
            <w:right w:val="none" w:sz="0" w:space="0"/>
          </w:pgBorders>
          <w:cols w:space="720" w:num="1"/>
        </w:sectPr>
      </w:pPr>
    </w:p>
    <w:p>
      <w:pPr>
        <w:pStyle w:val="4"/>
        <w:keepNext w:val="0"/>
        <w:keepLines w:val="0"/>
        <w:pageBreakBefore w:val="0"/>
        <w:widowControl w:val="0"/>
        <w:numPr>
          <w:ilvl w:val="0"/>
          <w:numId w:val="1"/>
        </w:numPr>
        <w:tabs>
          <w:tab w:val="left" w:pos="958"/>
        </w:tabs>
        <w:kinsoku/>
        <w:wordWrap/>
        <w:overflowPunct/>
        <w:topLinePunct w:val="0"/>
        <w:autoSpaceDE w:val="0"/>
        <w:autoSpaceDN w:val="0"/>
        <w:bidi w:val="0"/>
        <w:adjustRightInd w:val="0"/>
        <w:snapToGrid w:val="0"/>
        <w:spacing w:before="0" w:after="0" w:line="360" w:lineRule="auto"/>
        <w:ind w:left="958" w:right="0" w:hanging="420"/>
        <w:jc w:val="left"/>
        <w:textAlignment w:val="auto"/>
        <w:outlineLvl w:val="0"/>
        <w:rPr>
          <w:rFonts w:hint="default" w:ascii="Times New Roman" w:hAnsi="Times New Roman" w:cs="Times New Roman"/>
        </w:rPr>
      </w:pPr>
      <w:bookmarkStart w:id="20" w:name="_bookmark0"/>
      <w:bookmarkEnd w:id="20"/>
      <w:bookmarkStart w:id="21" w:name="_Toc29758"/>
      <w:r>
        <w:rPr>
          <w:rFonts w:hint="default" w:ascii="Times New Roman" w:hAnsi="Times New Roman" w:cs="Times New Roman"/>
        </w:rPr>
        <w:t>项目概况</w:t>
      </w:r>
      <w:bookmarkEnd w:id="21"/>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rPr>
          <w:rFonts w:hint="default" w:ascii="Times New Roman" w:hAnsi="Times New Roman" w:cs="Times New Roman"/>
          <w:lang w:val="en-US" w:eastAsia="zh-CN"/>
        </w:rPr>
      </w:pPr>
      <w:r>
        <w:rPr>
          <w:rFonts w:hint="default" w:ascii="Times New Roman" w:hAnsi="Times New Roman" w:cs="Times New Roman"/>
          <w:lang w:val="en-US" w:eastAsia="zh-CN"/>
        </w:rPr>
        <w:t>沂南县佳乐食品有限公司位于沂南县依汶镇薄板台村西北，现有厂区占地面积25000平方米，建筑面积25800平方米，年屠宰16万头生猪。2015 年 9 月 17 日沂南县环境保护局对《沂南县佳乐食品有限公司年生猪屠宰16万头项目环境影响报告书》进行了批复（沂环发[2015]36 号）；2017年1月12日沂南县环境保护局对现有项目进行了验收（沂环验[2017]1号）。因市场经营需要，建设沂南县佳乐食品有限公司改扩建项目，扩建项目将厂区扩至占地69.5亩，增加建筑面积13340平方米，建设生产车间、冷库、锅炉房、污水处理站等，项目正常运行具有年屠宰生猪50万头及肉鸭1500万只的规模。</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rPr>
          <w:rFonts w:hint="default" w:ascii="Times New Roman" w:hAnsi="Times New Roman" w:cs="Times New Roman"/>
        </w:rPr>
      </w:pPr>
      <w:r>
        <w:rPr>
          <w:rFonts w:hint="default" w:ascii="Times New Roman" w:hAnsi="Times New Roman" w:cs="Times New Roman"/>
        </w:rPr>
        <w:t>根据《中华人民共和国环境影响评价法》中有关规定，</w:t>
      </w:r>
      <w:r>
        <w:rPr>
          <w:rFonts w:hint="default" w:ascii="Times New Roman" w:hAnsi="Times New Roman" w:cs="Times New Roman"/>
          <w:lang w:eastAsia="zh-CN"/>
        </w:rPr>
        <w:t>20</w:t>
      </w:r>
      <w:r>
        <w:rPr>
          <w:rFonts w:hint="default" w:ascii="Times New Roman" w:hAnsi="Times New Roman" w:cs="Times New Roman"/>
          <w:lang w:val="en-US" w:eastAsia="zh-CN"/>
        </w:rPr>
        <w:t>19</w:t>
      </w:r>
      <w:r>
        <w:rPr>
          <w:rFonts w:hint="default" w:ascii="Times New Roman" w:hAnsi="Times New Roman" w:cs="Times New Roman"/>
          <w:lang w:eastAsia="zh-CN"/>
        </w:rPr>
        <w:t>年</w:t>
      </w:r>
      <w:r>
        <w:rPr>
          <w:rFonts w:hint="default" w:ascii="Times New Roman" w:hAnsi="Times New Roman" w:cs="Times New Roman"/>
          <w:lang w:val="en-US" w:eastAsia="zh-CN"/>
        </w:rPr>
        <w:t>7</w:t>
      </w:r>
      <w:r>
        <w:rPr>
          <w:rFonts w:hint="default" w:ascii="Times New Roman" w:hAnsi="Times New Roman" w:cs="Times New Roman"/>
          <w:lang w:eastAsia="zh-CN"/>
        </w:rPr>
        <w:t>月</w:t>
      </w:r>
      <w:r>
        <w:rPr>
          <w:rFonts w:hint="default" w:ascii="Times New Roman" w:hAnsi="Times New Roman" w:cs="Times New Roman"/>
        </w:rPr>
        <w:t>，</w:t>
      </w:r>
      <w:r>
        <w:rPr>
          <w:rFonts w:hint="default" w:ascii="Times New Roman" w:hAnsi="Times New Roman" w:cs="Times New Roman"/>
          <w:lang w:val="en-US" w:eastAsia="zh-CN"/>
        </w:rPr>
        <w:t>山东圣元环保科技有限公司</w:t>
      </w:r>
      <w:r>
        <w:rPr>
          <w:rFonts w:hint="default" w:ascii="Times New Roman" w:hAnsi="Times New Roman" w:cs="Times New Roman"/>
        </w:rPr>
        <w:t>受企业委托编制完成了《</w:t>
      </w:r>
      <w:r>
        <w:rPr>
          <w:rFonts w:hint="default" w:ascii="Times New Roman" w:hAnsi="Times New Roman" w:cs="Times New Roman"/>
          <w:lang w:eastAsia="zh-CN"/>
        </w:rPr>
        <w:t>沂南县佳乐食品有限公司改扩建项目</w:t>
      </w:r>
      <w:r>
        <w:rPr>
          <w:rFonts w:hint="default" w:ascii="Times New Roman" w:hAnsi="Times New Roman" w:cs="Times New Roman"/>
        </w:rPr>
        <w:t>环境影响报告</w:t>
      </w:r>
      <w:r>
        <w:rPr>
          <w:rFonts w:hint="default" w:ascii="Times New Roman" w:hAnsi="Times New Roman" w:cs="Times New Roman"/>
          <w:lang w:eastAsia="zh-CN"/>
        </w:rPr>
        <w:t>书</w:t>
      </w:r>
      <w:r>
        <w:rPr>
          <w:rFonts w:hint="default" w:ascii="Times New Roman" w:hAnsi="Times New Roman" w:cs="Times New Roman"/>
        </w:rPr>
        <w:t>》；</w:t>
      </w:r>
      <w:r>
        <w:rPr>
          <w:rFonts w:hint="default" w:ascii="Times New Roman" w:hAnsi="Times New Roman" w:cs="Times New Roman"/>
          <w:lang w:eastAsia="zh-CN"/>
        </w:rPr>
        <w:t>2019年11月21日</w:t>
      </w:r>
      <w:r>
        <w:rPr>
          <w:rFonts w:hint="default" w:ascii="Times New Roman" w:hAnsi="Times New Roman" w:cs="Times New Roman"/>
        </w:rPr>
        <w:t>，</w:t>
      </w:r>
      <w:r>
        <w:rPr>
          <w:rFonts w:hint="default" w:ascii="Times New Roman" w:hAnsi="Times New Roman" w:cs="Times New Roman"/>
          <w:lang w:eastAsia="zh-CN"/>
        </w:rPr>
        <w:t>沂南县环境保护局</w:t>
      </w:r>
      <w:r>
        <w:rPr>
          <w:rFonts w:hint="default" w:ascii="Times New Roman" w:hAnsi="Times New Roman" w:cs="Times New Roman"/>
        </w:rPr>
        <w:t>以</w:t>
      </w:r>
      <w:r>
        <w:rPr>
          <w:rFonts w:hint="default" w:ascii="Times New Roman" w:hAnsi="Times New Roman" w:cs="Times New Roman"/>
          <w:lang w:eastAsia="zh-CN"/>
        </w:rPr>
        <w:t>沂环评函[2019]37号</w:t>
      </w:r>
      <w:r>
        <w:rPr>
          <w:rFonts w:hint="default" w:ascii="Times New Roman" w:hAnsi="Times New Roman" w:cs="Times New Roman"/>
        </w:rPr>
        <w:t>文《关于</w:t>
      </w:r>
      <w:r>
        <w:rPr>
          <w:rFonts w:hint="default" w:ascii="Times New Roman" w:hAnsi="Times New Roman" w:cs="Times New Roman"/>
          <w:lang w:eastAsia="zh-CN"/>
        </w:rPr>
        <w:t>沂南县佳乐食品有限公司改扩建项目环境影响报告书</w:t>
      </w:r>
      <w:r>
        <w:rPr>
          <w:rFonts w:hint="default" w:ascii="Times New Roman" w:hAnsi="Times New Roman" w:cs="Times New Roman"/>
        </w:rPr>
        <w:t>的批复》对该项目</w:t>
      </w:r>
      <w:r>
        <w:rPr>
          <w:rFonts w:hint="default" w:ascii="Times New Roman" w:hAnsi="Times New Roman" w:cs="Times New Roman"/>
          <w:lang w:eastAsia="zh-CN"/>
        </w:rPr>
        <w:t>环境影响报告书</w:t>
      </w:r>
      <w:r>
        <w:rPr>
          <w:rFonts w:hint="default" w:ascii="Times New Roman" w:hAnsi="Times New Roman" w:cs="Times New Roman"/>
        </w:rPr>
        <w:t>进行了批复，批复中要求该项目按规定程序进行竣工环境保护验收。</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rPr>
          <w:rFonts w:hint="default" w:ascii="Times New Roman" w:hAnsi="Times New Roman" w:cs="Times New Roman"/>
        </w:rPr>
      </w:pPr>
      <w:r>
        <w:rPr>
          <w:rFonts w:hint="default" w:ascii="Times New Roman" w:hAnsi="Times New Roman" w:cs="Times New Roman"/>
        </w:rPr>
        <w:t>项目经生产运行调试后，主体工程生产装置正常生产，配套环保设施运行稳定，达到环保验收相关要求。根据《中华人民共和国环境保护</w:t>
      </w:r>
      <w:r>
        <w:rPr>
          <w:rFonts w:hint="default" w:ascii="Times New Roman" w:hAnsi="Times New Roman" w:cs="Times New Roman"/>
          <w:lang w:eastAsia="zh-CN"/>
        </w:rPr>
        <w:t>法》、《建设项目环境保护管理条例》及《关于发布</w:t>
      </w:r>
      <w:r>
        <w:rPr>
          <w:rFonts w:hint="default" w:ascii="Times New Roman" w:hAnsi="Times New Roman" w:cs="Times New Roman"/>
          <w:lang w:val="en-US" w:eastAsia="zh-CN"/>
        </w:rPr>
        <w:t>&lt;</w:t>
      </w:r>
      <w:r>
        <w:rPr>
          <w:rFonts w:hint="default" w:ascii="Times New Roman" w:hAnsi="Times New Roman" w:cs="Times New Roman"/>
          <w:lang w:eastAsia="zh-CN"/>
        </w:rPr>
        <w:t>建设项目竣工环境保护验收暂行办法</w:t>
      </w:r>
      <w:r>
        <w:rPr>
          <w:rFonts w:hint="default" w:ascii="Times New Roman" w:hAnsi="Times New Roman" w:cs="Times New Roman"/>
          <w:lang w:val="en-US" w:eastAsia="zh-CN"/>
        </w:rPr>
        <w:t>&gt;的公告</w:t>
      </w:r>
      <w:r>
        <w:rPr>
          <w:rFonts w:hint="default" w:ascii="Times New Roman" w:hAnsi="Times New Roman" w:cs="Times New Roman"/>
          <w:lang w:eastAsia="zh-CN"/>
        </w:rPr>
        <w:t>》</w:t>
      </w:r>
      <w:r>
        <w:rPr>
          <w:rFonts w:hint="default" w:ascii="Times New Roman" w:hAnsi="Times New Roman" w:cs="Times New Roman"/>
        </w:rPr>
        <w:t>（国环规环评</w:t>
      </w:r>
      <w:r>
        <w:rPr>
          <w:rFonts w:hint="default" w:ascii="Times New Roman" w:hAnsi="Times New Roman" w:cs="Times New Roman"/>
          <w:lang w:val="en-US" w:eastAsia="zh-CN"/>
        </w:rPr>
        <w:t>[</w:t>
      </w:r>
      <w:r>
        <w:rPr>
          <w:rFonts w:hint="default" w:ascii="Times New Roman" w:hAnsi="Times New Roman" w:cs="Times New Roman"/>
        </w:rPr>
        <w:t>2017</w:t>
      </w:r>
      <w:r>
        <w:rPr>
          <w:rFonts w:hint="default" w:ascii="Times New Roman" w:hAnsi="Times New Roman" w:cs="Times New Roman"/>
          <w:lang w:val="en-US" w:eastAsia="zh-CN"/>
        </w:rPr>
        <w:t>]</w:t>
      </w:r>
      <w:r>
        <w:rPr>
          <w:rFonts w:hint="default" w:ascii="Times New Roman" w:hAnsi="Times New Roman" w:cs="Times New Roman"/>
        </w:rPr>
        <w:t>4号）</w:t>
      </w:r>
      <w:r>
        <w:rPr>
          <w:rFonts w:hint="default" w:ascii="Times New Roman" w:hAnsi="Times New Roman" w:cs="Times New Roman"/>
          <w:lang w:eastAsia="zh-CN"/>
        </w:rPr>
        <w:t>，按照环境保护设施与主体工程同时设计、</w:t>
      </w:r>
      <w:r>
        <w:rPr>
          <w:rFonts w:hint="default" w:ascii="Times New Roman" w:hAnsi="Times New Roman" w:cs="Times New Roman"/>
        </w:rPr>
        <w:t>同时施工、同时投入使用“三同时”制度要求，</w:t>
      </w:r>
      <w:r>
        <w:rPr>
          <w:rFonts w:hint="default" w:ascii="Times New Roman" w:hAnsi="Times New Roman" w:cs="Times New Roman"/>
          <w:lang w:eastAsia="zh-CN"/>
        </w:rPr>
        <w:t>沂南县佳乐食品有限公司</w:t>
      </w:r>
      <w:r>
        <w:rPr>
          <w:rFonts w:hint="default" w:ascii="Times New Roman" w:hAnsi="Times New Roman" w:cs="Times New Roman"/>
        </w:rPr>
        <w:t>对</w:t>
      </w:r>
      <w:r>
        <w:rPr>
          <w:rFonts w:hint="default" w:ascii="Times New Roman" w:hAnsi="Times New Roman" w:cs="Times New Roman"/>
          <w:lang w:eastAsia="zh-CN"/>
        </w:rPr>
        <w:t>改扩建项目</w:t>
      </w:r>
      <w:r>
        <w:rPr>
          <w:rFonts w:hint="default" w:ascii="Times New Roman" w:hAnsi="Times New Roman" w:cs="Times New Roman"/>
        </w:rPr>
        <w:t>进行自行环境保护设施竣工验收工作</w:t>
      </w:r>
      <w:r>
        <w:rPr>
          <w:rFonts w:hint="default" w:ascii="Times New Roman" w:hAnsi="Times New Roman" w:cs="Times New Roman"/>
          <w:lang w:val="en-US" w:eastAsia="zh-CN"/>
        </w:rPr>
        <w:t>，验收范围为</w:t>
      </w:r>
      <w:r>
        <w:rPr>
          <w:rFonts w:hint="default" w:ascii="Times New Roman" w:hAnsi="Times New Roman" w:cs="Times New Roman"/>
          <w:lang w:eastAsia="zh-CN"/>
        </w:rPr>
        <w:t>改扩建项目及其配套环保工程等。</w:t>
      </w:r>
      <w:r>
        <w:rPr>
          <w:rFonts w:hint="default" w:ascii="Times New Roman" w:hAnsi="Times New Roman" w:cs="Times New Roman"/>
        </w:rPr>
        <w:t>项目委托</w:t>
      </w:r>
      <w:r>
        <w:rPr>
          <w:rFonts w:hint="default" w:ascii="Times New Roman" w:hAnsi="Times New Roman" w:cs="Times New Roman"/>
          <w:lang w:val="en-US" w:eastAsia="zh-CN"/>
        </w:rPr>
        <w:t>山东汇运环境科技有限公司</w:t>
      </w:r>
      <w:r>
        <w:rPr>
          <w:rFonts w:hint="default" w:ascii="Times New Roman" w:hAnsi="Times New Roman" w:cs="Times New Roman"/>
        </w:rPr>
        <w:t>对</w:t>
      </w:r>
      <w:r>
        <w:rPr>
          <w:rFonts w:hint="default" w:ascii="Times New Roman" w:hAnsi="Times New Roman" w:cs="Times New Roman"/>
          <w:lang w:eastAsia="zh-CN"/>
        </w:rPr>
        <w:t>本</w:t>
      </w:r>
      <w:r>
        <w:rPr>
          <w:rFonts w:hint="default" w:ascii="Times New Roman" w:hAnsi="Times New Roman" w:cs="Times New Roman"/>
        </w:rPr>
        <w:t>项目</w:t>
      </w:r>
      <w:r>
        <w:rPr>
          <w:rFonts w:hint="default" w:ascii="Times New Roman" w:hAnsi="Times New Roman" w:cs="Times New Roman"/>
          <w:lang w:eastAsia="zh-CN"/>
        </w:rPr>
        <w:t>废气、噪声等于</w:t>
      </w:r>
      <w:r>
        <w:rPr>
          <w:rFonts w:hint="default" w:ascii="Times New Roman" w:hAnsi="Times New Roman" w:cs="Times New Roman"/>
          <w:lang w:val="en-US" w:eastAsia="zh-CN"/>
        </w:rPr>
        <w:t>2021-08-16 至2021-08-19、2021-10-06、2021-10-15、2021-10-16、2021-10-18</w:t>
      </w:r>
      <w:r>
        <w:rPr>
          <w:rFonts w:hint="default" w:ascii="Times New Roman" w:hAnsi="Times New Roman" w:cs="Times New Roman"/>
        </w:rPr>
        <w:t>进行了现场检测，并出具了检测报告</w:t>
      </w:r>
      <w:r>
        <w:rPr>
          <w:rFonts w:hint="default" w:ascii="Times New Roman" w:hAnsi="Times New Roman" w:cs="Times New Roman"/>
          <w:lang w:eastAsia="zh-CN"/>
        </w:rPr>
        <w:t>；沂南县佳乐食品有限公司</w:t>
      </w:r>
      <w:r>
        <w:rPr>
          <w:rFonts w:hint="default" w:ascii="Times New Roman" w:hAnsi="Times New Roman" w:cs="Times New Roman"/>
        </w:rPr>
        <w:t>根据检测结果和现场检查情况进行整理和总结在此基础上编制了本验收报告。</w:t>
      </w:r>
    </w:p>
    <w:p>
      <w:pPr>
        <w:pStyle w:val="7"/>
        <w:keepNext w:val="0"/>
        <w:keepLines w:val="0"/>
        <w:pageBreakBefore w:val="0"/>
        <w:widowControl w:val="0"/>
        <w:kinsoku/>
        <w:wordWrap/>
        <w:overflowPunct/>
        <w:topLinePunct w:val="0"/>
        <w:autoSpaceDE w:val="0"/>
        <w:autoSpaceDN w:val="0"/>
        <w:bidi w:val="0"/>
        <w:adjustRightInd/>
        <w:snapToGrid/>
        <w:spacing w:before="158" w:line="360" w:lineRule="auto"/>
        <w:ind w:left="539" w:firstLine="480" w:firstLineChars="200"/>
        <w:textAlignment w:val="auto"/>
      </w:pPr>
    </w:p>
    <w:p>
      <w:pPr>
        <w:spacing w:after="0" w:line="364" w:lineRule="auto"/>
        <w:sectPr>
          <w:footerReference r:id="rId7" w:type="default"/>
          <w:pgSz w:w="11910" w:h="16850"/>
          <w:pgMar w:top="1380" w:right="1260" w:bottom="1220" w:left="1260" w:header="884" w:footer="1030" w:gutter="0"/>
          <w:pgBorders>
            <w:top w:val="none" w:sz="0" w:space="0"/>
            <w:left w:val="none" w:sz="0" w:space="0"/>
            <w:bottom w:val="none" w:sz="0" w:space="0"/>
            <w:right w:val="none" w:sz="0" w:space="0"/>
          </w:pgBorders>
          <w:pgNumType w:fmt="decimal" w:start="1"/>
          <w:cols w:space="720" w:num="1"/>
        </w:sectPr>
      </w:pPr>
    </w:p>
    <w:p>
      <w:pPr>
        <w:pStyle w:val="4"/>
        <w:numPr>
          <w:ilvl w:val="0"/>
          <w:numId w:val="1"/>
        </w:numPr>
        <w:tabs>
          <w:tab w:val="left" w:pos="958"/>
        </w:tabs>
        <w:spacing w:before="0" w:after="0" w:line="477" w:lineRule="exact"/>
        <w:ind w:left="958" w:right="0" w:hanging="420"/>
        <w:jc w:val="left"/>
        <w:outlineLvl w:val="0"/>
        <w:rPr>
          <w:rFonts w:hint="default" w:ascii="Times New Roman" w:hAnsi="Times New Roman" w:cs="Times New Roman"/>
        </w:rPr>
      </w:pPr>
      <w:bookmarkStart w:id="22" w:name="_bookmark1"/>
      <w:bookmarkEnd w:id="22"/>
      <w:bookmarkStart w:id="23" w:name="_Toc16276"/>
      <w:r>
        <w:rPr>
          <w:rFonts w:hint="default" w:ascii="Times New Roman" w:hAnsi="Times New Roman" w:cs="Times New Roman"/>
        </w:rPr>
        <w:t>验收依据</w:t>
      </w:r>
      <w:bookmarkEnd w:id="23"/>
    </w:p>
    <w:p>
      <w:pPr>
        <w:pStyle w:val="5"/>
        <w:numPr>
          <w:ilvl w:val="1"/>
          <w:numId w:val="1"/>
        </w:numPr>
        <w:bidi w:val="0"/>
        <w:rPr>
          <w:rFonts w:hint="default"/>
          <w:b/>
          <w:bCs/>
        </w:rPr>
      </w:pPr>
      <w:bookmarkStart w:id="24" w:name="_bookmark2"/>
      <w:bookmarkEnd w:id="24"/>
      <w:bookmarkStart w:id="25" w:name="_Toc10453"/>
      <w:r>
        <w:rPr>
          <w:rFonts w:hint="default"/>
          <w:b/>
          <w:bCs/>
        </w:rPr>
        <w:t>建设项目环境保护相关法律、法规、规章和规范</w:t>
      </w:r>
      <w:bookmarkEnd w:id="25"/>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47" w:leftChars="203" w:right="0" w:rightChars="0" w:firstLine="444" w:firstLineChars="200"/>
        <w:jc w:val="left"/>
        <w:textAlignment w:val="auto"/>
        <w:rPr>
          <w:rFonts w:hint="default" w:ascii="Times New Roman" w:hAnsi="Times New Roman" w:cs="Times New Roman"/>
          <w:sz w:val="24"/>
        </w:rPr>
      </w:pPr>
      <w:r>
        <w:rPr>
          <w:rFonts w:hint="default" w:ascii="Times New Roman" w:hAnsi="Times New Roman" w:cs="Times New Roman"/>
          <w:spacing w:val="-9"/>
          <w:sz w:val="24"/>
          <w:lang w:eastAsia="zh-CN"/>
        </w:rPr>
        <w:t>（</w:t>
      </w:r>
      <w:r>
        <w:rPr>
          <w:rFonts w:hint="default" w:ascii="Times New Roman" w:hAnsi="Times New Roman" w:cs="Times New Roman"/>
          <w:spacing w:val="-9"/>
          <w:sz w:val="24"/>
          <w:lang w:val="en-US" w:eastAsia="zh-CN"/>
        </w:rPr>
        <w:t>1</w:t>
      </w:r>
      <w:r>
        <w:rPr>
          <w:rFonts w:hint="default" w:ascii="Times New Roman" w:hAnsi="Times New Roman" w:cs="Times New Roman"/>
          <w:spacing w:val="-9"/>
          <w:sz w:val="24"/>
          <w:lang w:eastAsia="zh-CN"/>
        </w:rPr>
        <w:t>）</w:t>
      </w:r>
      <w:r>
        <w:rPr>
          <w:rFonts w:hint="default" w:ascii="Times New Roman" w:hAnsi="Times New Roman" w:cs="Times New Roman"/>
          <w:spacing w:val="-9"/>
          <w:sz w:val="24"/>
        </w:rPr>
        <w:t>《中华人民共和国环境保护法》，</w:t>
      </w:r>
      <w:r>
        <w:rPr>
          <w:rFonts w:hint="default" w:ascii="Times New Roman" w:hAnsi="Times New Roman" w:eastAsia="Calibri" w:cs="Times New Roman"/>
          <w:sz w:val="24"/>
        </w:rPr>
        <w:t>2015</w:t>
      </w:r>
      <w:r>
        <w:rPr>
          <w:rFonts w:hint="default" w:ascii="Times New Roman" w:hAnsi="Times New Roman" w:eastAsia="Calibri" w:cs="Times New Roman"/>
          <w:spacing w:val="6"/>
          <w:sz w:val="24"/>
        </w:rPr>
        <w:t xml:space="preserve"> </w:t>
      </w:r>
      <w:r>
        <w:rPr>
          <w:rFonts w:hint="default" w:ascii="Times New Roman" w:hAnsi="Times New Roman" w:cs="Times New Roman"/>
          <w:spacing w:val="-32"/>
          <w:sz w:val="24"/>
        </w:rPr>
        <w:t xml:space="preserve">年 </w:t>
      </w:r>
      <w:r>
        <w:rPr>
          <w:rFonts w:hint="default" w:ascii="Times New Roman" w:hAnsi="Times New Roman" w:eastAsia="Calibri" w:cs="Times New Roman"/>
          <w:sz w:val="24"/>
        </w:rPr>
        <w:t>1</w:t>
      </w:r>
      <w:r>
        <w:rPr>
          <w:rFonts w:hint="default" w:ascii="Times New Roman" w:hAnsi="Times New Roman" w:eastAsia="Calibri" w:cs="Times New Roman"/>
          <w:spacing w:val="6"/>
          <w:sz w:val="24"/>
        </w:rPr>
        <w:t xml:space="preserve"> </w:t>
      </w:r>
      <w:r>
        <w:rPr>
          <w:rFonts w:hint="default" w:ascii="Times New Roman" w:hAnsi="Times New Roman" w:cs="Times New Roman"/>
          <w:spacing w:val="-30"/>
          <w:sz w:val="24"/>
        </w:rPr>
        <w:t xml:space="preserve">月 </w:t>
      </w:r>
      <w:r>
        <w:rPr>
          <w:rFonts w:hint="default" w:ascii="Times New Roman" w:hAnsi="Times New Roman" w:eastAsia="Calibri" w:cs="Times New Roman"/>
          <w:sz w:val="24"/>
        </w:rPr>
        <w:t>1</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日起施行；</w:t>
      </w:r>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80" w:leftChars="218" w:right="0" w:rightChars="0" w:firstLine="480" w:firstLineChars="200"/>
        <w:jc w:val="left"/>
        <w:textAlignment w:val="auto"/>
        <w:rPr>
          <w:rFonts w:hint="default" w:ascii="Times New Roman" w:hAnsi="Times New Roman" w:cs="Times New Roman"/>
          <w:sz w:val="24"/>
        </w:rPr>
      </w:pPr>
      <w:r>
        <w:rPr>
          <w:rFonts w:hint="default" w:ascii="Times New Roman" w:hAnsi="Times New Roman" w:cs="Times New Roman"/>
          <w:sz w:val="24"/>
          <w:lang w:eastAsia="zh-CN"/>
        </w:rPr>
        <w:t>（</w:t>
      </w:r>
      <w:r>
        <w:rPr>
          <w:rFonts w:hint="default" w:ascii="Times New Roman" w:hAnsi="Times New Roman" w:cs="Times New Roman"/>
          <w:sz w:val="24"/>
          <w:lang w:val="en-US" w:eastAsia="zh-CN"/>
        </w:rPr>
        <w:t>2</w:t>
      </w:r>
      <w:r>
        <w:rPr>
          <w:rFonts w:hint="default" w:ascii="Times New Roman" w:hAnsi="Times New Roman" w:cs="Times New Roman"/>
          <w:sz w:val="24"/>
          <w:lang w:eastAsia="zh-CN"/>
        </w:rPr>
        <w:t>）</w:t>
      </w:r>
      <w:r>
        <w:rPr>
          <w:rFonts w:hint="default" w:ascii="Times New Roman" w:hAnsi="Times New Roman" w:cs="Times New Roman"/>
          <w:sz w:val="24"/>
        </w:rPr>
        <w:t>《中华人民共和国环境影响评价法》，</w:t>
      </w:r>
      <w:r>
        <w:rPr>
          <w:rFonts w:hint="default" w:ascii="Times New Roman" w:hAnsi="Times New Roman" w:eastAsia="Calibri" w:cs="Times New Roman"/>
          <w:sz w:val="24"/>
        </w:rPr>
        <w:t>2018</w:t>
      </w:r>
      <w:r>
        <w:rPr>
          <w:rFonts w:hint="default" w:ascii="Times New Roman" w:hAnsi="Times New Roman" w:eastAsia="Calibri" w:cs="Times New Roman"/>
          <w:spacing w:val="12"/>
          <w:sz w:val="24"/>
        </w:rPr>
        <w:t xml:space="preserve"> </w:t>
      </w:r>
      <w:r>
        <w:rPr>
          <w:rFonts w:hint="default" w:ascii="Times New Roman" w:hAnsi="Times New Roman" w:cs="Times New Roman"/>
          <w:spacing w:val="-32"/>
          <w:sz w:val="24"/>
        </w:rPr>
        <w:t xml:space="preserve">年 </w:t>
      </w:r>
      <w:r>
        <w:rPr>
          <w:rFonts w:hint="default" w:ascii="Times New Roman" w:hAnsi="Times New Roman" w:eastAsia="Calibri" w:cs="Times New Roman"/>
          <w:sz w:val="24"/>
        </w:rPr>
        <w:t>12</w:t>
      </w:r>
      <w:r>
        <w:rPr>
          <w:rFonts w:hint="default" w:ascii="Times New Roman" w:hAnsi="Times New Roman" w:eastAsia="Calibri" w:cs="Times New Roman"/>
          <w:spacing w:val="6"/>
          <w:sz w:val="24"/>
        </w:rPr>
        <w:t xml:space="preserve"> </w:t>
      </w:r>
      <w:r>
        <w:rPr>
          <w:rFonts w:hint="default" w:ascii="Times New Roman" w:hAnsi="Times New Roman" w:cs="Times New Roman"/>
          <w:spacing w:val="-30"/>
          <w:sz w:val="24"/>
        </w:rPr>
        <w:t xml:space="preserve">月 </w:t>
      </w:r>
      <w:r>
        <w:rPr>
          <w:rFonts w:hint="default" w:ascii="Times New Roman" w:hAnsi="Times New Roman" w:eastAsia="Calibri" w:cs="Times New Roman"/>
          <w:sz w:val="24"/>
        </w:rPr>
        <w:t>29</w:t>
      </w:r>
      <w:r>
        <w:rPr>
          <w:rFonts w:hint="default" w:ascii="Times New Roman" w:hAnsi="Times New Roman" w:eastAsia="Calibri" w:cs="Times New Roman"/>
          <w:spacing w:val="6"/>
          <w:sz w:val="24"/>
        </w:rPr>
        <w:t xml:space="preserve"> </w:t>
      </w:r>
      <w:r>
        <w:rPr>
          <w:rFonts w:hint="default" w:ascii="Times New Roman" w:hAnsi="Times New Roman" w:cs="Times New Roman"/>
          <w:spacing w:val="-2"/>
          <w:sz w:val="24"/>
        </w:rPr>
        <w:t>日起施行；</w:t>
      </w:r>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58" w:leftChars="208" w:right="0" w:rightChars="0" w:firstLine="456" w:firstLineChars="200"/>
        <w:jc w:val="left"/>
        <w:textAlignment w:val="auto"/>
        <w:rPr>
          <w:rFonts w:hint="default" w:ascii="Times New Roman" w:hAnsi="Times New Roman" w:cs="Times New Roman"/>
          <w:sz w:val="24"/>
        </w:rPr>
      </w:pPr>
      <w:r>
        <w:rPr>
          <w:rFonts w:hint="default" w:ascii="Times New Roman" w:hAnsi="Times New Roman" w:cs="Times New Roman"/>
          <w:spacing w:val="-6"/>
          <w:sz w:val="24"/>
          <w:lang w:eastAsia="zh-CN"/>
        </w:rPr>
        <w:t>（</w:t>
      </w:r>
      <w:r>
        <w:rPr>
          <w:rFonts w:hint="default" w:ascii="Times New Roman" w:hAnsi="Times New Roman" w:cs="Times New Roman"/>
          <w:spacing w:val="-6"/>
          <w:sz w:val="24"/>
          <w:lang w:val="en-US" w:eastAsia="zh-CN"/>
        </w:rPr>
        <w:t>3</w:t>
      </w:r>
      <w:r>
        <w:rPr>
          <w:rFonts w:hint="default" w:ascii="Times New Roman" w:hAnsi="Times New Roman" w:cs="Times New Roman"/>
          <w:spacing w:val="-6"/>
          <w:sz w:val="24"/>
          <w:lang w:eastAsia="zh-CN"/>
        </w:rPr>
        <w:t>）</w:t>
      </w:r>
      <w:r>
        <w:rPr>
          <w:rFonts w:hint="default" w:ascii="Times New Roman" w:hAnsi="Times New Roman" w:cs="Times New Roman"/>
          <w:spacing w:val="-6"/>
          <w:sz w:val="24"/>
        </w:rPr>
        <w:t>《中华人民共和国固体废物污染环境防护法》，</w:t>
      </w:r>
      <w:r>
        <w:rPr>
          <w:rFonts w:hint="default" w:ascii="Times New Roman" w:hAnsi="Times New Roman" w:eastAsia="Calibri" w:cs="Times New Roman"/>
          <w:sz w:val="24"/>
        </w:rPr>
        <w:t>2020</w:t>
      </w:r>
      <w:r>
        <w:rPr>
          <w:rFonts w:hint="default" w:ascii="Times New Roman" w:hAnsi="Times New Roman" w:eastAsia="Calibri" w:cs="Times New Roman"/>
          <w:spacing w:val="5"/>
          <w:sz w:val="24"/>
        </w:rPr>
        <w:t xml:space="preserve"> </w:t>
      </w:r>
      <w:r>
        <w:rPr>
          <w:rFonts w:hint="default" w:ascii="Times New Roman" w:hAnsi="Times New Roman" w:cs="Times New Roman"/>
          <w:spacing w:val="-30"/>
          <w:sz w:val="24"/>
        </w:rPr>
        <w:t xml:space="preserve">年 </w:t>
      </w:r>
      <w:r>
        <w:rPr>
          <w:rFonts w:hint="default" w:ascii="Times New Roman" w:hAnsi="Times New Roman" w:eastAsia="Calibri" w:cs="Times New Roman"/>
          <w:sz w:val="24"/>
        </w:rPr>
        <w:t>9</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月；</w:t>
      </w:r>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49" w:leftChars="204" w:right="0" w:rightChars="0" w:firstLine="448" w:firstLineChars="200"/>
        <w:jc w:val="left"/>
        <w:textAlignment w:val="auto"/>
        <w:rPr>
          <w:rFonts w:hint="default" w:ascii="Times New Roman" w:hAnsi="Times New Roman" w:cs="Times New Roman"/>
          <w:sz w:val="24"/>
        </w:rPr>
      </w:pPr>
      <w:r>
        <w:rPr>
          <w:rFonts w:hint="default" w:ascii="Times New Roman" w:hAnsi="Times New Roman" w:cs="Times New Roman"/>
          <w:spacing w:val="-8"/>
          <w:sz w:val="24"/>
          <w:lang w:eastAsia="zh-CN"/>
        </w:rPr>
        <w:t>（</w:t>
      </w:r>
      <w:r>
        <w:rPr>
          <w:rFonts w:hint="default" w:ascii="Times New Roman" w:hAnsi="Times New Roman" w:cs="Times New Roman"/>
          <w:spacing w:val="-8"/>
          <w:sz w:val="24"/>
          <w:lang w:val="en-US" w:eastAsia="zh-CN"/>
        </w:rPr>
        <w:t>4</w:t>
      </w:r>
      <w:r>
        <w:rPr>
          <w:rFonts w:hint="default" w:ascii="Times New Roman" w:hAnsi="Times New Roman" w:cs="Times New Roman"/>
          <w:spacing w:val="-8"/>
          <w:sz w:val="24"/>
          <w:lang w:eastAsia="zh-CN"/>
        </w:rPr>
        <w:t>）</w:t>
      </w:r>
      <w:r>
        <w:rPr>
          <w:rFonts w:hint="default" w:ascii="Times New Roman" w:hAnsi="Times New Roman" w:cs="Times New Roman"/>
          <w:spacing w:val="-8"/>
          <w:sz w:val="24"/>
        </w:rPr>
        <w:t>《中华人民共和国水污染防治法》，</w:t>
      </w:r>
      <w:r>
        <w:rPr>
          <w:rFonts w:hint="default" w:ascii="Times New Roman" w:hAnsi="Times New Roman" w:eastAsia="Calibri" w:cs="Times New Roman"/>
          <w:sz w:val="24"/>
        </w:rPr>
        <w:t>2017</w:t>
      </w:r>
      <w:r>
        <w:rPr>
          <w:rFonts w:hint="default" w:ascii="Times New Roman" w:hAnsi="Times New Roman" w:eastAsia="Calibri" w:cs="Times New Roman"/>
          <w:spacing w:val="3"/>
          <w:sz w:val="24"/>
        </w:rPr>
        <w:t xml:space="preserve"> </w:t>
      </w:r>
      <w:r>
        <w:rPr>
          <w:rFonts w:hint="default" w:ascii="Times New Roman" w:hAnsi="Times New Roman" w:cs="Times New Roman"/>
          <w:spacing w:val="-30"/>
          <w:sz w:val="24"/>
        </w:rPr>
        <w:t xml:space="preserve">年 </w:t>
      </w:r>
      <w:r>
        <w:rPr>
          <w:rFonts w:hint="default" w:ascii="Times New Roman" w:hAnsi="Times New Roman" w:eastAsia="Calibri" w:cs="Times New Roman"/>
          <w:sz w:val="24"/>
        </w:rPr>
        <w:t>6</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月；</w:t>
      </w:r>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49" w:leftChars="204" w:right="0" w:rightChars="0" w:firstLine="448" w:firstLineChars="200"/>
        <w:jc w:val="left"/>
        <w:textAlignment w:val="auto"/>
        <w:rPr>
          <w:rFonts w:hint="default" w:ascii="Times New Roman" w:hAnsi="Times New Roman" w:cs="Times New Roman"/>
          <w:sz w:val="24"/>
        </w:rPr>
      </w:pPr>
      <w:r>
        <w:rPr>
          <w:rFonts w:hint="default" w:ascii="Times New Roman" w:hAnsi="Times New Roman" w:cs="Times New Roman"/>
          <w:spacing w:val="-8"/>
          <w:sz w:val="24"/>
          <w:lang w:eastAsia="zh-CN"/>
        </w:rPr>
        <w:t>（</w:t>
      </w:r>
      <w:r>
        <w:rPr>
          <w:rFonts w:hint="default" w:ascii="Times New Roman" w:hAnsi="Times New Roman" w:cs="Times New Roman"/>
          <w:spacing w:val="-8"/>
          <w:sz w:val="24"/>
          <w:lang w:val="en-US" w:eastAsia="zh-CN"/>
        </w:rPr>
        <w:t>5</w:t>
      </w:r>
      <w:r>
        <w:rPr>
          <w:rFonts w:hint="default" w:ascii="Times New Roman" w:hAnsi="Times New Roman" w:cs="Times New Roman"/>
          <w:spacing w:val="-8"/>
          <w:sz w:val="24"/>
          <w:lang w:eastAsia="zh-CN"/>
        </w:rPr>
        <w:t>）</w:t>
      </w:r>
      <w:r>
        <w:rPr>
          <w:rFonts w:hint="default" w:ascii="Times New Roman" w:hAnsi="Times New Roman" w:cs="Times New Roman"/>
          <w:spacing w:val="-8"/>
          <w:sz w:val="24"/>
        </w:rPr>
        <w:t>《中华人民共和国大气污染防治法》，</w:t>
      </w:r>
      <w:r>
        <w:rPr>
          <w:rFonts w:hint="default" w:ascii="Times New Roman" w:hAnsi="Times New Roman" w:eastAsia="Calibri" w:cs="Times New Roman"/>
          <w:sz w:val="24"/>
        </w:rPr>
        <w:t>2018</w:t>
      </w:r>
      <w:r>
        <w:rPr>
          <w:rFonts w:hint="default" w:ascii="Times New Roman" w:hAnsi="Times New Roman" w:eastAsia="Calibri" w:cs="Times New Roman"/>
          <w:spacing w:val="5"/>
          <w:sz w:val="24"/>
        </w:rPr>
        <w:t xml:space="preserve"> </w:t>
      </w:r>
      <w:r>
        <w:rPr>
          <w:rFonts w:hint="default" w:ascii="Times New Roman" w:hAnsi="Times New Roman" w:cs="Times New Roman"/>
          <w:spacing w:val="-30"/>
          <w:sz w:val="24"/>
        </w:rPr>
        <w:t xml:space="preserve">年 </w:t>
      </w:r>
      <w:r>
        <w:rPr>
          <w:rFonts w:hint="default" w:ascii="Times New Roman" w:hAnsi="Times New Roman" w:eastAsia="Calibri" w:cs="Times New Roman"/>
          <w:sz w:val="24"/>
        </w:rPr>
        <w:t>10</w:t>
      </w:r>
      <w:r>
        <w:rPr>
          <w:rFonts w:hint="default" w:ascii="Times New Roman" w:hAnsi="Times New Roman" w:eastAsia="Calibri" w:cs="Times New Roman"/>
          <w:spacing w:val="6"/>
          <w:sz w:val="24"/>
        </w:rPr>
        <w:t xml:space="preserve"> </w:t>
      </w:r>
      <w:r>
        <w:rPr>
          <w:rFonts w:hint="default" w:ascii="Times New Roman" w:hAnsi="Times New Roman" w:cs="Times New Roman"/>
          <w:spacing w:val="-30"/>
          <w:sz w:val="24"/>
        </w:rPr>
        <w:t xml:space="preserve">月 </w:t>
      </w:r>
      <w:r>
        <w:rPr>
          <w:rFonts w:hint="default" w:ascii="Times New Roman" w:hAnsi="Times New Roman" w:eastAsia="Calibri" w:cs="Times New Roman"/>
          <w:sz w:val="24"/>
        </w:rPr>
        <w:t>26</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日修订；</w:t>
      </w:r>
    </w:p>
    <w:p>
      <w:pPr>
        <w:pStyle w:val="21"/>
        <w:keepNext w:val="0"/>
        <w:keepLines w:val="0"/>
        <w:pageBreakBefore w:val="0"/>
        <w:widowControl w:val="0"/>
        <w:numPr>
          <w:ilvl w:val="0"/>
          <w:numId w:val="0"/>
        </w:numPr>
        <w:tabs>
          <w:tab w:val="left" w:pos="1622"/>
        </w:tabs>
        <w:kinsoku/>
        <w:wordWrap/>
        <w:overflowPunct/>
        <w:topLinePunct w:val="0"/>
        <w:autoSpaceDE w:val="0"/>
        <w:autoSpaceDN w:val="0"/>
        <w:bidi w:val="0"/>
        <w:adjustRightInd w:val="0"/>
        <w:snapToGrid w:val="0"/>
        <w:spacing w:before="44" w:after="0" w:line="360" w:lineRule="auto"/>
        <w:ind w:left="453" w:leftChars="206" w:right="0" w:rightChars="0" w:firstLine="452" w:firstLineChars="200"/>
        <w:jc w:val="left"/>
        <w:textAlignment w:val="auto"/>
        <w:rPr>
          <w:rFonts w:hint="default" w:ascii="Times New Roman" w:hAnsi="Times New Roman" w:cs="Times New Roman"/>
          <w:sz w:val="24"/>
        </w:rPr>
      </w:pPr>
      <w:r>
        <w:rPr>
          <w:rFonts w:hint="default" w:ascii="Times New Roman" w:hAnsi="Times New Roman" w:cs="Times New Roman"/>
          <w:spacing w:val="-7"/>
          <w:sz w:val="24"/>
          <w:lang w:eastAsia="zh-CN"/>
        </w:rPr>
        <w:t>（</w:t>
      </w:r>
      <w:r>
        <w:rPr>
          <w:rFonts w:hint="default" w:ascii="Times New Roman" w:hAnsi="Times New Roman" w:cs="Times New Roman"/>
          <w:spacing w:val="-7"/>
          <w:sz w:val="24"/>
          <w:lang w:val="en-US" w:eastAsia="zh-CN"/>
        </w:rPr>
        <w:t>6</w:t>
      </w:r>
      <w:r>
        <w:rPr>
          <w:rFonts w:hint="default" w:ascii="Times New Roman" w:hAnsi="Times New Roman" w:cs="Times New Roman"/>
          <w:spacing w:val="-7"/>
          <w:sz w:val="24"/>
          <w:lang w:eastAsia="zh-CN"/>
        </w:rPr>
        <w:t>）</w:t>
      </w:r>
      <w:r>
        <w:rPr>
          <w:rFonts w:hint="default" w:ascii="Times New Roman" w:hAnsi="Times New Roman" w:cs="Times New Roman"/>
          <w:spacing w:val="-7"/>
          <w:sz w:val="24"/>
        </w:rPr>
        <w:t>《中华人民共和国环境噪声污染防治法》，</w:t>
      </w:r>
      <w:r>
        <w:rPr>
          <w:rFonts w:hint="default" w:ascii="Times New Roman" w:hAnsi="Times New Roman" w:eastAsia="Calibri" w:cs="Times New Roman"/>
          <w:sz w:val="24"/>
        </w:rPr>
        <w:t>2018</w:t>
      </w:r>
      <w:r>
        <w:rPr>
          <w:rFonts w:hint="default" w:ascii="Times New Roman" w:hAnsi="Times New Roman" w:eastAsia="Calibri" w:cs="Times New Roman"/>
          <w:spacing w:val="6"/>
          <w:sz w:val="24"/>
        </w:rPr>
        <w:t xml:space="preserve"> </w:t>
      </w:r>
      <w:r>
        <w:rPr>
          <w:rFonts w:hint="default" w:ascii="Times New Roman" w:hAnsi="Times New Roman" w:cs="Times New Roman"/>
          <w:spacing w:val="-30"/>
          <w:sz w:val="24"/>
        </w:rPr>
        <w:t xml:space="preserve">年 </w:t>
      </w:r>
      <w:r>
        <w:rPr>
          <w:rFonts w:hint="default" w:ascii="Times New Roman" w:hAnsi="Times New Roman" w:eastAsia="Calibri" w:cs="Times New Roman"/>
          <w:sz w:val="24"/>
        </w:rPr>
        <w:t>12</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月；</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pacing w:val="-1"/>
          <w:sz w:val="24"/>
          <w:lang w:val="zh-CN" w:eastAsia="zh-CN"/>
        </w:rPr>
      </w:pPr>
      <w:r>
        <w:rPr>
          <w:rFonts w:hint="default" w:ascii="Times New Roman" w:hAnsi="Times New Roman" w:cs="Times New Roman"/>
          <w:spacing w:val="-1"/>
          <w:sz w:val="24"/>
          <w:lang w:val="zh-CN" w:eastAsia="zh-CN"/>
        </w:rPr>
        <w:t>（</w:t>
      </w:r>
      <w:r>
        <w:rPr>
          <w:rFonts w:hint="default" w:ascii="Times New Roman" w:hAnsi="Times New Roman" w:cs="Times New Roman"/>
          <w:spacing w:val="-1"/>
          <w:sz w:val="24"/>
          <w:lang w:val="en-US" w:eastAsia="zh-CN"/>
        </w:rPr>
        <w:t>7</w:t>
      </w:r>
      <w:r>
        <w:rPr>
          <w:rFonts w:hint="default" w:ascii="Times New Roman" w:hAnsi="Times New Roman" w:cs="Times New Roman"/>
          <w:spacing w:val="-1"/>
          <w:sz w:val="24"/>
          <w:lang w:val="zh-CN" w:eastAsia="zh-CN"/>
        </w:rPr>
        <w:t>）国务院关于修改《建设项目环境保护管理条例》（国务院【2017】682 号令）的决定，2017 年 10 月；</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pacing w:val="-1"/>
          <w:sz w:val="24"/>
          <w:lang w:val="zh-CN" w:eastAsia="zh-CN"/>
        </w:rPr>
      </w:pPr>
      <w:r>
        <w:rPr>
          <w:rFonts w:hint="default" w:ascii="Times New Roman" w:hAnsi="Times New Roman" w:cs="Times New Roman"/>
          <w:spacing w:val="-1"/>
          <w:sz w:val="24"/>
          <w:lang w:val="zh-CN" w:eastAsia="zh-CN"/>
        </w:rPr>
        <w:t>（</w:t>
      </w:r>
      <w:r>
        <w:rPr>
          <w:rFonts w:hint="default" w:ascii="Times New Roman" w:hAnsi="Times New Roman" w:cs="Times New Roman"/>
          <w:spacing w:val="-1"/>
          <w:sz w:val="24"/>
          <w:lang w:val="en-US" w:eastAsia="zh-CN"/>
        </w:rPr>
        <w:t>8</w:t>
      </w:r>
      <w:r>
        <w:rPr>
          <w:rFonts w:hint="default" w:ascii="Times New Roman" w:hAnsi="Times New Roman" w:cs="Times New Roman"/>
          <w:spacing w:val="-1"/>
          <w:sz w:val="24"/>
          <w:lang w:val="zh-CN" w:eastAsia="zh-CN"/>
        </w:rPr>
        <w:t>）关于发布《建设项目竣工环境保护验收暂行办法》的公告，国环规环评【2017】4 号；</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pacing w:val="-1"/>
          <w:sz w:val="24"/>
          <w:lang w:val="zh-CN" w:eastAsia="zh-CN"/>
        </w:rPr>
      </w:pPr>
      <w:r>
        <w:rPr>
          <w:rFonts w:hint="default" w:ascii="Times New Roman" w:hAnsi="Times New Roman" w:cs="Times New Roman"/>
          <w:spacing w:val="-1"/>
          <w:sz w:val="24"/>
          <w:lang w:val="zh-CN" w:eastAsia="zh-CN"/>
        </w:rPr>
        <w:t>（</w:t>
      </w:r>
      <w:r>
        <w:rPr>
          <w:rFonts w:hint="default" w:ascii="Times New Roman" w:hAnsi="Times New Roman" w:cs="Times New Roman"/>
          <w:spacing w:val="-1"/>
          <w:sz w:val="24"/>
          <w:lang w:val="en-US" w:eastAsia="zh-CN"/>
        </w:rPr>
        <w:t>9</w:t>
      </w:r>
      <w:r>
        <w:rPr>
          <w:rFonts w:hint="default" w:ascii="Times New Roman" w:hAnsi="Times New Roman" w:cs="Times New Roman"/>
          <w:spacing w:val="-1"/>
          <w:sz w:val="24"/>
          <w:lang w:val="zh-CN" w:eastAsia="zh-CN"/>
        </w:rPr>
        <w:t>）关于发布《建设项目竣工环境保护验收技术指南 污染影响类》的公告，生态环境部公告 2018 年第 9 号；</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pacing w:val="-1"/>
          <w:sz w:val="24"/>
          <w:lang w:eastAsia="zh-CN"/>
        </w:rPr>
      </w:pPr>
      <w:r>
        <w:rPr>
          <w:rFonts w:hint="default" w:ascii="Times New Roman" w:hAnsi="Times New Roman" w:cs="Times New Roman"/>
          <w:spacing w:val="-1"/>
          <w:sz w:val="24"/>
          <w:lang w:eastAsia="zh-CN"/>
        </w:rPr>
        <w:t>（</w:t>
      </w:r>
      <w:r>
        <w:rPr>
          <w:rFonts w:hint="default" w:ascii="Times New Roman" w:hAnsi="Times New Roman" w:cs="Times New Roman"/>
          <w:spacing w:val="-1"/>
          <w:sz w:val="24"/>
          <w:lang w:val="en-US" w:eastAsia="zh-CN"/>
        </w:rPr>
        <w:t>10</w:t>
      </w:r>
      <w:r>
        <w:rPr>
          <w:rFonts w:hint="default" w:ascii="Times New Roman" w:hAnsi="Times New Roman" w:cs="Times New Roman"/>
          <w:spacing w:val="-1"/>
          <w:sz w:val="24"/>
          <w:lang w:eastAsia="zh-CN"/>
        </w:rPr>
        <w:t>）国家环境保护总局办公厅《关于建设项目竣工环境保护验收实行公示的通知》(环办【2003】26 号)；</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pacing w:val="-1"/>
          <w:sz w:val="24"/>
          <w:lang w:eastAsia="zh-CN"/>
        </w:rPr>
      </w:pPr>
      <w:r>
        <w:rPr>
          <w:rFonts w:hint="default" w:ascii="Times New Roman" w:hAnsi="Times New Roman" w:cs="Times New Roman"/>
          <w:spacing w:val="-1"/>
          <w:sz w:val="24"/>
          <w:lang w:eastAsia="zh-CN"/>
        </w:rPr>
        <w:t>（</w:t>
      </w:r>
      <w:r>
        <w:rPr>
          <w:rFonts w:hint="default" w:ascii="Times New Roman" w:hAnsi="Times New Roman" w:cs="Times New Roman"/>
          <w:spacing w:val="-1"/>
          <w:sz w:val="24"/>
          <w:lang w:val="en-US" w:eastAsia="zh-CN"/>
        </w:rPr>
        <w:t>11</w:t>
      </w:r>
      <w:r>
        <w:rPr>
          <w:rFonts w:hint="default" w:ascii="Times New Roman" w:hAnsi="Times New Roman" w:cs="Times New Roman"/>
          <w:spacing w:val="-1"/>
          <w:sz w:val="24"/>
          <w:lang w:eastAsia="zh-CN"/>
        </w:rPr>
        <w:t>）国家环境保护局《排污口规范化整治技术要求》（环监【1996】470 号，1996 年 5 月 20 号）；</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rPr>
      </w:pPr>
      <w:r>
        <w:rPr>
          <w:rFonts w:hint="default" w:ascii="Times New Roman" w:hAnsi="Times New Roman" w:cs="Times New Roman"/>
          <w:spacing w:val="-1"/>
          <w:sz w:val="24"/>
          <w:lang w:eastAsia="zh-CN"/>
        </w:rPr>
        <w:t>（</w:t>
      </w:r>
      <w:r>
        <w:rPr>
          <w:rFonts w:hint="default" w:ascii="Times New Roman" w:hAnsi="Times New Roman" w:cs="Times New Roman"/>
          <w:spacing w:val="-1"/>
          <w:sz w:val="24"/>
          <w:lang w:val="en-US" w:eastAsia="zh-CN"/>
        </w:rPr>
        <w:t>12</w:t>
      </w:r>
      <w:r>
        <w:rPr>
          <w:rFonts w:hint="default" w:ascii="Times New Roman" w:hAnsi="Times New Roman" w:cs="Times New Roman"/>
          <w:spacing w:val="-1"/>
          <w:sz w:val="24"/>
          <w:lang w:eastAsia="zh-CN"/>
        </w:rPr>
        <w:t>）</w:t>
      </w:r>
      <w:r>
        <w:rPr>
          <w:rFonts w:hint="default" w:ascii="Times New Roman" w:hAnsi="Times New Roman" w:cs="Times New Roman"/>
          <w:spacing w:val="-1"/>
          <w:sz w:val="24"/>
        </w:rPr>
        <w:t>《关于印发建设项目竣工环境保护验收现场检查及审查要点的通知》</w:t>
      </w:r>
      <w:r>
        <w:rPr>
          <w:rFonts w:hint="default" w:ascii="Times New Roman" w:hAnsi="Times New Roman" w:cs="Times New Roman"/>
        </w:rPr>
        <w:t>（</w:t>
      </w:r>
      <w:r>
        <w:rPr>
          <w:rFonts w:hint="default" w:ascii="Times New Roman" w:hAnsi="Times New Roman" w:cs="Times New Roman"/>
          <w:spacing w:val="-1"/>
          <w:sz w:val="24"/>
          <w:lang w:eastAsia="zh-CN"/>
        </w:rPr>
        <w:t>环办 [2015]113  号</w:t>
      </w:r>
      <w:r>
        <w:rPr>
          <w:rFonts w:hint="default" w:ascii="Times New Roman" w:hAnsi="Times New Roman" w:cs="Times New Roman"/>
        </w:rPr>
        <w:t>）；</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sz w:val="24"/>
        </w:rPr>
      </w:pPr>
      <w:r>
        <w:rPr>
          <w:rFonts w:hint="default" w:ascii="Times New Roman" w:hAnsi="Times New Roman" w:cs="Times New Roman"/>
          <w:spacing w:val="-1"/>
          <w:sz w:val="24"/>
          <w:lang w:eastAsia="zh-CN"/>
        </w:rPr>
        <w:t>（</w:t>
      </w:r>
      <w:r>
        <w:rPr>
          <w:rFonts w:hint="default" w:ascii="Times New Roman" w:hAnsi="Times New Roman" w:cs="Times New Roman"/>
          <w:spacing w:val="-1"/>
          <w:sz w:val="24"/>
          <w:lang w:val="en-US" w:eastAsia="zh-CN"/>
        </w:rPr>
        <w:t>13</w:t>
      </w:r>
      <w:r>
        <w:rPr>
          <w:rFonts w:hint="default" w:ascii="Times New Roman" w:hAnsi="Times New Roman" w:cs="Times New Roman"/>
          <w:spacing w:val="-1"/>
          <w:sz w:val="24"/>
          <w:lang w:eastAsia="zh-CN"/>
        </w:rPr>
        <w:t>）</w:t>
      </w:r>
      <w:r>
        <w:rPr>
          <w:rFonts w:hint="default" w:ascii="Times New Roman" w:hAnsi="Times New Roman" w:cs="Times New Roman"/>
          <w:spacing w:val="-1"/>
          <w:sz w:val="24"/>
        </w:rPr>
        <w:t>《污染类建设项目重大变动清单</w:t>
      </w:r>
      <w:r>
        <w:rPr>
          <w:rFonts w:hint="default" w:ascii="Times New Roman" w:hAnsi="Times New Roman" w:cs="Times New Roman"/>
          <w:sz w:val="24"/>
        </w:rPr>
        <w:t>（试行</w:t>
      </w:r>
      <w:r>
        <w:rPr>
          <w:rFonts w:hint="default" w:ascii="Times New Roman" w:hAnsi="Times New Roman" w:cs="Times New Roman"/>
          <w:spacing w:val="-120"/>
          <w:sz w:val="24"/>
        </w:rPr>
        <w:t>）》</w:t>
      </w:r>
      <w:r>
        <w:rPr>
          <w:rFonts w:hint="default" w:ascii="Times New Roman" w:hAnsi="Times New Roman" w:cs="Times New Roman"/>
          <w:sz w:val="24"/>
        </w:rPr>
        <w:t>（环办函</w:t>
      </w:r>
      <w:r>
        <w:rPr>
          <w:rFonts w:hint="default" w:ascii="Times New Roman" w:hAnsi="Times New Roman" w:cs="Times New Roman"/>
          <w:spacing w:val="1"/>
          <w:sz w:val="24"/>
        </w:rPr>
        <w:t>（</w:t>
      </w:r>
      <w:r>
        <w:rPr>
          <w:rFonts w:hint="default" w:ascii="Times New Roman" w:hAnsi="Times New Roman" w:eastAsia="Calibri" w:cs="Times New Roman"/>
          <w:sz w:val="24"/>
        </w:rPr>
        <w:t>2</w:t>
      </w:r>
      <w:r>
        <w:rPr>
          <w:rFonts w:hint="default" w:ascii="Times New Roman" w:hAnsi="Times New Roman" w:eastAsia="Calibri" w:cs="Times New Roman"/>
          <w:spacing w:val="-4"/>
          <w:sz w:val="24"/>
        </w:rPr>
        <w:t>0</w:t>
      </w:r>
      <w:r>
        <w:rPr>
          <w:rFonts w:hint="default" w:ascii="Times New Roman" w:hAnsi="Times New Roman" w:eastAsia="Calibri" w:cs="Times New Roman"/>
          <w:sz w:val="24"/>
        </w:rPr>
        <w:t>2</w:t>
      </w:r>
      <w:r>
        <w:rPr>
          <w:rFonts w:hint="default" w:ascii="Times New Roman" w:hAnsi="Times New Roman" w:eastAsia="Calibri" w:cs="Times New Roman"/>
          <w:spacing w:val="1"/>
          <w:sz w:val="24"/>
        </w:rPr>
        <w:t>0</w:t>
      </w:r>
      <w:r>
        <w:rPr>
          <w:rFonts w:hint="default" w:ascii="Times New Roman" w:hAnsi="Times New Roman" w:cs="Times New Roman"/>
          <w:sz w:val="24"/>
        </w:rPr>
        <w:t>）</w:t>
      </w:r>
      <w:r>
        <w:rPr>
          <w:rFonts w:hint="default" w:ascii="Times New Roman" w:hAnsi="Times New Roman" w:eastAsia="Calibri" w:cs="Times New Roman"/>
          <w:spacing w:val="-2"/>
          <w:sz w:val="24"/>
        </w:rPr>
        <w:t>68</w:t>
      </w:r>
      <w:r>
        <w:rPr>
          <w:rFonts w:hint="default" w:ascii="Times New Roman" w:hAnsi="Times New Roman" w:eastAsia="Calibri" w:cs="Times New Roman"/>
          <w:sz w:val="24"/>
        </w:rPr>
        <w:t>8</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号</w:t>
      </w:r>
      <w:r>
        <w:rPr>
          <w:rFonts w:hint="default" w:ascii="Times New Roman" w:hAnsi="Times New Roman" w:cs="Times New Roman"/>
          <w:spacing w:val="-120"/>
          <w:sz w:val="24"/>
        </w:rPr>
        <w:t>）</w:t>
      </w:r>
      <w:r>
        <w:rPr>
          <w:rFonts w:hint="default" w:ascii="Times New Roman" w:hAnsi="Times New Roman" w:cs="Times New Roman"/>
          <w:sz w:val="24"/>
        </w:rPr>
        <w:t>；</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38" w:leftChars="199" w:right="533" w:rightChars="0" w:firstLine="436" w:firstLineChars="200"/>
        <w:jc w:val="left"/>
        <w:textAlignment w:val="auto"/>
        <w:rPr>
          <w:rFonts w:hint="default" w:ascii="Times New Roman" w:hAnsi="Times New Roman" w:cs="Times New Roman"/>
          <w:sz w:val="24"/>
        </w:rPr>
      </w:pPr>
      <w:r>
        <w:rPr>
          <w:rFonts w:hint="default" w:ascii="Times New Roman" w:hAnsi="Times New Roman" w:cs="Times New Roman"/>
          <w:spacing w:val="-11"/>
          <w:sz w:val="24"/>
          <w:lang w:eastAsia="zh-CN"/>
        </w:rPr>
        <w:t>（</w:t>
      </w:r>
      <w:r>
        <w:rPr>
          <w:rFonts w:hint="default" w:ascii="Times New Roman" w:hAnsi="Times New Roman" w:cs="Times New Roman"/>
          <w:spacing w:val="-11"/>
          <w:sz w:val="24"/>
          <w:lang w:val="en-US" w:eastAsia="zh-CN"/>
        </w:rPr>
        <w:t>14</w:t>
      </w:r>
      <w:r>
        <w:rPr>
          <w:rFonts w:hint="default" w:ascii="Times New Roman" w:hAnsi="Times New Roman" w:cs="Times New Roman"/>
          <w:spacing w:val="-11"/>
          <w:sz w:val="24"/>
          <w:lang w:eastAsia="zh-CN"/>
        </w:rPr>
        <w:t>）</w:t>
      </w:r>
      <w:r>
        <w:rPr>
          <w:rFonts w:hint="default" w:ascii="Times New Roman" w:hAnsi="Times New Roman" w:cs="Times New Roman"/>
          <w:spacing w:val="-11"/>
          <w:sz w:val="24"/>
        </w:rPr>
        <w:t>《江西省环境污染防治条例》，</w:t>
      </w:r>
      <w:r>
        <w:rPr>
          <w:rFonts w:hint="default" w:ascii="Times New Roman" w:hAnsi="Times New Roman" w:eastAsia="Calibri" w:cs="Times New Roman"/>
          <w:sz w:val="24"/>
        </w:rPr>
        <w:t>2008</w:t>
      </w:r>
      <w:r>
        <w:rPr>
          <w:rFonts w:hint="default" w:ascii="Times New Roman" w:hAnsi="Times New Roman" w:eastAsia="Calibri" w:cs="Times New Roman"/>
          <w:spacing w:val="6"/>
          <w:sz w:val="24"/>
        </w:rPr>
        <w:t xml:space="preserve"> </w:t>
      </w:r>
      <w:r>
        <w:rPr>
          <w:rFonts w:hint="default" w:ascii="Times New Roman" w:hAnsi="Times New Roman" w:cs="Times New Roman"/>
          <w:spacing w:val="-32"/>
          <w:sz w:val="24"/>
        </w:rPr>
        <w:t xml:space="preserve">年 </w:t>
      </w:r>
      <w:r>
        <w:rPr>
          <w:rFonts w:hint="default" w:ascii="Times New Roman" w:hAnsi="Times New Roman" w:eastAsia="Calibri" w:cs="Times New Roman"/>
          <w:sz w:val="24"/>
        </w:rPr>
        <w:t>11</w:t>
      </w:r>
      <w:r>
        <w:rPr>
          <w:rFonts w:hint="default" w:ascii="Times New Roman" w:hAnsi="Times New Roman" w:eastAsia="Calibri" w:cs="Times New Roman"/>
          <w:spacing w:val="6"/>
          <w:sz w:val="24"/>
        </w:rPr>
        <w:t xml:space="preserve"> </w:t>
      </w:r>
      <w:r>
        <w:rPr>
          <w:rFonts w:hint="default" w:ascii="Times New Roman" w:hAnsi="Times New Roman" w:cs="Times New Roman"/>
          <w:spacing w:val="-30"/>
          <w:sz w:val="24"/>
        </w:rPr>
        <w:t xml:space="preserve">月 </w:t>
      </w:r>
      <w:r>
        <w:rPr>
          <w:rFonts w:hint="default" w:ascii="Times New Roman" w:hAnsi="Times New Roman" w:eastAsia="Calibri" w:cs="Times New Roman"/>
          <w:sz w:val="24"/>
        </w:rPr>
        <w:t>28</w:t>
      </w:r>
      <w:r>
        <w:rPr>
          <w:rFonts w:hint="default" w:ascii="Times New Roman" w:hAnsi="Times New Roman" w:eastAsia="Calibri" w:cs="Times New Roman"/>
          <w:spacing w:val="6"/>
          <w:sz w:val="24"/>
        </w:rPr>
        <w:t xml:space="preserve"> </w:t>
      </w:r>
      <w:r>
        <w:rPr>
          <w:rFonts w:hint="default" w:ascii="Times New Roman" w:hAnsi="Times New Roman" w:cs="Times New Roman"/>
          <w:sz w:val="24"/>
        </w:rPr>
        <w:t>日起施行；</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49" w:leftChars="204" w:right="533" w:rightChars="0" w:firstLine="448" w:firstLineChars="200"/>
        <w:jc w:val="left"/>
        <w:textAlignment w:val="auto"/>
        <w:rPr>
          <w:rFonts w:hint="default" w:ascii="Times New Roman" w:hAnsi="Times New Roman" w:cs="Times New Roman"/>
          <w:sz w:val="24"/>
        </w:rPr>
      </w:pPr>
      <w:r>
        <w:rPr>
          <w:rFonts w:hint="default" w:ascii="Times New Roman" w:hAnsi="Times New Roman" w:cs="Times New Roman"/>
          <w:spacing w:val="-8"/>
          <w:sz w:val="24"/>
          <w:lang w:eastAsia="zh-CN"/>
        </w:rPr>
        <w:t>（</w:t>
      </w:r>
      <w:r>
        <w:rPr>
          <w:rFonts w:hint="default" w:ascii="Times New Roman" w:hAnsi="Times New Roman" w:cs="Times New Roman"/>
          <w:spacing w:val="-8"/>
          <w:sz w:val="24"/>
          <w:lang w:val="en-US" w:eastAsia="zh-CN"/>
        </w:rPr>
        <w:t>15</w:t>
      </w:r>
      <w:r>
        <w:rPr>
          <w:rFonts w:hint="default" w:ascii="Times New Roman" w:hAnsi="Times New Roman" w:cs="Times New Roman"/>
          <w:spacing w:val="-8"/>
          <w:sz w:val="24"/>
          <w:lang w:eastAsia="zh-CN"/>
        </w:rPr>
        <w:t>）</w:t>
      </w:r>
      <w:r>
        <w:rPr>
          <w:rFonts w:hint="default" w:ascii="Times New Roman" w:hAnsi="Times New Roman" w:cs="Times New Roman"/>
          <w:spacing w:val="-8"/>
          <w:sz w:val="24"/>
        </w:rPr>
        <w:t>《排污单位自行监测技术指南 总则》</w:t>
      </w:r>
      <w:r>
        <w:rPr>
          <w:rFonts w:hint="default" w:ascii="Times New Roman" w:hAnsi="Times New Roman" w:cs="Times New Roman"/>
          <w:sz w:val="24"/>
        </w:rPr>
        <w:t>（</w:t>
      </w:r>
      <w:r>
        <w:rPr>
          <w:rFonts w:hint="default" w:ascii="Times New Roman" w:hAnsi="Times New Roman" w:eastAsia="Calibri" w:cs="Times New Roman"/>
          <w:spacing w:val="-1"/>
          <w:sz w:val="24"/>
        </w:rPr>
        <w:t>H</w:t>
      </w:r>
      <w:r>
        <w:rPr>
          <w:rFonts w:hint="default" w:ascii="Times New Roman" w:hAnsi="Times New Roman" w:eastAsia="Calibri" w:cs="Times New Roman"/>
          <w:sz w:val="24"/>
        </w:rPr>
        <w:t>J</w:t>
      </w:r>
      <w:r>
        <w:rPr>
          <w:rFonts w:hint="default" w:ascii="Times New Roman" w:hAnsi="Times New Roman" w:eastAsia="Calibri" w:cs="Times New Roman"/>
          <w:spacing w:val="1"/>
          <w:sz w:val="24"/>
        </w:rPr>
        <w:t xml:space="preserve"> </w:t>
      </w:r>
      <w:r>
        <w:rPr>
          <w:rFonts w:hint="default" w:ascii="Times New Roman" w:hAnsi="Times New Roman" w:eastAsia="Calibri" w:cs="Times New Roman"/>
          <w:sz w:val="24"/>
        </w:rPr>
        <w:t>8</w:t>
      </w:r>
      <w:r>
        <w:rPr>
          <w:rFonts w:hint="default" w:ascii="Times New Roman" w:hAnsi="Times New Roman" w:eastAsia="Calibri" w:cs="Times New Roman"/>
          <w:spacing w:val="1"/>
          <w:sz w:val="24"/>
        </w:rPr>
        <w:t>1</w:t>
      </w:r>
      <w:r>
        <w:rPr>
          <w:rFonts w:hint="default" w:ascii="Times New Roman" w:hAnsi="Times New Roman" w:eastAsia="Calibri" w:cs="Times New Roman"/>
          <w:spacing w:val="-1"/>
          <w:sz w:val="24"/>
        </w:rPr>
        <w:t>9</w:t>
      </w:r>
      <w:r>
        <w:rPr>
          <w:rFonts w:hint="default" w:ascii="Times New Roman" w:hAnsi="Times New Roman" w:eastAsia="Calibri" w:cs="Times New Roman"/>
          <w:sz w:val="24"/>
        </w:rPr>
        <w:t>-</w:t>
      </w:r>
      <w:r>
        <w:rPr>
          <w:rFonts w:hint="default" w:ascii="Times New Roman" w:hAnsi="Times New Roman" w:eastAsia="Calibri" w:cs="Times New Roman"/>
          <w:spacing w:val="-2"/>
          <w:sz w:val="24"/>
        </w:rPr>
        <w:t>2</w:t>
      </w:r>
      <w:r>
        <w:rPr>
          <w:rFonts w:hint="default" w:ascii="Times New Roman" w:hAnsi="Times New Roman" w:eastAsia="Calibri" w:cs="Times New Roman"/>
          <w:sz w:val="24"/>
        </w:rPr>
        <w:t>0</w:t>
      </w:r>
      <w:r>
        <w:rPr>
          <w:rFonts w:hint="default" w:ascii="Times New Roman" w:hAnsi="Times New Roman" w:eastAsia="Calibri" w:cs="Times New Roman"/>
          <w:spacing w:val="-1"/>
          <w:sz w:val="24"/>
        </w:rPr>
        <w:t>1</w:t>
      </w:r>
      <w:r>
        <w:rPr>
          <w:rFonts w:hint="default" w:ascii="Times New Roman" w:hAnsi="Times New Roman" w:eastAsia="Calibri" w:cs="Times New Roman"/>
          <w:sz w:val="24"/>
        </w:rPr>
        <w:t>7</w:t>
      </w:r>
      <w:r>
        <w:rPr>
          <w:rFonts w:hint="default" w:ascii="Times New Roman" w:hAnsi="Times New Roman" w:cs="Times New Roman"/>
          <w:spacing w:val="-120"/>
          <w:sz w:val="24"/>
        </w:rPr>
        <w:t>）；</w:t>
      </w:r>
    </w:p>
    <w:p>
      <w:pPr>
        <w:pStyle w:val="21"/>
        <w:keepNext w:val="0"/>
        <w:keepLines w:val="0"/>
        <w:pageBreakBefore w:val="0"/>
        <w:widowControl w:val="0"/>
        <w:numPr>
          <w:ilvl w:val="0"/>
          <w:numId w:val="0"/>
        </w:numPr>
        <w:tabs>
          <w:tab w:val="left" w:pos="1742"/>
        </w:tabs>
        <w:kinsoku/>
        <w:wordWrap/>
        <w:overflowPunct/>
        <w:topLinePunct w:val="0"/>
        <w:autoSpaceDE w:val="0"/>
        <w:autoSpaceDN w:val="0"/>
        <w:bidi w:val="0"/>
        <w:adjustRightInd w:val="0"/>
        <w:snapToGrid w:val="0"/>
        <w:spacing w:before="44" w:after="0" w:line="360" w:lineRule="auto"/>
        <w:ind w:left="449" w:leftChars="204" w:right="533" w:rightChars="0" w:firstLine="448" w:firstLineChars="200"/>
        <w:jc w:val="left"/>
        <w:textAlignment w:val="auto"/>
        <w:rPr>
          <w:rFonts w:hint="default" w:ascii="Times New Roman" w:hAnsi="Times New Roman" w:cs="Times New Roman"/>
          <w:sz w:val="24"/>
        </w:rPr>
      </w:pPr>
      <w:r>
        <w:rPr>
          <w:rFonts w:hint="default" w:ascii="Times New Roman" w:hAnsi="Times New Roman" w:cs="Times New Roman"/>
          <w:spacing w:val="-8"/>
          <w:sz w:val="24"/>
          <w:lang w:eastAsia="zh-CN"/>
        </w:rPr>
        <w:t>（</w:t>
      </w:r>
      <w:r>
        <w:rPr>
          <w:rFonts w:hint="default" w:ascii="Times New Roman" w:hAnsi="Times New Roman" w:cs="Times New Roman"/>
          <w:spacing w:val="-8"/>
          <w:sz w:val="24"/>
          <w:lang w:val="en-US" w:eastAsia="zh-CN"/>
        </w:rPr>
        <w:t>16</w:t>
      </w:r>
      <w:r>
        <w:rPr>
          <w:rFonts w:hint="default" w:ascii="Times New Roman" w:hAnsi="Times New Roman" w:cs="Times New Roman"/>
          <w:spacing w:val="-8"/>
          <w:sz w:val="24"/>
          <w:lang w:eastAsia="zh-CN"/>
        </w:rPr>
        <w:t>）</w:t>
      </w:r>
      <w:r>
        <w:rPr>
          <w:rFonts w:hint="default" w:ascii="Times New Roman" w:hAnsi="Times New Roman" w:cs="Times New Roman"/>
          <w:spacing w:val="-8"/>
          <w:sz w:val="24"/>
        </w:rPr>
        <w:t>《固定污染源排污许可分类管理名录》</w:t>
      </w:r>
      <w:r>
        <w:rPr>
          <w:rFonts w:hint="default" w:ascii="Times New Roman" w:hAnsi="Times New Roman" w:cs="Times New Roman"/>
          <w:spacing w:val="1"/>
          <w:sz w:val="24"/>
        </w:rPr>
        <w:t>（</w:t>
      </w:r>
      <w:r>
        <w:rPr>
          <w:rFonts w:hint="default" w:ascii="Times New Roman" w:hAnsi="Times New Roman" w:eastAsia="Calibri" w:cs="Times New Roman"/>
          <w:sz w:val="24"/>
        </w:rPr>
        <w:t>2</w:t>
      </w:r>
      <w:r>
        <w:rPr>
          <w:rFonts w:hint="default" w:ascii="Times New Roman" w:hAnsi="Times New Roman" w:eastAsia="Calibri" w:cs="Times New Roman"/>
          <w:spacing w:val="1"/>
          <w:sz w:val="24"/>
        </w:rPr>
        <w:t>0</w:t>
      </w:r>
      <w:r>
        <w:rPr>
          <w:rFonts w:hint="default" w:ascii="Times New Roman" w:hAnsi="Times New Roman" w:eastAsia="Calibri" w:cs="Times New Roman"/>
          <w:spacing w:val="-2"/>
          <w:sz w:val="24"/>
        </w:rPr>
        <w:t>1</w:t>
      </w:r>
      <w:r>
        <w:rPr>
          <w:rFonts w:hint="default" w:ascii="Times New Roman" w:hAnsi="Times New Roman" w:eastAsia="Calibri" w:cs="Times New Roman"/>
          <w:sz w:val="24"/>
        </w:rPr>
        <w:t>9</w:t>
      </w:r>
      <w:r>
        <w:rPr>
          <w:rFonts w:hint="default" w:ascii="Times New Roman" w:hAnsi="Times New Roman" w:eastAsia="Calibri" w:cs="Times New Roman"/>
          <w:spacing w:val="7"/>
          <w:sz w:val="24"/>
        </w:rPr>
        <w:t xml:space="preserve"> </w:t>
      </w:r>
      <w:r>
        <w:rPr>
          <w:rFonts w:hint="default" w:ascii="Times New Roman" w:hAnsi="Times New Roman" w:cs="Times New Roman"/>
          <w:sz w:val="24"/>
        </w:rPr>
        <w:t>年版</w:t>
      </w:r>
      <w:r>
        <w:rPr>
          <w:rFonts w:hint="default" w:ascii="Times New Roman" w:hAnsi="Times New Roman" w:cs="Times New Roman"/>
          <w:spacing w:val="-120"/>
          <w:sz w:val="24"/>
        </w:rPr>
        <w:t>）</w:t>
      </w:r>
      <w:r>
        <w:rPr>
          <w:rFonts w:hint="default" w:ascii="Times New Roman" w:hAnsi="Times New Roman" w:cs="Times New Roman"/>
          <w:sz w:val="24"/>
        </w:rPr>
        <w:t>；</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75" w:leftChars="216" w:right="533" w:rightChars="0" w:firstLine="476" w:firstLineChars="200"/>
        <w:jc w:val="left"/>
        <w:textAlignment w:val="auto"/>
        <w:rPr>
          <w:rFonts w:hint="default" w:ascii="Times New Roman" w:hAnsi="Times New Roman" w:cs="Times New Roman"/>
          <w:color w:val="auto"/>
          <w:sz w:val="24"/>
        </w:rPr>
      </w:pPr>
      <w:r>
        <w:rPr>
          <w:rFonts w:hint="default" w:ascii="Times New Roman" w:hAnsi="Times New Roman" w:cs="Times New Roman"/>
          <w:color w:val="auto"/>
          <w:spacing w:val="-1"/>
          <w:sz w:val="24"/>
          <w:lang w:eastAsia="zh-CN"/>
        </w:rPr>
        <w:t>（</w:t>
      </w:r>
      <w:r>
        <w:rPr>
          <w:rFonts w:hint="default" w:ascii="Times New Roman" w:hAnsi="Times New Roman" w:cs="Times New Roman"/>
          <w:color w:val="auto"/>
          <w:spacing w:val="-1"/>
          <w:sz w:val="24"/>
          <w:lang w:val="en-US" w:eastAsia="zh-CN"/>
        </w:rPr>
        <w:t>17</w:t>
      </w:r>
      <w:r>
        <w:rPr>
          <w:rFonts w:hint="default" w:ascii="Times New Roman" w:hAnsi="Times New Roman" w:cs="Times New Roman"/>
          <w:color w:val="auto"/>
          <w:spacing w:val="-1"/>
          <w:sz w:val="24"/>
          <w:lang w:eastAsia="zh-CN"/>
        </w:rPr>
        <w:t>）</w:t>
      </w:r>
      <w:r>
        <w:rPr>
          <w:rFonts w:hint="default" w:ascii="Times New Roman" w:hAnsi="Times New Roman" w:cs="Times New Roman"/>
          <w:color w:val="auto"/>
          <w:spacing w:val="-1"/>
          <w:sz w:val="24"/>
        </w:rPr>
        <w:t>《排污许可证申请与核发技术规范 农副食品加工工业—屠宰及肉类加工工业</w:t>
      </w:r>
      <w:r>
        <w:rPr>
          <w:rFonts w:hint="default" w:ascii="Times New Roman" w:hAnsi="Times New Roman" w:cs="Times New Roman"/>
          <w:color w:val="auto"/>
          <w:spacing w:val="-140"/>
          <w:sz w:val="24"/>
        </w:rPr>
        <w:t>》</w:t>
      </w:r>
      <w:r>
        <w:rPr>
          <w:rFonts w:hint="default" w:ascii="Times New Roman" w:hAnsi="Times New Roman" w:cs="Times New Roman"/>
          <w:color w:val="auto"/>
          <w:sz w:val="24"/>
        </w:rPr>
        <w:t>（</w:t>
      </w:r>
      <w:r>
        <w:rPr>
          <w:rFonts w:hint="default" w:ascii="Times New Roman" w:hAnsi="Times New Roman" w:eastAsia="Calibri" w:cs="Times New Roman"/>
          <w:spacing w:val="1"/>
          <w:sz w:val="24"/>
        </w:rPr>
        <w:t>HJ 860.3—2018</w:t>
      </w:r>
      <w:r>
        <w:rPr>
          <w:rFonts w:hint="default" w:ascii="Times New Roman" w:hAnsi="Times New Roman" w:cs="Times New Roman"/>
          <w:color w:val="auto"/>
          <w:spacing w:val="-120"/>
          <w:sz w:val="24"/>
        </w:rPr>
        <w:t>）</w:t>
      </w:r>
      <w:r>
        <w:rPr>
          <w:rFonts w:hint="default" w:ascii="Times New Roman" w:hAnsi="Times New Roman" w:cs="Times New Roman"/>
          <w:color w:val="auto"/>
          <w:sz w:val="24"/>
        </w:rPr>
        <w:t>；</w:t>
      </w:r>
    </w:p>
    <w:p>
      <w:pPr>
        <w:pStyle w:val="21"/>
        <w:keepNext w:val="0"/>
        <w:keepLines w:val="0"/>
        <w:pageBreakBefore w:val="0"/>
        <w:widowControl w:val="0"/>
        <w:numPr>
          <w:ilvl w:val="0"/>
          <w:numId w:val="0"/>
        </w:numPr>
        <w:tabs>
          <w:tab w:val="left" w:pos="1744"/>
        </w:tabs>
        <w:kinsoku/>
        <w:wordWrap/>
        <w:overflowPunct/>
        <w:topLinePunct w:val="0"/>
        <w:autoSpaceDE w:val="0"/>
        <w:autoSpaceDN w:val="0"/>
        <w:bidi w:val="0"/>
        <w:adjustRightInd w:val="0"/>
        <w:snapToGrid w:val="0"/>
        <w:spacing w:before="44" w:after="0" w:line="360" w:lineRule="auto"/>
        <w:ind w:left="458" w:leftChars="208" w:right="533" w:rightChars="0" w:firstLine="456" w:firstLineChars="200"/>
        <w:jc w:val="left"/>
        <w:textAlignment w:val="auto"/>
        <w:rPr>
          <w:rFonts w:hint="default" w:ascii="Times New Roman" w:hAnsi="Times New Roman" w:cs="Times New Roman"/>
          <w:sz w:val="24"/>
        </w:rPr>
      </w:pPr>
      <w:r>
        <w:rPr>
          <w:rFonts w:hint="default" w:ascii="Times New Roman" w:hAnsi="Times New Roman" w:cs="Times New Roman"/>
          <w:spacing w:val="-6"/>
          <w:sz w:val="24"/>
          <w:lang w:eastAsia="zh-CN"/>
        </w:rPr>
        <w:t>（</w:t>
      </w:r>
      <w:r>
        <w:rPr>
          <w:rFonts w:hint="default" w:ascii="Times New Roman" w:hAnsi="Times New Roman" w:cs="Times New Roman"/>
          <w:spacing w:val="-6"/>
          <w:sz w:val="24"/>
          <w:lang w:val="en-US" w:eastAsia="zh-CN"/>
        </w:rPr>
        <w:t>18</w:t>
      </w:r>
      <w:r>
        <w:rPr>
          <w:rFonts w:hint="default" w:ascii="Times New Roman" w:hAnsi="Times New Roman" w:cs="Times New Roman"/>
          <w:spacing w:val="-6"/>
          <w:sz w:val="24"/>
          <w:lang w:eastAsia="zh-CN"/>
        </w:rPr>
        <w:t>）</w:t>
      </w:r>
      <w:r>
        <w:rPr>
          <w:rFonts w:hint="default" w:ascii="Times New Roman" w:hAnsi="Times New Roman" w:cs="Times New Roman"/>
          <w:spacing w:val="-6"/>
          <w:sz w:val="24"/>
        </w:rPr>
        <w:t>《</w:t>
      </w:r>
      <w:r>
        <w:rPr>
          <w:rFonts w:hint="default" w:ascii="Times New Roman" w:hAnsi="Times New Roman" w:cs="Times New Roman"/>
          <w:spacing w:val="-6"/>
          <w:sz w:val="24"/>
          <w:lang w:eastAsia="zh-CN"/>
        </w:rPr>
        <w:t>沂南县佳乐食品有限公司改扩建项目</w:t>
      </w:r>
      <w:r>
        <w:rPr>
          <w:rFonts w:hint="default" w:ascii="Times New Roman" w:hAnsi="Times New Roman" w:cs="Times New Roman"/>
          <w:spacing w:val="-6"/>
          <w:sz w:val="24"/>
        </w:rPr>
        <w:t>环境影响报告</w:t>
      </w:r>
      <w:r>
        <w:rPr>
          <w:rFonts w:hint="default" w:ascii="Times New Roman" w:hAnsi="Times New Roman" w:cs="Times New Roman"/>
          <w:spacing w:val="-6"/>
          <w:sz w:val="24"/>
          <w:lang w:eastAsia="zh-CN"/>
        </w:rPr>
        <w:t>书</w:t>
      </w:r>
      <w:r>
        <w:rPr>
          <w:rFonts w:hint="default" w:ascii="Times New Roman" w:hAnsi="Times New Roman" w:cs="Times New Roman"/>
          <w:spacing w:val="-6"/>
          <w:sz w:val="24"/>
        </w:rPr>
        <w:t>》，</w:t>
      </w:r>
      <w:r>
        <w:rPr>
          <w:rFonts w:hint="default" w:ascii="Times New Roman" w:hAnsi="Times New Roman" w:eastAsia="Calibri" w:cs="Times New Roman"/>
          <w:sz w:val="24"/>
        </w:rPr>
        <w:t>20</w:t>
      </w:r>
      <w:r>
        <w:rPr>
          <w:rFonts w:hint="default" w:ascii="Times New Roman" w:hAnsi="Times New Roman" w:cs="Times New Roman"/>
          <w:sz w:val="24"/>
          <w:lang w:val="en-US" w:eastAsia="zh-CN"/>
        </w:rPr>
        <w:t>19</w:t>
      </w:r>
      <w:r>
        <w:rPr>
          <w:rFonts w:hint="default" w:ascii="Times New Roman" w:hAnsi="Times New Roman" w:eastAsia="Calibri" w:cs="Times New Roman"/>
          <w:spacing w:val="5"/>
          <w:sz w:val="24"/>
        </w:rPr>
        <w:t xml:space="preserve"> </w:t>
      </w:r>
      <w:r>
        <w:rPr>
          <w:rFonts w:hint="default" w:ascii="Times New Roman" w:hAnsi="Times New Roman" w:cs="Times New Roman"/>
          <w:sz w:val="24"/>
        </w:rPr>
        <w:t>年；</w:t>
      </w:r>
    </w:p>
    <w:p>
      <w:pPr>
        <w:pStyle w:val="5"/>
        <w:numPr>
          <w:ilvl w:val="1"/>
          <w:numId w:val="1"/>
        </w:numPr>
        <w:bidi w:val="0"/>
        <w:rPr>
          <w:rFonts w:hint="default"/>
          <w:b/>
          <w:bCs/>
          <w:lang w:val="zh-CN" w:eastAsia="zh-CN"/>
        </w:rPr>
      </w:pPr>
      <w:bookmarkStart w:id="26" w:name="_Toc16315"/>
      <w:r>
        <w:rPr>
          <w:rFonts w:hint="default"/>
          <w:b/>
          <w:bCs/>
          <w:lang w:val="zh-CN" w:eastAsia="zh-CN"/>
        </w:rPr>
        <w:t>建设项目竣工环境保护验收技术规范</w:t>
      </w:r>
      <w:bookmarkEnd w:id="26"/>
    </w:p>
    <w:p>
      <w:pPr>
        <w:pStyle w:val="21"/>
        <w:keepNext w:val="0"/>
        <w:keepLines w:val="0"/>
        <w:pageBreakBefore w:val="0"/>
        <w:widowControl w:val="0"/>
        <w:numPr>
          <w:ilvl w:val="0"/>
          <w:numId w:val="2"/>
        </w:numPr>
        <w:tabs>
          <w:tab w:val="left" w:pos="1287"/>
        </w:tabs>
        <w:kinsoku/>
        <w:wordWrap/>
        <w:overflowPunct/>
        <w:topLinePunct w:val="0"/>
        <w:autoSpaceDE w:val="0"/>
        <w:autoSpaceDN w:val="0"/>
        <w:bidi w:val="0"/>
        <w:adjustRightInd w:val="0"/>
        <w:snapToGrid w:val="0"/>
        <w:spacing w:before="44" w:after="0" w:line="360" w:lineRule="auto"/>
        <w:ind w:left="1286" w:right="0" w:hanging="269"/>
        <w:jc w:val="left"/>
        <w:textAlignment w:val="auto"/>
        <w:rPr>
          <w:rFonts w:hint="default" w:ascii="Times New Roman" w:hAnsi="Times New Roman" w:cs="Times New Roman"/>
          <w:sz w:val="24"/>
        </w:rPr>
      </w:pPr>
      <w:r>
        <w:rPr>
          <w:rFonts w:hint="default" w:ascii="Times New Roman" w:hAnsi="Times New Roman" w:cs="Times New Roman"/>
          <w:sz w:val="24"/>
          <w:lang w:val="en-US" w:eastAsia="zh-CN"/>
        </w:rPr>
        <w:t>《锅炉大气污染物排放标准》</w:t>
      </w:r>
      <w:r>
        <w:rPr>
          <w:rFonts w:hint="default" w:ascii="Times New Roman" w:hAnsi="Times New Roman" w:eastAsia="Calibri" w:cs="Times New Roman"/>
          <w:spacing w:val="-2"/>
          <w:sz w:val="24"/>
          <w:lang w:val="en-US" w:eastAsia="zh-CN"/>
        </w:rPr>
        <w:t>（DB37/2374-2018）</w:t>
      </w:r>
      <w:r>
        <w:rPr>
          <w:rFonts w:hint="default" w:ascii="Times New Roman" w:hAnsi="Times New Roman" w:cs="Times New Roman"/>
          <w:sz w:val="24"/>
          <w:lang w:val="en-US" w:eastAsia="zh-CN"/>
        </w:rPr>
        <w:t>；</w:t>
      </w:r>
    </w:p>
    <w:p>
      <w:pPr>
        <w:pStyle w:val="21"/>
        <w:keepNext w:val="0"/>
        <w:keepLines w:val="0"/>
        <w:pageBreakBefore w:val="0"/>
        <w:widowControl w:val="0"/>
        <w:numPr>
          <w:ilvl w:val="0"/>
          <w:numId w:val="2"/>
        </w:numPr>
        <w:tabs>
          <w:tab w:val="left" w:pos="1287"/>
        </w:tabs>
        <w:kinsoku/>
        <w:wordWrap/>
        <w:overflowPunct/>
        <w:topLinePunct w:val="0"/>
        <w:autoSpaceDE w:val="0"/>
        <w:autoSpaceDN w:val="0"/>
        <w:bidi w:val="0"/>
        <w:adjustRightInd w:val="0"/>
        <w:snapToGrid w:val="0"/>
        <w:spacing w:before="44" w:after="0" w:line="360" w:lineRule="auto"/>
        <w:ind w:left="1286" w:right="0" w:hanging="269"/>
        <w:jc w:val="left"/>
        <w:textAlignment w:val="auto"/>
        <w:rPr>
          <w:rFonts w:hint="default" w:ascii="Times New Roman" w:hAnsi="Times New Roman" w:cs="Times New Roman"/>
          <w:sz w:val="24"/>
        </w:rPr>
      </w:pPr>
      <w:r>
        <w:rPr>
          <w:rFonts w:hint="default" w:ascii="Times New Roman" w:hAnsi="Times New Roman" w:cs="Times New Roman"/>
          <w:spacing w:val="-10"/>
          <w:sz w:val="24"/>
        </w:rPr>
        <w:t>《大气污染物综合排放标准》</w:t>
      </w:r>
      <w:r>
        <w:rPr>
          <w:rFonts w:hint="default" w:ascii="Times New Roman" w:hAnsi="Times New Roman" w:cs="Times New Roman"/>
          <w:spacing w:val="0"/>
          <w:sz w:val="24"/>
        </w:rPr>
        <w:t>（</w:t>
      </w:r>
      <w:r>
        <w:rPr>
          <w:rFonts w:hint="default" w:ascii="Times New Roman" w:hAnsi="Times New Roman" w:eastAsia="Calibri" w:cs="Times New Roman"/>
          <w:spacing w:val="-1"/>
          <w:sz w:val="24"/>
        </w:rPr>
        <w:t>G</w:t>
      </w:r>
      <w:r>
        <w:rPr>
          <w:rFonts w:hint="default" w:ascii="Times New Roman" w:hAnsi="Times New Roman" w:eastAsia="Calibri" w:cs="Times New Roman"/>
          <w:spacing w:val="-3"/>
          <w:sz w:val="24"/>
        </w:rPr>
        <w:t>B</w:t>
      </w:r>
      <w:r>
        <w:rPr>
          <w:rFonts w:hint="default" w:ascii="Times New Roman" w:hAnsi="Times New Roman" w:eastAsia="Calibri" w:cs="Times New Roman"/>
          <w:spacing w:val="-1"/>
          <w:sz w:val="24"/>
        </w:rPr>
        <w:t>1</w:t>
      </w:r>
      <w:r>
        <w:rPr>
          <w:rFonts w:hint="default" w:ascii="Times New Roman" w:hAnsi="Times New Roman" w:eastAsia="Calibri" w:cs="Times New Roman"/>
          <w:spacing w:val="-2"/>
          <w:sz w:val="24"/>
        </w:rPr>
        <w:t>6</w:t>
      </w:r>
      <w:r>
        <w:rPr>
          <w:rFonts w:hint="default" w:ascii="Times New Roman" w:hAnsi="Times New Roman" w:eastAsia="Calibri" w:cs="Times New Roman"/>
          <w:spacing w:val="-1"/>
          <w:sz w:val="24"/>
        </w:rPr>
        <w:t>2</w:t>
      </w:r>
      <w:r>
        <w:rPr>
          <w:rFonts w:hint="default" w:ascii="Times New Roman" w:hAnsi="Times New Roman" w:eastAsia="Calibri" w:cs="Times New Roman"/>
          <w:spacing w:val="-5"/>
          <w:sz w:val="24"/>
        </w:rPr>
        <w:t>9</w:t>
      </w:r>
      <w:r>
        <w:rPr>
          <w:rFonts w:hint="default" w:ascii="Times New Roman" w:hAnsi="Times New Roman" w:eastAsia="Calibri" w:cs="Times New Roman"/>
          <w:spacing w:val="-1"/>
          <w:sz w:val="24"/>
        </w:rPr>
        <w:t>7-</w:t>
      </w:r>
      <w:r>
        <w:rPr>
          <w:rFonts w:hint="default" w:ascii="Times New Roman" w:hAnsi="Times New Roman" w:eastAsia="Calibri" w:cs="Times New Roman"/>
          <w:spacing w:val="-3"/>
          <w:sz w:val="24"/>
        </w:rPr>
        <w:t>1</w:t>
      </w:r>
      <w:r>
        <w:rPr>
          <w:rFonts w:hint="default" w:ascii="Times New Roman" w:hAnsi="Times New Roman" w:eastAsia="Calibri" w:cs="Times New Roman"/>
          <w:spacing w:val="-1"/>
          <w:sz w:val="24"/>
        </w:rPr>
        <w:t>9</w:t>
      </w:r>
      <w:r>
        <w:rPr>
          <w:rFonts w:hint="default" w:ascii="Times New Roman" w:hAnsi="Times New Roman" w:eastAsia="Calibri" w:cs="Times New Roman"/>
          <w:spacing w:val="-2"/>
          <w:sz w:val="24"/>
        </w:rPr>
        <w:t>9</w:t>
      </w:r>
      <w:r>
        <w:rPr>
          <w:rFonts w:hint="default" w:ascii="Times New Roman" w:hAnsi="Times New Roman" w:eastAsia="Calibri" w:cs="Times New Roman"/>
          <w:spacing w:val="-1"/>
          <w:sz w:val="24"/>
        </w:rPr>
        <w:t>6</w:t>
      </w:r>
      <w:r>
        <w:rPr>
          <w:rFonts w:hint="default" w:ascii="Times New Roman" w:hAnsi="Times New Roman" w:cs="Times New Roman"/>
          <w:spacing w:val="-121"/>
          <w:sz w:val="24"/>
        </w:rPr>
        <w:t>）</w:t>
      </w:r>
      <w:r>
        <w:rPr>
          <w:rFonts w:hint="default" w:ascii="Times New Roman" w:hAnsi="Times New Roman" w:cs="Times New Roman"/>
          <w:spacing w:val="-1"/>
          <w:sz w:val="24"/>
        </w:rPr>
        <w:t>；</w:t>
      </w:r>
    </w:p>
    <w:p>
      <w:pPr>
        <w:pStyle w:val="21"/>
        <w:keepNext w:val="0"/>
        <w:keepLines w:val="0"/>
        <w:pageBreakBefore w:val="0"/>
        <w:widowControl w:val="0"/>
        <w:numPr>
          <w:ilvl w:val="0"/>
          <w:numId w:val="0"/>
        </w:numPr>
        <w:tabs>
          <w:tab w:val="left" w:pos="1287"/>
        </w:tabs>
        <w:kinsoku/>
        <w:wordWrap/>
        <w:overflowPunct/>
        <w:topLinePunct w:val="0"/>
        <w:autoSpaceDE w:val="0"/>
        <w:autoSpaceDN w:val="0"/>
        <w:bidi w:val="0"/>
        <w:adjustRightInd w:val="0"/>
        <w:snapToGrid w:val="0"/>
        <w:spacing w:before="44" w:after="0" w:line="360" w:lineRule="auto"/>
        <w:ind w:left="1017" w:leftChars="0" w:right="0" w:rightChars="0"/>
        <w:jc w:val="left"/>
        <w:textAlignment w:val="auto"/>
        <w:rPr>
          <w:rFonts w:hint="default" w:ascii="Times New Roman" w:hAnsi="Times New Roman" w:cs="Times New Roman"/>
          <w:sz w:val="24"/>
        </w:rPr>
      </w:pPr>
      <w:r>
        <w:rPr>
          <w:rFonts w:hint="default" w:ascii="Times New Roman" w:hAnsi="Times New Roman" w:eastAsia="Calibri" w:cs="Times New Roman"/>
          <w:spacing w:val="-1"/>
          <w:sz w:val="24"/>
        </w:rPr>
        <w:t>(3)</w:t>
      </w:r>
      <w:r>
        <w:rPr>
          <w:rFonts w:hint="default" w:ascii="Times New Roman" w:hAnsi="Times New Roman" w:cs="Times New Roman"/>
          <w:spacing w:val="-11"/>
          <w:sz w:val="24"/>
        </w:rPr>
        <w:t>《恶臭污染物排放标准》</w:t>
      </w:r>
      <w:r>
        <w:rPr>
          <w:rFonts w:hint="default" w:ascii="Times New Roman" w:hAnsi="Times New Roman" w:cs="Times New Roman"/>
          <w:spacing w:val="1"/>
          <w:sz w:val="24"/>
        </w:rPr>
        <w:t>（</w:t>
      </w:r>
      <w:r>
        <w:rPr>
          <w:rFonts w:hint="default" w:ascii="Times New Roman" w:hAnsi="Times New Roman" w:eastAsia="Calibri" w:cs="Times New Roman"/>
          <w:sz w:val="24"/>
        </w:rPr>
        <w:t>G</w:t>
      </w:r>
      <w:r>
        <w:rPr>
          <w:rFonts w:hint="default" w:ascii="Times New Roman" w:hAnsi="Times New Roman" w:eastAsia="Calibri" w:cs="Times New Roman"/>
          <w:spacing w:val="-2"/>
          <w:sz w:val="24"/>
        </w:rPr>
        <w:t>B</w:t>
      </w:r>
      <w:r>
        <w:rPr>
          <w:rFonts w:hint="default" w:ascii="Times New Roman" w:hAnsi="Times New Roman" w:eastAsia="Calibri" w:cs="Times New Roman"/>
          <w:sz w:val="24"/>
        </w:rPr>
        <w:t>1</w:t>
      </w:r>
      <w:r>
        <w:rPr>
          <w:rFonts w:hint="default" w:ascii="Times New Roman" w:hAnsi="Times New Roman" w:eastAsia="Calibri" w:cs="Times New Roman"/>
          <w:spacing w:val="1"/>
          <w:sz w:val="24"/>
        </w:rPr>
        <w:t>4</w:t>
      </w:r>
      <w:r>
        <w:rPr>
          <w:rFonts w:hint="default" w:ascii="Times New Roman" w:hAnsi="Times New Roman" w:eastAsia="Calibri" w:cs="Times New Roman"/>
          <w:sz w:val="24"/>
        </w:rPr>
        <w:t>5</w:t>
      </w:r>
      <w:r>
        <w:rPr>
          <w:rFonts w:hint="default" w:ascii="Times New Roman" w:hAnsi="Times New Roman" w:eastAsia="Calibri" w:cs="Times New Roman"/>
          <w:spacing w:val="-1"/>
          <w:sz w:val="24"/>
        </w:rPr>
        <w:t>5</w:t>
      </w:r>
      <w:r>
        <w:rPr>
          <w:rFonts w:hint="default" w:ascii="Times New Roman" w:hAnsi="Times New Roman" w:eastAsia="Calibri" w:cs="Times New Roman"/>
          <w:sz w:val="24"/>
        </w:rPr>
        <w:t>4-</w:t>
      </w:r>
      <w:r>
        <w:rPr>
          <w:rFonts w:hint="default" w:ascii="Times New Roman" w:hAnsi="Times New Roman" w:eastAsia="Calibri" w:cs="Times New Roman"/>
          <w:spacing w:val="-2"/>
          <w:sz w:val="24"/>
        </w:rPr>
        <w:t>9</w:t>
      </w:r>
      <w:r>
        <w:rPr>
          <w:rFonts w:hint="default" w:ascii="Times New Roman" w:hAnsi="Times New Roman" w:eastAsia="Calibri" w:cs="Times New Roman"/>
          <w:sz w:val="24"/>
        </w:rPr>
        <w:t>3</w:t>
      </w:r>
      <w:r>
        <w:rPr>
          <w:rFonts w:hint="default" w:ascii="Times New Roman" w:hAnsi="Times New Roman" w:cs="Times New Roman"/>
          <w:spacing w:val="-120"/>
          <w:sz w:val="24"/>
        </w:rPr>
        <w:t>）；</w:t>
      </w:r>
    </w:p>
    <w:p>
      <w:pPr>
        <w:pStyle w:val="21"/>
        <w:keepNext w:val="0"/>
        <w:keepLines w:val="0"/>
        <w:pageBreakBefore w:val="0"/>
        <w:widowControl w:val="0"/>
        <w:numPr>
          <w:ilvl w:val="0"/>
          <w:numId w:val="3"/>
        </w:numPr>
        <w:tabs>
          <w:tab w:val="left" w:pos="1287"/>
        </w:tabs>
        <w:kinsoku/>
        <w:wordWrap/>
        <w:overflowPunct/>
        <w:topLinePunct w:val="0"/>
        <w:autoSpaceDE w:val="0"/>
        <w:autoSpaceDN w:val="0"/>
        <w:bidi w:val="0"/>
        <w:adjustRightInd w:val="0"/>
        <w:snapToGrid w:val="0"/>
        <w:spacing w:before="44" w:after="0" w:line="360" w:lineRule="auto"/>
        <w:ind w:left="1286" w:right="0" w:hanging="269"/>
        <w:jc w:val="left"/>
        <w:textAlignment w:val="auto"/>
        <w:rPr>
          <w:rFonts w:hint="default" w:ascii="Times New Roman" w:hAnsi="Times New Roman" w:cs="Times New Roman"/>
          <w:sz w:val="24"/>
        </w:rPr>
      </w:pPr>
      <w:r>
        <w:rPr>
          <w:rFonts w:hint="default" w:ascii="Times New Roman" w:hAnsi="Times New Roman" w:cs="Times New Roman"/>
          <w:spacing w:val="-8"/>
          <w:sz w:val="24"/>
        </w:rPr>
        <w:t>《工业企业厂界环境噪声排放标准》</w:t>
      </w:r>
      <w:r>
        <w:rPr>
          <w:rFonts w:hint="default" w:ascii="Times New Roman" w:hAnsi="Times New Roman" w:cs="Times New Roman"/>
          <w:spacing w:val="1"/>
          <w:sz w:val="24"/>
        </w:rPr>
        <w:t>（</w:t>
      </w:r>
      <w:r>
        <w:rPr>
          <w:rFonts w:hint="default" w:ascii="Times New Roman" w:hAnsi="Times New Roman" w:eastAsia="Calibri" w:cs="Times New Roman"/>
          <w:sz w:val="24"/>
        </w:rPr>
        <w:t>G</w:t>
      </w:r>
      <w:r>
        <w:rPr>
          <w:rFonts w:hint="default" w:ascii="Times New Roman" w:hAnsi="Times New Roman" w:eastAsia="Calibri" w:cs="Times New Roman"/>
          <w:spacing w:val="-2"/>
          <w:sz w:val="24"/>
        </w:rPr>
        <w:t>B</w:t>
      </w:r>
      <w:r>
        <w:rPr>
          <w:rFonts w:hint="default" w:ascii="Times New Roman" w:hAnsi="Times New Roman" w:eastAsia="Calibri" w:cs="Times New Roman"/>
          <w:sz w:val="24"/>
        </w:rPr>
        <w:t>1</w:t>
      </w:r>
      <w:r>
        <w:rPr>
          <w:rFonts w:hint="default" w:ascii="Times New Roman" w:hAnsi="Times New Roman" w:eastAsia="Calibri" w:cs="Times New Roman"/>
          <w:spacing w:val="1"/>
          <w:sz w:val="24"/>
        </w:rPr>
        <w:t>2</w:t>
      </w:r>
      <w:r>
        <w:rPr>
          <w:rFonts w:hint="default" w:ascii="Times New Roman" w:hAnsi="Times New Roman" w:eastAsia="Calibri" w:cs="Times New Roman"/>
          <w:sz w:val="24"/>
        </w:rPr>
        <w:t>3</w:t>
      </w:r>
      <w:r>
        <w:rPr>
          <w:rFonts w:hint="default" w:ascii="Times New Roman" w:hAnsi="Times New Roman" w:eastAsia="Calibri" w:cs="Times New Roman"/>
          <w:spacing w:val="1"/>
          <w:sz w:val="24"/>
        </w:rPr>
        <w:t>48</w:t>
      </w:r>
      <w:r>
        <w:rPr>
          <w:rFonts w:hint="default" w:ascii="Times New Roman" w:hAnsi="Times New Roman" w:eastAsia="Calibri" w:cs="Times New Roman"/>
          <w:spacing w:val="-2"/>
          <w:sz w:val="24"/>
        </w:rPr>
        <w:t>-</w:t>
      </w:r>
      <w:r>
        <w:rPr>
          <w:rFonts w:hint="default" w:ascii="Times New Roman" w:hAnsi="Times New Roman" w:eastAsia="Calibri" w:cs="Times New Roman"/>
          <w:sz w:val="24"/>
        </w:rPr>
        <w:t>2</w:t>
      </w:r>
      <w:r>
        <w:rPr>
          <w:rFonts w:hint="default" w:ascii="Times New Roman" w:hAnsi="Times New Roman" w:eastAsia="Calibri" w:cs="Times New Roman"/>
          <w:spacing w:val="1"/>
          <w:sz w:val="24"/>
        </w:rPr>
        <w:t>0</w:t>
      </w:r>
      <w:r>
        <w:rPr>
          <w:rFonts w:hint="default" w:ascii="Times New Roman" w:hAnsi="Times New Roman" w:eastAsia="Calibri" w:cs="Times New Roman"/>
          <w:spacing w:val="-2"/>
          <w:sz w:val="24"/>
        </w:rPr>
        <w:t>0</w:t>
      </w:r>
      <w:r>
        <w:rPr>
          <w:rFonts w:hint="default" w:ascii="Times New Roman" w:hAnsi="Times New Roman" w:eastAsia="Calibri" w:cs="Times New Roman"/>
          <w:spacing w:val="1"/>
          <w:sz w:val="24"/>
        </w:rPr>
        <w:t>8</w:t>
      </w:r>
      <w:r>
        <w:rPr>
          <w:rFonts w:hint="default" w:ascii="Times New Roman" w:hAnsi="Times New Roman" w:cs="Times New Roman"/>
          <w:spacing w:val="-120"/>
          <w:sz w:val="24"/>
        </w:rPr>
        <w:t>）；</w:t>
      </w:r>
    </w:p>
    <w:p>
      <w:pPr>
        <w:pStyle w:val="21"/>
        <w:keepNext w:val="0"/>
        <w:keepLines w:val="0"/>
        <w:pageBreakBefore w:val="0"/>
        <w:widowControl w:val="0"/>
        <w:numPr>
          <w:ilvl w:val="0"/>
          <w:numId w:val="3"/>
        </w:numPr>
        <w:tabs>
          <w:tab w:val="left" w:pos="1287"/>
        </w:tabs>
        <w:kinsoku/>
        <w:wordWrap/>
        <w:overflowPunct/>
        <w:topLinePunct w:val="0"/>
        <w:autoSpaceDE w:val="0"/>
        <w:autoSpaceDN w:val="0"/>
        <w:bidi w:val="0"/>
        <w:adjustRightInd w:val="0"/>
        <w:snapToGrid w:val="0"/>
        <w:spacing w:before="44" w:after="0" w:line="360" w:lineRule="auto"/>
        <w:ind w:left="1286" w:right="0" w:hanging="269"/>
        <w:jc w:val="left"/>
        <w:textAlignment w:val="auto"/>
        <w:rPr>
          <w:rFonts w:hint="default" w:ascii="Times New Roman" w:hAnsi="Times New Roman" w:cs="Times New Roman"/>
          <w:sz w:val="24"/>
        </w:rPr>
      </w:pPr>
      <w:r>
        <w:rPr>
          <w:rFonts w:hint="default" w:ascii="Times New Roman" w:hAnsi="Times New Roman" w:cs="Times New Roman"/>
          <w:spacing w:val="-6"/>
          <w:sz w:val="24"/>
        </w:rPr>
        <w:t>《一般工业固体废物贮存、处置场污染控制标准》</w:t>
      </w:r>
      <w:r>
        <w:rPr>
          <w:rFonts w:hint="default" w:ascii="Times New Roman" w:hAnsi="Times New Roman" w:cs="Times New Roman"/>
          <w:sz w:val="24"/>
        </w:rPr>
        <w:t>（</w:t>
      </w:r>
      <w:r>
        <w:rPr>
          <w:rFonts w:hint="default" w:ascii="Times New Roman" w:hAnsi="Times New Roman" w:eastAsia="Calibri" w:cs="Times New Roman"/>
          <w:sz w:val="24"/>
        </w:rPr>
        <w:t>G</w:t>
      </w:r>
      <w:r>
        <w:rPr>
          <w:rFonts w:hint="default" w:ascii="Times New Roman" w:hAnsi="Times New Roman" w:eastAsia="Calibri" w:cs="Times New Roman"/>
          <w:spacing w:val="-2"/>
          <w:sz w:val="24"/>
        </w:rPr>
        <w:t>B</w:t>
      </w:r>
      <w:r>
        <w:rPr>
          <w:rFonts w:hint="default" w:ascii="Times New Roman" w:hAnsi="Times New Roman" w:eastAsia="Calibri" w:cs="Times New Roman"/>
          <w:sz w:val="24"/>
        </w:rPr>
        <w:t>1</w:t>
      </w:r>
      <w:r>
        <w:rPr>
          <w:rFonts w:hint="default" w:ascii="Times New Roman" w:hAnsi="Times New Roman" w:eastAsia="Calibri" w:cs="Times New Roman"/>
          <w:spacing w:val="1"/>
          <w:sz w:val="24"/>
        </w:rPr>
        <w:t>8</w:t>
      </w:r>
      <w:r>
        <w:rPr>
          <w:rFonts w:hint="default" w:ascii="Times New Roman" w:hAnsi="Times New Roman" w:eastAsia="Calibri" w:cs="Times New Roman"/>
          <w:sz w:val="24"/>
        </w:rPr>
        <w:t>5</w:t>
      </w:r>
      <w:r>
        <w:rPr>
          <w:rFonts w:hint="default" w:ascii="Times New Roman" w:hAnsi="Times New Roman" w:eastAsia="Calibri" w:cs="Times New Roman"/>
          <w:spacing w:val="1"/>
          <w:sz w:val="24"/>
        </w:rPr>
        <w:t>9</w:t>
      </w:r>
      <w:r>
        <w:rPr>
          <w:rFonts w:hint="default" w:ascii="Times New Roman" w:hAnsi="Times New Roman" w:eastAsia="Calibri" w:cs="Times New Roman"/>
          <w:spacing w:val="-2"/>
          <w:sz w:val="24"/>
        </w:rPr>
        <w:t>9</w:t>
      </w:r>
      <w:r>
        <w:rPr>
          <w:rFonts w:hint="default" w:ascii="Times New Roman" w:hAnsi="Times New Roman" w:eastAsia="Calibri" w:cs="Times New Roman"/>
          <w:sz w:val="24"/>
        </w:rPr>
        <w:t>-</w:t>
      </w:r>
      <w:r>
        <w:rPr>
          <w:rFonts w:hint="default" w:ascii="Times New Roman" w:hAnsi="Times New Roman" w:eastAsia="Calibri" w:cs="Times New Roman"/>
          <w:spacing w:val="-2"/>
          <w:sz w:val="24"/>
        </w:rPr>
        <w:t>202</w:t>
      </w:r>
      <w:r>
        <w:rPr>
          <w:rFonts w:hint="default" w:ascii="Times New Roman" w:hAnsi="Times New Roman" w:eastAsia="Calibri" w:cs="Times New Roman"/>
          <w:sz w:val="24"/>
        </w:rPr>
        <w:t>0</w:t>
      </w:r>
      <w:r>
        <w:rPr>
          <w:rFonts w:hint="default" w:ascii="Times New Roman" w:hAnsi="Times New Roman" w:cs="Times New Roman"/>
          <w:spacing w:val="-123"/>
          <w:sz w:val="24"/>
        </w:rPr>
        <w:t>）；</w:t>
      </w:r>
    </w:p>
    <w:p>
      <w:pPr>
        <w:pStyle w:val="21"/>
        <w:keepNext w:val="0"/>
        <w:keepLines w:val="0"/>
        <w:pageBreakBefore w:val="0"/>
        <w:widowControl w:val="0"/>
        <w:numPr>
          <w:ilvl w:val="0"/>
          <w:numId w:val="3"/>
        </w:numPr>
        <w:tabs>
          <w:tab w:val="left" w:pos="1405"/>
        </w:tabs>
        <w:kinsoku/>
        <w:wordWrap/>
        <w:overflowPunct/>
        <w:topLinePunct w:val="0"/>
        <w:autoSpaceDE w:val="0"/>
        <w:autoSpaceDN w:val="0"/>
        <w:bidi w:val="0"/>
        <w:adjustRightInd w:val="0"/>
        <w:snapToGrid w:val="0"/>
        <w:spacing w:before="44" w:after="0" w:line="360" w:lineRule="auto"/>
        <w:ind w:left="1404" w:right="0" w:hanging="387"/>
        <w:jc w:val="left"/>
        <w:textAlignment w:val="auto"/>
        <w:rPr>
          <w:rFonts w:hint="default" w:ascii="Times New Roman" w:hAnsi="Times New Roman" w:cs="Times New Roman"/>
          <w:sz w:val="24"/>
        </w:rPr>
      </w:pPr>
      <w:r>
        <w:rPr>
          <w:rFonts w:hint="default" w:ascii="Times New Roman" w:hAnsi="Times New Roman" w:cs="Times New Roman"/>
          <w:spacing w:val="-6"/>
          <w:sz w:val="24"/>
          <w:lang w:val="en-US" w:eastAsia="zh-CN"/>
        </w:rPr>
        <w:t>《危险废物贮存污染控制标准</w:t>
      </w:r>
      <w:r>
        <w:rPr>
          <w:rFonts w:hint="default" w:ascii="Times New Roman" w:hAnsi="Times New Roman" w:eastAsia="Calibri" w:cs="Times New Roman"/>
          <w:sz w:val="24"/>
          <w:lang w:val="en-US" w:eastAsia="zh-CN"/>
        </w:rPr>
        <w:t>》（GB 18597-2020）</w:t>
      </w:r>
      <w:r>
        <w:rPr>
          <w:rFonts w:hint="default" w:ascii="Times New Roman" w:hAnsi="Times New Roman" w:cs="Times New Roman"/>
          <w:sz w:val="24"/>
        </w:rPr>
        <w:t>；</w:t>
      </w:r>
    </w:p>
    <w:p>
      <w:pPr>
        <w:pStyle w:val="21"/>
        <w:keepNext w:val="0"/>
        <w:keepLines w:val="0"/>
        <w:pageBreakBefore w:val="0"/>
        <w:widowControl w:val="0"/>
        <w:numPr>
          <w:ilvl w:val="0"/>
          <w:numId w:val="3"/>
        </w:numPr>
        <w:tabs>
          <w:tab w:val="left" w:pos="1287"/>
        </w:tabs>
        <w:kinsoku/>
        <w:wordWrap/>
        <w:overflowPunct/>
        <w:topLinePunct w:val="0"/>
        <w:autoSpaceDE w:val="0"/>
        <w:autoSpaceDN w:val="0"/>
        <w:bidi w:val="0"/>
        <w:adjustRightInd w:val="0"/>
        <w:snapToGrid w:val="0"/>
        <w:spacing w:before="4" w:after="0" w:line="360" w:lineRule="auto"/>
        <w:ind w:left="1020" w:right="0" w:firstLine="0"/>
        <w:jc w:val="left"/>
        <w:textAlignment w:val="auto"/>
        <w:rPr>
          <w:rFonts w:hint="default" w:ascii="Times New Roman" w:hAnsi="Times New Roman" w:cs="Times New Roman"/>
          <w:sz w:val="24"/>
        </w:rPr>
      </w:pPr>
      <w:r>
        <w:rPr>
          <w:rFonts w:hint="default" w:ascii="Times New Roman" w:hAnsi="Times New Roman" w:cs="Times New Roman"/>
          <w:spacing w:val="-6"/>
          <w:sz w:val="24"/>
          <w:lang w:val="en-US" w:eastAsia="zh-CN"/>
        </w:rPr>
        <w:t>《流域水污染物综合排放标准第 2 部分：沂沭河流域》</w:t>
      </w:r>
      <w:r>
        <w:rPr>
          <w:rFonts w:hint="default" w:ascii="Times New Roman" w:hAnsi="Times New Roman" w:eastAsia="Calibri" w:cs="Times New Roman"/>
          <w:sz w:val="24"/>
          <w:lang w:val="en-US" w:eastAsia="zh-CN"/>
        </w:rPr>
        <w:t>（DB 37/3416.2-2018）</w:t>
      </w:r>
      <w:r>
        <w:rPr>
          <w:rFonts w:hint="default" w:ascii="Times New Roman" w:hAnsi="Times New Roman" w:cs="Times New Roman"/>
          <w:spacing w:val="-1"/>
          <w:sz w:val="24"/>
        </w:rPr>
        <w:t>；</w:t>
      </w:r>
    </w:p>
    <w:p>
      <w:pPr>
        <w:pStyle w:val="21"/>
        <w:keepNext w:val="0"/>
        <w:keepLines w:val="0"/>
        <w:pageBreakBefore w:val="0"/>
        <w:widowControl w:val="0"/>
        <w:numPr>
          <w:ilvl w:val="0"/>
          <w:numId w:val="3"/>
        </w:numPr>
        <w:tabs>
          <w:tab w:val="left" w:pos="1287"/>
        </w:tabs>
        <w:kinsoku/>
        <w:wordWrap/>
        <w:overflowPunct/>
        <w:topLinePunct w:val="0"/>
        <w:autoSpaceDE w:val="0"/>
        <w:autoSpaceDN w:val="0"/>
        <w:bidi w:val="0"/>
        <w:adjustRightInd w:val="0"/>
        <w:snapToGrid w:val="0"/>
        <w:spacing w:before="44" w:after="0" w:line="360" w:lineRule="auto"/>
        <w:ind w:left="1018" w:right="828" w:firstLine="0"/>
        <w:jc w:val="left"/>
        <w:textAlignment w:val="auto"/>
        <w:rPr>
          <w:rFonts w:hint="default" w:ascii="Times New Roman" w:hAnsi="Times New Roman" w:cs="Times New Roman"/>
        </w:rPr>
      </w:pPr>
      <w:r>
        <w:rPr>
          <w:rFonts w:hint="default" w:ascii="Times New Roman" w:hAnsi="Times New Roman" w:cs="Times New Roman"/>
          <w:spacing w:val="-6"/>
          <w:sz w:val="24"/>
          <w:lang w:val="en-US" w:eastAsia="zh-CN"/>
        </w:rPr>
        <w:t>《肉类加工工业水污染物排放标准》</w:t>
      </w:r>
      <w:r>
        <w:rPr>
          <w:rFonts w:hint="default" w:ascii="Times New Roman" w:hAnsi="Times New Roman" w:eastAsia="Calibri" w:cs="Times New Roman"/>
          <w:spacing w:val="1"/>
          <w:sz w:val="24"/>
          <w:lang w:val="en-US" w:eastAsia="zh-CN"/>
        </w:rPr>
        <w:t>（GB13457-92）</w:t>
      </w:r>
      <w:r>
        <w:rPr>
          <w:rFonts w:hint="default" w:ascii="Times New Roman" w:hAnsi="Times New Roman" w:eastAsia="Calibri" w:cs="Times New Roman"/>
          <w:spacing w:val="-1"/>
          <w:lang w:val="en-US" w:eastAsia="zh-CN"/>
        </w:rPr>
        <w:t>。</w:t>
      </w:r>
    </w:p>
    <w:p>
      <w:pPr>
        <w:pStyle w:val="5"/>
        <w:numPr>
          <w:ilvl w:val="1"/>
          <w:numId w:val="1"/>
        </w:numPr>
        <w:bidi w:val="0"/>
        <w:rPr>
          <w:rFonts w:hint="default"/>
          <w:b/>
          <w:bCs/>
        </w:rPr>
      </w:pPr>
      <w:bookmarkStart w:id="27" w:name="_Toc9661"/>
      <w:r>
        <w:rPr>
          <w:rFonts w:hint="default"/>
          <w:b/>
          <w:bCs/>
        </w:rPr>
        <w:t>建设项目环境影响报告书审批部门审批决定</w:t>
      </w:r>
      <w:bookmarkEnd w:id="27"/>
    </w:p>
    <w:p>
      <w:pPr>
        <w:pStyle w:val="21"/>
        <w:keepNext w:val="0"/>
        <w:keepLines w:val="0"/>
        <w:pageBreakBefore w:val="0"/>
        <w:widowControl w:val="0"/>
        <w:numPr>
          <w:ilvl w:val="0"/>
          <w:numId w:val="0"/>
        </w:numPr>
        <w:tabs>
          <w:tab w:val="left" w:pos="1498"/>
        </w:tabs>
        <w:kinsoku/>
        <w:wordWrap/>
        <w:overflowPunct/>
        <w:topLinePunct w:val="0"/>
        <w:autoSpaceDE w:val="0"/>
        <w:autoSpaceDN w:val="0"/>
        <w:bidi w:val="0"/>
        <w:adjustRightInd w:val="0"/>
        <w:snapToGrid w:val="0"/>
        <w:spacing w:before="158" w:after="0" w:line="363" w:lineRule="auto"/>
        <w:ind w:left="730" w:leftChars="332" w:right="0" w:rightChars="0" w:firstLine="440" w:firstLineChars="179"/>
        <w:jc w:val="left"/>
        <w:textAlignment w:val="auto"/>
        <w:rPr>
          <w:sz w:val="24"/>
        </w:rPr>
      </w:pPr>
      <w:r>
        <w:rPr>
          <w:rFonts w:hint="default" w:ascii="Times New Roman" w:hAnsi="Times New Roman" w:cs="Times New Roman"/>
          <w:spacing w:val="3"/>
          <w:sz w:val="24"/>
          <w:lang w:eastAsia="zh-CN"/>
        </w:rPr>
        <w:t>（</w:t>
      </w:r>
      <w:r>
        <w:rPr>
          <w:rFonts w:hint="default" w:ascii="Times New Roman" w:hAnsi="Times New Roman" w:cs="Times New Roman"/>
          <w:spacing w:val="3"/>
          <w:sz w:val="24"/>
          <w:lang w:val="en-US" w:eastAsia="zh-CN"/>
        </w:rPr>
        <w:t>1</w:t>
      </w:r>
      <w:r>
        <w:rPr>
          <w:rFonts w:hint="default" w:ascii="Times New Roman" w:hAnsi="Times New Roman" w:cs="Times New Roman"/>
          <w:spacing w:val="3"/>
          <w:sz w:val="24"/>
          <w:lang w:eastAsia="zh-CN"/>
        </w:rPr>
        <w:t>）沂南县环境保护局</w:t>
      </w:r>
      <w:r>
        <w:rPr>
          <w:rFonts w:hint="default" w:ascii="Times New Roman" w:hAnsi="Times New Roman" w:cs="Times New Roman"/>
          <w:spacing w:val="3"/>
          <w:sz w:val="24"/>
        </w:rPr>
        <w:t>《关于</w:t>
      </w:r>
      <w:r>
        <w:rPr>
          <w:rFonts w:hint="default" w:ascii="Times New Roman" w:hAnsi="Times New Roman" w:cs="Times New Roman"/>
          <w:spacing w:val="3"/>
          <w:sz w:val="24"/>
          <w:lang w:eastAsia="zh-CN"/>
        </w:rPr>
        <w:t>沂南县佳乐食品有限公司改扩建项目环境影响报告书</w:t>
      </w:r>
      <w:r>
        <w:rPr>
          <w:rFonts w:hint="default" w:ascii="Times New Roman" w:hAnsi="Times New Roman" w:cs="Times New Roman"/>
          <w:spacing w:val="3"/>
          <w:sz w:val="24"/>
        </w:rPr>
        <w:t>的批复》</w:t>
      </w:r>
      <w:r>
        <w:rPr>
          <w:rFonts w:hint="default" w:ascii="Times New Roman" w:hAnsi="Times New Roman" w:cs="Times New Roman"/>
          <w:spacing w:val="3"/>
          <w:sz w:val="24"/>
          <w:lang w:eastAsia="zh-CN"/>
        </w:rPr>
        <w:t>（沂环评函[2019]37号）（</w:t>
      </w:r>
      <w:r>
        <w:rPr>
          <w:rFonts w:hint="default" w:ascii="Times New Roman" w:hAnsi="Times New Roman" w:cs="Times New Roman"/>
          <w:lang w:eastAsia="zh-CN"/>
        </w:rPr>
        <w:t>2019年11月21日</w:t>
      </w:r>
      <w:r>
        <w:rPr>
          <w:rFonts w:hint="default" w:ascii="Times New Roman" w:hAnsi="Times New Roman" w:cs="Times New Roman"/>
          <w:spacing w:val="3"/>
          <w:sz w:val="24"/>
          <w:lang w:eastAsia="zh-CN"/>
        </w:rPr>
        <w:t>）</w:t>
      </w:r>
      <w:r>
        <w:rPr>
          <w:rFonts w:hint="default" w:ascii="Times New Roman" w:hAnsi="Times New Roman" w:cs="Times New Roman"/>
          <w:sz w:val="24"/>
        </w:rPr>
        <w:t>。</w:t>
      </w:r>
    </w:p>
    <w:p>
      <w:pPr>
        <w:keepNext w:val="0"/>
        <w:keepLines w:val="0"/>
        <w:pageBreakBefore w:val="0"/>
        <w:widowControl w:val="0"/>
        <w:kinsoku/>
        <w:wordWrap/>
        <w:overflowPunct/>
        <w:topLinePunct w:val="0"/>
        <w:autoSpaceDE w:val="0"/>
        <w:autoSpaceDN w:val="0"/>
        <w:bidi w:val="0"/>
        <w:spacing w:after="0" w:line="362" w:lineRule="auto"/>
        <w:jc w:val="left"/>
        <w:textAlignment w:val="auto"/>
        <w:rPr>
          <w:sz w:val="24"/>
        </w:rPr>
        <w:sectPr>
          <w:pgSz w:w="11910" w:h="16850"/>
          <w:pgMar w:top="1380" w:right="1260" w:bottom="1220" w:left="1260" w:header="884" w:footer="1030" w:gutter="0"/>
          <w:pgBorders>
            <w:top w:val="none" w:sz="0" w:space="0"/>
            <w:left w:val="none" w:sz="0" w:space="0"/>
            <w:bottom w:val="none" w:sz="0" w:space="0"/>
            <w:right w:val="none" w:sz="0" w:space="0"/>
          </w:pgBorders>
          <w:pgNumType w:fmt="decimal"/>
          <w:cols w:space="720" w:num="1"/>
        </w:sectPr>
      </w:pPr>
    </w:p>
    <w:p>
      <w:pPr>
        <w:pStyle w:val="4"/>
        <w:keepNext w:val="0"/>
        <w:keepLines w:val="0"/>
        <w:pageBreakBefore w:val="0"/>
        <w:widowControl w:val="0"/>
        <w:numPr>
          <w:ilvl w:val="0"/>
          <w:numId w:val="1"/>
        </w:numPr>
        <w:tabs>
          <w:tab w:val="left" w:pos="958"/>
        </w:tabs>
        <w:kinsoku/>
        <w:wordWrap/>
        <w:overflowPunct/>
        <w:topLinePunct w:val="0"/>
        <w:autoSpaceDE w:val="0"/>
        <w:autoSpaceDN w:val="0"/>
        <w:bidi w:val="0"/>
        <w:adjustRightInd w:val="0"/>
        <w:snapToGrid w:val="0"/>
        <w:spacing w:before="0" w:after="0" w:line="360" w:lineRule="auto"/>
        <w:ind w:left="0" w:right="0" w:firstLine="560" w:firstLineChars="200"/>
        <w:jc w:val="left"/>
        <w:textAlignment w:val="auto"/>
        <w:outlineLvl w:val="0"/>
        <w:rPr>
          <w:rFonts w:hint="default" w:ascii="Times New Roman" w:hAnsi="Times New Roman" w:cs="Times New Roman"/>
        </w:rPr>
      </w:pPr>
      <w:bookmarkStart w:id="28" w:name="_bookmark3"/>
      <w:bookmarkEnd w:id="28"/>
      <w:bookmarkStart w:id="29" w:name="_Toc19335"/>
      <w:r>
        <w:rPr>
          <w:rFonts w:hint="default" w:ascii="Times New Roman" w:hAnsi="Times New Roman" w:cs="Times New Roman"/>
        </w:rPr>
        <w:t>项目建设情况</w:t>
      </w:r>
      <w:bookmarkEnd w:id="29"/>
    </w:p>
    <w:p>
      <w:pPr>
        <w:pStyle w:val="5"/>
        <w:numPr>
          <w:ilvl w:val="1"/>
          <w:numId w:val="4"/>
        </w:numPr>
        <w:bidi w:val="0"/>
        <w:rPr>
          <w:rFonts w:hint="default"/>
        </w:rPr>
      </w:pPr>
      <w:bookmarkStart w:id="30" w:name="_bookmark4"/>
      <w:bookmarkEnd w:id="30"/>
      <w:bookmarkStart w:id="31" w:name="_Toc2793"/>
      <w:r>
        <w:rPr>
          <w:rFonts w:hint="default"/>
        </w:rPr>
        <w:t>地理位置及平面布置</w:t>
      </w:r>
      <w:bookmarkEnd w:id="31"/>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540" w:firstLineChars="200"/>
        <w:jc w:val="both"/>
        <w:textAlignment w:val="auto"/>
        <w:rPr>
          <w:rFonts w:hint="default" w:ascii="Times New Roman" w:hAnsi="Times New Roman" w:cs="Times New Roman"/>
          <w:spacing w:val="-6"/>
        </w:rPr>
      </w:pPr>
      <w:r>
        <w:rPr>
          <w:rFonts w:hint="default" w:ascii="Times New Roman" w:hAnsi="Times New Roman" w:cs="Times New Roman"/>
          <w:spacing w:val="15"/>
        </w:rPr>
        <w:t>项目选址于</w:t>
      </w:r>
      <w:r>
        <w:rPr>
          <w:rFonts w:hint="default" w:ascii="Times New Roman" w:hAnsi="Times New Roman" w:cs="Times New Roman"/>
          <w:spacing w:val="-6"/>
          <w:lang w:val="en-US" w:eastAsia="zh-CN"/>
        </w:rPr>
        <w:t>依汶镇薄板台村西北</w:t>
      </w:r>
      <w:r>
        <w:rPr>
          <w:rFonts w:hint="default" w:ascii="Times New Roman" w:hAnsi="Times New Roman" w:cs="Times New Roman"/>
          <w:spacing w:val="15"/>
        </w:rPr>
        <w:t>，</w:t>
      </w:r>
      <w:r>
        <w:rPr>
          <w:rFonts w:hint="default" w:ascii="Times New Roman" w:hAnsi="Times New Roman" w:cs="Times New Roman"/>
          <w:spacing w:val="-8"/>
          <w:sz w:val="24"/>
        </w:rPr>
        <w:t xml:space="preserve">项目总占地面积 </w:t>
      </w:r>
      <w:r>
        <w:rPr>
          <w:rFonts w:hint="default" w:ascii="Times New Roman" w:hAnsi="Times New Roman" w:eastAsia="Times New Roman" w:cs="Times New Roman"/>
          <w:sz w:val="24"/>
        </w:rPr>
        <w:t xml:space="preserve">69.5 </w:t>
      </w:r>
      <w:r>
        <w:rPr>
          <w:rFonts w:hint="default" w:ascii="Times New Roman" w:hAnsi="Times New Roman" w:cs="Times New Roman"/>
          <w:spacing w:val="-14"/>
          <w:sz w:val="24"/>
        </w:rPr>
        <w:t>亩，新建标准生产车间</w:t>
      </w:r>
      <w:r>
        <w:rPr>
          <w:rFonts w:hint="default" w:ascii="Times New Roman" w:hAnsi="Times New Roman" w:eastAsia="Times New Roman" w:cs="Times New Roman"/>
          <w:sz w:val="24"/>
        </w:rPr>
        <w:t>4275</w:t>
      </w:r>
      <w:r>
        <w:rPr>
          <w:rFonts w:hint="default" w:ascii="Times New Roman" w:hAnsi="Times New Roman" w:cs="Times New Roman"/>
          <w:spacing w:val="-14"/>
          <w:sz w:val="24"/>
        </w:rPr>
        <w:t>平方米，新增建筑面积</w:t>
      </w:r>
      <w:r>
        <w:rPr>
          <w:rFonts w:hint="default" w:ascii="Times New Roman" w:hAnsi="Times New Roman" w:eastAsia="Times New Roman" w:cs="Times New Roman"/>
          <w:spacing w:val="-4"/>
          <w:sz w:val="24"/>
        </w:rPr>
        <w:t>13340</w:t>
      </w:r>
      <w:r>
        <w:rPr>
          <w:rFonts w:hint="default" w:ascii="Times New Roman" w:hAnsi="Times New Roman" w:cs="Times New Roman"/>
          <w:spacing w:val="-5"/>
          <w:sz w:val="24"/>
        </w:rPr>
        <w:t>平方米，</w:t>
      </w:r>
      <w:r>
        <w:rPr>
          <w:rFonts w:hint="default" w:ascii="Times New Roman" w:hAnsi="Times New Roman" w:cs="Times New Roman"/>
          <w:spacing w:val="-6"/>
          <w:lang w:val="en-US" w:eastAsia="zh-CN"/>
        </w:rPr>
        <w:t>中心位置地理坐标 E118.344246°，N35.648799°。</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540" w:firstLineChars="200"/>
        <w:jc w:val="both"/>
        <w:textAlignment w:val="auto"/>
        <w:rPr>
          <w:rFonts w:hint="default" w:ascii="Times New Roman" w:hAnsi="Times New Roman" w:cs="Times New Roman"/>
          <w:spacing w:val="-6"/>
        </w:rPr>
      </w:pPr>
      <w:r>
        <w:rPr>
          <w:rFonts w:hint="default" w:ascii="Times New Roman" w:hAnsi="Times New Roman" w:cs="Times New Roman"/>
          <w:spacing w:val="15"/>
          <w:lang w:val="en-US" w:eastAsia="zh-CN"/>
        </w:rPr>
        <w:t>厂区以西侧由北向南为污水处理站及应急池、锅炉房、物料库，中部为冷库，东侧由北向南为待宰圈、屠宰、分割、头蹄加工及包装，南部为办公餐厅区。厂区</w:t>
      </w:r>
      <w:r>
        <w:rPr>
          <w:rFonts w:hint="default" w:ascii="Times New Roman" w:hAnsi="Times New Roman" w:cs="Times New Roman"/>
          <w:spacing w:val="-6"/>
          <w:lang w:val="en-US" w:eastAsia="zh-CN"/>
        </w:rPr>
        <w:t>设有两处出入口，主出入口位于南厂界，次入口位于厂区东北角，主出入口为工作人员及产品运输车辆出入口，次出入口为活猪运载车辆出入口，设置检疫站、车辆消毒池。</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auto"/>
        <w:rPr>
          <w:rFonts w:hint="default" w:ascii="Times New Roman" w:hAnsi="Times New Roman" w:cs="Times New Roman"/>
        </w:rPr>
      </w:pPr>
      <w:r>
        <w:rPr>
          <w:rFonts w:hint="default" w:ascii="Times New Roman" w:hAnsi="Times New Roman" w:cs="Times New Roman"/>
          <w:spacing w:val="-3"/>
        </w:rPr>
        <w:t>具体地理位置图、平面布置图见附图</w:t>
      </w:r>
      <w:r>
        <w:rPr>
          <w:rFonts w:hint="default" w:ascii="Times New Roman" w:hAnsi="Times New Roman" w:cs="Times New Roman"/>
          <w:spacing w:val="-2"/>
        </w:rPr>
        <w:t>所示。</w:t>
      </w:r>
    </w:p>
    <w:p>
      <w:pPr>
        <w:pStyle w:val="5"/>
        <w:numPr>
          <w:ilvl w:val="1"/>
          <w:numId w:val="4"/>
        </w:numPr>
        <w:bidi w:val="0"/>
        <w:rPr>
          <w:rFonts w:hint="default"/>
        </w:rPr>
      </w:pPr>
      <w:bookmarkStart w:id="32" w:name="_bookmark5"/>
      <w:bookmarkEnd w:id="32"/>
      <w:bookmarkStart w:id="33" w:name="_Toc20980"/>
      <w:r>
        <w:rPr>
          <w:rFonts w:hint="default"/>
        </w:rPr>
        <w:t>环境敏感保护目标</w:t>
      </w:r>
      <w:bookmarkEnd w:id="33"/>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20" w:firstLineChars="200"/>
        <w:textAlignment w:val="auto"/>
        <w:rPr>
          <w:rFonts w:hint="default" w:ascii="Times New Roman" w:hAnsi="Times New Roman" w:cs="Times New Roman"/>
        </w:rPr>
      </w:pPr>
      <w:r>
        <w:rPr>
          <w:rFonts w:hint="default" w:ascii="Times New Roman" w:hAnsi="Times New Roman" w:cs="Times New Roman"/>
          <w:spacing w:val="-15"/>
        </w:rPr>
        <w:t xml:space="preserve">据调查，项目所在地区及附近范围内主要为未利用林地，无珍稀动植物资源， </w:t>
      </w:r>
      <w:r>
        <w:rPr>
          <w:rFonts w:hint="default" w:ascii="Times New Roman" w:hAnsi="Times New Roman" w:cs="Times New Roman"/>
          <w:spacing w:val="-4"/>
        </w:rPr>
        <w:t>从现场踏勘情况来看评价区域内没有重点保护单位、珍稀动植物资源、名胜古迹</w:t>
      </w:r>
      <w:r>
        <w:rPr>
          <w:rFonts w:hint="default" w:ascii="Times New Roman" w:hAnsi="Times New Roman" w:cs="Times New Roman"/>
          <w:spacing w:val="-12"/>
        </w:rPr>
        <w:t>和自然保护区。</w:t>
      </w:r>
      <w:r>
        <w:rPr>
          <w:rFonts w:hint="default" w:ascii="Times New Roman" w:hAnsi="Times New Roman" w:cs="Times New Roman"/>
          <w:spacing w:val="-12"/>
          <w:lang w:val="en-US" w:eastAsia="zh-CN"/>
        </w:rPr>
        <w:t>项目环评设置的卫生防护距离确定为污水站、待宰圈、屠宰车间外围100m，目前距项目最近的村庄为薄板台村，距离臭味无组织排放源最近距离为321m，因此防护区域内无人口聚集的村庄、医院、学校等敏感区，符合卫生防护距离的设置要求。</w:t>
      </w:r>
      <w:r>
        <w:rPr>
          <w:rFonts w:hint="default" w:ascii="Times New Roman" w:hAnsi="Times New Roman" w:cs="Times New Roman"/>
          <w:spacing w:val="-12"/>
        </w:rPr>
        <w:t>项目周边环境敏感保护目标与环评阶段一致。</w:t>
      </w:r>
      <w:r>
        <w:rPr>
          <w:rFonts w:hint="default" w:ascii="Times New Roman" w:hAnsi="Times New Roman" w:cs="Times New Roman"/>
          <w:spacing w:val="-12"/>
          <w:lang w:val="en-US" w:eastAsia="zh-CN"/>
        </w:rPr>
        <w:t>项目</w:t>
      </w:r>
      <w:r>
        <w:rPr>
          <w:rFonts w:hint="default" w:ascii="Times New Roman" w:hAnsi="Times New Roman" w:cs="Times New Roman"/>
        </w:rPr>
        <w:t>周边敏感点见下表和附图所示。</w:t>
      </w:r>
    </w:p>
    <w:p>
      <w:pPr>
        <w:keepNext w:val="0"/>
        <w:keepLines w:val="0"/>
        <w:pageBreakBefore w:val="0"/>
        <w:widowControl w:val="0"/>
        <w:tabs>
          <w:tab w:val="left" w:pos="3728"/>
        </w:tabs>
        <w:kinsoku/>
        <w:wordWrap/>
        <w:overflowPunct/>
        <w:topLinePunct w:val="0"/>
        <w:autoSpaceDE w:val="0"/>
        <w:autoSpaceDN w:val="0"/>
        <w:bidi w:val="0"/>
        <w:adjustRightInd w:val="0"/>
        <w:snapToGrid w:val="0"/>
        <w:spacing w:before="0"/>
        <w:ind w:left="0" w:right="0" w:firstLine="0"/>
        <w:jc w:val="center"/>
        <w:textAlignment w:val="auto"/>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3-1</w:t>
      </w:r>
      <w:r>
        <w:rPr>
          <w:rFonts w:hint="eastAsia" w:ascii="Calibri" w:eastAsia="宋体"/>
          <w:b/>
          <w:sz w:val="21"/>
          <w:lang w:val="en-US" w:eastAsia="zh-CN"/>
        </w:rPr>
        <w:t xml:space="preserve"> </w:t>
      </w:r>
      <w:r>
        <w:rPr>
          <w:rFonts w:hint="eastAsia" w:ascii="微软雅黑" w:eastAsia="微软雅黑"/>
          <w:b/>
          <w:sz w:val="21"/>
        </w:rPr>
        <w:t>本项目周边主要</w:t>
      </w:r>
      <w:r>
        <w:rPr>
          <w:rFonts w:hint="eastAsia" w:ascii="微软雅黑" w:eastAsia="微软雅黑"/>
          <w:b/>
          <w:spacing w:val="-3"/>
          <w:sz w:val="21"/>
        </w:rPr>
        <w:t>环</w:t>
      </w:r>
      <w:r>
        <w:rPr>
          <w:rFonts w:hint="eastAsia" w:ascii="微软雅黑" w:eastAsia="微软雅黑"/>
          <w:b/>
          <w:sz w:val="21"/>
        </w:rPr>
        <w:t>境敏感点分布表</w:t>
      </w:r>
    </w:p>
    <w:tbl>
      <w:tblPr>
        <w:tblStyle w:val="14"/>
        <w:tblW w:w="5039"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1641"/>
        <w:gridCol w:w="2355"/>
        <w:gridCol w:w="1365"/>
        <w:gridCol w:w="2353"/>
        <w:gridCol w:w="1769"/>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544" w:hRule="atLeast"/>
        </w:trPr>
        <w:tc>
          <w:tcPr>
            <w:tcW w:w="865"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微软雅黑" w:eastAsia="微软雅黑"/>
                <w:b/>
                <w:sz w:val="21"/>
                <w:szCs w:val="21"/>
                <w:lang w:val="en-US" w:eastAsia="zh-CN"/>
              </w:rPr>
            </w:pPr>
            <w:r>
              <w:rPr>
                <w:rFonts w:hint="eastAsia" w:ascii="微软雅黑" w:eastAsia="微软雅黑"/>
                <w:b/>
                <w:sz w:val="21"/>
                <w:szCs w:val="21"/>
                <w:lang w:val="en-US" w:eastAsia="zh-CN"/>
              </w:rPr>
              <w:t>序号</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微软雅黑" w:eastAsia="微软雅黑"/>
                <w:b/>
                <w:sz w:val="21"/>
                <w:szCs w:val="21"/>
              </w:rPr>
            </w:pPr>
            <w:r>
              <w:rPr>
                <w:rFonts w:hint="eastAsia" w:ascii="微软雅黑" w:eastAsia="微软雅黑"/>
                <w:b/>
                <w:sz w:val="21"/>
                <w:szCs w:val="21"/>
              </w:rPr>
              <w:t>环境敏感目标名称</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微软雅黑" w:eastAsia="微软雅黑"/>
                <w:b/>
                <w:sz w:val="21"/>
                <w:szCs w:val="21"/>
              </w:rPr>
            </w:pPr>
            <w:r>
              <w:rPr>
                <w:rFonts w:hint="eastAsia" w:ascii="微软雅黑" w:eastAsia="微软雅黑"/>
                <w:b/>
                <w:sz w:val="21"/>
                <w:szCs w:val="21"/>
              </w:rPr>
              <w:t>方位</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微软雅黑" w:eastAsia="微软雅黑"/>
                <w:b/>
                <w:sz w:val="21"/>
                <w:szCs w:val="21"/>
              </w:rPr>
            </w:pPr>
            <w:r>
              <w:rPr>
                <w:rFonts w:hint="eastAsia" w:ascii="微软雅黑" w:eastAsia="微软雅黑"/>
                <w:b/>
                <w:sz w:val="21"/>
                <w:szCs w:val="21"/>
              </w:rPr>
              <w:t>距场界距离（</w:t>
            </w:r>
            <w:r>
              <w:rPr>
                <w:rFonts w:ascii="Calibri" w:eastAsia="Calibri"/>
                <w:b/>
                <w:sz w:val="21"/>
                <w:szCs w:val="21"/>
              </w:rPr>
              <w:t>km</w:t>
            </w:r>
            <w:r>
              <w:rPr>
                <w:rFonts w:hint="eastAsia" w:ascii="微软雅黑" w:eastAsia="微软雅黑"/>
                <w:b/>
                <w:sz w:val="21"/>
                <w:szCs w:val="21"/>
              </w:rPr>
              <w:t>）</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微软雅黑" w:eastAsia="微软雅黑"/>
                <w:b/>
                <w:sz w:val="21"/>
                <w:szCs w:val="21"/>
              </w:rPr>
            </w:pPr>
            <w:r>
              <w:rPr>
                <w:rFonts w:hint="eastAsia" w:ascii="微软雅黑" w:eastAsia="微软雅黑"/>
                <w:b/>
                <w:sz w:val="21"/>
                <w:szCs w:val="21"/>
              </w:rPr>
              <w:t>规模</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73" w:hRule="atLeast"/>
        </w:trPr>
        <w:tc>
          <w:tcPr>
            <w:tcW w:w="865"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1</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薄板台村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321</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800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0"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2</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青杨行村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NE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890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630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3"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3</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胡家旺村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w w:val="99"/>
                <w:sz w:val="21"/>
                <w:szCs w:val="21"/>
              </w:rPr>
              <w:t>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1200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3"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4</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隋乐庄村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NW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1350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560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0"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5</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东寺堡村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w w:val="99"/>
                <w:sz w:val="21"/>
                <w:szCs w:val="21"/>
              </w:rPr>
              <w:t>N</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1100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660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3"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6</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安前庄村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w w:val="99"/>
                <w:sz w:val="21"/>
                <w:szCs w:val="21"/>
              </w:rPr>
              <w:t>N</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2000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300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3"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7</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常山庄</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NW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2350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390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90" w:hRule="atLeast"/>
        </w:trPr>
        <w:tc>
          <w:tcPr>
            <w:tcW w:w="865"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8</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方庄村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1550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380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96" w:hRule="atLeast"/>
        </w:trPr>
        <w:tc>
          <w:tcPr>
            <w:tcW w:w="865"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eastAsia="宋体"/>
                <w:sz w:val="21"/>
                <w:szCs w:val="21"/>
                <w:lang w:val="en-US" w:eastAsia="zh-CN"/>
              </w:rPr>
            </w:pPr>
            <w:r>
              <w:rPr>
                <w:rFonts w:hint="eastAsia"/>
                <w:sz w:val="21"/>
                <w:szCs w:val="21"/>
                <w:lang w:val="en-US" w:eastAsia="zh-CN"/>
              </w:rPr>
              <w:t>9</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店子村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1760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24"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10</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宅科子村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1960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650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56"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11</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涝坡村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2200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530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99"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12</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林泉庄</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SE</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3030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430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69"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13</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五空桥村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2020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322"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14</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湖埠</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1390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50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46" w:hRule="atLeast"/>
        </w:trPr>
        <w:tc>
          <w:tcPr>
            <w:tcW w:w="865" w:type="pct"/>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15</w:t>
            </w:r>
          </w:p>
        </w:tc>
        <w:tc>
          <w:tcPr>
            <w:tcW w:w="1241"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大保护村</w:t>
            </w:r>
          </w:p>
        </w:tc>
        <w:tc>
          <w:tcPr>
            <w:tcW w:w="719"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SW</w:t>
            </w:r>
          </w:p>
        </w:tc>
        <w:tc>
          <w:tcPr>
            <w:tcW w:w="1240"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1300</w:t>
            </w:r>
          </w:p>
        </w:tc>
        <w:tc>
          <w:tcPr>
            <w:tcW w:w="932" w:type="pc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760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54" w:hRule="atLeast"/>
        </w:trPr>
        <w:tc>
          <w:tcPr>
            <w:tcW w:w="865" w:type="pct"/>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16</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隋家店村</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SW</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1330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330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PrEx>
        <w:trPr>
          <w:trHeight w:val="274" w:hRule="atLeast"/>
        </w:trPr>
        <w:tc>
          <w:tcPr>
            <w:tcW w:w="865" w:type="pct"/>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eastAsia="宋体"/>
                <w:sz w:val="21"/>
                <w:szCs w:val="21"/>
                <w:lang w:val="en-US" w:eastAsia="zh-CN"/>
              </w:rPr>
            </w:pPr>
            <w:r>
              <w:rPr>
                <w:rFonts w:hint="eastAsia"/>
                <w:sz w:val="21"/>
                <w:szCs w:val="21"/>
                <w:lang w:val="en-US" w:eastAsia="zh-CN"/>
              </w:rPr>
              <w:t>17</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宋体" w:hAnsi="宋体" w:eastAsia="宋体" w:cs="宋体"/>
                <w:sz w:val="21"/>
                <w:szCs w:val="21"/>
                <w:lang w:val="zh-CN" w:eastAsia="zh-CN" w:bidi="zh-CN"/>
              </w:rPr>
            </w:pPr>
            <w:r>
              <w:rPr>
                <w:sz w:val="21"/>
                <w:szCs w:val="21"/>
              </w:rPr>
              <w:t>大河圈村</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w w:val="99"/>
                <w:sz w:val="21"/>
                <w:szCs w:val="21"/>
              </w:rPr>
              <w:t>E</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2800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ascii="Times New Roman" w:hAnsi="宋体" w:eastAsia="宋体" w:cs="宋体"/>
                <w:sz w:val="21"/>
                <w:szCs w:val="21"/>
                <w:lang w:val="zh-CN" w:eastAsia="zh-CN" w:bidi="zh-CN"/>
              </w:rPr>
            </w:pPr>
            <w:r>
              <w:rPr>
                <w:rFonts w:ascii="Times New Roman"/>
                <w:sz w:val="21"/>
                <w:szCs w:val="21"/>
              </w:rPr>
              <w:t>80</w:t>
            </w:r>
          </w:p>
        </w:tc>
      </w:tr>
    </w:tbl>
    <w:p>
      <w:pPr>
        <w:pStyle w:val="7"/>
        <w:spacing w:before="13"/>
        <w:rPr>
          <w:rFonts w:ascii="微软雅黑"/>
          <w:b/>
          <w:sz w:val="4"/>
        </w:rPr>
      </w:pPr>
    </w:p>
    <w:p>
      <w:pPr>
        <w:pStyle w:val="5"/>
        <w:numPr>
          <w:ilvl w:val="1"/>
          <w:numId w:val="4"/>
        </w:numPr>
        <w:tabs>
          <w:tab w:val="left" w:pos="1377"/>
          <w:tab w:val="left" w:pos="1378"/>
        </w:tabs>
        <w:spacing w:before="0" w:after="0" w:line="418" w:lineRule="exact"/>
        <w:ind w:left="1378" w:right="0" w:hanging="840"/>
        <w:jc w:val="left"/>
        <w:outlineLvl w:val="1"/>
        <w:rPr>
          <w:rFonts w:hint="default" w:ascii="Times New Roman" w:hAnsi="Times New Roman" w:cs="Times New Roman"/>
        </w:rPr>
      </w:pPr>
      <w:bookmarkStart w:id="34" w:name="_bookmark6"/>
      <w:bookmarkEnd w:id="34"/>
      <w:bookmarkStart w:id="35" w:name="_Toc26347"/>
      <w:r>
        <w:rPr>
          <w:rFonts w:hint="default" w:ascii="Times New Roman" w:hAnsi="Times New Roman" w:cs="Times New Roman"/>
        </w:rPr>
        <w:t>建设内容</w:t>
      </w:r>
      <w:bookmarkEnd w:id="35"/>
    </w:p>
    <w:p>
      <w:pPr>
        <w:pStyle w:val="6"/>
        <w:numPr>
          <w:ilvl w:val="2"/>
          <w:numId w:val="4"/>
        </w:numPr>
        <w:bidi w:val="0"/>
        <w:rPr>
          <w:rFonts w:hint="default"/>
        </w:rPr>
      </w:pPr>
      <w:bookmarkStart w:id="36" w:name="_Toc15536"/>
      <w:r>
        <w:rPr>
          <w:rFonts w:hint="default"/>
        </w:rPr>
        <w:t>项目基本情况</w:t>
      </w:r>
      <w:bookmarkEnd w:id="36"/>
    </w:p>
    <w:p>
      <w:pPr>
        <w:tabs>
          <w:tab w:val="left" w:pos="1178"/>
        </w:tabs>
        <w:spacing w:before="92"/>
        <w:ind w:left="427"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3-2</w:t>
      </w:r>
      <w:r>
        <w:rPr>
          <w:rFonts w:ascii="Calibri" w:eastAsia="Calibri"/>
          <w:b/>
          <w:sz w:val="21"/>
        </w:rPr>
        <w:tab/>
      </w:r>
      <w:r>
        <w:rPr>
          <w:rFonts w:hint="eastAsia" w:ascii="微软雅黑" w:eastAsia="微软雅黑"/>
          <w:b/>
          <w:sz w:val="21"/>
        </w:rPr>
        <w:t>项目基本情况一</w:t>
      </w:r>
      <w:r>
        <w:rPr>
          <w:rFonts w:hint="eastAsia" w:ascii="微软雅黑" w:eastAsia="微软雅黑"/>
          <w:b/>
          <w:spacing w:val="-3"/>
          <w:sz w:val="21"/>
        </w:rPr>
        <w:t>览</w:t>
      </w:r>
      <w:r>
        <w:rPr>
          <w:rFonts w:hint="eastAsia" w:ascii="微软雅黑" w:eastAsia="微软雅黑"/>
          <w:b/>
          <w:sz w:val="21"/>
        </w:rPr>
        <w:t>表</w:t>
      </w:r>
    </w:p>
    <w:tbl>
      <w:tblPr>
        <w:tblStyle w:val="14"/>
        <w:tblpPr w:leftFromText="180" w:rightFromText="180" w:vertAnchor="text" w:horzAnchor="page" w:tblpX="1374" w:tblpY="29"/>
        <w:tblOverlap w:val="never"/>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646"/>
        <w:gridCol w:w="1409"/>
        <w:gridCol w:w="1478"/>
        <w:gridCol w:w="282"/>
        <w:gridCol w:w="1280"/>
        <w:gridCol w:w="1521"/>
        <w:gridCol w:w="152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126"/>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建设项目名称</w:t>
            </w:r>
          </w:p>
        </w:tc>
        <w:tc>
          <w:tcPr>
            <w:tcW w:w="7493" w:type="dxa"/>
            <w:gridSpan w:val="6"/>
            <w:tcBorders>
              <w:tl2br w:val="nil"/>
              <w:tr2bl w:val="nil"/>
            </w:tcBorders>
            <w:vAlign w:val="center"/>
          </w:tcPr>
          <w:p>
            <w:pPr>
              <w:pStyle w:val="22"/>
              <w:spacing w:before="8"/>
              <w:jc w:val="center"/>
              <w:rPr>
                <w:rFonts w:hint="default" w:ascii="Times New Roman" w:hAnsi="Times New Roman" w:cs="Times New Roman"/>
                <w:b/>
                <w:sz w:val="10"/>
              </w:rPr>
            </w:pPr>
          </w:p>
          <w:p>
            <w:pPr>
              <w:pStyle w:val="22"/>
              <w:ind w:left="1576" w:right="1567"/>
              <w:jc w:val="center"/>
              <w:rPr>
                <w:rFonts w:hint="default" w:ascii="Times New Roman" w:hAnsi="Times New Roman" w:cs="Times New Roman"/>
                <w:sz w:val="21"/>
              </w:rPr>
            </w:pPr>
            <w:r>
              <w:rPr>
                <w:rFonts w:hint="default" w:ascii="Times New Roman" w:hAnsi="Times New Roman" w:cs="Times New Roman"/>
                <w:sz w:val="21"/>
                <w:lang w:eastAsia="zh-CN"/>
              </w:rPr>
              <w:t>沂南县佳乐食品有限公司改扩建项目</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9"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建设单位名称</w:t>
            </w:r>
          </w:p>
        </w:tc>
        <w:tc>
          <w:tcPr>
            <w:tcW w:w="7493" w:type="dxa"/>
            <w:gridSpan w:val="6"/>
            <w:tcBorders>
              <w:tl2br w:val="nil"/>
              <w:tr2bl w:val="nil"/>
            </w:tcBorders>
            <w:vAlign w:val="center"/>
          </w:tcPr>
          <w:p>
            <w:pPr>
              <w:pStyle w:val="22"/>
              <w:spacing w:before="11"/>
              <w:jc w:val="center"/>
              <w:rPr>
                <w:rFonts w:hint="default" w:ascii="Times New Roman" w:hAnsi="Times New Roman" w:cs="Times New Roman"/>
                <w:b/>
                <w:sz w:val="10"/>
              </w:rPr>
            </w:pPr>
          </w:p>
          <w:p>
            <w:pPr>
              <w:pStyle w:val="22"/>
              <w:ind w:left="1576" w:right="1564"/>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沂南县佳乐食品有限公司</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59" w:hRule="atLeast"/>
        </w:trPr>
        <w:tc>
          <w:tcPr>
            <w:tcW w:w="164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微软雅黑" w:cs="Times New Roman"/>
                <w:b/>
                <w:sz w:val="21"/>
              </w:rPr>
            </w:pPr>
            <w:r>
              <w:rPr>
                <w:rFonts w:hint="default" w:ascii="Times New Roman" w:hAnsi="Times New Roman" w:eastAsia="微软雅黑" w:cs="Times New Roman"/>
                <w:b/>
                <w:sz w:val="21"/>
              </w:rPr>
              <w:t>建设项目性质</w:t>
            </w:r>
          </w:p>
        </w:tc>
        <w:tc>
          <w:tcPr>
            <w:tcW w:w="2887"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lang w:eastAsia="zh-CN"/>
              </w:rPr>
            </w:pPr>
            <w:r>
              <w:rPr>
                <w:rFonts w:hint="default" w:ascii="Times New Roman" w:hAnsi="Times New Roman" w:cs="Times New Roman"/>
                <w:sz w:val="21"/>
                <w:lang w:eastAsia="zh-CN"/>
              </w:rPr>
              <w:t>改扩建</w:t>
            </w:r>
          </w:p>
        </w:tc>
        <w:tc>
          <w:tcPr>
            <w:tcW w:w="1562"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jc w:val="center"/>
              <w:textAlignment w:val="auto"/>
              <w:rPr>
                <w:rFonts w:hint="default" w:ascii="Times New Roman" w:hAnsi="Times New Roman" w:eastAsia="微软雅黑" w:cs="Times New Roman"/>
                <w:b/>
                <w:sz w:val="21"/>
              </w:rPr>
            </w:pPr>
            <w:r>
              <w:rPr>
                <w:rFonts w:hint="default" w:ascii="Times New Roman" w:hAnsi="Times New Roman" w:eastAsia="微软雅黑" w:cs="Times New Roman"/>
                <w:b/>
                <w:sz w:val="21"/>
              </w:rPr>
              <w:t>行业类别</w:t>
            </w:r>
          </w:p>
        </w:tc>
        <w:tc>
          <w:tcPr>
            <w:tcW w:w="3044"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jc w:val="center"/>
              <w:textAlignment w:val="auto"/>
              <w:rPr>
                <w:rFonts w:hint="default" w:ascii="Times New Roman" w:hAnsi="Times New Roman" w:eastAsia="宋体" w:cs="Times New Roman"/>
                <w:sz w:val="21"/>
                <w:lang w:eastAsia="zh-CN"/>
              </w:rPr>
            </w:pPr>
            <w:r>
              <w:rPr>
                <w:rFonts w:hint="default" w:ascii="Times New Roman" w:hAnsi="Times New Roman" w:eastAsia="宋体" w:cs="Times New Roman"/>
                <w:sz w:val="21"/>
                <w:lang w:val="en-US" w:eastAsia="zh-CN"/>
              </w:rPr>
              <w:t>C135</w:t>
            </w:r>
            <w:r>
              <w:rPr>
                <w:rFonts w:hint="default" w:ascii="Times New Roman" w:hAnsi="Times New Roman" w:eastAsia="宋体" w:cs="Times New Roman"/>
                <w:sz w:val="21"/>
                <w:lang w:eastAsia="zh-CN"/>
              </w:rPr>
              <w:t>屠宰及肉类加工工业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0" w:hRule="atLeast"/>
        </w:trPr>
        <w:tc>
          <w:tcPr>
            <w:tcW w:w="1646" w:type="dxa"/>
            <w:tcBorders>
              <w:tl2br w:val="nil"/>
              <w:tr2bl w:val="nil"/>
            </w:tcBorders>
            <w:vAlign w:val="center"/>
          </w:tcPr>
          <w:p>
            <w:pPr>
              <w:pStyle w:val="22"/>
              <w:spacing w:before="129"/>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建设地点</w:t>
            </w:r>
          </w:p>
        </w:tc>
        <w:tc>
          <w:tcPr>
            <w:tcW w:w="7493" w:type="dxa"/>
            <w:gridSpan w:val="6"/>
            <w:tcBorders>
              <w:tl2br w:val="nil"/>
              <w:tr2bl w:val="nil"/>
            </w:tcBorders>
            <w:vAlign w:val="center"/>
          </w:tcPr>
          <w:p>
            <w:pPr>
              <w:pStyle w:val="22"/>
              <w:spacing w:before="11"/>
              <w:jc w:val="center"/>
              <w:rPr>
                <w:rFonts w:hint="default" w:ascii="Times New Roman" w:hAnsi="Times New Roman" w:cs="Times New Roman"/>
                <w:b/>
                <w:sz w:val="10"/>
              </w:rPr>
            </w:pPr>
          </w:p>
          <w:p>
            <w:pPr>
              <w:pStyle w:val="22"/>
              <w:ind w:left="1576" w:right="1567"/>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沂南县依汶镇薄板台村西北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建设规模</w:t>
            </w:r>
          </w:p>
        </w:tc>
        <w:tc>
          <w:tcPr>
            <w:tcW w:w="7493" w:type="dxa"/>
            <w:gridSpan w:val="6"/>
            <w:tcBorders>
              <w:tl2br w:val="nil"/>
              <w:tr2bl w:val="nil"/>
            </w:tcBorders>
            <w:vAlign w:val="center"/>
          </w:tcPr>
          <w:p>
            <w:pPr>
              <w:pStyle w:val="22"/>
              <w:spacing w:before="195"/>
              <w:ind w:left="1574" w:right="1567"/>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年屠宰生猪50万头及肉鸭1500万只</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61" w:hRule="atLeast"/>
        </w:trPr>
        <w:tc>
          <w:tcPr>
            <w:tcW w:w="1646" w:type="dxa"/>
            <w:tcBorders>
              <w:tl2br w:val="nil"/>
              <w:tr2bl w:val="nil"/>
            </w:tcBorders>
            <w:vAlign w:val="center"/>
          </w:tcPr>
          <w:p>
            <w:pPr>
              <w:pStyle w:val="22"/>
              <w:spacing w:before="77" w:line="168" w:lineRule="auto"/>
              <w:ind w:right="17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环评报告书编制单位</w:t>
            </w:r>
          </w:p>
        </w:tc>
        <w:tc>
          <w:tcPr>
            <w:tcW w:w="2887" w:type="dxa"/>
            <w:gridSpan w:val="2"/>
            <w:tcBorders>
              <w:tl2br w:val="nil"/>
              <w:tr2bl w:val="nil"/>
            </w:tcBorders>
            <w:vAlign w:val="center"/>
          </w:tcPr>
          <w:p>
            <w:pPr>
              <w:pStyle w:val="22"/>
              <w:spacing w:before="11"/>
              <w:jc w:val="center"/>
              <w:rPr>
                <w:rFonts w:hint="default" w:ascii="Times New Roman" w:hAnsi="Times New Roman" w:cs="Times New Roman"/>
                <w:b/>
                <w:sz w:val="10"/>
              </w:rPr>
            </w:pPr>
          </w:p>
          <w:p>
            <w:pPr>
              <w:pStyle w:val="22"/>
              <w:ind w:left="183"/>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山东圣元环保科技有限公司</w:t>
            </w:r>
          </w:p>
        </w:tc>
        <w:tc>
          <w:tcPr>
            <w:tcW w:w="1562" w:type="dxa"/>
            <w:gridSpan w:val="2"/>
            <w:tcBorders>
              <w:tl2br w:val="nil"/>
              <w:tr2bl w:val="nil"/>
            </w:tcBorders>
            <w:vAlign w:val="center"/>
          </w:tcPr>
          <w:p>
            <w:pPr>
              <w:pStyle w:val="22"/>
              <w:spacing w:before="77" w:line="168" w:lineRule="auto"/>
              <w:ind w:left="466" w:right="132" w:hanging="317"/>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环评报告书审批部门</w:t>
            </w:r>
          </w:p>
        </w:tc>
        <w:tc>
          <w:tcPr>
            <w:tcW w:w="3044" w:type="dxa"/>
            <w:gridSpan w:val="2"/>
            <w:tcBorders>
              <w:tl2br w:val="nil"/>
              <w:tr2bl w:val="nil"/>
            </w:tcBorders>
            <w:vAlign w:val="center"/>
          </w:tcPr>
          <w:p>
            <w:pPr>
              <w:pStyle w:val="22"/>
              <w:spacing w:before="11"/>
              <w:jc w:val="center"/>
              <w:rPr>
                <w:rFonts w:hint="default" w:ascii="Times New Roman" w:hAnsi="Times New Roman" w:cs="Times New Roman"/>
                <w:b/>
                <w:sz w:val="10"/>
              </w:rPr>
            </w:pPr>
          </w:p>
          <w:p>
            <w:pPr>
              <w:pStyle w:val="22"/>
              <w:ind w:left="686"/>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沂南县环境保护局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74" w:line="168" w:lineRule="auto"/>
              <w:ind w:right="17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环评审批时间及批复文号</w:t>
            </w:r>
          </w:p>
        </w:tc>
        <w:tc>
          <w:tcPr>
            <w:tcW w:w="7493" w:type="dxa"/>
            <w:gridSpan w:val="6"/>
            <w:tcBorders>
              <w:tl2br w:val="nil"/>
              <w:tr2bl w:val="nil"/>
            </w:tcBorders>
            <w:vAlign w:val="center"/>
          </w:tcPr>
          <w:p>
            <w:pPr>
              <w:pStyle w:val="22"/>
              <w:spacing w:before="193"/>
              <w:ind w:left="1576" w:right="1567"/>
              <w:jc w:val="center"/>
              <w:rPr>
                <w:rFonts w:hint="default" w:ascii="Times New Roman" w:hAnsi="Times New Roman" w:eastAsia="宋体" w:cs="Times New Roman"/>
                <w:sz w:val="21"/>
                <w:lang w:eastAsia="zh-CN"/>
              </w:rPr>
            </w:pPr>
            <w:r>
              <w:rPr>
                <w:rFonts w:hint="default" w:ascii="Times New Roman" w:hAnsi="Times New Roman" w:cs="Times New Roman"/>
                <w:sz w:val="21"/>
                <w:lang w:eastAsia="zh-CN"/>
              </w:rPr>
              <w:t>沂环评函[2019]37号</w:t>
            </w:r>
            <w:r>
              <w:rPr>
                <w:rFonts w:hint="default" w:ascii="Times New Roman" w:hAnsi="Times New Roman" w:cs="Times New Roman"/>
                <w:sz w:val="21"/>
              </w:rPr>
              <w:t xml:space="preserve"> </w:t>
            </w:r>
            <w:r>
              <w:rPr>
                <w:rFonts w:hint="default" w:ascii="Times New Roman" w:hAnsi="Times New Roman" w:eastAsia="宋体" w:cs="Times New Roman"/>
                <w:sz w:val="21"/>
                <w:lang w:eastAsia="zh-CN"/>
              </w:rPr>
              <w:t>2019年11月21日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660" w:hRule="atLeast"/>
        </w:trPr>
        <w:tc>
          <w:tcPr>
            <w:tcW w:w="1646" w:type="dxa"/>
            <w:tcBorders>
              <w:tl2br w:val="nil"/>
              <w:tr2bl w:val="nil"/>
            </w:tcBorders>
            <w:vAlign w:val="center"/>
          </w:tcPr>
          <w:p>
            <w:pPr>
              <w:pStyle w:val="22"/>
              <w:spacing w:before="74" w:line="168" w:lineRule="auto"/>
              <w:ind w:right="17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环评报告书编制时间</w:t>
            </w:r>
          </w:p>
        </w:tc>
        <w:tc>
          <w:tcPr>
            <w:tcW w:w="2887" w:type="dxa"/>
            <w:gridSpan w:val="2"/>
            <w:tcBorders>
              <w:tl2br w:val="nil"/>
              <w:tr2bl w:val="nil"/>
            </w:tcBorders>
            <w:vAlign w:val="center"/>
          </w:tcPr>
          <w:p>
            <w:pPr>
              <w:pStyle w:val="22"/>
              <w:spacing w:before="195"/>
              <w:jc w:val="center"/>
              <w:rPr>
                <w:rFonts w:hint="default" w:ascii="Times New Roman" w:hAnsi="Times New Roman" w:cs="Times New Roman"/>
                <w:sz w:val="21"/>
              </w:rPr>
            </w:pPr>
            <w:r>
              <w:rPr>
                <w:rFonts w:hint="default" w:ascii="Times New Roman" w:hAnsi="Times New Roman" w:eastAsia="Calibri" w:cs="Times New Roman"/>
                <w:sz w:val="21"/>
              </w:rPr>
              <w:t>20</w:t>
            </w:r>
            <w:r>
              <w:rPr>
                <w:rFonts w:hint="default" w:ascii="Times New Roman" w:hAnsi="Times New Roman" w:eastAsia="宋体" w:cs="Times New Roman"/>
                <w:sz w:val="21"/>
                <w:lang w:val="en-US" w:eastAsia="zh-CN"/>
              </w:rPr>
              <w:t>19</w:t>
            </w:r>
            <w:r>
              <w:rPr>
                <w:rFonts w:hint="default" w:ascii="Times New Roman" w:hAnsi="Times New Roman" w:eastAsia="Calibri" w:cs="Times New Roman"/>
                <w:sz w:val="21"/>
              </w:rPr>
              <w:t xml:space="preserve"> </w:t>
            </w:r>
            <w:r>
              <w:rPr>
                <w:rFonts w:hint="default" w:ascii="Times New Roman" w:hAnsi="Times New Roman" w:cs="Times New Roman"/>
                <w:sz w:val="21"/>
              </w:rPr>
              <w:t xml:space="preserve">年 </w:t>
            </w:r>
            <w:r>
              <w:rPr>
                <w:rFonts w:hint="default" w:ascii="Times New Roman" w:hAnsi="Times New Roman" w:eastAsia="宋体" w:cs="Times New Roman"/>
                <w:sz w:val="21"/>
                <w:lang w:val="en-US" w:eastAsia="zh-CN"/>
              </w:rPr>
              <w:t>7</w:t>
            </w:r>
            <w:r>
              <w:rPr>
                <w:rFonts w:hint="default" w:ascii="Times New Roman" w:hAnsi="Times New Roman" w:eastAsia="Calibri" w:cs="Times New Roman"/>
                <w:sz w:val="21"/>
              </w:rPr>
              <w:t xml:space="preserve"> </w:t>
            </w:r>
            <w:r>
              <w:rPr>
                <w:rFonts w:hint="default" w:ascii="Times New Roman" w:hAnsi="Times New Roman" w:cs="Times New Roman"/>
                <w:sz w:val="21"/>
              </w:rPr>
              <w:t>月</w:t>
            </w:r>
          </w:p>
        </w:tc>
        <w:tc>
          <w:tcPr>
            <w:tcW w:w="1562" w:type="dxa"/>
            <w:gridSpan w:val="2"/>
            <w:tcBorders>
              <w:tl2br w:val="nil"/>
              <w:tr2bl w:val="nil"/>
            </w:tcBorders>
            <w:vAlign w:val="center"/>
          </w:tcPr>
          <w:p>
            <w:pPr>
              <w:pStyle w:val="22"/>
              <w:spacing w:before="128"/>
              <w:ind w:left="15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环评批复日期</w:t>
            </w:r>
          </w:p>
        </w:tc>
        <w:tc>
          <w:tcPr>
            <w:tcW w:w="3044" w:type="dxa"/>
            <w:gridSpan w:val="2"/>
            <w:tcBorders>
              <w:tl2br w:val="nil"/>
              <w:tr2bl w:val="nil"/>
            </w:tcBorders>
            <w:vAlign w:val="center"/>
          </w:tcPr>
          <w:p>
            <w:pPr>
              <w:pStyle w:val="22"/>
              <w:spacing w:before="195"/>
              <w:jc w:val="center"/>
              <w:rPr>
                <w:rFonts w:hint="default" w:ascii="Times New Roman" w:hAnsi="Times New Roman" w:eastAsia="宋体" w:cs="Times New Roman"/>
                <w:sz w:val="21"/>
                <w:lang w:eastAsia="zh-CN"/>
              </w:rPr>
            </w:pPr>
            <w:r>
              <w:rPr>
                <w:rFonts w:hint="default" w:ascii="Times New Roman" w:hAnsi="Times New Roman" w:eastAsia="宋体" w:cs="Times New Roman"/>
                <w:sz w:val="21"/>
                <w:lang w:eastAsia="zh-CN"/>
              </w:rPr>
              <w:t>2019年11月21日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项目开工时间</w:t>
            </w:r>
          </w:p>
        </w:tc>
        <w:tc>
          <w:tcPr>
            <w:tcW w:w="2887" w:type="dxa"/>
            <w:gridSpan w:val="2"/>
            <w:tcBorders>
              <w:tl2br w:val="nil"/>
              <w:tr2bl w:val="nil"/>
            </w:tcBorders>
            <w:vAlign w:val="center"/>
          </w:tcPr>
          <w:p>
            <w:pPr>
              <w:pStyle w:val="22"/>
              <w:spacing w:before="195"/>
              <w:jc w:val="center"/>
              <w:rPr>
                <w:rFonts w:hint="default" w:ascii="Times New Roman" w:hAnsi="Times New Roman" w:cs="Times New Roman"/>
                <w:color w:val="auto"/>
                <w:sz w:val="21"/>
              </w:rPr>
            </w:pPr>
            <w:r>
              <w:rPr>
                <w:rFonts w:hint="default" w:ascii="Times New Roman" w:hAnsi="Times New Roman" w:eastAsia="Calibri" w:cs="Times New Roman"/>
                <w:color w:val="auto"/>
                <w:sz w:val="21"/>
              </w:rPr>
              <w:t>20</w:t>
            </w:r>
            <w:r>
              <w:rPr>
                <w:rFonts w:hint="default" w:ascii="Times New Roman" w:hAnsi="Times New Roman" w:eastAsia="宋体" w:cs="Times New Roman"/>
                <w:color w:val="auto"/>
                <w:sz w:val="21"/>
                <w:lang w:val="en-US" w:eastAsia="zh-CN"/>
              </w:rPr>
              <w:t>2</w:t>
            </w:r>
            <w:r>
              <w:rPr>
                <w:rFonts w:hint="eastAsia" w:ascii="Times New Roman" w:hAnsi="Times New Roman" w:cs="Times New Roman"/>
                <w:color w:val="auto"/>
                <w:sz w:val="21"/>
                <w:lang w:val="en-US" w:eastAsia="zh-CN"/>
              </w:rPr>
              <w:t>1</w:t>
            </w:r>
            <w:r>
              <w:rPr>
                <w:rFonts w:hint="default" w:ascii="Times New Roman" w:hAnsi="Times New Roman" w:eastAsia="Calibri" w:cs="Times New Roman"/>
                <w:color w:val="auto"/>
                <w:sz w:val="21"/>
              </w:rPr>
              <w:t xml:space="preserve"> </w:t>
            </w:r>
            <w:r>
              <w:rPr>
                <w:rFonts w:hint="default" w:ascii="Times New Roman" w:hAnsi="Times New Roman" w:cs="Times New Roman"/>
                <w:color w:val="auto"/>
                <w:sz w:val="21"/>
              </w:rPr>
              <w:t>年</w:t>
            </w:r>
            <w:r>
              <w:rPr>
                <w:rFonts w:hint="eastAsia" w:ascii="Times New Roman" w:hAnsi="Times New Roman" w:cs="Times New Roman"/>
                <w:color w:val="auto"/>
                <w:sz w:val="21"/>
                <w:lang w:val="en-US" w:eastAsia="zh-CN"/>
              </w:rPr>
              <w:t>7</w:t>
            </w:r>
            <w:r>
              <w:rPr>
                <w:rFonts w:hint="default" w:ascii="Times New Roman" w:hAnsi="Times New Roman" w:eastAsia="Calibri" w:cs="Times New Roman"/>
                <w:color w:val="auto"/>
                <w:sz w:val="21"/>
              </w:rPr>
              <w:t xml:space="preserve"> </w:t>
            </w:r>
            <w:r>
              <w:rPr>
                <w:rFonts w:hint="default" w:ascii="Times New Roman" w:hAnsi="Times New Roman" w:cs="Times New Roman"/>
                <w:color w:val="auto"/>
                <w:sz w:val="21"/>
              </w:rPr>
              <w:t>月</w:t>
            </w:r>
          </w:p>
        </w:tc>
        <w:tc>
          <w:tcPr>
            <w:tcW w:w="1562" w:type="dxa"/>
            <w:gridSpan w:val="2"/>
            <w:tcBorders>
              <w:tl2br w:val="nil"/>
              <w:tr2bl w:val="nil"/>
            </w:tcBorders>
            <w:vAlign w:val="center"/>
          </w:tcPr>
          <w:p>
            <w:pPr>
              <w:pStyle w:val="22"/>
              <w:spacing w:before="128"/>
              <w:ind w:left="150"/>
              <w:jc w:val="center"/>
              <w:rPr>
                <w:rFonts w:hint="default" w:ascii="Times New Roman" w:hAnsi="Times New Roman" w:eastAsia="微软雅黑" w:cs="Times New Roman"/>
                <w:b/>
                <w:color w:val="auto"/>
                <w:sz w:val="21"/>
              </w:rPr>
            </w:pPr>
            <w:r>
              <w:rPr>
                <w:rFonts w:hint="default" w:ascii="Times New Roman" w:hAnsi="Times New Roman" w:eastAsia="微软雅黑" w:cs="Times New Roman"/>
                <w:b/>
                <w:color w:val="auto"/>
                <w:sz w:val="21"/>
              </w:rPr>
              <w:t>项目竣工时间</w:t>
            </w:r>
          </w:p>
        </w:tc>
        <w:tc>
          <w:tcPr>
            <w:tcW w:w="3044" w:type="dxa"/>
            <w:gridSpan w:val="2"/>
            <w:tcBorders>
              <w:tl2br w:val="nil"/>
              <w:tr2bl w:val="nil"/>
            </w:tcBorders>
            <w:vAlign w:val="center"/>
          </w:tcPr>
          <w:p>
            <w:pPr>
              <w:pStyle w:val="22"/>
              <w:spacing w:before="195"/>
              <w:jc w:val="center"/>
              <w:rPr>
                <w:rFonts w:hint="default" w:ascii="Times New Roman" w:hAnsi="Times New Roman" w:cs="Times New Roman"/>
                <w:color w:val="auto"/>
                <w:sz w:val="21"/>
              </w:rPr>
            </w:pPr>
            <w:r>
              <w:rPr>
                <w:rFonts w:hint="default" w:ascii="Times New Roman" w:hAnsi="Times New Roman" w:eastAsia="Calibri" w:cs="Times New Roman"/>
                <w:color w:val="auto"/>
                <w:sz w:val="21"/>
              </w:rPr>
              <w:t>20</w:t>
            </w:r>
            <w:r>
              <w:rPr>
                <w:rFonts w:hint="default" w:ascii="Times New Roman" w:hAnsi="Times New Roman" w:eastAsia="宋体" w:cs="Times New Roman"/>
                <w:color w:val="auto"/>
                <w:sz w:val="21"/>
                <w:lang w:val="en-US" w:eastAsia="zh-CN"/>
              </w:rPr>
              <w:t>2</w:t>
            </w:r>
            <w:r>
              <w:rPr>
                <w:rFonts w:hint="eastAsia" w:ascii="Times New Roman" w:hAnsi="Times New Roman" w:cs="Times New Roman"/>
                <w:color w:val="auto"/>
                <w:sz w:val="21"/>
                <w:lang w:val="en-US" w:eastAsia="zh-CN"/>
              </w:rPr>
              <w:t>1</w:t>
            </w:r>
            <w:r>
              <w:rPr>
                <w:rFonts w:hint="default" w:ascii="Times New Roman" w:hAnsi="Times New Roman" w:eastAsia="Calibri" w:cs="Times New Roman"/>
                <w:color w:val="auto"/>
                <w:sz w:val="21"/>
              </w:rPr>
              <w:t xml:space="preserve"> </w:t>
            </w:r>
            <w:r>
              <w:rPr>
                <w:rFonts w:hint="default" w:ascii="Times New Roman" w:hAnsi="Times New Roman" w:cs="Times New Roman"/>
                <w:color w:val="auto"/>
                <w:sz w:val="21"/>
              </w:rPr>
              <w:t>年</w:t>
            </w:r>
            <w:r>
              <w:rPr>
                <w:rFonts w:hint="eastAsia" w:ascii="Times New Roman" w:hAnsi="Times New Roman" w:cs="Times New Roman"/>
                <w:color w:val="auto"/>
                <w:sz w:val="21"/>
                <w:lang w:val="en-US" w:eastAsia="zh-CN"/>
              </w:rPr>
              <w:t>8</w:t>
            </w:r>
            <w:r>
              <w:rPr>
                <w:rFonts w:hint="default" w:ascii="Times New Roman" w:hAnsi="Times New Roman" w:eastAsia="Calibri" w:cs="Times New Roman"/>
                <w:color w:val="auto"/>
                <w:sz w:val="21"/>
              </w:rPr>
              <w:t xml:space="preserve"> </w:t>
            </w:r>
            <w:r>
              <w:rPr>
                <w:rFonts w:hint="default" w:ascii="Times New Roman" w:hAnsi="Times New Roman" w:cs="Times New Roman"/>
                <w:color w:val="auto"/>
                <w:sz w:val="21"/>
              </w:rPr>
              <w:t>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验收监测时间</w:t>
            </w:r>
          </w:p>
        </w:tc>
        <w:tc>
          <w:tcPr>
            <w:tcW w:w="7493" w:type="dxa"/>
            <w:gridSpan w:val="6"/>
            <w:tcBorders>
              <w:tl2br w:val="nil"/>
              <w:tr2bl w:val="nil"/>
            </w:tcBorders>
            <w:vAlign w:val="center"/>
          </w:tcPr>
          <w:p>
            <w:pPr>
              <w:pStyle w:val="22"/>
              <w:spacing w:before="13"/>
              <w:jc w:val="center"/>
              <w:rPr>
                <w:rFonts w:hint="default" w:ascii="Times New Roman" w:hAnsi="Times New Roman" w:cs="Times New Roman"/>
                <w:b/>
                <w:color w:val="auto"/>
                <w:sz w:val="10"/>
              </w:rPr>
            </w:pPr>
          </w:p>
          <w:p>
            <w:pPr>
              <w:tabs>
                <w:tab w:val="left" w:pos="7020"/>
              </w:tabs>
              <w:ind w:firstLine="220" w:firstLineChars="10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2021-08-16 至  2021-08-19</w:t>
            </w:r>
          </w:p>
          <w:p>
            <w:pPr>
              <w:tabs>
                <w:tab w:val="left" w:pos="7020"/>
              </w:tabs>
              <w:ind w:firstLine="220" w:firstLineChars="10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2021-10-06   2021-10-15</w:t>
            </w:r>
          </w:p>
          <w:p>
            <w:pPr>
              <w:pStyle w:val="22"/>
              <w:spacing w:before="1"/>
              <w:ind w:left="1576" w:right="1565"/>
              <w:jc w:val="center"/>
              <w:rPr>
                <w:rFonts w:hint="default" w:ascii="Times New Roman" w:hAnsi="Times New Roman" w:cs="Times New Roman"/>
                <w:color w:val="auto"/>
                <w:sz w:val="21"/>
              </w:rPr>
            </w:pPr>
            <w:r>
              <w:rPr>
                <w:rFonts w:hint="default" w:ascii="Times New Roman" w:hAnsi="Times New Roman" w:cs="Times New Roman"/>
                <w:color w:val="auto"/>
                <w:lang w:val="en-US" w:eastAsia="zh-CN"/>
              </w:rPr>
              <w:t>2021-10-16   2021-10-18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9" w:hRule="atLeast"/>
        </w:trPr>
        <w:tc>
          <w:tcPr>
            <w:tcW w:w="1646" w:type="dxa"/>
            <w:tcBorders>
              <w:tl2br w:val="nil"/>
              <w:tr2bl w:val="nil"/>
            </w:tcBorders>
            <w:vAlign w:val="center"/>
          </w:tcPr>
          <w:p>
            <w:pPr>
              <w:pStyle w:val="22"/>
              <w:spacing w:before="72" w:line="170" w:lineRule="auto"/>
              <w:ind w:right="17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环保设施设计单位</w:t>
            </w:r>
          </w:p>
        </w:tc>
        <w:tc>
          <w:tcPr>
            <w:tcW w:w="3169" w:type="dxa"/>
            <w:gridSpan w:val="3"/>
            <w:tcBorders>
              <w:tl2br w:val="nil"/>
              <w:tr2bl w:val="nil"/>
            </w:tcBorders>
            <w:vAlign w:val="center"/>
          </w:tcPr>
          <w:p>
            <w:pPr>
              <w:pStyle w:val="22"/>
              <w:spacing w:before="13"/>
              <w:jc w:val="center"/>
              <w:rPr>
                <w:rFonts w:hint="default" w:ascii="Times New Roman" w:hAnsi="Times New Roman" w:cs="Times New Roman"/>
                <w:b/>
                <w:sz w:val="10"/>
              </w:rPr>
            </w:pPr>
          </w:p>
          <w:p>
            <w:pPr>
              <w:pStyle w:val="22"/>
              <w:spacing w:before="1"/>
              <w:ind w:left="10"/>
              <w:jc w:val="center"/>
              <w:rPr>
                <w:rFonts w:hint="default" w:ascii="Times New Roman" w:hAnsi="Times New Roman" w:cs="Times New Roman"/>
                <w:sz w:val="21"/>
              </w:rPr>
            </w:pPr>
            <w:r>
              <w:rPr>
                <w:rFonts w:hint="default" w:ascii="Times New Roman" w:hAnsi="Times New Roman" w:cs="Times New Roman"/>
                <w:w w:val="100"/>
                <w:sz w:val="21"/>
              </w:rPr>
              <w:t>/</w:t>
            </w:r>
          </w:p>
        </w:tc>
        <w:tc>
          <w:tcPr>
            <w:tcW w:w="1280" w:type="dxa"/>
            <w:tcBorders>
              <w:tl2br w:val="nil"/>
              <w:tr2bl w:val="nil"/>
            </w:tcBorders>
            <w:vAlign w:val="center"/>
          </w:tcPr>
          <w:p>
            <w:pPr>
              <w:pStyle w:val="22"/>
              <w:spacing w:before="72" w:line="170" w:lineRule="auto"/>
              <w:ind w:left="326" w:right="96" w:hanging="212"/>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环保设施施工单位</w:t>
            </w:r>
          </w:p>
        </w:tc>
        <w:tc>
          <w:tcPr>
            <w:tcW w:w="3044" w:type="dxa"/>
            <w:gridSpan w:val="2"/>
            <w:tcBorders>
              <w:tl2br w:val="nil"/>
              <w:tr2bl w:val="nil"/>
            </w:tcBorders>
            <w:vAlign w:val="center"/>
          </w:tcPr>
          <w:p>
            <w:pPr>
              <w:pStyle w:val="22"/>
              <w:spacing w:before="13"/>
              <w:jc w:val="center"/>
              <w:rPr>
                <w:rFonts w:hint="default" w:ascii="Times New Roman" w:hAnsi="Times New Roman" w:cs="Times New Roman"/>
                <w:b/>
                <w:sz w:val="10"/>
              </w:rPr>
            </w:pPr>
          </w:p>
          <w:p>
            <w:pPr>
              <w:pStyle w:val="22"/>
              <w:spacing w:before="1"/>
              <w:ind w:left="13"/>
              <w:jc w:val="center"/>
              <w:rPr>
                <w:rFonts w:hint="default" w:ascii="Times New Roman" w:hAnsi="Times New Roman" w:cs="Times New Roman"/>
                <w:sz w:val="21"/>
              </w:rPr>
            </w:pPr>
            <w:r>
              <w:rPr>
                <w:rFonts w:hint="default" w:ascii="Times New Roman" w:hAnsi="Times New Roman" w:cs="Times New Roman"/>
                <w:w w:val="100"/>
                <w:sz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62" w:hRule="atLeast"/>
        </w:trPr>
        <w:tc>
          <w:tcPr>
            <w:tcW w:w="1646" w:type="dxa"/>
            <w:tcBorders>
              <w:tl2br w:val="nil"/>
              <w:tr2bl w:val="nil"/>
            </w:tcBorders>
            <w:vAlign w:val="center"/>
          </w:tcPr>
          <w:p>
            <w:pPr>
              <w:pStyle w:val="22"/>
              <w:spacing w:line="323" w:lineRule="exact"/>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投资概算</w:t>
            </w:r>
          </w:p>
          <w:p>
            <w:pPr>
              <w:pStyle w:val="22"/>
              <w:spacing w:line="319" w:lineRule="exact"/>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（万元）</w:t>
            </w:r>
          </w:p>
        </w:tc>
        <w:tc>
          <w:tcPr>
            <w:tcW w:w="1409" w:type="dxa"/>
            <w:tcBorders>
              <w:tl2br w:val="nil"/>
              <w:tr2bl w:val="nil"/>
            </w:tcBorders>
            <w:vAlign w:val="center"/>
          </w:tcPr>
          <w:p>
            <w:pPr>
              <w:pStyle w:val="22"/>
              <w:spacing w:before="16"/>
              <w:jc w:val="center"/>
              <w:rPr>
                <w:rFonts w:hint="default" w:ascii="Times New Roman" w:hAnsi="Times New Roman" w:cs="Times New Roman"/>
                <w:b/>
                <w:sz w:val="10"/>
              </w:rPr>
            </w:pPr>
          </w:p>
          <w:p>
            <w:pPr>
              <w:pStyle w:val="22"/>
              <w:ind w:left="338" w:right="329"/>
              <w:jc w:val="center"/>
              <w:rPr>
                <w:rFonts w:hint="default" w:ascii="Times New Roman" w:hAnsi="Times New Roman" w:eastAsia="宋体" w:cs="Times New Roman"/>
                <w:sz w:val="21"/>
                <w:lang w:val="en-US" w:eastAsia="zh-CN"/>
              </w:rPr>
            </w:pPr>
            <w:r>
              <w:rPr>
                <w:rFonts w:hint="default" w:ascii="Times New Roman" w:hAnsi="Times New Roman" w:cs="Times New Roman"/>
                <w:sz w:val="21"/>
                <w:lang w:val="en-US" w:eastAsia="zh-CN"/>
              </w:rPr>
              <w:t>1600</w:t>
            </w:r>
          </w:p>
        </w:tc>
        <w:tc>
          <w:tcPr>
            <w:tcW w:w="1760" w:type="dxa"/>
            <w:gridSpan w:val="2"/>
            <w:tcBorders>
              <w:tl2br w:val="nil"/>
              <w:tr2bl w:val="nil"/>
            </w:tcBorders>
            <w:vAlign w:val="center"/>
          </w:tcPr>
          <w:p>
            <w:pPr>
              <w:pStyle w:val="22"/>
              <w:spacing w:line="323" w:lineRule="exact"/>
              <w:ind w:left="231" w:right="219"/>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环保投资概算</w:t>
            </w:r>
          </w:p>
          <w:p>
            <w:pPr>
              <w:pStyle w:val="22"/>
              <w:spacing w:line="319" w:lineRule="exact"/>
              <w:ind w:left="231" w:right="219"/>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（万元）</w:t>
            </w:r>
          </w:p>
        </w:tc>
        <w:tc>
          <w:tcPr>
            <w:tcW w:w="1280" w:type="dxa"/>
            <w:tcBorders>
              <w:tl2br w:val="nil"/>
              <w:tr2bl w:val="nil"/>
            </w:tcBorders>
            <w:vAlign w:val="center"/>
          </w:tcPr>
          <w:p>
            <w:pPr>
              <w:pStyle w:val="22"/>
              <w:spacing w:before="16"/>
              <w:jc w:val="center"/>
              <w:rPr>
                <w:rFonts w:hint="default" w:ascii="Times New Roman" w:hAnsi="Times New Roman" w:cs="Times New Roman"/>
                <w:b/>
                <w:sz w:val="10"/>
              </w:rPr>
            </w:pPr>
          </w:p>
          <w:p>
            <w:pPr>
              <w:pStyle w:val="22"/>
              <w:ind w:left="383" w:right="368"/>
              <w:jc w:val="center"/>
              <w:rPr>
                <w:rFonts w:hint="default" w:ascii="Times New Roman" w:hAnsi="Times New Roman" w:eastAsia="宋体" w:cs="Times New Roman"/>
                <w:sz w:val="21"/>
                <w:lang w:val="en-US" w:eastAsia="zh-CN"/>
              </w:rPr>
            </w:pPr>
            <w:r>
              <w:rPr>
                <w:rFonts w:hint="eastAsia" w:ascii="Times New Roman" w:hAnsi="Times New Roman" w:cs="Times New Roman"/>
                <w:sz w:val="21"/>
                <w:lang w:val="en-US" w:eastAsia="zh-CN"/>
              </w:rPr>
              <w:t>116</w:t>
            </w:r>
          </w:p>
        </w:tc>
        <w:tc>
          <w:tcPr>
            <w:tcW w:w="1521" w:type="dxa"/>
            <w:tcBorders>
              <w:tl2br w:val="nil"/>
              <w:tr2bl w:val="nil"/>
            </w:tcBorders>
            <w:vAlign w:val="center"/>
          </w:tcPr>
          <w:p>
            <w:pPr>
              <w:pStyle w:val="22"/>
              <w:spacing w:before="128"/>
              <w:ind w:right="24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比例（</w:t>
            </w:r>
            <w:r>
              <w:rPr>
                <w:rFonts w:hint="default" w:ascii="Times New Roman" w:hAnsi="Times New Roman" w:eastAsia="Calibri" w:cs="Times New Roman"/>
                <w:b/>
                <w:sz w:val="21"/>
              </w:rPr>
              <w:t>%</w:t>
            </w:r>
            <w:r>
              <w:rPr>
                <w:rFonts w:hint="default" w:ascii="Times New Roman" w:hAnsi="Times New Roman" w:eastAsia="微软雅黑" w:cs="Times New Roman"/>
                <w:b/>
                <w:sz w:val="21"/>
              </w:rPr>
              <w:t>）</w:t>
            </w:r>
          </w:p>
        </w:tc>
        <w:tc>
          <w:tcPr>
            <w:tcW w:w="1523" w:type="dxa"/>
            <w:tcBorders>
              <w:tl2br w:val="nil"/>
              <w:tr2bl w:val="nil"/>
            </w:tcBorders>
            <w:vAlign w:val="center"/>
          </w:tcPr>
          <w:p>
            <w:pPr>
              <w:pStyle w:val="22"/>
              <w:spacing w:before="16"/>
              <w:jc w:val="center"/>
              <w:rPr>
                <w:rFonts w:hint="default" w:ascii="Times New Roman" w:hAnsi="Times New Roman" w:cs="Times New Roman"/>
                <w:b/>
                <w:sz w:val="10"/>
              </w:rPr>
            </w:pPr>
          </w:p>
          <w:p>
            <w:pPr>
              <w:pStyle w:val="22"/>
              <w:ind w:left="486" w:right="469"/>
              <w:jc w:val="center"/>
              <w:rPr>
                <w:rFonts w:hint="default" w:ascii="Times New Roman" w:hAnsi="Times New Roman" w:eastAsia="宋体" w:cs="Times New Roman"/>
                <w:sz w:val="21"/>
                <w:lang w:val="en-US" w:eastAsia="zh-CN"/>
              </w:rPr>
            </w:pPr>
            <w:r>
              <w:rPr>
                <w:rFonts w:hint="eastAsia" w:ascii="Times New Roman" w:hAnsi="Times New Roman" w:cs="Times New Roman"/>
                <w:sz w:val="21"/>
                <w:lang w:val="en-US" w:eastAsia="zh-CN"/>
              </w:rPr>
              <w:t>7.25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60" w:hRule="atLeast"/>
        </w:trPr>
        <w:tc>
          <w:tcPr>
            <w:tcW w:w="1646" w:type="dxa"/>
            <w:tcBorders>
              <w:tl2br w:val="nil"/>
              <w:tr2bl w:val="nil"/>
            </w:tcBorders>
            <w:vAlign w:val="center"/>
          </w:tcPr>
          <w:p>
            <w:pPr>
              <w:pStyle w:val="22"/>
              <w:spacing w:before="74" w:line="168" w:lineRule="auto"/>
              <w:ind w:right="170"/>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实际投资（万元）</w:t>
            </w:r>
          </w:p>
        </w:tc>
        <w:tc>
          <w:tcPr>
            <w:tcW w:w="1409" w:type="dxa"/>
            <w:tcBorders>
              <w:tl2br w:val="nil"/>
              <w:tr2bl w:val="nil"/>
            </w:tcBorders>
            <w:vAlign w:val="center"/>
          </w:tcPr>
          <w:p>
            <w:pPr>
              <w:pStyle w:val="22"/>
              <w:spacing w:before="13"/>
              <w:jc w:val="center"/>
              <w:rPr>
                <w:rFonts w:hint="default" w:ascii="Times New Roman" w:hAnsi="Times New Roman" w:cs="Times New Roman"/>
                <w:b/>
                <w:sz w:val="10"/>
              </w:rPr>
            </w:pPr>
          </w:p>
          <w:p>
            <w:pPr>
              <w:pStyle w:val="22"/>
              <w:spacing w:before="1"/>
              <w:ind w:left="338" w:right="326"/>
              <w:jc w:val="center"/>
              <w:rPr>
                <w:rFonts w:hint="default" w:ascii="Times New Roman" w:hAnsi="Times New Roman" w:eastAsia="宋体" w:cs="Times New Roman"/>
                <w:sz w:val="21"/>
                <w:lang w:val="en-US" w:eastAsia="zh-CN"/>
              </w:rPr>
            </w:pPr>
            <w:r>
              <w:rPr>
                <w:rFonts w:hint="default" w:ascii="Times New Roman" w:hAnsi="Times New Roman" w:cs="Times New Roman"/>
                <w:sz w:val="21"/>
                <w:lang w:val="en-US" w:eastAsia="zh-CN"/>
              </w:rPr>
              <w:t>1600</w:t>
            </w:r>
          </w:p>
        </w:tc>
        <w:tc>
          <w:tcPr>
            <w:tcW w:w="1760" w:type="dxa"/>
            <w:gridSpan w:val="2"/>
            <w:tcBorders>
              <w:tl2br w:val="nil"/>
              <w:tr2bl w:val="nil"/>
            </w:tcBorders>
            <w:vAlign w:val="center"/>
          </w:tcPr>
          <w:p>
            <w:pPr>
              <w:pStyle w:val="22"/>
              <w:spacing w:line="321" w:lineRule="exact"/>
              <w:ind w:left="231" w:right="219"/>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实际环保投资</w:t>
            </w:r>
          </w:p>
          <w:p>
            <w:pPr>
              <w:pStyle w:val="22"/>
              <w:spacing w:line="319" w:lineRule="exact"/>
              <w:ind w:left="231" w:right="219"/>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（万元）</w:t>
            </w:r>
          </w:p>
        </w:tc>
        <w:tc>
          <w:tcPr>
            <w:tcW w:w="1280" w:type="dxa"/>
            <w:tcBorders>
              <w:tl2br w:val="nil"/>
              <w:tr2bl w:val="nil"/>
            </w:tcBorders>
            <w:vAlign w:val="center"/>
          </w:tcPr>
          <w:p>
            <w:pPr>
              <w:pStyle w:val="22"/>
              <w:spacing w:before="13"/>
              <w:jc w:val="center"/>
              <w:rPr>
                <w:rFonts w:hint="default" w:ascii="Times New Roman" w:hAnsi="Times New Roman" w:cs="Times New Roman"/>
                <w:b/>
                <w:sz w:val="10"/>
              </w:rPr>
            </w:pPr>
          </w:p>
          <w:p>
            <w:pPr>
              <w:pStyle w:val="22"/>
              <w:spacing w:before="1"/>
              <w:ind w:left="383" w:right="368"/>
              <w:jc w:val="center"/>
              <w:rPr>
                <w:rFonts w:hint="default" w:ascii="Times New Roman" w:hAnsi="Times New Roman" w:eastAsia="宋体" w:cs="Times New Roman"/>
                <w:sz w:val="21"/>
                <w:lang w:val="en-US" w:eastAsia="zh-CN"/>
              </w:rPr>
            </w:pPr>
            <w:r>
              <w:rPr>
                <w:rFonts w:hint="eastAsia" w:ascii="Times New Roman" w:hAnsi="Times New Roman" w:cs="Times New Roman"/>
                <w:sz w:val="21"/>
                <w:lang w:val="en-US" w:eastAsia="zh-CN"/>
              </w:rPr>
              <w:t>131</w:t>
            </w:r>
          </w:p>
        </w:tc>
        <w:tc>
          <w:tcPr>
            <w:tcW w:w="1521" w:type="dxa"/>
            <w:tcBorders>
              <w:tl2br w:val="nil"/>
              <w:tr2bl w:val="nil"/>
            </w:tcBorders>
            <w:vAlign w:val="center"/>
          </w:tcPr>
          <w:p>
            <w:pPr>
              <w:pStyle w:val="22"/>
              <w:spacing w:before="126"/>
              <w:ind w:right="24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比例（</w:t>
            </w:r>
            <w:r>
              <w:rPr>
                <w:rFonts w:hint="default" w:ascii="Times New Roman" w:hAnsi="Times New Roman" w:eastAsia="Calibri" w:cs="Times New Roman"/>
                <w:b/>
                <w:sz w:val="21"/>
              </w:rPr>
              <w:t>%</w:t>
            </w:r>
            <w:r>
              <w:rPr>
                <w:rFonts w:hint="default" w:ascii="Times New Roman" w:hAnsi="Times New Roman" w:eastAsia="微软雅黑" w:cs="Times New Roman"/>
                <w:b/>
                <w:sz w:val="21"/>
              </w:rPr>
              <w:t>）</w:t>
            </w:r>
          </w:p>
        </w:tc>
        <w:tc>
          <w:tcPr>
            <w:tcW w:w="1523" w:type="dxa"/>
            <w:tcBorders>
              <w:tl2br w:val="nil"/>
              <w:tr2bl w:val="nil"/>
            </w:tcBorders>
            <w:vAlign w:val="center"/>
          </w:tcPr>
          <w:p>
            <w:pPr>
              <w:pStyle w:val="22"/>
              <w:spacing w:before="13"/>
              <w:jc w:val="center"/>
              <w:rPr>
                <w:rFonts w:hint="default" w:ascii="Times New Roman" w:hAnsi="Times New Roman" w:cs="Times New Roman"/>
                <w:b/>
                <w:sz w:val="10"/>
              </w:rPr>
            </w:pPr>
          </w:p>
          <w:p>
            <w:pPr>
              <w:pStyle w:val="22"/>
              <w:spacing w:before="1"/>
              <w:ind w:left="486" w:right="467"/>
              <w:jc w:val="center"/>
              <w:rPr>
                <w:rFonts w:hint="default" w:ascii="Times New Roman" w:hAnsi="Times New Roman" w:eastAsia="宋体" w:cs="Times New Roman"/>
                <w:sz w:val="21"/>
                <w:lang w:val="en-US" w:eastAsia="zh-CN"/>
              </w:rPr>
            </w:pPr>
            <w:r>
              <w:rPr>
                <w:rFonts w:hint="eastAsia" w:ascii="Times New Roman" w:hAnsi="Times New Roman" w:cs="Times New Roman"/>
                <w:sz w:val="21"/>
                <w:lang w:val="en-US" w:eastAsia="zh-CN"/>
              </w:rPr>
              <w:t>8.56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0"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工作制度</w:t>
            </w:r>
          </w:p>
        </w:tc>
        <w:tc>
          <w:tcPr>
            <w:tcW w:w="7493" w:type="dxa"/>
            <w:gridSpan w:val="6"/>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right="0"/>
              <w:jc w:val="center"/>
              <w:textAlignment w:val="auto"/>
              <w:rPr>
                <w:rFonts w:hint="default" w:ascii="Times New Roman" w:hAnsi="Times New Roman" w:cs="Times New Roman"/>
                <w:sz w:val="21"/>
              </w:rPr>
            </w:pPr>
            <w:r>
              <w:rPr>
                <w:rFonts w:hint="default" w:ascii="Times New Roman" w:hAnsi="Times New Roman" w:cs="Times New Roman"/>
                <w:sz w:val="21"/>
              </w:rPr>
              <w:t>年工作300天，一班生产制，每班8小时。</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27"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员工人数</w:t>
            </w:r>
          </w:p>
        </w:tc>
        <w:tc>
          <w:tcPr>
            <w:tcW w:w="7493" w:type="dxa"/>
            <w:gridSpan w:val="6"/>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right="0"/>
              <w:jc w:val="center"/>
              <w:textAlignment w:val="auto"/>
              <w:rPr>
                <w:rFonts w:hint="default" w:ascii="Times New Roman" w:hAnsi="Times New Roman" w:cs="Times New Roman"/>
                <w:sz w:val="21"/>
              </w:rPr>
            </w:pPr>
            <w:r>
              <w:rPr>
                <w:rFonts w:hint="default" w:ascii="Times New Roman" w:hAnsi="Times New Roman" w:cs="Times New Roman"/>
                <w:sz w:val="21"/>
              </w:rPr>
              <w:t>项目职工定员为</w:t>
            </w:r>
            <w:r>
              <w:rPr>
                <w:rFonts w:hint="eastAsia" w:ascii="Times New Roman" w:hAnsi="Times New Roman" w:cs="Times New Roman"/>
                <w:sz w:val="21"/>
                <w:lang w:val="en-US" w:eastAsia="zh-CN"/>
              </w:rPr>
              <w:t>200</w:t>
            </w:r>
            <w:r>
              <w:rPr>
                <w:rFonts w:hint="default" w:ascii="Times New Roman" w:hAnsi="Times New Roman" w:cs="Times New Roman"/>
                <w:sz w:val="21"/>
              </w:rPr>
              <w:t>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11"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纳污水体</w:t>
            </w:r>
          </w:p>
        </w:tc>
        <w:tc>
          <w:tcPr>
            <w:tcW w:w="7493" w:type="dxa"/>
            <w:gridSpan w:val="6"/>
            <w:tcBorders>
              <w:tl2br w:val="nil"/>
              <w:tr2bl w:val="nil"/>
            </w:tcBorders>
            <w:vAlign w:val="center"/>
          </w:tcPr>
          <w:p>
            <w:pPr>
              <w:pStyle w:val="22"/>
              <w:ind w:left="1576" w:right="1565"/>
              <w:jc w:val="center"/>
              <w:rPr>
                <w:rFonts w:hint="eastAsia" w:ascii="Times New Roman" w:hAnsi="Times New Roman" w:eastAsia="宋体" w:cs="Times New Roman"/>
                <w:sz w:val="21"/>
                <w:lang w:eastAsia="zh-CN"/>
              </w:rPr>
            </w:pPr>
            <w:r>
              <w:rPr>
                <w:rFonts w:hint="eastAsia" w:ascii="Times New Roman" w:hAnsi="Times New Roman" w:cs="Times New Roman"/>
                <w:sz w:val="21"/>
                <w:lang w:eastAsia="zh-CN"/>
              </w:rPr>
              <w:t>汶河</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08" w:hRule="atLeast"/>
        </w:trPr>
        <w:tc>
          <w:tcPr>
            <w:tcW w:w="1646" w:type="dxa"/>
            <w:tcBorders>
              <w:tl2br w:val="nil"/>
              <w:tr2bl w:val="nil"/>
            </w:tcBorders>
            <w:vAlign w:val="center"/>
          </w:tcPr>
          <w:p>
            <w:pPr>
              <w:pStyle w:val="22"/>
              <w:spacing w:before="128"/>
              <w:ind w:left="185" w:right="156"/>
              <w:jc w:val="center"/>
              <w:rPr>
                <w:rFonts w:hint="default" w:ascii="Times New Roman" w:hAnsi="Times New Roman" w:eastAsia="微软雅黑" w:cs="Times New Roman"/>
                <w:b/>
                <w:sz w:val="21"/>
              </w:rPr>
            </w:pPr>
            <w:r>
              <w:rPr>
                <w:rFonts w:hint="default" w:ascii="Times New Roman" w:hAnsi="Times New Roman" w:eastAsia="微软雅黑" w:cs="Times New Roman"/>
                <w:b/>
                <w:sz w:val="21"/>
              </w:rPr>
              <w:t>备注</w:t>
            </w:r>
          </w:p>
        </w:tc>
        <w:tc>
          <w:tcPr>
            <w:tcW w:w="7493" w:type="dxa"/>
            <w:gridSpan w:val="6"/>
            <w:tcBorders>
              <w:tl2br w:val="nil"/>
              <w:tr2bl w:val="nil"/>
            </w:tcBorders>
          </w:tcPr>
          <w:p>
            <w:pPr>
              <w:pStyle w:val="22"/>
              <w:spacing w:before="13"/>
              <w:rPr>
                <w:rFonts w:hint="default" w:ascii="Times New Roman" w:hAnsi="Times New Roman" w:cs="Times New Roman"/>
                <w:b/>
                <w:sz w:val="10"/>
              </w:rPr>
            </w:pPr>
          </w:p>
          <w:p>
            <w:pPr>
              <w:pStyle w:val="22"/>
              <w:spacing w:before="1"/>
              <w:ind w:left="7"/>
              <w:jc w:val="center"/>
              <w:rPr>
                <w:rFonts w:hint="default" w:ascii="Times New Roman" w:hAnsi="Times New Roman" w:cs="Times New Roman"/>
                <w:sz w:val="21"/>
              </w:rPr>
            </w:pPr>
            <w:r>
              <w:rPr>
                <w:rFonts w:hint="default" w:ascii="Times New Roman" w:hAnsi="Times New Roman" w:cs="Times New Roman"/>
                <w:w w:val="100"/>
                <w:sz w:val="21"/>
              </w:rPr>
              <w:t>/</w:t>
            </w:r>
          </w:p>
        </w:tc>
      </w:tr>
    </w:tbl>
    <w:p>
      <w:pPr>
        <w:pStyle w:val="7"/>
        <w:spacing w:before="17"/>
        <w:rPr>
          <w:rFonts w:ascii="微软雅黑"/>
          <w:b/>
          <w:sz w:val="3"/>
        </w:rPr>
      </w:pPr>
    </w:p>
    <w:p>
      <w:pPr>
        <w:spacing w:after="0"/>
        <w:jc w:val="center"/>
        <w:rPr>
          <w:rFonts w:ascii="Calibri"/>
          <w:sz w:val="21"/>
        </w:rPr>
        <w:sectPr>
          <w:pgSz w:w="11910" w:h="16850"/>
          <w:pgMar w:top="1380" w:right="1260" w:bottom="1220" w:left="1260" w:header="884" w:footer="1030" w:gutter="0"/>
          <w:pgBorders>
            <w:top w:val="none" w:sz="0" w:space="0"/>
            <w:left w:val="none" w:sz="0" w:space="0"/>
            <w:bottom w:val="none" w:sz="0" w:space="0"/>
            <w:right w:val="none" w:sz="0" w:space="0"/>
          </w:pgBorders>
          <w:pgNumType w:fmt="decimal"/>
          <w:cols w:space="720" w:num="1"/>
        </w:sectPr>
      </w:pPr>
    </w:p>
    <w:p>
      <w:pPr>
        <w:pStyle w:val="7"/>
        <w:spacing w:before="9"/>
        <w:rPr>
          <w:rFonts w:ascii="微软雅黑"/>
          <w:b/>
          <w:sz w:val="10"/>
        </w:rPr>
      </w:pPr>
    </w:p>
    <w:p>
      <w:pPr>
        <w:pStyle w:val="6"/>
        <w:numPr>
          <w:ilvl w:val="2"/>
          <w:numId w:val="4"/>
        </w:numPr>
        <w:bidi w:val="0"/>
      </w:pPr>
      <w:bookmarkStart w:id="37" w:name="_Toc17559"/>
      <w:r>
        <w:t>工程组成</w:t>
      </w:r>
      <w:bookmarkEnd w:id="37"/>
    </w:p>
    <w:p>
      <w:pPr>
        <w:pStyle w:val="7"/>
        <w:keepNext w:val="0"/>
        <w:keepLines w:val="0"/>
        <w:pageBreakBefore w:val="0"/>
        <w:widowControl w:val="0"/>
        <w:kinsoku/>
        <w:wordWrap/>
        <w:overflowPunct/>
        <w:topLinePunct w:val="0"/>
        <w:autoSpaceDE w:val="0"/>
        <w:autoSpaceDN w:val="0"/>
        <w:bidi w:val="0"/>
        <w:adjustRightInd w:val="0"/>
        <w:snapToGrid w:val="0"/>
        <w:spacing w:before="161" w:line="360" w:lineRule="auto"/>
        <w:ind w:left="178" w:right="171" w:firstLine="443"/>
        <w:textAlignment w:val="auto"/>
      </w:pPr>
      <w:r>
        <w:rPr>
          <w:spacing w:val="-6"/>
        </w:rPr>
        <w:t>项目工程内容包括主体工程、辅助工程、公用工程、储运工程及环保工程五部分组成。主要构筑物包括生产车间、冷库、办公室、锅炉房、压缩机房、污水处理站以及其它配套辅助设施</w:t>
      </w:r>
      <w:r>
        <w:rPr>
          <w:rFonts w:hint="eastAsia"/>
          <w:spacing w:val="-6"/>
          <w:lang w:eastAsia="zh-CN"/>
        </w:rPr>
        <w:t>。</w:t>
      </w:r>
      <w:r>
        <w:rPr>
          <w:spacing w:val="-11"/>
        </w:rPr>
        <w:t>项目环评建设情况与实</w:t>
      </w:r>
      <w:r>
        <w:rPr>
          <w:spacing w:val="-7"/>
        </w:rPr>
        <w:t xml:space="preserve">际建设情况详见表 </w:t>
      </w:r>
      <w:r>
        <w:rPr>
          <w:rFonts w:ascii="Calibri" w:eastAsia="Calibri"/>
        </w:rPr>
        <w:t>3-4</w:t>
      </w:r>
      <w:r>
        <w:t>。</w:t>
      </w:r>
    </w:p>
    <w:p>
      <w:pPr>
        <w:tabs>
          <w:tab w:val="left" w:pos="751"/>
        </w:tabs>
        <w:spacing w:before="59"/>
        <w:ind w:left="0"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3-4</w:t>
      </w:r>
      <w:r>
        <w:rPr>
          <w:rFonts w:ascii="Calibri" w:eastAsia="Calibri"/>
          <w:b/>
          <w:sz w:val="21"/>
        </w:rPr>
        <w:tab/>
      </w:r>
      <w:r>
        <w:rPr>
          <w:rFonts w:hint="eastAsia" w:ascii="微软雅黑" w:eastAsia="微软雅黑"/>
          <w:b/>
          <w:sz w:val="21"/>
        </w:rPr>
        <w:t>本项目环评审批</w:t>
      </w:r>
      <w:r>
        <w:rPr>
          <w:rFonts w:hint="eastAsia" w:ascii="微软雅黑" w:eastAsia="微软雅黑"/>
          <w:b/>
          <w:spacing w:val="-3"/>
          <w:sz w:val="21"/>
        </w:rPr>
        <w:t>建</w:t>
      </w:r>
      <w:r>
        <w:rPr>
          <w:rFonts w:hint="eastAsia" w:ascii="微软雅黑" w:eastAsia="微软雅黑"/>
          <w:b/>
          <w:sz w:val="21"/>
        </w:rPr>
        <w:t>设情况与实际建设</w:t>
      </w:r>
      <w:r>
        <w:rPr>
          <w:rFonts w:hint="eastAsia" w:ascii="微软雅黑" w:eastAsia="微软雅黑"/>
          <w:b/>
          <w:spacing w:val="-3"/>
          <w:sz w:val="21"/>
        </w:rPr>
        <w:t>情</w:t>
      </w:r>
      <w:r>
        <w:rPr>
          <w:rFonts w:hint="eastAsia" w:ascii="微软雅黑" w:eastAsia="微软雅黑"/>
          <w:b/>
          <w:sz w:val="21"/>
        </w:rPr>
        <w:t>况</w:t>
      </w:r>
      <w:r>
        <w:rPr>
          <w:rFonts w:hint="eastAsia" w:ascii="微软雅黑" w:eastAsia="微软雅黑"/>
          <w:b/>
          <w:spacing w:val="-3"/>
          <w:sz w:val="21"/>
        </w:rPr>
        <w:t>一</w:t>
      </w:r>
      <w:r>
        <w:rPr>
          <w:rFonts w:hint="eastAsia" w:ascii="微软雅黑" w:eastAsia="微软雅黑"/>
          <w:b/>
          <w:sz w:val="21"/>
        </w:rPr>
        <w:t>览表</w:t>
      </w:r>
    </w:p>
    <w:p>
      <w:pPr>
        <w:pStyle w:val="7"/>
        <w:spacing w:before="13"/>
        <w:rPr>
          <w:rFonts w:ascii="微软雅黑"/>
          <w:b/>
          <w:sz w:val="4"/>
        </w:rPr>
      </w:pPr>
    </w:p>
    <w:tbl>
      <w:tblPr>
        <w:tblStyle w:val="14"/>
        <w:tblW w:w="0" w:type="auto"/>
        <w:tblInd w:w="123"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90"/>
        <w:gridCol w:w="1241"/>
        <w:gridCol w:w="1379"/>
        <w:gridCol w:w="5919"/>
        <w:gridCol w:w="2654"/>
        <w:gridCol w:w="1348"/>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lang w:eastAsia="zh-CN"/>
              </w:rPr>
              <w:t>工程名称</w:t>
            </w: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项目组成</w:t>
            </w:r>
          </w:p>
        </w:tc>
        <w:tc>
          <w:tcPr>
            <w:tcW w:w="7298"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环评设计内容</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实际建设内容</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9" w:hRule="atLeast"/>
        </w:trPr>
        <w:tc>
          <w:tcPr>
            <w:tcW w:w="890" w:type="dxa"/>
            <w:vMerge w:val="restart"/>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主体工程</w:t>
            </w:r>
          </w:p>
        </w:tc>
        <w:tc>
          <w:tcPr>
            <w:tcW w:w="1241"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生产车间</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7"/>
                <w:sz w:val="21"/>
                <w:szCs w:val="21"/>
              </w:rPr>
              <w:t xml:space="preserve">鲜鸭屠宰车间：肉鸭屠宰、加工生产线 </w:t>
            </w:r>
            <w:r>
              <w:rPr>
                <w:rFonts w:hint="default" w:ascii="Times New Roman" w:hAnsi="Times New Roman" w:cs="Times New Roman" w:eastAsiaTheme="minorEastAsia"/>
                <w:sz w:val="21"/>
                <w:szCs w:val="21"/>
              </w:rPr>
              <w:t>1</w:t>
            </w:r>
            <w:r>
              <w:rPr>
                <w:rFonts w:hint="default" w:ascii="Times New Roman" w:hAnsi="Times New Roman" w:cs="Times New Roman" w:eastAsiaTheme="minorEastAsia"/>
                <w:spacing w:val="-8"/>
                <w:sz w:val="21"/>
                <w:szCs w:val="21"/>
              </w:rPr>
              <w:t xml:space="preserve"> </w:t>
            </w:r>
            <w:r>
              <w:rPr>
                <w:rFonts w:hint="default" w:ascii="Times New Roman" w:hAnsi="Times New Roman" w:cs="Times New Roman" w:eastAsiaTheme="minorEastAsia"/>
                <w:spacing w:val="-3"/>
                <w:sz w:val="21"/>
                <w:szCs w:val="21"/>
              </w:rPr>
              <w:t>条，设置挂鸭台、沥血间、</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eastAsia"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烫脱间、净膛间、净毛间、鸭肠间、包装间等，日屠宰加工肉鸭 5万只，车间面积约 4275m</w:t>
            </w:r>
            <w:r>
              <w:rPr>
                <w:rFonts w:hint="default" w:ascii="Times New Roman" w:hAnsi="Times New Roman" w:cs="Times New Roman" w:eastAsiaTheme="minorEastAsia"/>
                <w:position w:val="7"/>
                <w:sz w:val="21"/>
                <w:szCs w:val="21"/>
              </w:rPr>
              <w:t>2</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pacing w:val="-7"/>
                <w:sz w:val="21"/>
                <w:szCs w:val="21"/>
              </w:rPr>
              <w:t>生猪屠宰车间：淘汰现有屠宰设备，新上生猪屠宰、加工生产线，  设置待宰圈、沥血间、烫脱间、净膛间、刷盘间、分割间、包装间</w:t>
            </w:r>
            <w:r>
              <w:rPr>
                <w:rFonts w:hint="default" w:ascii="Times New Roman" w:hAnsi="Times New Roman" w:cs="Times New Roman" w:eastAsiaTheme="minorEastAsia"/>
                <w:sz w:val="21"/>
                <w:szCs w:val="21"/>
              </w:rPr>
              <w:t>等，年屠宰生猪 50 万头</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90" w:hRule="atLeast"/>
        </w:trPr>
        <w:tc>
          <w:tcPr>
            <w:tcW w:w="890" w:type="dxa"/>
            <w:vMerge w:val="restart"/>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辅助工程</w:t>
            </w: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冷库及压缩机房</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冷库包括速冻间和贮藏库，用于肉制品速冻、冷藏。库容量 1500t。压缩机房包括配电室和制冷机组，采用液氨作为制冷剂。</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挂鸭台</w:t>
            </w:r>
          </w:p>
        </w:tc>
        <w:tc>
          <w:tcPr>
            <w:tcW w:w="7298"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挂鸭台：长×宽= 20m×3m</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办公生活区</w:t>
            </w:r>
          </w:p>
        </w:tc>
        <w:tc>
          <w:tcPr>
            <w:tcW w:w="7298"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left"/>
              <w:textAlignment w:val="auto"/>
              <w:rPr>
                <w:rFonts w:hint="eastAsia"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用于生产经营管理</w:t>
            </w:r>
            <w:r>
              <w:rPr>
                <w:rFonts w:hint="eastAsia" w:ascii="Times New Roman" w:hAnsi="Times New Roman" w:cs="Times New Roman" w:eastAsiaTheme="minorEastAsia"/>
                <w:sz w:val="21"/>
                <w:szCs w:val="21"/>
                <w:lang w:eastAsia="zh-CN"/>
              </w:rPr>
              <w:t>。</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锅炉房</w:t>
            </w:r>
          </w:p>
        </w:tc>
        <w:tc>
          <w:tcPr>
            <w:tcW w:w="7298"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依托现有 2t/h 燃气蒸汽锅炉 1 台和新建 2t/h 燃气蒸汽锅炉 1 台</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依托扩建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restart"/>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left"/>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公用工程</w:t>
            </w: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供水系统</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宋体" w:eastAsia="宋体" w:cs="宋体"/>
                <w:sz w:val="20"/>
                <w:szCs w:val="24"/>
                <w:lang w:val="zh-CN" w:eastAsia="zh-CN" w:bidi="zh-CN"/>
              </w:rPr>
              <w:t>项目用水水源为地下水，厂区设自备井1眼，主要用于生产用水、软水制</w:t>
            </w:r>
            <w:r>
              <w:rPr>
                <w:rFonts w:hint="default" w:ascii="Times New Roman" w:hAnsi="Times New Roman" w:cs="Times New Roman" w:eastAsiaTheme="minorEastAsia"/>
                <w:spacing w:val="-4"/>
                <w:sz w:val="21"/>
                <w:szCs w:val="21"/>
              </w:rPr>
              <w:t>备用水、地面冲洗用水、设备清洗用水、冷却循环水补水、绿化用水和生活用水等，一次水用新鲜水量为276360m</w:t>
            </w:r>
            <w:r>
              <w:rPr>
                <w:rFonts w:hint="default" w:ascii="Times New Roman" w:hAnsi="Times New Roman" w:cs="Times New Roman" w:eastAsiaTheme="minorEastAsia"/>
                <w:spacing w:val="-4"/>
                <w:position w:val="7"/>
                <w:sz w:val="21"/>
                <w:szCs w:val="21"/>
              </w:rPr>
              <w:t>3</w:t>
            </w:r>
            <w:r>
              <w:rPr>
                <w:rFonts w:hint="default" w:ascii="Times New Roman" w:hAnsi="Times New Roman" w:cs="Times New Roman" w:eastAsiaTheme="minorEastAsia"/>
                <w:spacing w:val="-4"/>
                <w:sz w:val="21"/>
                <w:szCs w:val="21"/>
              </w:rPr>
              <w:t>/a</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排水</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left"/>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雨污分流、清污分流系统，在厂区主、次干道两侧设置相应雨水管网。生产废水及生活污水经厂区污水处理站处理达标后通过专用管道排入厂区西侧700米5</w:t>
            </w:r>
            <w:r>
              <w:rPr>
                <w:rFonts w:hint="default" w:ascii="Times New Roman" w:hAnsi="Times New Roman" w:cs="Times New Roman" w:eastAsiaTheme="minorEastAsia"/>
                <w:spacing w:val="-2"/>
                <w:sz w:val="21"/>
                <w:szCs w:val="21"/>
              </w:rPr>
              <w:t>亩湿地净化后排入汶河支流，最终汇入汶河。</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供汽系统</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蒸汽由厂区内2台蒸汽锅炉供给，年蒸汽用量为9600t。</w:t>
            </w:r>
          </w:p>
        </w:tc>
        <w:tc>
          <w:tcPr>
            <w:tcW w:w="2654"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蒸汽由厂区内2台蒸汽锅炉供给，</w:t>
            </w:r>
            <w:r>
              <w:rPr>
                <w:rFonts w:hint="eastAsia" w:ascii="Times New Roman" w:hAnsi="Times New Roman" w:cs="Times New Roman" w:eastAsiaTheme="minorEastAsia"/>
                <w:sz w:val="21"/>
                <w:szCs w:val="21"/>
                <w:lang w:eastAsia="zh-CN"/>
              </w:rPr>
              <w:t>项目新增</w:t>
            </w:r>
            <w:r>
              <w:rPr>
                <w:rFonts w:hint="eastAsia" w:ascii="Times New Roman" w:hAnsi="Times New Roman" w:cs="Times New Roman" w:eastAsiaTheme="minorEastAsia"/>
                <w:sz w:val="21"/>
                <w:szCs w:val="21"/>
                <w:lang w:val="en-US" w:eastAsia="zh-CN"/>
              </w:rPr>
              <w:t>3台锅炉，现有1台，2用2备，</w:t>
            </w:r>
            <w:r>
              <w:rPr>
                <w:rFonts w:hint="default" w:ascii="Times New Roman" w:hAnsi="Times New Roman" w:cs="Times New Roman" w:eastAsiaTheme="minorEastAsia"/>
                <w:sz w:val="21"/>
                <w:szCs w:val="21"/>
              </w:rPr>
              <w:t>年蒸汽用量为9600t。</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供电系统</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由依汶镇变电所负责提供，年用电量约300万kW·h。</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val="zh-CN" w:eastAsia="zh-CN" w:bidi="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贮运工程</w:t>
            </w: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运输</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本工程采用专用肉禽运输车辆运输；产品及固废等运出依托社会物</w:t>
            </w:r>
            <w:r>
              <w:rPr>
                <w:rFonts w:hint="default" w:ascii="Times New Roman" w:hAnsi="Times New Roman" w:cs="Times New Roman" w:eastAsiaTheme="minorEastAsia"/>
                <w:spacing w:val="-7"/>
                <w:sz w:val="21"/>
                <w:szCs w:val="21"/>
              </w:rPr>
              <w:t>流运输力量解决；辅助原料依托供应商，储存量较小，随用随运</w:t>
            </w:r>
            <w:r>
              <w:rPr>
                <w:rFonts w:hint="eastAsia" w:ascii="Times New Roman" w:hAnsi="Times New Roman" w:cs="Times New Roman" w:eastAsiaTheme="minorEastAsia"/>
                <w:spacing w:val="-7"/>
                <w:sz w:val="21"/>
                <w:szCs w:val="21"/>
                <w:lang w:eastAsia="zh-CN"/>
              </w:rPr>
              <w:t>；</w:t>
            </w:r>
            <w:r>
              <w:rPr>
                <w:rFonts w:hint="default" w:ascii="Times New Roman" w:hAnsi="Times New Roman" w:cs="Times New Roman" w:eastAsiaTheme="minorEastAsia"/>
                <w:spacing w:val="17"/>
                <w:sz w:val="21"/>
                <w:szCs w:val="21"/>
              </w:rPr>
              <w:t xml:space="preserve"> </w:t>
            </w:r>
            <w:r>
              <w:rPr>
                <w:rFonts w:hint="default" w:ascii="Times New Roman" w:hAnsi="Times New Roman" w:cs="Times New Roman" w:eastAsiaTheme="minorEastAsia"/>
                <w:sz w:val="21"/>
                <w:szCs w:val="21"/>
              </w:rPr>
              <w:t xml:space="preserve">项目肉禽来自本公司合同养殖户，收购和屠宰计划均受本公司控制， </w:t>
            </w:r>
            <w:r>
              <w:rPr>
                <w:rFonts w:hint="default" w:ascii="Times New Roman" w:hAnsi="Times New Roman" w:cs="Times New Roman" w:eastAsiaTheme="minorEastAsia"/>
                <w:spacing w:val="-1"/>
                <w:sz w:val="21"/>
                <w:szCs w:val="21"/>
              </w:rPr>
              <w:t>运输车辆有序的进入厂区，</w:t>
            </w:r>
            <w:r>
              <w:rPr>
                <w:rFonts w:hint="default" w:ascii="Times New Roman" w:hAnsi="Times New Roman" w:cs="Times New Roman" w:eastAsiaTheme="minorEastAsia"/>
                <w:spacing w:val="-8"/>
                <w:sz w:val="21"/>
                <w:szCs w:val="21"/>
              </w:rPr>
              <w:t xml:space="preserve">10min </w:t>
            </w:r>
            <w:r>
              <w:rPr>
                <w:rFonts w:hint="default" w:ascii="Times New Roman" w:hAnsi="Times New Roman" w:cs="Times New Roman" w:eastAsiaTheme="minorEastAsia"/>
                <w:spacing w:val="-7"/>
                <w:sz w:val="21"/>
                <w:szCs w:val="21"/>
              </w:rPr>
              <w:t>内完成卸禽，在车间外侧设置卸禽台，运送待宰禽的车辆可停放在卸禽台。</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196"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贮存</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w w:val="99"/>
                <w:sz w:val="21"/>
                <w:szCs w:val="21"/>
              </w:rPr>
              <w:t>/</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环保工程</w:t>
            </w: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废水</w:t>
            </w: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污水治理工程</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both"/>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pacing w:val="-2"/>
                <w:sz w:val="21"/>
                <w:szCs w:val="21"/>
              </w:rPr>
              <w:t>生产废水和生活污水经污水处理站处理，污水处理站采用气浮+水解酸化+A/O 工艺+生物曝气滤池工艺，处理</w:t>
            </w:r>
            <w:r>
              <w:rPr>
                <w:rFonts w:hint="default" w:ascii="Times New Roman" w:hAnsi="Times New Roman" w:cs="Times New Roman" w:eastAsiaTheme="minorEastAsia"/>
                <w:spacing w:val="-9"/>
                <w:sz w:val="21"/>
                <w:szCs w:val="21"/>
              </w:rPr>
              <w:t xml:space="preserve">规模为 </w:t>
            </w:r>
            <w:r>
              <w:rPr>
                <w:rFonts w:hint="default" w:ascii="Times New Roman" w:hAnsi="Times New Roman" w:cs="Times New Roman" w:eastAsiaTheme="minorEastAsia"/>
                <w:spacing w:val="-5"/>
                <w:sz w:val="21"/>
                <w:szCs w:val="21"/>
              </w:rPr>
              <w:t>700m</w:t>
            </w:r>
            <w:r>
              <w:rPr>
                <w:rFonts w:hint="default" w:ascii="Times New Roman" w:hAnsi="Times New Roman" w:cs="Times New Roman" w:eastAsiaTheme="minorEastAsia"/>
                <w:spacing w:val="-5"/>
                <w:position w:val="7"/>
                <w:sz w:val="21"/>
                <w:szCs w:val="21"/>
              </w:rPr>
              <w:t>3</w:t>
            </w:r>
            <w:r>
              <w:rPr>
                <w:rFonts w:hint="default" w:ascii="Times New Roman" w:hAnsi="Times New Roman" w:cs="Times New Roman" w:eastAsiaTheme="minorEastAsia"/>
                <w:spacing w:val="-5"/>
                <w:sz w:val="21"/>
                <w:szCs w:val="21"/>
              </w:rPr>
              <w:t>/d</w:t>
            </w:r>
            <w:r>
              <w:rPr>
                <w:rFonts w:hint="default" w:ascii="Times New Roman" w:hAnsi="Times New Roman" w:cs="Times New Roman" w:eastAsiaTheme="minorEastAsia"/>
                <w:spacing w:val="-2"/>
                <w:sz w:val="21"/>
                <w:szCs w:val="21"/>
              </w:rPr>
              <w:t>，处理出水</w:t>
            </w:r>
            <w:r>
              <w:rPr>
                <w:rFonts w:hint="default" w:ascii="Times New Roman" w:hAnsi="Times New Roman" w:cs="Times New Roman" w:eastAsiaTheme="minorEastAsia"/>
                <w:spacing w:val="-5"/>
                <w:sz w:val="21"/>
                <w:szCs w:val="21"/>
              </w:rPr>
              <w:t xml:space="preserve">水质满足《流域水污染物综合排放标准第 </w:t>
            </w:r>
            <w:r>
              <w:rPr>
                <w:rFonts w:hint="default" w:ascii="Times New Roman" w:hAnsi="Times New Roman" w:cs="Times New Roman" w:eastAsiaTheme="minorEastAsia"/>
                <w:sz w:val="21"/>
                <w:szCs w:val="21"/>
              </w:rPr>
              <w:t>2</w:t>
            </w:r>
            <w:r>
              <w:rPr>
                <w:rFonts w:hint="default" w:ascii="Times New Roman" w:hAnsi="Times New Roman" w:cs="Times New Roman" w:eastAsiaTheme="minorEastAsia"/>
                <w:spacing w:val="50"/>
                <w:sz w:val="21"/>
                <w:szCs w:val="21"/>
              </w:rPr>
              <w:t xml:space="preserve"> </w:t>
            </w:r>
            <w:r>
              <w:rPr>
                <w:rFonts w:hint="default" w:ascii="Times New Roman" w:hAnsi="Times New Roman" w:cs="Times New Roman" w:eastAsiaTheme="minorEastAsia"/>
                <w:sz w:val="21"/>
                <w:szCs w:val="21"/>
              </w:rPr>
              <w:t>部分：沂沭河流域》（DB</w:t>
            </w:r>
            <w:r>
              <w:rPr>
                <w:rFonts w:hint="eastAsia" w:ascii="Times New Roman" w:hAnsi="Times New Roman" w:cs="Times New Roman" w:eastAsiaTheme="minorEastAsia"/>
                <w:sz w:val="21"/>
                <w:szCs w:val="21"/>
                <w:lang w:val="en-US" w:eastAsia="zh-CN"/>
              </w:rPr>
              <w:t xml:space="preserve"> </w:t>
            </w:r>
            <w:r>
              <w:rPr>
                <w:rFonts w:hint="default" w:ascii="Times New Roman" w:hAnsi="Times New Roman" w:cs="Times New Roman" w:eastAsiaTheme="minorEastAsia"/>
                <w:sz w:val="21"/>
                <w:szCs w:val="21"/>
              </w:rPr>
              <w:t>37/3416.2-2018）表 2 标准。</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zh-CN" w:eastAsia="zh-CN" w:bidi="zh-CN"/>
              </w:rPr>
            </w:pPr>
            <w:r>
              <w:rPr>
                <w:rFonts w:hint="eastAsia" w:ascii="Times New Roman" w:hAnsi="Times New Roman" w:cs="Times New Roman" w:eastAsiaTheme="minorEastAsia"/>
                <w:sz w:val="21"/>
                <w:szCs w:val="21"/>
                <w:lang w:val="zh-CN" w:eastAsia="zh-CN" w:bidi="zh-CN"/>
              </w:rPr>
              <w:t>项目对现有污水处理站站进行改造，并新增一座污水处理站对生产废水及生活污水进行处理</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改造</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废气</w:t>
            </w: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206" w:firstLineChars="100"/>
              <w:jc w:val="both"/>
              <w:textAlignment w:val="auto"/>
              <w:rPr>
                <w:rFonts w:hint="default" w:ascii="Times New Roman" w:hAnsi="Times New Roman" w:cs="Times New Roman" w:eastAsiaTheme="minorEastAsia"/>
                <w:spacing w:val="-2"/>
                <w:sz w:val="21"/>
                <w:szCs w:val="21"/>
                <w:lang w:val="zh-CN" w:eastAsia="zh-CN"/>
              </w:rPr>
            </w:pPr>
            <w:r>
              <w:rPr>
                <w:rFonts w:hint="default" w:ascii="Times New Roman" w:hAnsi="Times New Roman" w:cs="Times New Roman" w:eastAsiaTheme="minorEastAsia"/>
                <w:spacing w:val="-2"/>
                <w:sz w:val="21"/>
                <w:szCs w:val="21"/>
              </w:rPr>
              <w:t>锅炉废气</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both"/>
              <w:textAlignment w:val="auto"/>
              <w:rPr>
                <w:rFonts w:hint="default" w:ascii="Times New Roman" w:hAnsi="Times New Roman" w:cs="Times New Roman" w:eastAsiaTheme="minorEastAsia"/>
                <w:spacing w:val="-2"/>
                <w:sz w:val="21"/>
                <w:szCs w:val="21"/>
                <w:lang w:val="zh-CN" w:eastAsia="zh-CN"/>
              </w:rPr>
            </w:pPr>
            <w:r>
              <w:rPr>
                <w:rFonts w:hint="default" w:ascii="Times New Roman" w:hAnsi="Times New Roman" w:cs="Times New Roman" w:eastAsiaTheme="minorEastAsia"/>
                <w:spacing w:val="-2"/>
                <w:sz w:val="21"/>
                <w:szCs w:val="21"/>
              </w:rPr>
              <w:t>WNS2-1.0-Y/Q型承压蒸汽锅炉，燃料为天然气，采用低氮燃烧装置，  经1#和4#15m高烟囱排放。</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en-US" w:eastAsia="zh-CN" w:bidi="zh-CN"/>
              </w:rPr>
            </w:pPr>
            <w:r>
              <w:rPr>
                <w:rFonts w:hint="eastAsia" w:ascii="Times New Roman" w:hAnsi="Times New Roman" w:cs="Times New Roman" w:eastAsiaTheme="minorEastAsia"/>
                <w:sz w:val="21"/>
                <w:szCs w:val="21"/>
                <w:lang w:val="zh-CN" w:eastAsia="zh-CN" w:bidi="zh-CN"/>
              </w:rPr>
              <w:t>锅炉采用低氮燃烧技术，经</w:t>
            </w:r>
            <w:r>
              <w:rPr>
                <w:rFonts w:hint="eastAsia" w:ascii="Times New Roman" w:hAnsi="Times New Roman" w:cs="Times New Roman" w:eastAsiaTheme="minorEastAsia"/>
                <w:sz w:val="21"/>
                <w:szCs w:val="21"/>
                <w:lang w:val="en-US" w:eastAsia="zh-CN" w:bidi="zh-CN"/>
              </w:rPr>
              <w:t>4根排气筒排放</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依托扩建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臭气</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pacing w:val="-2"/>
                <w:sz w:val="21"/>
                <w:szCs w:val="21"/>
              </w:rPr>
              <w:t>脱毛间、挂鸭台废气经收集管道收集，经碱喷淋+生物除臭系统后通  过2#15米排气筒排放。污水处理站调节池和厌氧池废水发酵过程中产生臭气经收集管道收集后，进入碱喷淋+生物除臭系统，经处理后  的臭味物质通过3#15米排气筒排放。猪粪间和头蹄间废气经收集管道收集，经碱喷淋+生物除臭系统后通过5#15米排气筒排放。</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 xml:space="preserve"> 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无组织气体</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pacing w:val="-2"/>
                <w:sz w:val="21"/>
                <w:szCs w:val="21"/>
              </w:rPr>
              <w:t>屠宰车间和待宰圈臭味气体：车间地面及时清扫、加强通风、建设  绿化隔离防护带；及时清运污泥等固体废物，周围种植对臭味吸附性强的植物，形成绿化带。</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噪声</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both"/>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选用低噪音设备，并设置减震基础、安装消声装置等隔音降噪措施</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eastAsia" w:ascii="Times New Roman" w:hAnsi="Times New Roman" w:cs="Times New Roman" w:eastAsiaTheme="minorEastAsia"/>
                <w:sz w:val="21"/>
                <w:szCs w:val="21"/>
                <w:lang w:eastAsia="zh-CN"/>
              </w:rPr>
              <w:t>新建</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eastAsiaTheme="minorEastAsia"/>
                <w:b/>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eastAsiaTheme="minorEastAsia"/>
                <w:b/>
                <w:sz w:val="21"/>
                <w:szCs w:val="21"/>
              </w:rPr>
            </w:pPr>
          </w:p>
          <w:p>
            <w:pPr>
              <w:pStyle w:val="7"/>
              <w:jc w:val="center"/>
              <w:rPr>
                <w:rFonts w:hint="default" w:ascii="Times New Roman" w:hAnsi="宋体" w:eastAsia="宋体" w:cs="宋体"/>
                <w:sz w:val="20"/>
              </w:rPr>
            </w:pPr>
            <w:r>
              <w:rPr>
                <w:rFonts w:hint="default" w:ascii="Times New Roman" w:hAnsi="宋体" w:eastAsia="宋体" w:cs="宋体"/>
                <w:sz w:val="20"/>
              </w:rPr>
              <w:t>固废</w:t>
            </w:r>
          </w:p>
          <w:p>
            <w:pPr>
              <w:pStyle w:val="7"/>
              <w:jc w:val="center"/>
              <w:rPr>
                <w:rFonts w:hint="default" w:ascii="Times New Roman" w:hAnsi="Times New Roman" w:cs="Times New Roman" w:eastAsiaTheme="minorEastAsia"/>
                <w:sz w:val="21"/>
                <w:szCs w:val="21"/>
                <w:lang w:val="zh-CN" w:eastAsia="zh-CN" w:bidi="zh-CN"/>
              </w:rPr>
            </w:pPr>
            <w:r>
              <w:rPr>
                <w:rFonts w:hint="default" w:ascii="Times New Roman" w:hAnsi="宋体" w:eastAsia="宋体" w:cs="宋体"/>
                <w:sz w:val="20"/>
              </w:rPr>
              <w:t>（在厂区东北侧设置固废暂存场所）</w:t>
            </w: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病死禽类</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收集消毒后运至临沂市盛源动物无害化处理有限公司处理</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不可食肉</w:t>
            </w:r>
            <w:r>
              <w:rPr>
                <w:rFonts w:hint="default" w:ascii="Times New Roman" w:hAnsi="Times New Roman" w:cs="Times New Roman" w:eastAsiaTheme="minorEastAsia"/>
                <w:spacing w:val="-13"/>
                <w:sz w:val="21"/>
                <w:szCs w:val="21"/>
              </w:rPr>
              <w:t>渣、粪便及</w:t>
            </w:r>
            <w:r>
              <w:rPr>
                <w:rFonts w:hint="default" w:ascii="Times New Roman" w:hAnsi="Times New Roman" w:cs="Times New Roman" w:eastAsiaTheme="minorEastAsia"/>
                <w:sz w:val="21"/>
                <w:szCs w:val="21"/>
              </w:rPr>
              <w:t>肠容物</w:t>
            </w:r>
          </w:p>
        </w:tc>
        <w:tc>
          <w:tcPr>
            <w:tcW w:w="591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外售有机肥厂</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46"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污水处理站污泥</w:t>
            </w:r>
          </w:p>
        </w:tc>
        <w:tc>
          <w:tcPr>
            <w:tcW w:w="591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外售有机肥厂</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生活垃圾</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由当地环卫部门清运至垃圾处理厂处理</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pacing w:val="-2"/>
                <w:sz w:val="21"/>
                <w:szCs w:val="21"/>
                <w:lang w:val="zh-CN" w:eastAsia="zh-CN"/>
              </w:rPr>
            </w:pPr>
            <w:r>
              <w:rPr>
                <w:rFonts w:hint="default" w:ascii="Times New Roman" w:hAnsi="Times New Roman" w:cs="Times New Roman" w:eastAsiaTheme="minorEastAsia"/>
                <w:spacing w:val="-2"/>
                <w:sz w:val="21"/>
                <w:szCs w:val="21"/>
              </w:rPr>
              <w:t>废冷冻机油、废油桶</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pacing w:val="-2"/>
                <w:sz w:val="21"/>
                <w:szCs w:val="21"/>
                <w:lang w:val="zh-CN" w:eastAsia="zh-CN"/>
              </w:rPr>
            </w:pPr>
            <w:r>
              <w:rPr>
                <w:rFonts w:hint="default" w:ascii="Times New Roman" w:hAnsi="Times New Roman" w:cs="Times New Roman" w:eastAsiaTheme="minorEastAsia"/>
                <w:spacing w:val="-2"/>
                <w:sz w:val="21"/>
                <w:szCs w:val="21"/>
              </w:rPr>
              <w:t>收集暂存在危废库中，危废定期交由淄博汇能环保科技有限公司负 责转运、处置，危废库位于厂区东南侧</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vMerge w:val="continue"/>
            <w:tcBorders>
              <w:tl2br w:val="nil"/>
              <w:tr2bl w:val="nil"/>
            </w:tcBorders>
            <w:vAlign w:val="top"/>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textAlignment w:val="auto"/>
              <w:rPr>
                <w:rFonts w:hint="default" w:ascii="Times New Roman" w:hAnsi="Times New Roman" w:cs="Times New Roman" w:eastAsiaTheme="minorEastAsia"/>
                <w:sz w:val="21"/>
                <w:szCs w:val="21"/>
                <w:lang w:val="zh-CN" w:eastAsia="zh-CN" w:bidi="zh-CN"/>
              </w:rPr>
            </w:pPr>
          </w:p>
        </w:tc>
        <w:tc>
          <w:tcPr>
            <w:tcW w:w="137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废反渗透膜</w:t>
            </w:r>
          </w:p>
        </w:tc>
        <w:tc>
          <w:tcPr>
            <w:tcW w:w="5919"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由厂家回收综合利用</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7"/>
              <w:jc w:val="center"/>
              <w:rPr>
                <w:rFonts w:hint="default" w:ascii="Times New Roman" w:hAnsi="宋体" w:eastAsia="宋体" w:cs="宋体"/>
                <w:sz w:val="20"/>
                <w:lang w:val="zh-CN" w:eastAsia="zh-CN"/>
              </w:rPr>
            </w:pPr>
            <w:r>
              <w:rPr>
                <w:rFonts w:hint="default" w:ascii="Times New Roman" w:hAnsi="宋体" w:eastAsia="宋体" w:cs="宋体"/>
                <w:sz w:val="20"/>
              </w:rPr>
              <w:t>地下水</w:t>
            </w:r>
          </w:p>
        </w:tc>
        <w:tc>
          <w:tcPr>
            <w:tcW w:w="7298" w:type="dxa"/>
            <w:gridSpan w:val="2"/>
            <w:tcBorders>
              <w:tl2br w:val="nil"/>
              <w:tr2bl w:val="nil"/>
            </w:tcBorders>
            <w:vAlign w:val="top"/>
          </w:tcPr>
          <w:p>
            <w:pPr>
              <w:pStyle w:val="7"/>
              <w:rPr>
                <w:rFonts w:hint="default" w:ascii="Times New Roman" w:hAnsi="宋体" w:eastAsia="宋体" w:cs="宋体"/>
                <w:sz w:val="20"/>
              </w:rPr>
            </w:pPr>
            <w:r>
              <w:rPr>
                <w:rFonts w:hint="default" w:ascii="Times New Roman" w:hAnsi="宋体" w:eastAsia="宋体" w:cs="宋体"/>
                <w:sz w:val="20"/>
              </w:rPr>
              <w:t>车间和厂区道路全部采用硬化措施，其中污水处理站、事故池、固 废暂存区等采取重点防渗，屠宰生产车间采取一般防渗措施</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9" w:hRule="atLeast"/>
        </w:trPr>
        <w:tc>
          <w:tcPr>
            <w:tcW w:w="890"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tc>
        <w:tc>
          <w:tcPr>
            <w:tcW w:w="124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rightChars="0"/>
              <w:jc w:val="center"/>
              <w:textAlignment w:val="auto"/>
              <w:rPr>
                <w:rFonts w:hint="default" w:ascii="Times New Roman" w:hAnsi="Times New Roman" w:cs="Times New Roman" w:eastAsiaTheme="minorEastAsia"/>
                <w:sz w:val="21"/>
                <w:szCs w:val="21"/>
                <w:lang w:val="zh-CN" w:eastAsia="zh-CN" w:bidi="zh-CN"/>
              </w:rPr>
            </w:pPr>
            <w:r>
              <w:rPr>
                <w:rFonts w:hint="default" w:ascii="Times New Roman" w:hAnsi="Times New Roman" w:cs="Times New Roman" w:eastAsiaTheme="minorEastAsia"/>
                <w:sz w:val="21"/>
                <w:szCs w:val="21"/>
              </w:rPr>
              <w:t>风险防范措施</w:t>
            </w:r>
          </w:p>
        </w:tc>
        <w:tc>
          <w:tcPr>
            <w:tcW w:w="7298" w:type="dxa"/>
            <w:gridSpan w:val="2"/>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both"/>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4"/>
                <w:sz w:val="21"/>
                <w:szCs w:val="21"/>
              </w:rPr>
              <w:t xml:space="preserve">项目在厂区污水处理站西侧有效容积共 </w:t>
            </w:r>
            <w:r>
              <w:rPr>
                <w:rFonts w:hint="default" w:ascii="Times New Roman" w:hAnsi="Times New Roman" w:cs="Times New Roman" w:eastAsiaTheme="minorEastAsia"/>
                <w:sz w:val="21"/>
                <w:szCs w:val="21"/>
              </w:rPr>
              <w:t>500m</w:t>
            </w:r>
            <w:r>
              <w:rPr>
                <w:rFonts w:hint="default" w:ascii="Times New Roman" w:hAnsi="Times New Roman" w:cs="Times New Roman" w:eastAsiaTheme="minorEastAsia"/>
                <w:position w:val="7"/>
                <w:sz w:val="21"/>
                <w:szCs w:val="21"/>
              </w:rPr>
              <w:t>3</w:t>
            </w:r>
            <w:r>
              <w:rPr>
                <w:rFonts w:hint="default" w:ascii="Times New Roman" w:hAnsi="Times New Roman" w:cs="Times New Roman" w:eastAsiaTheme="minorEastAsia"/>
                <w:spacing w:val="-4"/>
                <w:position w:val="7"/>
                <w:sz w:val="21"/>
                <w:szCs w:val="21"/>
              </w:rPr>
              <w:t xml:space="preserve"> </w:t>
            </w:r>
            <w:r>
              <w:rPr>
                <w:rFonts w:hint="default" w:ascii="Times New Roman" w:hAnsi="Times New Roman" w:cs="Times New Roman" w:eastAsiaTheme="minorEastAsia"/>
                <w:sz w:val="21"/>
                <w:szCs w:val="21"/>
              </w:rPr>
              <w:t>的事故应急池，</w:t>
            </w:r>
            <w:r>
              <w:rPr>
                <w:rFonts w:hint="default" w:ascii="Times New Roman" w:hAnsi="宋体" w:eastAsia="宋体" w:cs="宋体"/>
                <w:sz w:val="20"/>
                <w:szCs w:val="24"/>
                <w:lang w:val="zh-CN" w:eastAsia="zh-CN" w:bidi="zh-CN"/>
              </w:rPr>
              <w:t>以应对治理设施故障或物料泄露、消防等事故发生时，项目废水的暂存  问题。</w:t>
            </w:r>
          </w:p>
        </w:tc>
        <w:tc>
          <w:tcPr>
            <w:tcW w:w="265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eastAsia="zh-CN"/>
              </w:rPr>
            </w:pPr>
            <w:r>
              <w:rPr>
                <w:rFonts w:hint="eastAsia" w:ascii="Times New Roman" w:hAnsi="Times New Roman" w:cs="Times New Roman" w:eastAsiaTheme="minorEastAsia"/>
                <w:sz w:val="21"/>
                <w:szCs w:val="21"/>
                <w:lang w:eastAsia="zh-CN"/>
              </w:rPr>
              <w:t>一致</w:t>
            </w:r>
          </w:p>
        </w:tc>
        <w:tc>
          <w:tcPr>
            <w:tcW w:w="1348"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hAnsi="Times New Roman" w:cs="Times New Roman" w:eastAsiaTheme="minorEastAsia"/>
                <w:sz w:val="21"/>
                <w:szCs w:val="21"/>
                <w:lang w:val="en-US" w:eastAsia="zh-CN"/>
              </w:rPr>
            </w:pPr>
            <w:r>
              <w:rPr>
                <w:rFonts w:hint="eastAsia" w:ascii="Times New Roman" w:hAnsi="Times New Roman" w:cs="Times New Roman" w:eastAsiaTheme="minorEastAsia"/>
                <w:sz w:val="21"/>
                <w:szCs w:val="21"/>
                <w:lang w:val="en-US" w:eastAsia="zh-CN"/>
              </w:rPr>
              <w:t>新建</w:t>
            </w:r>
          </w:p>
        </w:tc>
      </w:tr>
    </w:tbl>
    <w:p>
      <w:pPr>
        <w:spacing w:after="0"/>
        <w:rPr>
          <w:rFonts w:ascii="Times New Roman"/>
          <w:sz w:val="20"/>
        </w:rPr>
        <w:sectPr>
          <w:headerReference r:id="rId8" w:type="default"/>
          <w:footerReference r:id="rId9" w:type="default"/>
          <w:pgSz w:w="16850" w:h="11910" w:orient="landscape"/>
          <w:pgMar w:top="1180" w:right="1620" w:bottom="1220" w:left="1620" w:header="885" w:footer="1030" w:gutter="0"/>
          <w:pgBorders>
            <w:top w:val="none" w:sz="0" w:space="0"/>
            <w:left w:val="none" w:sz="0" w:space="0"/>
            <w:bottom w:val="none" w:sz="0" w:space="0"/>
            <w:right w:val="none" w:sz="0" w:space="0"/>
          </w:pgBorders>
          <w:pgNumType w:fmt="decimal"/>
          <w:cols w:space="720" w:num="1"/>
        </w:sectPr>
      </w:pPr>
    </w:p>
    <w:p>
      <w:pPr>
        <w:pStyle w:val="6"/>
        <w:numPr>
          <w:ilvl w:val="2"/>
          <w:numId w:val="4"/>
        </w:numPr>
        <w:bidi w:val="0"/>
      </w:pPr>
      <w:bookmarkStart w:id="38" w:name="_Toc31660"/>
      <w:r>
        <w:rPr>
          <w:rFonts w:hint="eastAsia"/>
          <w:lang w:eastAsia="zh-CN"/>
        </w:rPr>
        <w:t>产品方案</w:t>
      </w:r>
      <w:bookmarkEnd w:id="38"/>
    </w:p>
    <w:p>
      <w:pPr>
        <w:pStyle w:val="21"/>
        <w:numPr>
          <w:ilvl w:val="0"/>
          <w:numId w:val="0"/>
        </w:numPr>
        <w:tabs>
          <w:tab w:val="left" w:pos="1918"/>
          <w:tab w:val="left" w:pos="1919"/>
        </w:tabs>
        <w:spacing w:before="56" w:after="0" w:line="240" w:lineRule="auto"/>
        <w:ind w:left="805" w:leftChars="0" w:right="0" w:rightChars="0"/>
        <w:jc w:val="left"/>
        <w:rPr>
          <w:rFonts w:hint="eastAsia"/>
          <w:sz w:val="24"/>
          <w:lang w:eastAsia="zh-CN"/>
        </w:rPr>
      </w:pPr>
      <w:r>
        <w:rPr>
          <w:rFonts w:hint="eastAsia"/>
          <w:sz w:val="24"/>
          <w:lang w:eastAsia="zh-CN"/>
        </w:rPr>
        <w:t>项目产品方案见下表：</w:t>
      </w:r>
    </w:p>
    <w:p>
      <w:pPr>
        <w:pStyle w:val="21"/>
        <w:numPr>
          <w:ilvl w:val="0"/>
          <w:numId w:val="0"/>
        </w:numPr>
        <w:tabs>
          <w:tab w:val="left" w:pos="1918"/>
          <w:tab w:val="left" w:pos="1919"/>
        </w:tabs>
        <w:spacing w:before="56" w:after="0" w:line="240" w:lineRule="auto"/>
        <w:ind w:left="805" w:leftChars="0" w:right="0" w:rightChars="0"/>
        <w:jc w:val="center"/>
        <w:rPr>
          <w:rFonts w:hint="eastAsia" w:eastAsia="微软雅黑"/>
          <w:sz w:val="24"/>
          <w:lang w:eastAsia="zh-CN"/>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3-</w:t>
      </w:r>
      <w:r>
        <w:rPr>
          <w:rFonts w:hint="eastAsia" w:ascii="Calibri" w:eastAsia="宋体"/>
          <w:b/>
          <w:sz w:val="21"/>
          <w:lang w:val="en-US" w:eastAsia="zh-CN"/>
        </w:rPr>
        <w:t>5</w:t>
      </w:r>
      <w:r>
        <w:rPr>
          <w:rFonts w:ascii="Calibri" w:eastAsia="Calibri"/>
          <w:b/>
          <w:sz w:val="21"/>
        </w:rPr>
        <w:tab/>
      </w:r>
      <w:r>
        <w:rPr>
          <w:rFonts w:hint="eastAsia" w:ascii="微软雅黑" w:eastAsia="微软雅黑"/>
          <w:b/>
          <w:sz w:val="21"/>
        </w:rPr>
        <w:t>本项</w:t>
      </w:r>
      <w:r>
        <w:rPr>
          <w:rFonts w:hint="eastAsia" w:ascii="微软雅黑" w:eastAsia="微软雅黑"/>
          <w:b/>
          <w:sz w:val="21"/>
          <w:lang w:eastAsia="zh-CN"/>
        </w:rPr>
        <w:t>目产品方案表</w:t>
      </w:r>
    </w:p>
    <w:tbl>
      <w:tblPr>
        <w:tblStyle w:val="14"/>
        <w:tblW w:w="8913" w:type="dxa"/>
        <w:tblInd w:w="0" w:type="dxa"/>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Layout w:type="fixed"/>
        <w:tblCellMar>
          <w:top w:w="0" w:type="dxa"/>
          <w:left w:w="0" w:type="dxa"/>
          <w:bottom w:w="0" w:type="dxa"/>
          <w:right w:w="0" w:type="dxa"/>
        </w:tblCellMar>
      </w:tblPr>
      <w:tblGrid>
        <w:gridCol w:w="775"/>
        <w:gridCol w:w="3079"/>
        <w:gridCol w:w="1771"/>
        <w:gridCol w:w="1810"/>
        <w:gridCol w:w="1478"/>
      </w:tblGrid>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155" w:right="137"/>
              <w:jc w:val="center"/>
              <w:textAlignment w:val="auto"/>
              <w:rPr>
                <w:b w:val="0"/>
                <w:bCs/>
                <w:sz w:val="21"/>
              </w:rPr>
            </w:pPr>
            <w:r>
              <w:rPr>
                <w:b w:val="0"/>
                <w:bCs/>
                <w:sz w:val="21"/>
              </w:rPr>
              <w:t>序号</w:t>
            </w:r>
          </w:p>
        </w:tc>
        <w:tc>
          <w:tcPr>
            <w:tcW w:w="3079" w:type="dxa"/>
            <w:tcBorders>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372" w:right="343"/>
              <w:jc w:val="center"/>
              <w:textAlignment w:val="auto"/>
              <w:rPr>
                <w:b w:val="0"/>
                <w:bCs/>
                <w:sz w:val="21"/>
              </w:rPr>
            </w:pPr>
            <w:r>
              <w:rPr>
                <w:b w:val="0"/>
                <w:bCs/>
                <w:sz w:val="21"/>
              </w:rPr>
              <w:t>产品名称</w:t>
            </w:r>
          </w:p>
        </w:tc>
        <w:tc>
          <w:tcPr>
            <w:tcW w:w="1771" w:type="dxa"/>
            <w:tcBorders>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140" w:right="111"/>
              <w:jc w:val="center"/>
              <w:textAlignment w:val="auto"/>
              <w:rPr>
                <w:b w:val="0"/>
                <w:bCs/>
                <w:sz w:val="21"/>
              </w:rPr>
            </w:pPr>
            <w:r>
              <w:rPr>
                <w:b w:val="0"/>
                <w:bCs/>
                <w:sz w:val="21"/>
              </w:rPr>
              <w:t>产量（吨）</w:t>
            </w:r>
          </w:p>
        </w:tc>
        <w:tc>
          <w:tcPr>
            <w:tcW w:w="1810" w:type="dxa"/>
            <w:tcBorders>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576" w:right="550"/>
              <w:jc w:val="center"/>
              <w:textAlignment w:val="auto"/>
              <w:rPr>
                <w:b w:val="0"/>
                <w:bCs/>
                <w:sz w:val="21"/>
              </w:rPr>
            </w:pPr>
            <w:r>
              <w:rPr>
                <w:b w:val="0"/>
                <w:bCs/>
                <w:sz w:val="21"/>
              </w:rPr>
              <w:t>去向</w:t>
            </w:r>
          </w:p>
        </w:tc>
        <w:tc>
          <w:tcPr>
            <w:tcW w:w="1478" w:type="dxa"/>
            <w:tcBorders>
              <w:left w:val="single" w:color="000000" w:sz="4" w:space="0"/>
              <w:bottom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128" w:right="89"/>
              <w:jc w:val="center"/>
              <w:textAlignment w:val="auto"/>
              <w:rPr>
                <w:rFonts w:ascii="Times New Roman" w:eastAsia="Times New Roman"/>
                <w:b w:val="0"/>
                <w:bCs/>
                <w:sz w:val="21"/>
              </w:rPr>
            </w:pPr>
            <w:r>
              <w:rPr>
                <w:b w:val="0"/>
                <w:bCs/>
                <w:sz w:val="21"/>
              </w:rPr>
              <w:t>产出比例</w:t>
            </w:r>
            <w:r>
              <w:rPr>
                <w:rFonts w:ascii="Times New Roman" w:eastAsia="Times New Roman"/>
                <w:b w:val="0"/>
                <w:bCs/>
                <w:sz w:val="21"/>
              </w:rPr>
              <w:t>%</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CellMar>
            <w:top w:w="0" w:type="dxa"/>
            <w:left w:w="0" w:type="dxa"/>
            <w:bottom w:w="0" w:type="dxa"/>
            <w:right w:w="0" w:type="dxa"/>
          </w:tblCellMar>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9"/>
              <w:jc w:val="center"/>
              <w:textAlignment w:val="auto"/>
              <w:rPr>
                <w:rFonts w:ascii="Times New Roman"/>
                <w:b/>
                <w:sz w:val="21"/>
              </w:rPr>
            </w:pPr>
            <w:r>
              <w:rPr>
                <w:rFonts w:ascii="Times New Roman"/>
                <w:b/>
                <w:w w:val="99"/>
                <w:sz w:val="21"/>
              </w:rPr>
              <w:t>1</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372" w:right="346"/>
              <w:jc w:val="center"/>
              <w:textAlignment w:val="auto"/>
              <w:rPr>
                <w:sz w:val="21"/>
              </w:rPr>
            </w:pPr>
            <w:r>
              <w:rPr>
                <w:sz w:val="21"/>
              </w:rPr>
              <w:t>白条鸭（含包装材料）</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40" w:right="110"/>
              <w:jc w:val="center"/>
              <w:textAlignment w:val="auto"/>
              <w:rPr>
                <w:rFonts w:ascii="Times New Roman"/>
                <w:sz w:val="21"/>
              </w:rPr>
            </w:pPr>
            <w:r>
              <w:rPr>
                <w:rFonts w:ascii="Times New Roman"/>
                <w:sz w:val="21"/>
              </w:rPr>
              <w:t>19433.1</w:t>
            </w:r>
          </w:p>
        </w:tc>
        <w:tc>
          <w:tcPr>
            <w:tcW w:w="1810"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579" w:right="550"/>
              <w:jc w:val="center"/>
              <w:textAlignment w:val="auto"/>
              <w:rPr>
                <w:sz w:val="21"/>
              </w:rPr>
            </w:pPr>
            <w:r>
              <w:rPr>
                <w:sz w:val="21"/>
              </w:rPr>
              <w:t>主产品</w:t>
            </w:r>
          </w:p>
        </w:tc>
        <w:tc>
          <w:tcPr>
            <w:tcW w:w="1478" w:type="dxa"/>
            <w:tcBorders>
              <w:top w:val="single" w:color="000000" w:sz="4" w:space="0"/>
              <w:left w:val="single" w:color="000000" w:sz="4" w:space="0"/>
              <w:bottom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28" w:right="90"/>
              <w:jc w:val="center"/>
              <w:textAlignment w:val="auto"/>
              <w:rPr>
                <w:rFonts w:ascii="Times New Roman"/>
                <w:sz w:val="21"/>
              </w:rPr>
            </w:pPr>
            <w:r>
              <w:rPr>
                <w:rFonts w:ascii="Times New Roman"/>
                <w:sz w:val="21"/>
              </w:rPr>
              <w:t>69</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8"/>
              <w:ind w:left="19"/>
              <w:jc w:val="center"/>
              <w:textAlignment w:val="auto"/>
              <w:rPr>
                <w:rFonts w:ascii="Times New Roman"/>
                <w:b/>
                <w:sz w:val="21"/>
              </w:rPr>
            </w:pPr>
            <w:r>
              <w:rPr>
                <w:rFonts w:ascii="Times New Roman"/>
                <w:b/>
                <w:w w:val="99"/>
                <w:sz w:val="21"/>
              </w:rPr>
              <w:t>2</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4"/>
              <w:ind w:left="372" w:right="346"/>
              <w:jc w:val="center"/>
              <w:textAlignment w:val="auto"/>
              <w:rPr>
                <w:sz w:val="21"/>
              </w:rPr>
            </w:pPr>
            <w:r>
              <w:rPr>
                <w:sz w:val="21"/>
              </w:rPr>
              <w:t>鸭杂</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8"/>
              <w:ind w:left="140" w:right="110"/>
              <w:jc w:val="center"/>
              <w:textAlignment w:val="auto"/>
              <w:rPr>
                <w:rFonts w:ascii="Times New Roman"/>
                <w:sz w:val="21"/>
              </w:rPr>
            </w:pPr>
            <w:r>
              <w:rPr>
                <w:rFonts w:ascii="Times New Roman"/>
                <w:sz w:val="21"/>
              </w:rPr>
              <w:t>3494.1</w:t>
            </w:r>
          </w:p>
        </w:tc>
        <w:tc>
          <w:tcPr>
            <w:tcW w:w="1810" w:type="dxa"/>
            <w:vMerge w:val="restart"/>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jc w:val="center"/>
              <w:textAlignment w:val="auto"/>
              <w:rPr>
                <w:b/>
                <w:sz w:val="24"/>
              </w:rPr>
            </w:pPr>
          </w:p>
          <w:p>
            <w:pPr>
              <w:pStyle w:val="22"/>
              <w:keepNext w:val="0"/>
              <w:keepLines w:val="0"/>
              <w:pageBreakBefore w:val="0"/>
              <w:widowControl w:val="0"/>
              <w:kinsoku/>
              <w:wordWrap/>
              <w:overflowPunct/>
              <w:topLinePunct w:val="0"/>
              <w:autoSpaceDE w:val="0"/>
              <w:autoSpaceDN w:val="0"/>
              <w:bidi w:val="0"/>
              <w:adjustRightInd w:val="0"/>
              <w:snapToGrid w:val="0"/>
              <w:spacing w:before="1"/>
              <w:ind w:left="283"/>
              <w:jc w:val="center"/>
              <w:textAlignment w:val="auto"/>
              <w:rPr>
                <w:sz w:val="21"/>
              </w:rPr>
            </w:pPr>
            <w:r>
              <w:rPr>
                <w:sz w:val="21"/>
              </w:rPr>
              <w:t>副产品，外售</w:t>
            </w:r>
          </w:p>
        </w:tc>
        <w:tc>
          <w:tcPr>
            <w:tcW w:w="1478" w:type="dxa"/>
            <w:vMerge w:val="restart"/>
            <w:tcBorders>
              <w:top w:val="single" w:color="000000" w:sz="4" w:space="0"/>
              <w:left w:val="single" w:color="000000" w:sz="4" w:space="0"/>
              <w:bottom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
              <w:ind w:left="128" w:right="90"/>
              <w:jc w:val="center"/>
              <w:textAlignment w:val="auto"/>
              <w:rPr>
                <w:rFonts w:ascii="Times New Roman"/>
                <w:sz w:val="21"/>
              </w:rPr>
            </w:pPr>
            <w:r>
              <w:rPr>
                <w:rFonts w:ascii="Times New Roman"/>
                <w:sz w:val="21"/>
              </w:rPr>
              <w:t>31</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8"/>
              <w:ind w:left="19"/>
              <w:jc w:val="center"/>
              <w:textAlignment w:val="auto"/>
              <w:rPr>
                <w:rFonts w:ascii="Times New Roman"/>
                <w:b/>
                <w:sz w:val="21"/>
              </w:rPr>
            </w:pPr>
            <w:r>
              <w:rPr>
                <w:rFonts w:ascii="Times New Roman"/>
                <w:b/>
                <w:w w:val="99"/>
                <w:sz w:val="21"/>
              </w:rPr>
              <w:t>3</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4"/>
              <w:ind w:left="372" w:right="346"/>
              <w:jc w:val="center"/>
              <w:textAlignment w:val="auto"/>
              <w:rPr>
                <w:sz w:val="21"/>
              </w:rPr>
            </w:pPr>
            <w:r>
              <w:rPr>
                <w:sz w:val="21"/>
              </w:rPr>
              <w:t>鸭血</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8"/>
              <w:ind w:left="140" w:right="110"/>
              <w:jc w:val="center"/>
              <w:textAlignment w:val="auto"/>
              <w:rPr>
                <w:rFonts w:ascii="Times New Roman"/>
                <w:sz w:val="21"/>
              </w:rPr>
            </w:pPr>
            <w:r>
              <w:rPr>
                <w:rFonts w:ascii="Times New Roman"/>
                <w:sz w:val="21"/>
              </w:rPr>
              <w:t>1692.6</w:t>
            </w:r>
          </w:p>
        </w:tc>
        <w:tc>
          <w:tcPr>
            <w:tcW w:w="1810" w:type="dxa"/>
            <w:vMerge w:val="continue"/>
            <w:tcBorders>
              <w:top w:val="nil"/>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c>
          <w:tcPr>
            <w:tcW w:w="1478" w:type="dxa"/>
            <w:vMerge w:val="continue"/>
            <w:tcBorders>
              <w:top w:val="nil"/>
              <w:left w:val="single" w:color="000000" w:sz="4" w:space="0"/>
              <w:bottom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9"/>
              <w:ind w:left="19"/>
              <w:jc w:val="center"/>
              <w:textAlignment w:val="auto"/>
              <w:rPr>
                <w:rFonts w:ascii="Times New Roman"/>
                <w:b/>
                <w:sz w:val="21"/>
              </w:rPr>
            </w:pPr>
            <w:r>
              <w:rPr>
                <w:rFonts w:ascii="Times New Roman"/>
                <w:b/>
                <w:w w:val="99"/>
                <w:sz w:val="21"/>
              </w:rPr>
              <w:t>4</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5"/>
              <w:ind w:left="372" w:right="346"/>
              <w:jc w:val="center"/>
              <w:textAlignment w:val="auto"/>
              <w:rPr>
                <w:sz w:val="21"/>
              </w:rPr>
            </w:pPr>
            <w:r>
              <w:rPr>
                <w:sz w:val="21"/>
              </w:rPr>
              <w:t>鸭毛</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9"/>
              <w:ind w:left="139" w:right="111"/>
              <w:jc w:val="center"/>
              <w:textAlignment w:val="auto"/>
              <w:rPr>
                <w:rFonts w:ascii="Times New Roman"/>
                <w:sz w:val="21"/>
              </w:rPr>
            </w:pPr>
            <w:r>
              <w:rPr>
                <w:rFonts w:ascii="Times New Roman"/>
                <w:sz w:val="21"/>
              </w:rPr>
              <w:t>31.2</w:t>
            </w:r>
          </w:p>
        </w:tc>
        <w:tc>
          <w:tcPr>
            <w:tcW w:w="1810" w:type="dxa"/>
            <w:vMerge w:val="continue"/>
            <w:tcBorders>
              <w:top w:val="nil"/>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c>
          <w:tcPr>
            <w:tcW w:w="1478" w:type="dxa"/>
            <w:vMerge w:val="continue"/>
            <w:tcBorders>
              <w:top w:val="nil"/>
              <w:left w:val="single" w:color="000000" w:sz="4" w:space="0"/>
              <w:bottom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9"/>
              <w:jc w:val="center"/>
              <w:textAlignment w:val="auto"/>
              <w:rPr>
                <w:rFonts w:ascii="Times New Roman"/>
                <w:b/>
                <w:sz w:val="21"/>
              </w:rPr>
            </w:pPr>
            <w:r>
              <w:rPr>
                <w:rFonts w:ascii="Times New Roman"/>
                <w:b/>
                <w:w w:val="99"/>
                <w:sz w:val="21"/>
              </w:rPr>
              <w:t>5</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372" w:right="346"/>
              <w:jc w:val="center"/>
              <w:textAlignment w:val="auto"/>
              <w:rPr>
                <w:sz w:val="21"/>
              </w:rPr>
            </w:pPr>
            <w:r>
              <w:rPr>
                <w:sz w:val="21"/>
              </w:rPr>
              <w:t>猪白条肉（含包装材料）</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36" w:right="111"/>
              <w:jc w:val="center"/>
              <w:textAlignment w:val="auto"/>
              <w:rPr>
                <w:rFonts w:ascii="Times New Roman"/>
                <w:sz w:val="21"/>
              </w:rPr>
            </w:pPr>
            <w:r>
              <w:rPr>
                <w:rFonts w:ascii="Times New Roman"/>
                <w:sz w:val="21"/>
              </w:rPr>
              <w:t>17179</w:t>
            </w:r>
          </w:p>
        </w:tc>
        <w:tc>
          <w:tcPr>
            <w:tcW w:w="1810" w:type="dxa"/>
            <w:vMerge w:val="restart"/>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
              <w:ind w:left="600"/>
              <w:jc w:val="both"/>
              <w:textAlignment w:val="auto"/>
              <w:rPr>
                <w:sz w:val="21"/>
              </w:rPr>
            </w:pPr>
            <w:r>
              <w:rPr>
                <w:sz w:val="21"/>
              </w:rPr>
              <w:t>主产品</w:t>
            </w:r>
          </w:p>
        </w:tc>
        <w:tc>
          <w:tcPr>
            <w:tcW w:w="1478" w:type="dxa"/>
            <w:tcBorders>
              <w:top w:val="single" w:color="000000" w:sz="4" w:space="0"/>
              <w:left w:val="single" w:color="000000" w:sz="4" w:space="0"/>
              <w:bottom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28" w:right="90"/>
              <w:jc w:val="center"/>
              <w:textAlignment w:val="auto"/>
              <w:rPr>
                <w:rFonts w:ascii="Times New Roman"/>
                <w:sz w:val="21"/>
              </w:rPr>
            </w:pPr>
            <w:r>
              <w:rPr>
                <w:rFonts w:ascii="Times New Roman"/>
                <w:sz w:val="21"/>
              </w:rPr>
              <w:t>43</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6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9"/>
              <w:jc w:val="center"/>
              <w:textAlignment w:val="auto"/>
              <w:rPr>
                <w:rFonts w:ascii="Times New Roman"/>
                <w:b/>
                <w:sz w:val="21"/>
              </w:rPr>
            </w:pPr>
            <w:r>
              <w:rPr>
                <w:rFonts w:ascii="Times New Roman"/>
                <w:b/>
                <w:w w:val="99"/>
                <w:sz w:val="21"/>
              </w:rPr>
              <w:t>6</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372" w:right="346"/>
              <w:jc w:val="center"/>
              <w:textAlignment w:val="auto"/>
              <w:rPr>
                <w:sz w:val="21"/>
              </w:rPr>
            </w:pPr>
            <w:r>
              <w:rPr>
                <w:sz w:val="21"/>
              </w:rPr>
              <w:t>猪分割肉（含包装材料）</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36" w:right="111"/>
              <w:jc w:val="center"/>
              <w:textAlignment w:val="auto"/>
              <w:rPr>
                <w:rFonts w:ascii="Times New Roman"/>
                <w:sz w:val="21"/>
              </w:rPr>
            </w:pPr>
            <w:r>
              <w:rPr>
                <w:rFonts w:ascii="Times New Roman"/>
                <w:sz w:val="21"/>
              </w:rPr>
              <w:t>11453</w:t>
            </w:r>
          </w:p>
        </w:tc>
        <w:tc>
          <w:tcPr>
            <w:tcW w:w="1810" w:type="dxa"/>
            <w:vMerge w:val="continue"/>
            <w:tcBorders>
              <w:top w:val="nil"/>
              <w:left w:val="single" w:color="000000" w:sz="4" w:space="0"/>
              <w:bottom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c>
          <w:tcPr>
            <w:tcW w:w="1478" w:type="dxa"/>
            <w:tcBorders>
              <w:top w:val="single" w:color="000000" w:sz="4" w:space="0"/>
              <w:left w:val="single" w:color="000000" w:sz="4" w:space="0"/>
              <w:bottom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28" w:right="90"/>
              <w:jc w:val="center"/>
              <w:textAlignment w:val="auto"/>
              <w:rPr>
                <w:rFonts w:ascii="Times New Roman"/>
                <w:sz w:val="21"/>
              </w:rPr>
            </w:pPr>
            <w:r>
              <w:rPr>
                <w:rFonts w:ascii="Times New Roman"/>
                <w:sz w:val="21"/>
              </w:rPr>
              <w:t>29</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5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9"/>
              <w:jc w:val="center"/>
              <w:textAlignment w:val="auto"/>
              <w:rPr>
                <w:rFonts w:ascii="Times New Roman"/>
                <w:b/>
                <w:sz w:val="21"/>
              </w:rPr>
            </w:pPr>
            <w:r>
              <w:rPr>
                <w:rFonts w:ascii="Times New Roman"/>
                <w:b/>
                <w:w w:val="99"/>
                <w:sz w:val="21"/>
              </w:rPr>
              <w:t>7</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3"/>
              <w:ind w:left="372" w:right="346"/>
              <w:jc w:val="center"/>
              <w:textAlignment w:val="auto"/>
              <w:rPr>
                <w:sz w:val="21"/>
              </w:rPr>
            </w:pPr>
            <w:r>
              <w:rPr>
                <w:sz w:val="21"/>
              </w:rPr>
              <w:t>猪杂</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107"/>
              <w:ind w:left="139" w:right="111"/>
              <w:jc w:val="center"/>
              <w:textAlignment w:val="auto"/>
              <w:rPr>
                <w:rFonts w:ascii="Times New Roman"/>
                <w:sz w:val="21"/>
              </w:rPr>
            </w:pPr>
            <w:r>
              <w:rPr>
                <w:rFonts w:ascii="Times New Roman"/>
                <w:sz w:val="21"/>
              </w:rPr>
              <w:t>7772</w:t>
            </w:r>
          </w:p>
        </w:tc>
        <w:tc>
          <w:tcPr>
            <w:tcW w:w="1810" w:type="dxa"/>
            <w:vMerge w:val="restart"/>
            <w:tcBorders>
              <w:top w:val="single" w:color="000000" w:sz="4" w:space="0"/>
              <w:left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283"/>
              <w:jc w:val="center"/>
              <w:textAlignment w:val="auto"/>
              <w:rPr>
                <w:sz w:val="21"/>
              </w:rPr>
            </w:pPr>
            <w:r>
              <w:rPr>
                <w:sz w:val="21"/>
              </w:rPr>
              <w:t>副产品，外售</w:t>
            </w:r>
          </w:p>
        </w:tc>
        <w:tc>
          <w:tcPr>
            <w:tcW w:w="1478" w:type="dxa"/>
            <w:vMerge w:val="restart"/>
            <w:tcBorders>
              <w:top w:val="single" w:color="000000" w:sz="4" w:space="0"/>
              <w:lef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128" w:right="90"/>
              <w:jc w:val="center"/>
              <w:textAlignment w:val="auto"/>
              <w:rPr>
                <w:rFonts w:ascii="Times New Roman"/>
                <w:sz w:val="21"/>
              </w:rPr>
            </w:pPr>
            <w:r>
              <w:rPr>
                <w:rFonts w:ascii="Times New Roman"/>
                <w:sz w:val="21"/>
              </w:rPr>
              <w:t>28</w:t>
            </w: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40" w:hRule="atLeast"/>
        </w:trPr>
        <w:tc>
          <w:tcPr>
            <w:tcW w:w="775" w:type="dxa"/>
            <w:tcBorders>
              <w:top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8"/>
              <w:ind w:left="19"/>
              <w:jc w:val="center"/>
              <w:textAlignment w:val="auto"/>
              <w:rPr>
                <w:rFonts w:ascii="Times New Roman"/>
                <w:b/>
                <w:sz w:val="21"/>
              </w:rPr>
            </w:pPr>
            <w:r>
              <w:rPr>
                <w:rFonts w:ascii="Times New Roman"/>
                <w:b/>
                <w:w w:val="99"/>
                <w:sz w:val="21"/>
              </w:rPr>
              <w:t>8</w:t>
            </w:r>
          </w:p>
        </w:tc>
        <w:tc>
          <w:tcPr>
            <w:tcW w:w="3079"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84"/>
              <w:ind w:left="372" w:right="346"/>
              <w:jc w:val="center"/>
              <w:textAlignment w:val="auto"/>
              <w:rPr>
                <w:sz w:val="21"/>
              </w:rPr>
            </w:pPr>
            <w:r>
              <w:rPr>
                <w:sz w:val="21"/>
              </w:rPr>
              <w:t>猪血</w:t>
            </w:r>
          </w:p>
        </w:tc>
        <w:tc>
          <w:tcPr>
            <w:tcW w:w="1771" w:type="dxa"/>
            <w:tcBorders>
              <w:top w:val="single" w:color="000000" w:sz="4" w:space="0"/>
              <w:left w:val="single" w:color="000000" w:sz="4" w:space="0"/>
              <w:bottom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8"/>
              <w:ind w:left="140" w:right="110"/>
              <w:jc w:val="center"/>
              <w:textAlignment w:val="auto"/>
              <w:rPr>
                <w:rFonts w:ascii="Times New Roman"/>
                <w:sz w:val="21"/>
              </w:rPr>
            </w:pPr>
            <w:r>
              <w:rPr>
                <w:rFonts w:ascii="Times New Roman"/>
                <w:sz w:val="21"/>
              </w:rPr>
              <w:t>1155.4</w:t>
            </w:r>
          </w:p>
        </w:tc>
        <w:tc>
          <w:tcPr>
            <w:tcW w:w="1810" w:type="dxa"/>
            <w:vMerge w:val="continue"/>
            <w:tcBorders>
              <w:top w:val="nil"/>
              <w:left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c>
          <w:tcPr>
            <w:tcW w:w="1478" w:type="dxa"/>
            <w:vMerge w:val="continue"/>
            <w:tcBorders>
              <w:top w:val="nil"/>
              <w:lef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r>
      <w:tr>
        <w:tblPrEx>
          <w:tblBorders>
            <w:top w:val="single" w:color="auto" w:sz="4" w:space="0"/>
            <w:left w:val="single" w:color="auto" w:sz="4" w:space="0"/>
            <w:bottom w:val="single" w:color="auto" w:sz="4" w:space="0"/>
            <w:right w:val="single" w:color="auto" w:sz="4" w:space="0"/>
            <w:insideH w:val="single" w:color="000000" w:sz="12" w:space="0"/>
            <w:insideV w:val="single" w:color="000000" w:sz="12" w:space="0"/>
          </w:tblBorders>
        </w:tblPrEx>
        <w:trPr>
          <w:trHeight w:val="449" w:hRule="atLeast"/>
        </w:trPr>
        <w:tc>
          <w:tcPr>
            <w:tcW w:w="775" w:type="dxa"/>
            <w:tcBorders>
              <w:top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8"/>
              <w:ind w:left="19"/>
              <w:jc w:val="center"/>
              <w:textAlignment w:val="auto"/>
              <w:rPr>
                <w:rFonts w:ascii="Times New Roman"/>
                <w:b/>
                <w:sz w:val="21"/>
              </w:rPr>
            </w:pPr>
            <w:r>
              <w:rPr>
                <w:rFonts w:ascii="Times New Roman"/>
                <w:b/>
                <w:w w:val="99"/>
                <w:sz w:val="21"/>
              </w:rPr>
              <w:t>9</w:t>
            </w:r>
          </w:p>
        </w:tc>
        <w:tc>
          <w:tcPr>
            <w:tcW w:w="3079" w:type="dxa"/>
            <w:tcBorders>
              <w:top w:val="single" w:color="000000" w:sz="4" w:space="0"/>
              <w:left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84"/>
              <w:ind w:left="372" w:right="346"/>
              <w:jc w:val="center"/>
              <w:textAlignment w:val="auto"/>
              <w:rPr>
                <w:sz w:val="21"/>
              </w:rPr>
            </w:pPr>
            <w:r>
              <w:rPr>
                <w:sz w:val="21"/>
              </w:rPr>
              <w:t>猪皮</w:t>
            </w:r>
          </w:p>
        </w:tc>
        <w:tc>
          <w:tcPr>
            <w:tcW w:w="1771" w:type="dxa"/>
            <w:tcBorders>
              <w:top w:val="single" w:color="000000" w:sz="4" w:space="0"/>
              <w:left w:val="single" w:color="000000" w:sz="4" w:space="0"/>
              <w:right w:val="single" w:color="000000"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98"/>
              <w:ind w:left="139" w:right="111"/>
              <w:jc w:val="center"/>
              <w:textAlignment w:val="auto"/>
              <w:rPr>
                <w:rFonts w:ascii="Times New Roman"/>
                <w:sz w:val="21"/>
              </w:rPr>
            </w:pPr>
            <w:r>
              <w:rPr>
                <w:rFonts w:ascii="Times New Roman"/>
                <w:sz w:val="21"/>
              </w:rPr>
              <w:t>2099</w:t>
            </w:r>
          </w:p>
        </w:tc>
        <w:tc>
          <w:tcPr>
            <w:tcW w:w="1810" w:type="dxa"/>
            <w:vMerge w:val="continue"/>
            <w:tcBorders>
              <w:top w:val="nil"/>
              <w:left w:val="single" w:color="000000" w:sz="4" w:space="0"/>
              <w:righ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c>
          <w:tcPr>
            <w:tcW w:w="1478" w:type="dxa"/>
            <w:vMerge w:val="continue"/>
            <w:tcBorders>
              <w:top w:val="nil"/>
              <w:left w:val="single" w:color="000000" w:sz="4" w:space="0"/>
            </w:tcBorders>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sz w:val="2"/>
                <w:szCs w:val="2"/>
              </w:rPr>
            </w:pPr>
          </w:p>
        </w:tc>
      </w:tr>
    </w:tbl>
    <w:p>
      <w:pPr>
        <w:pStyle w:val="6"/>
        <w:keepNext/>
        <w:keepLines/>
        <w:pageBreakBefore w:val="0"/>
        <w:widowControl w:val="0"/>
        <w:numPr>
          <w:ilvl w:val="2"/>
          <w:numId w:val="4"/>
        </w:numPr>
        <w:kinsoku/>
        <w:wordWrap/>
        <w:overflowPunct/>
        <w:topLinePunct w:val="0"/>
        <w:autoSpaceDE w:val="0"/>
        <w:autoSpaceDN w:val="0"/>
        <w:bidi w:val="0"/>
        <w:adjustRightInd w:val="0"/>
        <w:snapToGrid w:val="0"/>
        <w:spacing w:before="0" w:beforeAutospacing="0" w:after="0" w:afterAutospacing="0" w:line="360" w:lineRule="auto"/>
        <w:ind w:left="0" w:firstLine="1111"/>
        <w:textAlignment w:val="auto"/>
      </w:pPr>
      <w:bookmarkStart w:id="39" w:name="_Toc27331"/>
      <w:r>
        <w:t>公用工程</w:t>
      </w:r>
      <w:bookmarkEnd w:id="39"/>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宋体" w:hAnsi="宋体" w:eastAsia="宋体" w:cs="宋体"/>
        </w:rPr>
        <w:t>一、</w:t>
      </w:r>
      <w:r>
        <w:rPr>
          <w:rFonts w:hint="eastAsia" w:ascii="宋体" w:hAnsi="宋体" w:eastAsia="宋体" w:cs="宋体"/>
          <w:lang w:eastAsia="zh-CN"/>
        </w:rPr>
        <w:t>给排水</w:t>
      </w:r>
      <w:r>
        <w:t xml:space="preserve"> </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0" w:firstLineChars="200"/>
        <w:textAlignment w:val="auto"/>
      </w:pPr>
      <w:r>
        <w:rPr>
          <w:spacing w:val="-5"/>
        </w:rPr>
        <w:t>由于项目所在区域尚未铺设城</w:t>
      </w:r>
      <w:r>
        <w:rPr>
          <w:spacing w:val="-7"/>
        </w:rPr>
        <w:t>市自来水管网，所以项目用水取自厂区的的地下水，供水管网采用环状管网与枝状</w:t>
      </w:r>
      <w:r>
        <w:rPr>
          <w:spacing w:val="-8"/>
        </w:rPr>
        <w:t>管网相结合的方式。项目区域地下水质较好，水量充足，可满足项目的用水需求</w:t>
      </w:r>
      <w:r>
        <w:rPr>
          <w:rFonts w:hint="eastAsia"/>
          <w:spacing w:val="-8"/>
          <w:lang w:eastAsia="zh-CN"/>
        </w:rPr>
        <w:t>。</w:t>
      </w:r>
      <w:r>
        <w:t>厂内用水分为生产用水、软水制备用水、地面冲洗用水、</w:t>
      </w:r>
      <w:r>
        <w:rPr>
          <w:spacing w:val="-9"/>
        </w:rPr>
        <w:t>设备清洗用水、冷却循环水补水、绿化用水和生活用水，项目用水总量</w:t>
      </w:r>
      <w:r>
        <w:rPr>
          <w:rFonts w:ascii="Times New Roman" w:eastAsia="Times New Roman"/>
          <w:spacing w:val="-3"/>
        </w:rPr>
        <w:t>441300m</w:t>
      </w:r>
      <w:r>
        <w:rPr>
          <w:rFonts w:ascii="Times New Roman" w:eastAsia="Times New Roman"/>
          <w:spacing w:val="-3"/>
          <w:position w:val="8"/>
          <w:sz w:val="15"/>
        </w:rPr>
        <w:t>3</w:t>
      </w:r>
      <w:r>
        <w:rPr>
          <w:rFonts w:ascii="Times New Roman" w:eastAsia="Times New Roman"/>
          <w:spacing w:val="-3"/>
        </w:rPr>
        <w:t>/a</w:t>
      </w:r>
      <w:r>
        <w:rPr>
          <w:spacing w:val="-3"/>
        </w:rPr>
        <w:t xml:space="preserve">， </w:t>
      </w:r>
      <w:r>
        <w:t>其中新鲜水用量为</w:t>
      </w:r>
      <w:r>
        <w:rPr>
          <w:rFonts w:ascii="Times New Roman" w:eastAsia="Times New Roman"/>
          <w:spacing w:val="-3"/>
        </w:rPr>
        <w:t>276360m</w:t>
      </w:r>
      <w:r>
        <w:rPr>
          <w:rFonts w:ascii="Times New Roman" w:eastAsia="Times New Roman"/>
          <w:spacing w:val="-3"/>
          <w:position w:val="8"/>
          <w:sz w:val="15"/>
        </w:rPr>
        <w:t>3</w:t>
      </w:r>
      <w:r>
        <w:rPr>
          <w:rFonts w:ascii="Times New Roman" w:eastAsia="Times New Roman"/>
          <w:spacing w:val="-3"/>
        </w:rPr>
        <w:t>/a</w:t>
      </w:r>
      <w:r>
        <w:rPr>
          <w:spacing w:val="-2"/>
        </w:rPr>
        <w:t>，回用水量</w:t>
      </w:r>
      <w:r>
        <w:rPr>
          <w:rFonts w:ascii="Times New Roman" w:eastAsia="Times New Roman"/>
          <w:spacing w:val="-3"/>
        </w:rPr>
        <w:t>164940m</w:t>
      </w:r>
      <w:r>
        <w:rPr>
          <w:rFonts w:ascii="Times New Roman" w:eastAsia="Times New Roman"/>
          <w:spacing w:val="-3"/>
          <w:position w:val="8"/>
          <w:sz w:val="15"/>
        </w:rPr>
        <w:t>3</w:t>
      </w:r>
      <w:r>
        <w:rPr>
          <w:rFonts w:ascii="Times New Roman" w:eastAsia="Times New Roman"/>
          <w:spacing w:val="-3"/>
        </w:rPr>
        <w:t>/a</w:t>
      </w:r>
      <w:r>
        <w:rPr>
          <w:spacing w:val="-2"/>
        </w:rPr>
        <w:t>，回用水率</w:t>
      </w:r>
      <w:r>
        <w:rPr>
          <w:rFonts w:ascii="Times New Roman" w:eastAsia="Times New Roman"/>
          <w:spacing w:val="-5"/>
        </w:rPr>
        <w:t>37.4%</w:t>
      </w:r>
      <w:r>
        <w:rPr>
          <w:spacing w:val="-2"/>
        </w:rPr>
        <w:t>，回用污水处理站中水</w:t>
      </w:r>
      <w:r>
        <w:rPr>
          <w:rFonts w:ascii="Times New Roman" w:eastAsia="Times New Roman"/>
          <w:spacing w:val="-2"/>
        </w:rPr>
        <w:t>8340m</w:t>
      </w:r>
      <w:r>
        <w:rPr>
          <w:rFonts w:ascii="Times New Roman" w:eastAsia="Times New Roman"/>
          <w:spacing w:val="-2"/>
          <w:position w:val="8"/>
          <w:sz w:val="15"/>
        </w:rPr>
        <w:t>3</w:t>
      </w:r>
      <w:r>
        <w:rPr>
          <w:rFonts w:ascii="Times New Roman" w:eastAsia="Times New Roman"/>
          <w:spacing w:val="-2"/>
        </w:rPr>
        <w:t>/a</w:t>
      </w:r>
      <w:r>
        <w:rPr>
          <w:spacing w:val="-2"/>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1</w:t>
      </w:r>
      <w:r>
        <w:t>、生活用水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textAlignment w:val="auto"/>
      </w:pPr>
      <w:r>
        <w:rPr>
          <w:spacing w:val="-7"/>
        </w:rPr>
        <w:t>项目共有职工</w:t>
      </w:r>
      <w:r>
        <w:rPr>
          <w:rFonts w:ascii="Times New Roman" w:hAnsi="Times New Roman" w:eastAsia="Times New Roman"/>
        </w:rPr>
        <w:t>360</w:t>
      </w:r>
      <w:r>
        <w:rPr>
          <w:spacing w:val="-5"/>
        </w:rPr>
        <w:t>人。厂区设有职工临时宿舍、食堂等生活服务设施，</w:t>
      </w:r>
      <w:r>
        <w:rPr>
          <w:spacing w:val="-6"/>
        </w:rPr>
        <w:t xml:space="preserve">项目生活总用水量为 </w:t>
      </w:r>
      <w:r>
        <w:rPr>
          <w:rFonts w:ascii="Times New Roman" w:hAnsi="Times New Roman" w:eastAsia="Times New Roman"/>
        </w:rPr>
        <w:t>4860t/a</w:t>
      </w:r>
      <w: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auto"/>
        <w:rPr>
          <w:spacing w:val="-2"/>
        </w:rPr>
      </w:pPr>
      <w:r>
        <w:rPr>
          <w:spacing w:val="-2"/>
        </w:rPr>
        <w:t>2、猪鸭屠宰用水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jc w:val="both"/>
        <w:textAlignment w:val="auto"/>
      </w:pPr>
      <w:r>
        <w:rPr>
          <w:spacing w:val="-2"/>
        </w:rPr>
        <w:t>项目肉鸭屠宰废水主要有鸭笼清洗废水、集血槽冲洗废水、屠宰生产线的</w:t>
      </w:r>
      <w:r>
        <w:rPr>
          <w:spacing w:val="-5"/>
        </w:rPr>
        <w:t>浸烫废水、浸蜡废水、酮体及内脏冲洗水、检验冲洗用水、沥干废水等。项目屠鸭用水量</w:t>
      </w:r>
      <w:r>
        <w:rPr>
          <w:rFonts w:ascii="Times New Roman" w:eastAsia="Times New Roman"/>
        </w:rPr>
        <w:t>192390m</w:t>
      </w:r>
      <w:r>
        <w:rPr>
          <w:rFonts w:ascii="Times New Roman" w:eastAsia="Times New Roman"/>
          <w:position w:val="8"/>
          <w:sz w:val="15"/>
        </w:rPr>
        <w:t>3</w:t>
      </w:r>
      <w:r>
        <w:rPr>
          <w:rFonts w:ascii="Times New Roman" w:eastAsia="Times New Roman"/>
        </w:rPr>
        <w:t>/a</w:t>
      </w:r>
      <w:r>
        <w:t xml:space="preserve">， </w:t>
      </w:r>
      <w:r>
        <w:rPr>
          <w:spacing w:val="-8"/>
        </w:rPr>
        <w:t>屠鸭废水产生量</w:t>
      </w:r>
      <w:r>
        <w:rPr>
          <w:rFonts w:ascii="Times New Roman" w:eastAsia="Times New Roman"/>
        </w:rPr>
        <w:t>90000m</w:t>
      </w:r>
      <w:r>
        <w:rPr>
          <w:rFonts w:ascii="Times New Roman" w:eastAsia="Times New Roman"/>
          <w:position w:val="8"/>
          <w:sz w:val="15"/>
        </w:rPr>
        <w:t>3</w:t>
      </w:r>
      <w:r>
        <w:rPr>
          <w:rFonts w:ascii="Times New Roman" w:eastAsia="Times New Roman"/>
        </w:rPr>
        <w:t>/a</w:t>
      </w:r>
      <w: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auto"/>
        <w:rPr>
          <w:rFonts w:hint="eastAsia" w:ascii="Times New Roman" w:eastAsia="宋体"/>
          <w:lang w:eastAsia="zh-CN"/>
        </w:rPr>
      </w:pPr>
      <w:r>
        <w:rPr>
          <w:spacing w:val="-3"/>
        </w:rPr>
        <w:t>项目生猪屠宰生产线用水主要是待宰生猪淋浴用水、刺杀放血后的冲洗用</w:t>
      </w:r>
      <w:r>
        <w:rPr>
          <w:spacing w:val="-2"/>
        </w:rPr>
        <w:t xml:space="preserve">水、开膛工序的冲洗用水、内脏冲洗水、设备冲洗水等，废水排放量 </w:t>
      </w:r>
      <w:r>
        <w:rPr>
          <w:rFonts w:ascii="Times New Roman" w:eastAsia="Times New Roman"/>
        </w:rPr>
        <w:t>90000m</w:t>
      </w:r>
      <w:r>
        <w:rPr>
          <w:rFonts w:ascii="Times New Roman" w:eastAsia="Times New Roman"/>
          <w:position w:val="8"/>
          <w:sz w:val="15"/>
        </w:rPr>
        <w:t>3</w:t>
      </w:r>
      <w:r>
        <w:rPr>
          <w:rFonts w:ascii="Times New Roman" w:eastAsia="Times New Roman"/>
        </w:rPr>
        <w:t>/a</w:t>
      </w:r>
      <w:r>
        <w:rPr>
          <w:rFonts w:hint="eastAsia" w:ascii="Times New Roman" w:eastAsia="宋体"/>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3</w:t>
      </w:r>
      <w:r>
        <w:t>、软水制备用水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项目配备</w:t>
      </w:r>
      <w:r>
        <w:rPr>
          <w:rFonts w:ascii="Times New Roman" w:eastAsia="Times New Roman"/>
        </w:rPr>
        <w:t>2</w:t>
      </w:r>
      <w:r>
        <w:t>台</w:t>
      </w:r>
      <w:r>
        <w:rPr>
          <w:rFonts w:ascii="Times New Roman" w:eastAsia="Times New Roman"/>
        </w:rPr>
        <w:t>2t/h</w:t>
      </w:r>
      <w:r>
        <w:t>天然气蒸汽锅炉（含</w:t>
      </w:r>
      <w:r>
        <w:rPr>
          <w:rFonts w:ascii="Times New Roman" w:eastAsia="Times New Roman"/>
        </w:rPr>
        <w:t>1</w:t>
      </w:r>
      <w:r>
        <w:t>台现有</w:t>
      </w:r>
      <w:r>
        <w:rPr>
          <w:rFonts w:ascii="Times New Roman" w:eastAsia="Times New Roman"/>
        </w:rPr>
        <w:t>2t/h</w:t>
      </w:r>
      <w:r>
        <w:t>天然气蒸汽锅炉）。年运行时间</w:t>
      </w:r>
      <w:r>
        <w:rPr>
          <w:rFonts w:ascii="Times New Roman" w:eastAsia="Times New Roman"/>
        </w:rPr>
        <w:t>2400</w:t>
      </w:r>
      <w:r>
        <w:t>小时，蒸汽锅炉用水使用软水，由厂区内软水制备系统制备。需要为锅炉补充软化水的量约为</w:t>
      </w:r>
      <w:r>
        <w:rPr>
          <w:rFonts w:ascii="Times New Roman" w:eastAsia="Times New Roman"/>
        </w:rPr>
        <w:t>1215t/a</w:t>
      </w:r>
      <w:r>
        <w:t>（其中锅炉排污水</w:t>
      </w:r>
      <w:r>
        <w:rPr>
          <w:rFonts w:ascii="Times New Roman" w:eastAsia="Times New Roman"/>
        </w:rPr>
        <w:t>144m</w:t>
      </w:r>
      <w:r>
        <w:rPr>
          <w:rFonts w:ascii="Times New Roman" w:eastAsia="Times New Roman"/>
          <w:position w:val="8"/>
          <w:sz w:val="15"/>
        </w:rPr>
        <w:t>3</w:t>
      </w:r>
      <w:r>
        <w:rPr>
          <w:rFonts w:ascii="Times New Roman" w:eastAsia="Times New Roman"/>
        </w:rPr>
        <w:t>/a</w:t>
      </w:r>
      <w:r>
        <w:t>，锅炉损失水</w:t>
      </w:r>
      <w:r>
        <w:rPr>
          <w:rFonts w:ascii="Times New Roman" w:eastAsia="Times New Roman"/>
        </w:rPr>
        <w:t>300m</w:t>
      </w:r>
      <w:r>
        <w:rPr>
          <w:rFonts w:ascii="Times New Roman" w:eastAsia="Times New Roman"/>
          <w:position w:val="8"/>
          <w:sz w:val="15"/>
        </w:rPr>
        <w:t>3</w:t>
      </w:r>
      <w:r>
        <w:rPr>
          <w:rFonts w:ascii="Times New Roman" w:eastAsia="Times New Roman"/>
        </w:rPr>
        <w:t>/a</w:t>
      </w:r>
      <w:r>
        <w:t>），项目锅炉软水用量为</w:t>
      </w:r>
      <w:r>
        <w:rPr>
          <w:rFonts w:ascii="Times New Roman" w:eastAsia="Times New Roman"/>
        </w:rPr>
        <w:t>10032m</w:t>
      </w:r>
      <w:r>
        <w:rPr>
          <w:rFonts w:ascii="Times New Roman" w:eastAsia="Times New Roman"/>
          <w:position w:val="8"/>
          <w:sz w:val="15"/>
        </w:rPr>
        <w:t>3</w:t>
      </w:r>
      <w:r>
        <w:rPr>
          <w:rFonts w:ascii="Times New Roman" w:eastAsia="Times New Roman"/>
        </w:rPr>
        <w:t>/a</w:t>
      </w:r>
      <w:r>
        <w:t>。需新鲜水</w:t>
      </w:r>
      <w:r>
        <w:rPr>
          <w:rFonts w:ascii="Times New Roman" w:eastAsia="Times New Roman"/>
        </w:rPr>
        <w:t>16720m</w:t>
      </w:r>
      <w:r>
        <w:rPr>
          <w:rFonts w:ascii="Times New Roman" w:eastAsia="Times New Roman"/>
          <w:position w:val="8"/>
          <w:sz w:val="15"/>
        </w:rPr>
        <w:t>3</w:t>
      </w:r>
      <w:r>
        <w:rPr>
          <w:rFonts w:ascii="Times New Roman" w:eastAsia="Times New Roman"/>
        </w:rPr>
        <w:t>/a</w:t>
      </w:r>
      <w:r>
        <w:t>，产生软水设备尾水</w:t>
      </w:r>
      <w:r>
        <w:rPr>
          <w:rFonts w:ascii="Times New Roman" w:eastAsia="Times New Roman"/>
        </w:rPr>
        <w:t>6688m</w:t>
      </w:r>
      <w:r>
        <w:rPr>
          <w:rFonts w:ascii="Times New Roman" w:eastAsia="Times New Roman"/>
          <w:position w:val="8"/>
          <w:sz w:val="15"/>
        </w:rPr>
        <w:t>3</w:t>
      </w:r>
      <w:r>
        <w:rPr>
          <w:rFonts w:ascii="Times New Roman" w:eastAsia="Times New Roman"/>
        </w:rPr>
        <w:t>/a</w:t>
      </w:r>
      <w:r>
        <w:t>。软水设备尾水和锅炉排污水均进入污水处理站。</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4</w:t>
      </w:r>
      <w:r>
        <w:t>、地面冲洗用水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auto"/>
      </w:pPr>
      <w:r>
        <w:rPr>
          <w:spacing w:val="-3"/>
        </w:rPr>
        <w:t>项目每天对车间地面进行冲洗，地面冲洗水采用厂区污水处理站的中水。车间</w:t>
      </w:r>
      <w:r>
        <w:t>总面积约</w:t>
      </w:r>
      <w:r>
        <w:rPr>
          <w:rFonts w:ascii="Times New Roman" w:hAnsi="Times New Roman" w:eastAsia="Times New Roman"/>
        </w:rPr>
        <w:t xml:space="preserve">8550 </w:t>
      </w:r>
      <w:r>
        <w:rPr>
          <w:rFonts w:ascii="Times New Roman" w:hAnsi="Times New Roman" w:eastAsia="Times New Roman"/>
          <w:spacing w:val="-6"/>
        </w:rPr>
        <w:t>m</w:t>
      </w:r>
      <w:r>
        <w:rPr>
          <w:rFonts w:ascii="Times New Roman" w:hAnsi="Times New Roman" w:eastAsia="Times New Roman"/>
          <w:spacing w:val="-6"/>
          <w:position w:val="8"/>
          <w:sz w:val="15"/>
        </w:rPr>
        <w:t>2</w:t>
      </w:r>
      <w:r>
        <w:rPr>
          <w:spacing w:val="-2"/>
        </w:rPr>
        <w:t>，</w:t>
      </w:r>
      <w:r>
        <w:rPr>
          <w:spacing w:val="-8"/>
        </w:rPr>
        <w:t>每天冲洗一次，经推算，项目地</w:t>
      </w:r>
      <w:r>
        <w:t>面冲洗用水量约</w:t>
      </w:r>
      <w:r>
        <w:rPr>
          <w:rFonts w:ascii="Times New Roman" w:hAnsi="Times New Roman" w:eastAsia="Times New Roman"/>
        </w:rPr>
        <w:t>6412m</w:t>
      </w:r>
      <w:r>
        <w:rPr>
          <w:rFonts w:ascii="Times New Roman" w:hAnsi="Times New Roman" w:eastAsia="Times New Roman"/>
          <w:position w:val="8"/>
          <w:sz w:val="15"/>
        </w:rPr>
        <w:t>3</w:t>
      </w:r>
      <w:r>
        <w:rPr>
          <w:rFonts w:ascii="Times New Roman" w:hAnsi="Times New Roman" w:eastAsia="Times New Roman"/>
        </w:rPr>
        <w:t>/a</w:t>
      </w:r>
      <w:r>
        <w:t>。废水量为</w:t>
      </w:r>
      <w:r>
        <w:rPr>
          <w:rFonts w:ascii="Times New Roman" w:hAnsi="Times New Roman" w:eastAsia="Times New Roman"/>
        </w:rPr>
        <w:t>5130m</w:t>
      </w:r>
      <w:r>
        <w:rPr>
          <w:rFonts w:ascii="Times New Roman" w:hAnsi="Times New Roman" w:eastAsia="Times New Roman"/>
          <w:position w:val="8"/>
          <w:sz w:val="15"/>
        </w:rPr>
        <w:t>3</w:t>
      </w:r>
      <w:r>
        <w:rPr>
          <w:rFonts w:ascii="Times New Roman" w:hAnsi="Times New Roman" w:eastAsia="Times New Roman"/>
        </w:rPr>
        <w:t>/a</w:t>
      </w:r>
      <w: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5</w:t>
      </w:r>
      <w:r>
        <w:t>、冷却循环水补水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4" w:firstLineChars="200"/>
        <w:jc w:val="both"/>
        <w:textAlignment w:val="auto"/>
      </w:pPr>
      <w:r>
        <w:rPr>
          <w:spacing w:val="-4"/>
        </w:rPr>
        <w:t>项目设置冷却循环水池，</w:t>
      </w:r>
      <w:r>
        <w:rPr>
          <w:spacing w:val="-5"/>
        </w:rPr>
        <w:t>项目冷却循环补水量约为</w:t>
      </w:r>
      <w:r>
        <w:rPr>
          <w:rFonts w:ascii="Times New Roman" w:eastAsia="Times New Roman"/>
          <w:spacing w:val="-3"/>
        </w:rPr>
        <w:t>4.4m</w:t>
      </w:r>
      <w:r>
        <w:rPr>
          <w:rFonts w:ascii="Times New Roman" w:eastAsia="Times New Roman"/>
          <w:spacing w:val="-3"/>
          <w:position w:val="8"/>
          <w:sz w:val="15"/>
        </w:rPr>
        <w:t>3</w:t>
      </w:r>
      <w:r>
        <w:rPr>
          <w:rFonts w:ascii="Times New Roman" w:eastAsia="Times New Roman"/>
          <w:spacing w:val="-3"/>
        </w:rPr>
        <w:t>/d</w:t>
      </w:r>
      <w:r>
        <w:rPr>
          <w:spacing w:val="-2"/>
        </w:rPr>
        <w:t>，损失水量</w:t>
      </w:r>
      <w:r>
        <w:rPr>
          <w:rFonts w:ascii="Times New Roman" w:eastAsia="Times New Roman"/>
        </w:rPr>
        <w:t xml:space="preserve">1.4 </w:t>
      </w:r>
      <w:r>
        <w:rPr>
          <w:rFonts w:ascii="Times New Roman" w:eastAsia="Times New Roman"/>
          <w:spacing w:val="-4"/>
        </w:rPr>
        <w:t>m</w:t>
      </w:r>
      <w:r>
        <w:rPr>
          <w:rFonts w:ascii="Times New Roman" w:eastAsia="Times New Roman"/>
          <w:spacing w:val="-4"/>
          <w:position w:val="8"/>
          <w:sz w:val="15"/>
        </w:rPr>
        <w:t>3</w:t>
      </w:r>
      <w:r>
        <w:rPr>
          <w:rFonts w:ascii="Times New Roman" w:eastAsia="Times New Roman"/>
          <w:spacing w:val="-4"/>
        </w:rPr>
        <w:t>/d</w:t>
      </w:r>
      <w:r>
        <w:rPr>
          <w:spacing w:val="-2"/>
        </w:rPr>
        <w:t>，排水量</w:t>
      </w:r>
      <w:r>
        <w:rPr>
          <w:rFonts w:ascii="Times New Roman" w:eastAsia="Times New Roman"/>
        </w:rPr>
        <w:t>3.0 m</w:t>
      </w:r>
      <w:r>
        <w:rPr>
          <w:rFonts w:ascii="Times New Roman" w:eastAsia="Times New Roman"/>
          <w:position w:val="8"/>
          <w:sz w:val="15"/>
        </w:rPr>
        <w:t>3</w:t>
      </w:r>
      <w:r>
        <w:rPr>
          <w:rFonts w:ascii="Times New Roman" w:eastAsia="Times New Roman"/>
        </w:rPr>
        <w:t xml:space="preserve">/d </w:t>
      </w:r>
      <w:r>
        <w:t>作为地面冲洗用水。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6</w:t>
      </w:r>
      <w:r>
        <w:t>、消防用水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textAlignment w:val="auto"/>
      </w:pPr>
      <w:r>
        <w:rPr>
          <w:spacing w:val="-3"/>
        </w:rPr>
        <w:t>消防给水系统采用生产、消防合一的消防给水系统。在室外布置生产消防给水</w:t>
      </w:r>
      <w:r>
        <w:rPr>
          <w:spacing w:val="-14"/>
        </w:rPr>
        <w:t>管网，设室外地上式消火栓。在车间和辅助设施内设小型干粉灭火器及室内消火栓。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pPr>
      <w:r>
        <w:rPr>
          <w:rFonts w:ascii="Times New Roman" w:eastAsia="Times New Roman"/>
        </w:rPr>
        <w:t>7</w:t>
      </w:r>
      <w:r>
        <w:t>、绿化用水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72" w:firstLineChars="200"/>
        <w:textAlignment w:val="auto"/>
      </w:pPr>
      <w:r>
        <w:rPr>
          <w:spacing w:val="-2"/>
        </w:rPr>
        <w:t>项</w:t>
      </w:r>
      <w:r>
        <w:rPr>
          <w:spacing w:val="-11"/>
        </w:rPr>
        <w:t xml:space="preserve">目绿化面积约为 </w:t>
      </w:r>
      <w:r>
        <w:rPr>
          <w:rFonts w:ascii="Times New Roman" w:eastAsia="Times New Roman"/>
        </w:rPr>
        <w:t>2000m</w:t>
      </w:r>
      <w:r>
        <w:rPr>
          <w:rFonts w:ascii="Times New Roman" w:eastAsia="Times New Roman"/>
          <w:spacing w:val="-2"/>
          <w:w w:val="104"/>
          <w:position w:val="8"/>
          <w:sz w:val="15"/>
        </w:rPr>
        <w:t>2</w:t>
      </w:r>
      <w:r>
        <w:rPr>
          <w:spacing w:val="-37"/>
        </w:rPr>
        <w:t xml:space="preserve">，按每天 </w:t>
      </w:r>
      <w:r>
        <w:rPr>
          <w:rFonts w:ascii="Times New Roman" w:eastAsia="Times New Roman"/>
        </w:rPr>
        <w:t>1m</w:t>
      </w:r>
      <w:r>
        <w:rPr>
          <w:rFonts w:ascii="Times New Roman" w:eastAsia="Times New Roman"/>
          <w:w w:val="104"/>
          <w:position w:val="8"/>
          <w:sz w:val="15"/>
        </w:rPr>
        <w:t>2</w:t>
      </w:r>
      <w:r>
        <w:rPr>
          <w:rFonts w:ascii="Times New Roman" w:eastAsia="Times New Roman"/>
          <w:position w:val="8"/>
          <w:sz w:val="15"/>
        </w:rPr>
        <w:t xml:space="preserve"> </w:t>
      </w:r>
      <w:r>
        <w:rPr>
          <w:spacing w:val="-11"/>
        </w:rPr>
        <w:t xml:space="preserve">绿地需耗水 </w:t>
      </w:r>
      <w:r>
        <w:rPr>
          <w:rFonts w:ascii="Times New Roman" w:eastAsia="Times New Roman"/>
        </w:rPr>
        <w:t xml:space="preserve">1.0L </w:t>
      </w:r>
      <w:r>
        <w:rPr>
          <w:spacing w:val="-18"/>
        </w:rPr>
        <w:t xml:space="preserve">计算，项目绿化用水量为 </w:t>
      </w:r>
      <w:r>
        <w:rPr>
          <w:rFonts w:ascii="Times New Roman" w:eastAsia="Times New Roman"/>
          <w:spacing w:val="-3"/>
        </w:rPr>
        <w:t>2t/d</w:t>
      </w:r>
      <w:r>
        <w:rPr>
          <w:spacing w:val="-3"/>
        </w:rPr>
        <w:t>，</w:t>
      </w:r>
      <w:r>
        <w:rPr>
          <w:spacing w:val="-15"/>
        </w:rPr>
        <w:t xml:space="preserve">年耗量 </w:t>
      </w:r>
      <w:r>
        <w:rPr>
          <w:rFonts w:ascii="Times New Roman" w:eastAsia="Times New Roman"/>
          <w:spacing w:val="-8"/>
        </w:rPr>
        <w:t>360t</w:t>
      </w:r>
      <w:r>
        <w:rPr>
          <w:spacing w:val="-8"/>
        </w:rPr>
        <w:t>（</w:t>
      </w:r>
      <w:r>
        <w:rPr>
          <w:spacing w:val="-12"/>
        </w:rPr>
        <w:t xml:space="preserve">绿化期取 </w:t>
      </w:r>
      <w:r>
        <w:rPr>
          <w:rFonts w:ascii="Times New Roman" w:eastAsia="Times New Roman"/>
          <w:spacing w:val="-5"/>
        </w:rPr>
        <w:t>180d/a</w:t>
      </w:r>
      <w:r>
        <w:rPr>
          <w:spacing w:val="-5"/>
        </w:rPr>
        <w:t>）</w:t>
      </w:r>
      <w:r>
        <w:rPr>
          <w:spacing w:val="-9"/>
        </w:rPr>
        <w:t xml:space="preserve">。绿化用水一部分下渗到土壤中去，另一部分蒸发， </w:t>
      </w:r>
      <w:r>
        <w:t>不产生废水。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pPr>
      <w:r>
        <w:rPr>
          <w:rFonts w:ascii="Times New Roman" w:eastAsia="Times New Roman"/>
        </w:rPr>
        <w:t>8</w:t>
      </w:r>
      <w:r>
        <w:t>、消毒用水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textAlignment w:val="auto"/>
        <w:rPr>
          <w:spacing w:val="-3"/>
        </w:rPr>
      </w:pPr>
      <w:r>
        <w:rPr>
          <w:spacing w:val="-3"/>
        </w:rPr>
        <w:t>项目运输车辆进出厂区需要进行消毒。每天生产结束后，员工用喷雾器对待宰圈舍、屠宰车间等处进行消毒，多种消毒剂定期更换，交替</w:t>
      </w:r>
      <w:r>
        <w:rPr>
          <w:rFonts w:hint="eastAsia"/>
          <w:spacing w:val="-3"/>
          <w:lang w:eastAsia="zh-CN"/>
        </w:rPr>
        <w:t>使</w:t>
      </w:r>
      <w:r>
        <w:rPr>
          <w:spacing w:val="-3"/>
        </w:rPr>
        <w:t>用，提高消毒效率。项目急宰间废水、隔离间地面清洁废水、检验室外排污水需单独收集消毒后方可排入项目排水系统；末端污水处理站设置有消毒工艺对项目外排所有污水进行消毒。</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firstLine="480" w:firstLineChars="200"/>
        <w:textAlignment w:val="auto"/>
      </w:pPr>
      <w:r>
        <w:rPr>
          <w:rFonts w:ascii="Times New Roman" w:eastAsia="Times New Roman"/>
        </w:rPr>
        <w:t>9</w:t>
      </w:r>
      <w:r>
        <w:t>、废气处理喷淋用水</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textAlignment w:val="auto"/>
      </w:pPr>
      <w:r>
        <w:rPr>
          <w:spacing w:val="-3"/>
        </w:rPr>
        <w:t>臭气处理系统碱喷淋设施需要喷淋用水，喷淋用水循环使用，补充用水量</w:t>
      </w:r>
      <w:r>
        <w:rPr>
          <w:rFonts w:hint="default" w:ascii="Times New Roman" w:hAnsi="Times New Roman" w:cs="Times New Roman"/>
          <w:spacing w:val="-3"/>
        </w:rPr>
        <w:t>2.0</w:t>
      </w:r>
      <w:r>
        <w:rPr>
          <w:rFonts w:hint="default" w:ascii="Times New Roman" w:hAnsi="Times New Roman" w:eastAsia="Times New Roman" w:cs="Times New Roman"/>
        </w:rPr>
        <w:t>m</w:t>
      </w:r>
      <w:r>
        <w:rPr>
          <w:rFonts w:hint="default" w:ascii="Times New Roman" w:hAnsi="Times New Roman" w:eastAsia="Times New Roman" w:cs="Times New Roman"/>
          <w:position w:val="8"/>
          <w:sz w:val="15"/>
        </w:rPr>
        <w:t>3</w:t>
      </w:r>
      <w:r>
        <w:rPr>
          <w:rFonts w:hint="default" w:ascii="Times New Roman" w:hAnsi="Times New Roman" w:eastAsia="Times New Roman" w:cs="Times New Roman"/>
        </w:rPr>
        <w:t>/d</w:t>
      </w:r>
      <w:r>
        <w:rPr>
          <w:rFonts w:hint="default" w:ascii="Times New Roman" w:hAnsi="Times New Roman" w:cs="Times New Roman"/>
          <w:spacing w:val="-3"/>
        </w:rPr>
        <w:t>，排</w:t>
      </w:r>
      <w:r>
        <w:rPr>
          <w:rFonts w:hint="default" w:ascii="Times New Roman" w:hAnsi="Times New Roman" w:cs="Times New Roman"/>
        </w:rPr>
        <w:t xml:space="preserve">水量 </w:t>
      </w:r>
      <w:r>
        <w:rPr>
          <w:rFonts w:hint="default" w:ascii="Times New Roman" w:hAnsi="Times New Roman" w:eastAsia="Times New Roman" w:cs="Times New Roman"/>
        </w:rPr>
        <w:t>1.6m</w:t>
      </w:r>
      <w:r>
        <w:rPr>
          <w:rFonts w:hint="default" w:ascii="Times New Roman" w:hAnsi="Times New Roman" w:eastAsia="Times New Roman" w:cs="Times New Roman"/>
          <w:position w:val="8"/>
          <w:sz w:val="15"/>
        </w:rPr>
        <w:t>3</w:t>
      </w:r>
      <w:r>
        <w:rPr>
          <w:rFonts w:hint="default" w:ascii="Times New Roman" w:hAnsi="Times New Roman" w:eastAsia="Times New Roman" w:cs="Times New Roman"/>
        </w:rPr>
        <w:t>/d</w:t>
      </w:r>
      <w:r>
        <w:rPr>
          <w:rFonts w:hint="default" w:ascii="Times New Roman" w:hAnsi="Times New Roman" w:cs="Times New Roma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0" w:firstLineChars="200"/>
        <w:jc w:val="both"/>
        <w:textAlignment w:val="auto"/>
        <w:rPr>
          <w:rFonts w:hint="eastAsia" w:ascii="Times New Roman" w:hAnsi="Times New Roman" w:eastAsia="宋体"/>
          <w:lang w:eastAsia="zh-CN"/>
        </w:rPr>
      </w:pPr>
      <w:r>
        <w:rPr>
          <w:spacing w:val="-5"/>
        </w:rPr>
        <w:t xml:space="preserve">项目全厂废水产生量为 </w:t>
      </w:r>
      <w:r>
        <w:rPr>
          <w:rFonts w:ascii="Times New Roman" w:hAnsi="Times New Roman" w:eastAsia="Times New Roman"/>
        </w:rPr>
        <w:t>199860m</w:t>
      </w:r>
      <w:r>
        <w:rPr>
          <w:rFonts w:ascii="Times New Roman" w:hAnsi="Times New Roman" w:eastAsia="Times New Roman"/>
          <w:position w:val="8"/>
          <w:sz w:val="15"/>
        </w:rPr>
        <w:t>3</w:t>
      </w:r>
      <w:r>
        <w:rPr>
          <w:rFonts w:ascii="Times New Roman" w:hAnsi="Times New Roman" w:eastAsia="Times New Roman"/>
        </w:rPr>
        <w:t>/a</w:t>
      </w:r>
      <w:r>
        <w:rPr>
          <w:spacing w:val="-6"/>
        </w:rPr>
        <w:t xml:space="preserve">，日最大废水产生量为 </w:t>
      </w:r>
      <w:r>
        <w:rPr>
          <w:rFonts w:ascii="Times New Roman" w:hAnsi="Times New Roman" w:eastAsia="Times New Roman"/>
        </w:rPr>
        <w:t>666.2m</w:t>
      </w:r>
      <w:r>
        <w:rPr>
          <w:rFonts w:ascii="Times New Roman" w:hAnsi="Times New Roman" w:eastAsia="Times New Roman"/>
          <w:position w:val="8"/>
          <w:sz w:val="15"/>
        </w:rPr>
        <w:t>3</w:t>
      </w:r>
      <w:r>
        <w:rPr>
          <w:rFonts w:ascii="Times New Roman" w:hAnsi="Times New Roman" w:eastAsia="Times New Roman"/>
        </w:rPr>
        <w:t>/d</w:t>
      </w:r>
      <w:r>
        <w:t>，废水采用国内成熟的屠宰处理工艺：</w:t>
      </w:r>
      <w:r>
        <w:rPr>
          <w:rFonts w:ascii="Times New Roman" w:hAnsi="Times New Roman" w:eastAsia="Times New Roman"/>
        </w:rPr>
        <w:t>“</w:t>
      </w:r>
      <w:r>
        <w:t>气浮</w:t>
      </w:r>
      <w:r>
        <w:rPr>
          <w:rFonts w:ascii="Times New Roman" w:hAnsi="Times New Roman" w:eastAsia="Times New Roman"/>
        </w:rPr>
        <w:t>+</w:t>
      </w:r>
      <w:r>
        <w:t>水解酸化</w:t>
      </w:r>
      <w:r>
        <w:rPr>
          <w:rFonts w:ascii="Times New Roman" w:hAnsi="Times New Roman" w:eastAsia="Times New Roman"/>
        </w:rPr>
        <w:t xml:space="preserve">+A/O </w:t>
      </w:r>
      <w:r>
        <w:t>工艺</w:t>
      </w:r>
      <w:r>
        <w:rPr>
          <w:rFonts w:ascii="Times New Roman" w:hAnsi="Times New Roman" w:eastAsia="Times New Roman"/>
        </w:rPr>
        <w:t>+</w:t>
      </w:r>
      <w:r>
        <w:t>生物曝气滤池</w:t>
      </w:r>
      <w:r>
        <w:rPr>
          <w:rFonts w:ascii="Times New Roman" w:hAnsi="Times New Roman" w:eastAsia="Times New Roman"/>
        </w:rPr>
        <w:t>”</w:t>
      </w:r>
      <w:r>
        <w:rPr>
          <w:spacing w:val="-8"/>
        </w:rPr>
        <w:t xml:space="preserve">。项目设计处理规模 </w:t>
      </w:r>
      <w:r>
        <w:rPr>
          <w:rFonts w:ascii="Times New Roman" w:hAnsi="Times New Roman" w:eastAsia="Times New Roman"/>
        </w:rPr>
        <w:t>700m</w:t>
      </w:r>
      <w:r>
        <w:rPr>
          <w:rFonts w:ascii="Times New Roman" w:hAnsi="Times New Roman" w:eastAsia="Times New Roman"/>
          <w:position w:val="8"/>
          <w:sz w:val="15"/>
        </w:rPr>
        <w:t>3</w:t>
      </w:r>
      <w:r>
        <w:rPr>
          <w:rFonts w:ascii="Times New Roman" w:hAnsi="Times New Roman" w:eastAsia="Times New Roman"/>
        </w:rPr>
        <w:t>/d</w:t>
      </w:r>
      <w:r>
        <w:rPr>
          <w:rFonts w:hint="eastAsia" w:ascii="Times New Roman" w:hAnsi="Times New Roman" w:eastAsia="宋体"/>
          <w:lang w:eastAsia="zh-CN"/>
        </w:rPr>
        <w:t>。</w:t>
      </w:r>
    </w:p>
    <w:p>
      <w:pPr>
        <w:tabs>
          <w:tab w:val="left" w:pos="751"/>
        </w:tabs>
        <w:spacing w:before="59"/>
        <w:ind w:left="0"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3-</w:t>
      </w:r>
      <w:r>
        <w:rPr>
          <w:rFonts w:hint="eastAsia" w:ascii="Calibri"/>
          <w:b/>
          <w:sz w:val="21"/>
          <w:lang w:val="en-US" w:eastAsia="zh-CN"/>
        </w:rPr>
        <w:t>6</w:t>
      </w:r>
      <w:r>
        <w:rPr>
          <w:rFonts w:hint="eastAsia" w:ascii="Calibri" w:eastAsia="宋体"/>
          <w:b/>
          <w:sz w:val="21"/>
          <w:lang w:val="en-US" w:eastAsia="zh-CN"/>
        </w:rPr>
        <w:t xml:space="preserve">  </w:t>
      </w:r>
      <w:r>
        <w:rPr>
          <w:rFonts w:hint="eastAsia" w:ascii="微软雅黑" w:eastAsia="微软雅黑"/>
          <w:b/>
          <w:spacing w:val="-3"/>
          <w:sz w:val="21"/>
          <w:lang w:val="en-US" w:eastAsia="zh-CN"/>
        </w:rPr>
        <w:t>废水排放</w:t>
      </w:r>
      <w:r>
        <w:rPr>
          <w:rFonts w:hint="eastAsia" w:ascii="微软雅黑" w:eastAsia="微软雅黑"/>
          <w:b/>
          <w:spacing w:val="-3"/>
          <w:sz w:val="21"/>
        </w:rPr>
        <w:t>情况一</w:t>
      </w:r>
      <w:r>
        <w:rPr>
          <w:rFonts w:hint="eastAsia" w:ascii="微软雅黑" w:eastAsia="微软雅黑"/>
          <w:b/>
          <w:sz w:val="21"/>
        </w:rPr>
        <w:t>览表</w:t>
      </w:r>
    </w:p>
    <w:tbl>
      <w:tblPr>
        <w:tblStyle w:val="14"/>
        <w:tblW w:w="503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544"/>
        <w:gridCol w:w="1473"/>
        <w:gridCol w:w="1188"/>
        <w:gridCol w:w="967"/>
        <w:gridCol w:w="1129"/>
        <w:gridCol w:w="865"/>
        <w:gridCol w:w="1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255" w:hRule="atLeast"/>
        </w:trPr>
        <w:tc>
          <w:tcPr>
            <w:tcW w:w="8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pacing w:val="-35"/>
                <w:sz w:val="21"/>
                <w:szCs w:val="21"/>
              </w:rPr>
            </w:pPr>
            <w:r>
              <w:rPr>
                <w:rFonts w:hint="default" w:ascii="Times New Roman" w:hAnsi="Times New Roman" w:cs="Times New Roman" w:eastAsiaTheme="minorEastAsia"/>
                <w:spacing w:val="-35"/>
                <w:sz w:val="21"/>
                <w:szCs w:val="21"/>
              </w:rPr>
              <w:t>工序名称</w:t>
            </w:r>
          </w:p>
        </w:tc>
        <w:tc>
          <w:tcPr>
            <w:tcW w:w="83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pacing w:val="-32"/>
                <w:sz w:val="21"/>
                <w:szCs w:val="21"/>
              </w:rPr>
            </w:pPr>
            <w:r>
              <w:rPr>
                <w:rFonts w:hint="default" w:ascii="Times New Roman" w:hAnsi="Times New Roman" w:cs="Times New Roman" w:eastAsiaTheme="minorEastAsia"/>
                <w:spacing w:val="-32"/>
                <w:sz w:val="21"/>
                <w:szCs w:val="21"/>
              </w:rPr>
              <w:t>中水用量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21"/>
                <w:sz w:val="21"/>
                <w:szCs w:val="21"/>
              </w:rPr>
              <w:t>（m</w:t>
            </w:r>
            <w:r>
              <w:rPr>
                <w:rFonts w:hint="default" w:ascii="Times New Roman" w:hAnsi="Times New Roman" w:cs="Times New Roman" w:eastAsiaTheme="minorEastAsia"/>
                <w:spacing w:val="-21"/>
                <w:position w:val="7"/>
                <w:sz w:val="21"/>
                <w:szCs w:val="21"/>
              </w:rPr>
              <w:t>3</w:t>
            </w:r>
            <w:r>
              <w:rPr>
                <w:rFonts w:hint="default" w:ascii="Times New Roman" w:hAnsi="Times New Roman" w:cs="Times New Roman" w:eastAsiaTheme="minorEastAsia"/>
                <w:spacing w:val="-21"/>
                <w:sz w:val="21"/>
                <w:szCs w:val="21"/>
              </w:rPr>
              <w:t>/d）</w:t>
            </w:r>
          </w:p>
        </w:tc>
        <w:tc>
          <w:tcPr>
            <w:tcW w:w="676"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32"/>
                <w:sz w:val="21"/>
                <w:szCs w:val="21"/>
              </w:rPr>
              <w:t>新鲜水用量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position w:val="7"/>
                <w:sz w:val="21"/>
                <w:szCs w:val="21"/>
              </w:rPr>
              <w:t>3</w:t>
            </w:r>
            <w:r>
              <w:rPr>
                <w:rFonts w:hint="default" w:ascii="Times New Roman" w:hAnsi="Times New Roman" w:cs="Times New Roman" w:eastAsiaTheme="minorEastAsia"/>
                <w:sz w:val="21"/>
                <w:szCs w:val="21"/>
              </w:rPr>
              <w:t>/d）</w:t>
            </w:r>
          </w:p>
        </w:tc>
        <w:tc>
          <w:tcPr>
            <w:tcW w:w="55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30"/>
                <w:sz w:val="21"/>
                <w:szCs w:val="21"/>
              </w:rPr>
              <w:t>蒸汽带水</w:t>
            </w:r>
            <w:r>
              <w:rPr>
                <w:rFonts w:hint="default" w:ascii="Times New Roman" w:hAnsi="Times New Roman" w:cs="Times New Roman" w:eastAsiaTheme="minorEastAsia"/>
                <w:spacing w:val="-39"/>
                <w:w w:val="99"/>
                <w:sz w:val="21"/>
                <w:szCs w:val="21"/>
              </w:rPr>
              <w:t>量</w:t>
            </w:r>
            <w:r>
              <w:rPr>
                <w:rFonts w:hint="default" w:ascii="Times New Roman" w:hAnsi="Times New Roman" w:cs="Times New Roman" w:eastAsiaTheme="minorEastAsia"/>
                <w:position w:val="7"/>
                <w:sz w:val="21"/>
                <w:szCs w:val="21"/>
              </w:rPr>
              <w:t>（m</w:t>
            </w:r>
            <w:r>
              <w:rPr>
                <w:rFonts w:hint="default" w:ascii="Times New Roman" w:hAnsi="Times New Roman" w:cs="Times New Roman" w:eastAsiaTheme="minorEastAsia"/>
                <w:position w:val="7"/>
                <w:sz w:val="21"/>
                <w:szCs w:val="21"/>
                <w:vertAlign w:val="superscript"/>
              </w:rPr>
              <w:t>3/</w:t>
            </w:r>
            <w:r>
              <w:rPr>
                <w:rFonts w:hint="default" w:ascii="Times New Roman" w:hAnsi="Times New Roman" w:cs="Times New Roman" w:eastAsiaTheme="minorEastAsia"/>
                <w:position w:val="7"/>
                <w:sz w:val="21"/>
                <w:szCs w:val="21"/>
              </w:rPr>
              <w:t>d）</w:t>
            </w:r>
          </w:p>
        </w:tc>
        <w:tc>
          <w:tcPr>
            <w:tcW w:w="6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32"/>
                <w:sz w:val="21"/>
                <w:szCs w:val="21"/>
              </w:rPr>
              <w:t>物料带水量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（m</w:t>
            </w:r>
            <w:r>
              <w:rPr>
                <w:rFonts w:hint="default" w:ascii="Times New Roman" w:hAnsi="Times New Roman" w:cs="Times New Roman" w:eastAsiaTheme="minorEastAsia"/>
                <w:position w:val="7"/>
                <w:sz w:val="21"/>
                <w:szCs w:val="21"/>
              </w:rPr>
              <w:t>3</w:t>
            </w:r>
            <w:r>
              <w:rPr>
                <w:rFonts w:hint="default" w:ascii="Times New Roman" w:hAnsi="Times New Roman" w:cs="Times New Roman" w:eastAsiaTheme="minorEastAsia"/>
                <w:sz w:val="21"/>
                <w:szCs w:val="21"/>
              </w:rPr>
              <w:t>/d）</w:t>
            </w:r>
          </w:p>
        </w:tc>
        <w:tc>
          <w:tcPr>
            <w:tcW w:w="49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损耗量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21"/>
                <w:sz w:val="21"/>
                <w:szCs w:val="21"/>
              </w:rPr>
              <w:t>（m</w:t>
            </w:r>
            <w:r>
              <w:rPr>
                <w:rFonts w:hint="default" w:ascii="Times New Roman" w:hAnsi="Times New Roman" w:cs="Times New Roman" w:eastAsiaTheme="minorEastAsia"/>
                <w:spacing w:val="-21"/>
                <w:position w:val="7"/>
                <w:sz w:val="21"/>
                <w:szCs w:val="21"/>
              </w:rPr>
              <w:t>3</w:t>
            </w:r>
            <w:r>
              <w:rPr>
                <w:rFonts w:hint="default" w:ascii="Times New Roman" w:hAnsi="Times New Roman" w:cs="Times New Roman" w:eastAsiaTheme="minorEastAsia"/>
                <w:spacing w:val="-21"/>
                <w:sz w:val="21"/>
                <w:szCs w:val="21"/>
              </w:rPr>
              <w:t>/d）</w:t>
            </w:r>
          </w:p>
        </w:tc>
        <w:tc>
          <w:tcPr>
            <w:tcW w:w="92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pacing w:val="-37"/>
                <w:sz w:val="21"/>
                <w:szCs w:val="21"/>
              </w:rPr>
              <w:t>进入污水处理站的</w:t>
            </w:r>
            <w:r>
              <w:rPr>
                <w:rFonts w:hint="default" w:ascii="Times New Roman" w:hAnsi="Times New Roman" w:cs="Times New Roman" w:eastAsiaTheme="minorEastAsia"/>
                <w:spacing w:val="-39"/>
                <w:sz w:val="21"/>
                <w:szCs w:val="21"/>
              </w:rPr>
              <w:t>水量</w:t>
            </w:r>
            <w:r>
              <w:rPr>
                <w:rFonts w:hint="default" w:ascii="Times New Roman" w:hAnsi="Times New Roman" w:cs="Times New Roman" w:eastAsiaTheme="minorEastAsia"/>
                <w:spacing w:val="-21"/>
                <w:sz w:val="21"/>
                <w:szCs w:val="21"/>
              </w:rPr>
              <w:t>（m</w:t>
            </w:r>
            <w:r>
              <w:rPr>
                <w:rFonts w:hint="default" w:ascii="Times New Roman" w:hAnsi="Times New Roman" w:cs="Times New Roman" w:eastAsiaTheme="minorEastAsia"/>
                <w:spacing w:val="-21"/>
                <w:position w:val="7"/>
                <w:sz w:val="21"/>
                <w:szCs w:val="21"/>
              </w:rPr>
              <w:t>3</w:t>
            </w:r>
            <w:r>
              <w:rPr>
                <w:rFonts w:hint="default" w:ascii="Times New Roman" w:hAnsi="Times New Roman" w:cs="Times New Roman" w:eastAsiaTheme="minorEastAsia"/>
                <w:spacing w:val="-21"/>
                <w:sz w:val="21"/>
                <w:szCs w:val="21"/>
              </w:rPr>
              <w:t>/d）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2" w:hRule="atLeast"/>
        </w:trPr>
        <w:tc>
          <w:tcPr>
            <w:tcW w:w="8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pacing w:val="-35"/>
                <w:sz w:val="21"/>
                <w:szCs w:val="21"/>
              </w:rPr>
            </w:pPr>
            <w:r>
              <w:rPr>
                <w:rFonts w:hint="default" w:ascii="Times New Roman" w:hAnsi="Times New Roman" w:cs="Times New Roman" w:eastAsiaTheme="minorEastAsia"/>
                <w:spacing w:val="-35"/>
                <w:sz w:val="21"/>
                <w:szCs w:val="21"/>
              </w:rPr>
              <w:t>肉鸭屠宰生产线</w:t>
            </w:r>
          </w:p>
        </w:tc>
        <w:tc>
          <w:tcPr>
            <w:tcW w:w="83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231.4</w:t>
            </w:r>
          </w:p>
        </w:tc>
        <w:tc>
          <w:tcPr>
            <w:tcW w:w="676"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409.9</w:t>
            </w:r>
          </w:p>
        </w:tc>
        <w:tc>
          <w:tcPr>
            <w:tcW w:w="55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15</w:t>
            </w:r>
          </w:p>
        </w:tc>
        <w:tc>
          <w:tcPr>
            <w:tcW w:w="6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-3.2</w:t>
            </w:r>
          </w:p>
        </w:tc>
        <w:tc>
          <w:tcPr>
            <w:tcW w:w="49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-353.1</w:t>
            </w:r>
          </w:p>
        </w:tc>
        <w:tc>
          <w:tcPr>
            <w:tcW w:w="92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22" w:hRule="atLeast"/>
        </w:trPr>
        <w:tc>
          <w:tcPr>
            <w:tcW w:w="8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pacing w:val="-35"/>
                <w:sz w:val="21"/>
                <w:szCs w:val="21"/>
              </w:rPr>
            </w:pPr>
            <w:r>
              <w:rPr>
                <w:rFonts w:hint="default" w:ascii="Times New Roman" w:hAnsi="Times New Roman" w:cs="Times New Roman" w:eastAsiaTheme="minorEastAsia"/>
                <w:spacing w:val="-35"/>
                <w:sz w:val="21"/>
                <w:szCs w:val="21"/>
              </w:rPr>
              <w:t>生猪屠宰生产线</w:t>
            </w:r>
          </w:p>
        </w:tc>
        <w:tc>
          <w:tcPr>
            <w:tcW w:w="83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287.6</w:t>
            </w:r>
          </w:p>
        </w:tc>
        <w:tc>
          <w:tcPr>
            <w:tcW w:w="676"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439.3</w:t>
            </w:r>
          </w:p>
        </w:tc>
        <w:tc>
          <w:tcPr>
            <w:tcW w:w="55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16</w:t>
            </w:r>
          </w:p>
        </w:tc>
        <w:tc>
          <w:tcPr>
            <w:tcW w:w="6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-2.2</w:t>
            </w:r>
          </w:p>
        </w:tc>
        <w:tc>
          <w:tcPr>
            <w:tcW w:w="49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-428.7</w:t>
            </w:r>
          </w:p>
        </w:tc>
        <w:tc>
          <w:tcPr>
            <w:tcW w:w="92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2" w:hRule="atLeast"/>
        </w:trPr>
        <w:tc>
          <w:tcPr>
            <w:tcW w:w="8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pacing w:val="-35"/>
                <w:sz w:val="21"/>
                <w:szCs w:val="21"/>
              </w:rPr>
            </w:pPr>
            <w:r>
              <w:rPr>
                <w:rFonts w:hint="default" w:ascii="Times New Roman" w:hAnsi="Times New Roman" w:cs="Times New Roman" w:eastAsiaTheme="minorEastAsia"/>
                <w:spacing w:val="-35"/>
                <w:sz w:val="21"/>
                <w:szCs w:val="21"/>
              </w:rPr>
              <w:t>锅炉房用水</w:t>
            </w:r>
          </w:p>
        </w:tc>
        <w:tc>
          <w:tcPr>
            <w:tcW w:w="83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676"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55.8</w:t>
            </w:r>
          </w:p>
        </w:tc>
        <w:tc>
          <w:tcPr>
            <w:tcW w:w="55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-31</w:t>
            </w:r>
          </w:p>
        </w:tc>
        <w:tc>
          <w:tcPr>
            <w:tcW w:w="6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0</w:t>
            </w:r>
          </w:p>
        </w:tc>
        <w:tc>
          <w:tcPr>
            <w:tcW w:w="49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-2.4</w:t>
            </w:r>
          </w:p>
        </w:tc>
        <w:tc>
          <w:tcPr>
            <w:tcW w:w="92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22.4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53" w:hRule="atLeast"/>
        </w:trPr>
        <w:tc>
          <w:tcPr>
            <w:tcW w:w="8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生活用水</w:t>
            </w:r>
          </w:p>
        </w:tc>
        <w:tc>
          <w:tcPr>
            <w:tcW w:w="83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w:t>
            </w:r>
          </w:p>
        </w:tc>
        <w:tc>
          <w:tcPr>
            <w:tcW w:w="676"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16.2</w:t>
            </w:r>
          </w:p>
        </w:tc>
        <w:tc>
          <w:tcPr>
            <w:tcW w:w="55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0</w:t>
            </w:r>
          </w:p>
        </w:tc>
        <w:tc>
          <w:tcPr>
            <w:tcW w:w="6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0</w:t>
            </w:r>
          </w:p>
        </w:tc>
        <w:tc>
          <w:tcPr>
            <w:tcW w:w="49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-3.2</w:t>
            </w:r>
          </w:p>
        </w:tc>
        <w:tc>
          <w:tcPr>
            <w:tcW w:w="92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hAnsi="Times New Roman" w:cs="Times New Roman" w:eastAsiaTheme="minorEastAsia"/>
                <w:sz w:val="21"/>
                <w:szCs w:val="21"/>
              </w:rPr>
            </w:pPr>
            <w:r>
              <w:rPr>
                <w:rFonts w:hint="default" w:ascii="Times New Roman" w:hAnsi="Times New Roman" w:cs="Times New Roman" w:eastAsiaTheme="minorEastAsia"/>
                <w:sz w:val="21"/>
                <w:szCs w:val="21"/>
              </w:rPr>
              <w:t>13</w:t>
            </w:r>
          </w:p>
        </w:tc>
      </w:tr>
    </w:tbl>
    <w:p>
      <w:pPr>
        <w:pStyle w:val="7"/>
        <w:keepNext w:val="0"/>
        <w:keepLines w:val="0"/>
        <w:pageBreakBefore w:val="0"/>
        <w:widowControl w:val="0"/>
        <w:numPr>
          <w:ilvl w:val="0"/>
          <w:numId w:val="5"/>
        </w:numPr>
        <w:kinsoku/>
        <w:wordWrap/>
        <w:overflowPunct/>
        <w:topLinePunct w:val="0"/>
        <w:autoSpaceDE w:val="0"/>
        <w:autoSpaceDN w:val="0"/>
        <w:bidi w:val="0"/>
        <w:adjustRightInd/>
        <w:snapToGrid/>
        <w:spacing w:before="190" w:line="405" w:lineRule="auto"/>
        <w:ind w:left="1034" w:right="0" w:hanging="140"/>
        <w:textAlignment w:val="auto"/>
      </w:pPr>
      <w:r>
        <w:rPr>
          <w:rFonts w:hint="eastAsia"/>
          <w:lang w:eastAsia="zh-CN"/>
        </w:rPr>
        <w:t>水平衡图</w:t>
      </w:r>
      <w:r>
        <w:t xml:space="preserve"> </w:t>
      </w: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keepNext w:val="0"/>
        <w:keepLines w:val="0"/>
        <w:pageBreakBefore w:val="0"/>
        <w:widowControl w:val="0"/>
        <w:numPr>
          <w:ilvl w:val="0"/>
          <w:numId w:val="0"/>
        </w:numPr>
        <w:kinsoku/>
        <w:wordWrap/>
        <w:overflowPunct/>
        <w:topLinePunct w:val="0"/>
        <w:autoSpaceDE w:val="0"/>
        <w:autoSpaceDN w:val="0"/>
        <w:bidi w:val="0"/>
        <w:adjustRightInd/>
        <w:snapToGrid/>
        <w:spacing w:before="190" w:after="0" w:line="405" w:lineRule="auto"/>
        <w:ind w:right="0" w:rightChars="0"/>
        <w:jc w:val="left"/>
        <w:textAlignment w:val="auto"/>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r>
        <w:drawing>
          <wp:anchor distT="0" distB="0" distL="114300" distR="114300" simplePos="0" relativeHeight="251659264" behindDoc="0" locked="0" layoutInCell="1" allowOverlap="1">
            <wp:simplePos x="0" y="0"/>
            <wp:positionH relativeFrom="column">
              <wp:posOffset>-67310</wp:posOffset>
            </wp:positionH>
            <wp:positionV relativeFrom="paragraph">
              <wp:posOffset>21590</wp:posOffset>
            </wp:positionV>
            <wp:extent cx="5527675" cy="7577455"/>
            <wp:effectExtent l="0" t="0" r="15875" b="4445"/>
            <wp:wrapNone/>
            <wp:docPr id="2" name="图片 2" descr="1634371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34371157(1)"/>
                    <pic:cNvPicPr>
                      <a:picLocks noChangeAspect="1"/>
                    </pic:cNvPicPr>
                  </pic:nvPicPr>
                  <pic:blipFill>
                    <a:blip r:embed="rId26"/>
                    <a:stretch>
                      <a:fillRect/>
                    </a:stretch>
                  </pic:blipFill>
                  <pic:spPr>
                    <a:xfrm>
                      <a:off x="0" y="0"/>
                      <a:ext cx="5527675" cy="7577455"/>
                    </a:xfrm>
                    <a:prstGeom prst="rect">
                      <a:avLst/>
                    </a:prstGeom>
                  </pic:spPr>
                </pic:pic>
              </a:graphicData>
            </a:graphic>
          </wp:anchor>
        </w:drawing>
      </w: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pPr>
    </w:p>
    <w:p>
      <w:pPr>
        <w:pStyle w:val="7"/>
        <w:spacing w:line="286" w:lineRule="exact"/>
        <w:ind w:left="1034"/>
        <w:jc w:val="center"/>
        <w:rPr>
          <w:b/>
          <w:sz w:val="24"/>
        </w:rPr>
      </w:pPr>
      <w:r>
        <w:rPr>
          <w:rFonts w:hint="eastAsia" w:ascii="微软雅黑" w:hAnsi="宋体" w:eastAsia="微软雅黑" w:cs="宋体"/>
          <w:b/>
          <w:sz w:val="21"/>
          <w:szCs w:val="22"/>
          <w:lang w:val="zh-CN" w:eastAsia="zh-CN" w:bidi="zh-CN"/>
        </w:rPr>
        <w:t>图</w:t>
      </w:r>
      <w:r>
        <w:rPr>
          <w:rFonts w:hint="eastAsia" w:ascii="微软雅黑" w:eastAsia="微软雅黑" w:cs="宋体"/>
          <w:b/>
          <w:sz w:val="21"/>
          <w:szCs w:val="22"/>
          <w:lang w:val="en-US" w:eastAsia="zh-CN" w:bidi="zh-CN"/>
        </w:rPr>
        <w:t xml:space="preserve">3-1 </w:t>
      </w:r>
      <w:r>
        <w:rPr>
          <w:rFonts w:hint="eastAsia" w:ascii="微软雅黑" w:hAnsi="宋体" w:eastAsia="微软雅黑" w:cs="宋体"/>
          <w:b/>
          <w:sz w:val="21"/>
          <w:szCs w:val="22"/>
          <w:lang w:val="zh-CN" w:eastAsia="zh-CN" w:bidi="zh-CN"/>
        </w:rPr>
        <w:t>肉鸭屠宰生产线水平衡示意图</w:t>
      </w:r>
      <w:r>
        <w:rPr>
          <w:b/>
          <w:sz w:val="24"/>
        </w:rPr>
        <w:t>（</w:t>
      </w:r>
      <w:r>
        <w:rPr>
          <w:rFonts w:ascii="Times New Roman" w:eastAsia="Times New Roman"/>
          <w:b/>
          <w:sz w:val="24"/>
        </w:rPr>
        <w:t>m</w:t>
      </w:r>
      <w:r>
        <w:rPr>
          <w:rFonts w:ascii="Times New Roman" w:eastAsia="Times New Roman"/>
          <w:b/>
          <w:position w:val="8"/>
          <w:sz w:val="15"/>
        </w:rPr>
        <w:t>3</w:t>
      </w:r>
      <w:r>
        <w:rPr>
          <w:rFonts w:ascii="Times New Roman" w:eastAsia="Times New Roman"/>
          <w:b/>
          <w:sz w:val="24"/>
        </w:rPr>
        <w:t>/d</w:t>
      </w:r>
      <w:r>
        <w:rPr>
          <w:b/>
          <w:sz w:val="24"/>
        </w:rPr>
        <w:t>）</w:t>
      </w: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rPr>
          <w:b/>
          <w:sz w:val="24"/>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r>
        <w:drawing>
          <wp:anchor distT="0" distB="0" distL="114300" distR="114300" simplePos="0" relativeHeight="251688960" behindDoc="0" locked="0" layoutInCell="1" allowOverlap="1">
            <wp:simplePos x="0" y="0"/>
            <wp:positionH relativeFrom="column">
              <wp:posOffset>457835</wp:posOffset>
            </wp:positionH>
            <wp:positionV relativeFrom="paragraph">
              <wp:posOffset>153670</wp:posOffset>
            </wp:positionV>
            <wp:extent cx="4838700" cy="6638925"/>
            <wp:effectExtent l="0" t="0" r="0" b="9525"/>
            <wp:wrapNone/>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27"/>
                    <a:stretch>
                      <a:fillRect/>
                    </a:stretch>
                  </pic:blipFill>
                  <pic:spPr>
                    <a:xfrm>
                      <a:off x="0" y="0"/>
                      <a:ext cx="4838700" cy="6638925"/>
                    </a:xfrm>
                    <a:prstGeom prst="rect">
                      <a:avLst/>
                    </a:prstGeom>
                    <a:noFill/>
                    <a:ln>
                      <a:noFill/>
                    </a:ln>
                  </pic:spPr>
                </pic:pic>
              </a:graphicData>
            </a:graphic>
          </wp:anchor>
        </w:drawing>
      </w: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rFonts w:hint="eastAsia" w:ascii="微软雅黑" w:hAnsi="宋体" w:eastAsia="微软雅黑" w:cs="宋体"/>
          <w:b/>
          <w:sz w:val="21"/>
          <w:szCs w:val="22"/>
          <w:lang w:val="zh-CN" w:eastAsia="zh-CN" w:bidi="zh-CN"/>
        </w:rPr>
      </w:pPr>
    </w:p>
    <w:p>
      <w:pPr>
        <w:pStyle w:val="7"/>
        <w:spacing w:line="286" w:lineRule="exact"/>
        <w:ind w:left="1034"/>
        <w:jc w:val="center"/>
        <w:rPr>
          <w:b/>
          <w:sz w:val="21"/>
          <w:szCs w:val="21"/>
        </w:rPr>
      </w:pPr>
      <w:r>
        <w:rPr>
          <w:rFonts w:hint="eastAsia" w:ascii="微软雅黑" w:hAnsi="宋体" w:eastAsia="微软雅黑" w:cs="宋体"/>
          <w:b/>
          <w:sz w:val="21"/>
          <w:szCs w:val="21"/>
          <w:lang w:val="zh-CN" w:eastAsia="zh-CN" w:bidi="zh-CN"/>
        </w:rPr>
        <w:t>图</w:t>
      </w:r>
      <w:r>
        <w:rPr>
          <w:rFonts w:hint="eastAsia" w:ascii="微软雅黑" w:eastAsia="微软雅黑" w:cs="宋体"/>
          <w:b/>
          <w:sz w:val="21"/>
          <w:szCs w:val="21"/>
          <w:lang w:val="en-US" w:eastAsia="zh-CN" w:bidi="zh-CN"/>
        </w:rPr>
        <w:t xml:space="preserve">3-2 </w:t>
      </w:r>
      <w:r>
        <w:rPr>
          <w:rFonts w:hint="eastAsia" w:ascii="微软雅黑" w:eastAsia="微软雅黑" w:cs="宋体"/>
          <w:b/>
          <w:sz w:val="21"/>
          <w:szCs w:val="21"/>
          <w:lang w:val="zh-CN" w:eastAsia="zh-CN" w:bidi="zh-CN"/>
        </w:rPr>
        <w:t>生猪</w:t>
      </w:r>
      <w:r>
        <w:rPr>
          <w:rFonts w:hint="eastAsia" w:ascii="微软雅黑" w:hAnsi="宋体" w:eastAsia="微软雅黑" w:cs="宋体"/>
          <w:b/>
          <w:sz w:val="21"/>
          <w:szCs w:val="21"/>
          <w:lang w:val="zh-CN" w:eastAsia="zh-CN" w:bidi="zh-CN"/>
        </w:rPr>
        <w:t>屠宰生产线水平衡示意图</w:t>
      </w:r>
      <w:r>
        <w:rPr>
          <w:b/>
          <w:sz w:val="21"/>
          <w:szCs w:val="21"/>
        </w:rPr>
        <w:t>（</w:t>
      </w:r>
      <w:r>
        <w:rPr>
          <w:rFonts w:ascii="Times New Roman" w:eastAsia="Times New Roman"/>
          <w:b/>
          <w:sz w:val="21"/>
          <w:szCs w:val="21"/>
        </w:rPr>
        <w:t>m</w:t>
      </w:r>
      <w:r>
        <w:rPr>
          <w:rFonts w:ascii="Times New Roman" w:eastAsia="Times New Roman"/>
          <w:b/>
          <w:position w:val="8"/>
          <w:sz w:val="21"/>
          <w:szCs w:val="21"/>
        </w:rPr>
        <w:t>3</w:t>
      </w:r>
      <w:r>
        <w:rPr>
          <w:rFonts w:ascii="Times New Roman" w:eastAsia="Times New Roman"/>
          <w:b/>
          <w:sz w:val="21"/>
          <w:szCs w:val="21"/>
        </w:rPr>
        <w:t>/d</w:t>
      </w:r>
      <w:r>
        <w:rPr>
          <w:b/>
          <w:sz w:val="21"/>
          <w:szCs w:val="21"/>
        </w:rPr>
        <w:t>）</w:t>
      </w:r>
    </w:p>
    <w:p>
      <w:pPr>
        <w:pStyle w:val="7"/>
        <w:spacing w:line="286" w:lineRule="exact"/>
        <w:ind w:left="1034"/>
        <w:rPr>
          <w:b/>
          <w:sz w:val="21"/>
          <w:szCs w:val="21"/>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r>
        <w:drawing>
          <wp:anchor distT="0" distB="0" distL="114300" distR="114300" simplePos="0" relativeHeight="251661312" behindDoc="0" locked="0" layoutInCell="1" allowOverlap="1">
            <wp:simplePos x="0" y="0"/>
            <wp:positionH relativeFrom="column">
              <wp:posOffset>-16510</wp:posOffset>
            </wp:positionH>
            <wp:positionV relativeFrom="paragraph">
              <wp:posOffset>-12065</wp:posOffset>
            </wp:positionV>
            <wp:extent cx="5772150" cy="6551930"/>
            <wp:effectExtent l="0" t="0" r="0" b="1270"/>
            <wp:wrapNone/>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8"/>
                    <a:stretch>
                      <a:fillRect/>
                    </a:stretch>
                  </pic:blipFill>
                  <pic:spPr>
                    <a:xfrm>
                      <a:off x="0" y="0"/>
                      <a:ext cx="5772150" cy="6551930"/>
                    </a:xfrm>
                    <a:prstGeom prst="rect">
                      <a:avLst/>
                    </a:prstGeom>
                    <a:noFill/>
                    <a:ln>
                      <a:noFill/>
                    </a:ln>
                  </pic:spPr>
                </pic:pic>
              </a:graphicData>
            </a:graphic>
          </wp:anchor>
        </w:drawing>
      </w: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rPr>
          <w:b/>
          <w:sz w:val="24"/>
        </w:rPr>
      </w:pPr>
    </w:p>
    <w:p>
      <w:pPr>
        <w:pStyle w:val="7"/>
        <w:spacing w:line="286" w:lineRule="exact"/>
        <w:ind w:left="1034"/>
        <w:jc w:val="center"/>
        <w:rPr>
          <w:b/>
          <w:sz w:val="21"/>
          <w:szCs w:val="21"/>
        </w:rPr>
      </w:pPr>
      <w:r>
        <w:rPr>
          <w:rFonts w:hint="eastAsia" w:ascii="微软雅黑" w:hAnsi="宋体" w:eastAsia="微软雅黑" w:cs="宋体"/>
          <w:b/>
          <w:sz w:val="21"/>
          <w:szCs w:val="21"/>
          <w:lang w:val="zh-CN" w:eastAsia="zh-CN" w:bidi="zh-CN"/>
        </w:rPr>
        <w:t>图</w:t>
      </w:r>
      <w:r>
        <w:rPr>
          <w:rFonts w:hint="eastAsia" w:ascii="微软雅黑" w:eastAsia="微软雅黑" w:cs="宋体"/>
          <w:b/>
          <w:sz w:val="21"/>
          <w:szCs w:val="21"/>
          <w:lang w:val="en-US" w:eastAsia="zh-CN" w:bidi="zh-CN"/>
        </w:rPr>
        <w:t xml:space="preserve">3-3 </w:t>
      </w:r>
      <w:r>
        <w:rPr>
          <w:rFonts w:hint="eastAsia" w:ascii="微软雅黑" w:eastAsia="微软雅黑" w:cs="宋体"/>
          <w:b/>
          <w:sz w:val="21"/>
          <w:szCs w:val="21"/>
          <w:lang w:val="zh-CN" w:eastAsia="zh-CN" w:bidi="zh-CN"/>
        </w:rPr>
        <w:t>项目用</w:t>
      </w:r>
      <w:r>
        <w:rPr>
          <w:rFonts w:hint="eastAsia" w:ascii="微软雅黑" w:hAnsi="宋体" w:eastAsia="微软雅黑" w:cs="宋体"/>
          <w:b/>
          <w:sz w:val="21"/>
          <w:szCs w:val="21"/>
          <w:lang w:val="zh-CN" w:eastAsia="zh-CN" w:bidi="zh-CN"/>
        </w:rPr>
        <w:t>水平衡示意图</w:t>
      </w:r>
      <w:r>
        <w:rPr>
          <w:b/>
          <w:sz w:val="21"/>
          <w:szCs w:val="21"/>
        </w:rPr>
        <w:t>（</w:t>
      </w:r>
      <w:r>
        <w:rPr>
          <w:rFonts w:ascii="Times New Roman" w:eastAsia="Times New Roman"/>
          <w:b/>
          <w:sz w:val="21"/>
          <w:szCs w:val="21"/>
        </w:rPr>
        <w:t>m</w:t>
      </w:r>
      <w:r>
        <w:rPr>
          <w:rFonts w:ascii="Times New Roman" w:eastAsia="Times New Roman"/>
          <w:b/>
          <w:position w:val="8"/>
          <w:sz w:val="21"/>
          <w:szCs w:val="21"/>
        </w:rPr>
        <w:t>3</w:t>
      </w:r>
      <w:r>
        <w:rPr>
          <w:rFonts w:ascii="Times New Roman" w:eastAsia="Times New Roman"/>
          <w:b/>
          <w:sz w:val="21"/>
          <w:szCs w:val="21"/>
        </w:rPr>
        <w:t>/d</w:t>
      </w:r>
      <w:r>
        <w:rPr>
          <w:b/>
          <w:sz w:val="21"/>
          <w:szCs w:val="21"/>
        </w:rPr>
        <w:t>）</w:t>
      </w:r>
    </w:p>
    <w:p>
      <w:pPr>
        <w:pStyle w:val="7"/>
        <w:spacing w:line="286" w:lineRule="exact"/>
        <w:ind w:left="1034"/>
        <w:rPr>
          <w:b/>
          <w:sz w:val="24"/>
        </w:rPr>
      </w:pPr>
    </w:p>
    <w:p>
      <w:pPr>
        <w:pStyle w:val="5"/>
        <w:numPr>
          <w:ilvl w:val="1"/>
          <w:numId w:val="4"/>
        </w:numPr>
        <w:tabs>
          <w:tab w:val="left" w:pos="1077"/>
          <w:tab w:val="left" w:pos="1078"/>
        </w:tabs>
        <w:spacing w:before="21" w:after="0" w:line="240" w:lineRule="auto"/>
        <w:ind w:left="1078" w:right="0" w:hanging="840"/>
        <w:jc w:val="left"/>
        <w:outlineLvl w:val="1"/>
      </w:pPr>
      <w:bookmarkStart w:id="40" w:name="_bookmark7"/>
      <w:bookmarkEnd w:id="40"/>
      <w:bookmarkStart w:id="41" w:name="_Toc7786"/>
      <w:r>
        <w:t>主要生产设备</w:t>
      </w:r>
      <w:bookmarkEnd w:id="41"/>
    </w:p>
    <w:p>
      <w:pPr>
        <w:pStyle w:val="7"/>
        <w:spacing w:before="106"/>
        <w:ind w:left="718"/>
      </w:pPr>
      <w:r>
        <w:t>本项目主要生产设备情况见表</w:t>
      </w:r>
      <w:r>
        <w:rPr>
          <w:rFonts w:ascii="Calibri" w:eastAsia="Calibri"/>
        </w:rPr>
        <w:t>3-</w:t>
      </w:r>
      <w:r>
        <w:rPr>
          <w:rFonts w:hint="eastAsia" w:ascii="Calibri" w:eastAsia="宋体"/>
          <w:lang w:val="en-US" w:eastAsia="zh-CN"/>
        </w:rPr>
        <w:t>7</w:t>
      </w:r>
      <w:r>
        <w:rPr>
          <w:rFonts w:ascii="Calibri" w:eastAsia="Calibri"/>
        </w:rPr>
        <w:t xml:space="preserve"> </w:t>
      </w:r>
      <w:r>
        <w:t>所示。</w:t>
      </w:r>
    </w:p>
    <w:p>
      <w:pPr>
        <w:spacing w:before="212"/>
        <w:ind w:left="84" w:right="0" w:firstLine="0"/>
        <w:jc w:val="center"/>
        <w:rPr>
          <w:rFonts w:hint="eastAsia" w:ascii="微软雅黑" w:eastAsia="微软雅黑"/>
          <w:b/>
          <w:sz w:val="21"/>
        </w:rPr>
      </w:pPr>
      <w:r>
        <w:rPr>
          <w:rFonts w:hint="eastAsia" w:ascii="微软雅黑" w:eastAsia="微软雅黑"/>
          <w:b/>
          <w:sz w:val="21"/>
        </w:rPr>
        <w:t xml:space="preserve">表 </w:t>
      </w:r>
      <w:r>
        <w:rPr>
          <w:rFonts w:ascii="Calibri" w:eastAsia="Calibri"/>
          <w:b/>
          <w:sz w:val="21"/>
        </w:rPr>
        <w:t>3-</w:t>
      </w:r>
      <w:r>
        <w:rPr>
          <w:rFonts w:hint="eastAsia" w:ascii="Calibri" w:eastAsia="宋体"/>
          <w:b/>
          <w:sz w:val="21"/>
          <w:lang w:val="en-US" w:eastAsia="zh-CN"/>
        </w:rPr>
        <w:t>7</w:t>
      </w:r>
      <w:r>
        <w:rPr>
          <w:rFonts w:ascii="Calibri" w:eastAsia="Calibri"/>
          <w:b/>
          <w:sz w:val="21"/>
        </w:rPr>
        <w:t xml:space="preserve">  </w:t>
      </w:r>
      <w:r>
        <w:rPr>
          <w:rFonts w:hint="eastAsia" w:ascii="微软雅黑" w:eastAsia="微软雅黑"/>
          <w:b/>
          <w:sz w:val="21"/>
        </w:rPr>
        <w:t>本项目主要生产设备表</w:t>
      </w:r>
    </w:p>
    <w:tbl>
      <w:tblPr>
        <w:tblStyle w:val="14"/>
        <w:tblW w:w="9199" w:type="dxa"/>
        <w:tblInd w:w="425"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1251"/>
        <w:gridCol w:w="1847"/>
        <w:gridCol w:w="1320"/>
        <w:gridCol w:w="1076"/>
        <w:gridCol w:w="1582"/>
        <w:gridCol w:w="2123"/>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510"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序号</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名称</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规格型号</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rPr>
              <w:t>单位</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b/>
                <w:sz w:val="21"/>
                <w:szCs w:val="21"/>
              </w:rPr>
            </w:pPr>
            <w:r>
              <w:rPr>
                <w:rFonts w:hint="default" w:ascii="Times New Roman" w:hAnsi="Times New Roman" w:cs="Times New Roman"/>
                <w:b/>
                <w:sz w:val="21"/>
                <w:szCs w:val="21"/>
                <w:lang w:eastAsia="zh-CN"/>
              </w:rPr>
              <w:t>环评</w:t>
            </w:r>
            <w:r>
              <w:rPr>
                <w:rFonts w:hint="default" w:ascii="Times New Roman" w:hAnsi="Times New Roman" w:cs="Times New Roman"/>
                <w:b/>
                <w:sz w:val="21"/>
                <w:szCs w:val="21"/>
              </w:rPr>
              <w:t>数量</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b/>
                <w:sz w:val="21"/>
                <w:szCs w:val="21"/>
                <w:lang w:eastAsia="zh-CN"/>
              </w:rPr>
            </w:pPr>
            <w:r>
              <w:rPr>
                <w:rFonts w:hint="default" w:ascii="Times New Roman" w:hAnsi="Times New Roman" w:cs="Times New Roman"/>
                <w:b/>
                <w:sz w:val="21"/>
                <w:szCs w:val="21"/>
                <w:lang w:eastAsia="zh-CN"/>
              </w:rPr>
              <w:t>实际数量</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3" w:hRule="atLeast"/>
        </w:trPr>
        <w:tc>
          <w:tcPr>
            <w:tcW w:w="9199" w:type="dxa"/>
            <w:gridSpan w:val="6"/>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一、肉鸭屠宰设备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烫池</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MS—30</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8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打毛机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4</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03"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3</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头脖机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3</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4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4</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扒蜡机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8</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73"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5</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割爪机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5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6</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去毛池</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组</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7</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沥水线</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套</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43"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8</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自动分级称</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9199" w:type="dxa"/>
            <w:gridSpan w:val="6"/>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二、公用设备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3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锅炉</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eastAsia="Times New Roman" w:cs="Times New Roman"/>
                <w:sz w:val="21"/>
                <w:szCs w:val="21"/>
              </w:rPr>
              <w:t xml:space="preserve">2t/h </w:t>
            </w:r>
            <w:r>
              <w:rPr>
                <w:rFonts w:hint="default" w:ascii="Times New Roman" w:hAnsi="Times New Roman" w:cs="Times New Roman"/>
                <w:sz w:val="21"/>
                <w:szCs w:val="21"/>
              </w:rPr>
              <w:t>低氮燃烧</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lang w:val="en-US" w:eastAsia="zh-CN"/>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09"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反渗透净水机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3</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压力容器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8</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8</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4</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污水处理系统</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套</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3"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5</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单机双极螺杆机组</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KRSS-165WL</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4</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6</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冷凝器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KL-1000W</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4</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4</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7</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变压器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20" w:hRule="atLeast"/>
        </w:trPr>
        <w:tc>
          <w:tcPr>
            <w:tcW w:w="9199" w:type="dxa"/>
            <w:gridSpan w:val="6"/>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三、生猪屠宰设备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4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赶猪麻电器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JLZHO2310</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台</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2"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毛猪自动输送机</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JLMDJ-2D</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2</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25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3</w:t>
            </w:r>
          </w:p>
        </w:tc>
        <w:tc>
          <w:tcPr>
            <w:tcW w:w="1847"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立式洗猪器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JLQXJ-5T</w:t>
            </w:r>
          </w:p>
        </w:tc>
        <w:tc>
          <w:tcPr>
            <w:tcW w:w="1076"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cs="Times New Roman"/>
                <w:sz w:val="21"/>
                <w:szCs w:val="21"/>
              </w:rPr>
            </w:pPr>
            <w:r>
              <w:rPr>
                <w:rFonts w:hint="default" w:ascii="Times New Roman" w:hAnsi="Times New Roman" w:cs="Times New Roman"/>
                <w:w w:val="99"/>
                <w:sz w:val="21"/>
                <w:szCs w:val="21"/>
              </w:rPr>
              <w:t>1</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1251" w:type="dxa"/>
            <w:tcBorders>
              <w:tl2br w:val="nil"/>
              <w:tr2bl w:val="nil"/>
            </w:tcBorders>
            <w:vAlign w:val="top"/>
          </w:tcPr>
          <w:p>
            <w:pPr>
              <w:pStyle w:val="22"/>
              <w:spacing w:before="123" w:line="200" w:lineRule="exact"/>
              <w:ind w:left="571"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4</w:t>
            </w:r>
          </w:p>
        </w:tc>
        <w:tc>
          <w:tcPr>
            <w:tcW w:w="1847" w:type="dxa"/>
            <w:tcBorders>
              <w:tl2br w:val="nil"/>
              <w:tr2bl w:val="nil"/>
            </w:tcBorders>
            <w:vAlign w:val="center"/>
          </w:tcPr>
          <w:p>
            <w:pPr>
              <w:pStyle w:val="22"/>
              <w:spacing w:before="66" w:line="257" w:lineRule="exact"/>
              <w:ind w:left="164"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毛猪气式卸猪器</w:t>
            </w:r>
          </w:p>
        </w:tc>
        <w:tc>
          <w:tcPr>
            <w:tcW w:w="132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JLZXQ-J</w:t>
            </w:r>
          </w:p>
        </w:tc>
        <w:tc>
          <w:tcPr>
            <w:tcW w:w="1076" w:type="dxa"/>
            <w:tcBorders>
              <w:tl2br w:val="nil"/>
              <w:tr2bl w:val="nil"/>
            </w:tcBorders>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w:t>
            </w:r>
          </w:p>
        </w:tc>
        <w:tc>
          <w:tcPr>
            <w:tcW w:w="1582"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3</w:t>
            </w:r>
          </w:p>
        </w:tc>
        <w:tc>
          <w:tcPr>
            <w:tcW w:w="212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3" w:line="220" w:lineRule="exact"/>
              <w:ind w:left="571" w:leftChars="0" w:right="0" w:rightChars="0"/>
              <w:jc w:val="left"/>
              <w:rPr>
                <w:rFonts w:hint="default" w:ascii="Times New Roman" w:hAnsi="Times New Roman" w:eastAsia="宋体" w:cs="Times New Roman"/>
                <w:sz w:val="21"/>
                <w:szCs w:val="21"/>
                <w:lang w:val="zh-CN" w:eastAsia="zh-CN" w:bidi="zh-CN"/>
              </w:rPr>
            </w:pPr>
            <w:bookmarkStart w:id="42" w:name="_bookmark8"/>
            <w:bookmarkEnd w:id="42"/>
            <w:r>
              <w:rPr>
                <w:rFonts w:hint="default" w:ascii="Times New Roman" w:hAnsi="Times New Roman" w:cs="Times New Roman"/>
                <w:w w:val="99"/>
                <w:sz w:val="21"/>
                <w:szCs w:val="21"/>
              </w:rPr>
              <w:t>5</w:t>
            </w:r>
          </w:p>
        </w:tc>
        <w:tc>
          <w:tcPr>
            <w:tcW w:w="0" w:type="auto"/>
            <w:vAlign w:val="center"/>
          </w:tcPr>
          <w:p>
            <w:pPr>
              <w:pStyle w:val="22"/>
              <w:spacing w:before="66"/>
              <w:ind w:left="164"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刨毛机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JLZBTN-Y200</w:t>
            </w:r>
          </w:p>
        </w:tc>
        <w:tc>
          <w:tcPr>
            <w:tcW w:w="0" w:type="auto"/>
            <w:vAlign w:val="top"/>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0" w:hRule="atLeast"/>
        </w:trPr>
        <w:tc>
          <w:tcPr>
            <w:tcW w:w="0" w:type="auto"/>
            <w:vAlign w:val="top"/>
          </w:tcPr>
          <w:p>
            <w:pPr>
              <w:pStyle w:val="22"/>
              <w:spacing w:before="124" w:line="218" w:lineRule="exact"/>
              <w:ind w:left="571"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6</w:t>
            </w:r>
          </w:p>
        </w:tc>
        <w:tc>
          <w:tcPr>
            <w:tcW w:w="0" w:type="auto"/>
            <w:vAlign w:val="center"/>
          </w:tcPr>
          <w:p>
            <w:pPr>
              <w:pStyle w:val="22"/>
              <w:spacing w:before="65"/>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剥皮预剥线</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JLZJJ-YBP</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3" w:line="236" w:lineRule="exact"/>
              <w:ind w:left="571"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7</w:t>
            </w:r>
          </w:p>
        </w:tc>
        <w:tc>
          <w:tcPr>
            <w:tcW w:w="0" w:type="auto"/>
            <w:vAlign w:val="center"/>
          </w:tcPr>
          <w:p>
            <w:pPr>
              <w:pStyle w:val="22"/>
              <w:spacing w:before="64"/>
              <w:ind w:left="164"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剥皮机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GBPT2-180C</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4" w:line="235" w:lineRule="exact"/>
              <w:ind w:left="571"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8</w:t>
            </w:r>
          </w:p>
        </w:tc>
        <w:tc>
          <w:tcPr>
            <w:tcW w:w="0" w:type="auto"/>
            <w:vAlign w:val="center"/>
          </w:tcPr>
          <w:p>
            <w:pPr>
              <w:pStyle w:val="22"/>
              <w:spacing w:before="65"/>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白条提升机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JLDLBD310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3</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3" w:line="236" w:lineRule="exact"/>
              <w:ind w:left="571"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w w:val="99"/>
                <w:sz w:val="21"/>
                <w:szCs w:val="21"/>
              </w:rPr>
              <w:t>9</w:t>
            </w:r>
          </w:p>
        </w:tc>
        <w:tc>
          <w:tcPr>
            <w:tcW w:w="0" w:type="auto"/>
            <w:vAlign w:val="center"/>
          </w:tcPr>
          <w:p>
            <w:pPr>
              <w:pStyle w:val="22"/>
              <w:spacing w:before="64"/>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解剖自动线</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JLHWBH</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4" w:line="235"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10</w:t>
            </w:r>
          </w:p>
        </w:tc>
        <w:tc>
          <w:tcPr>
            <w:tcW w:w="0" w:type="auto"/>
            <w:vAlign w:val="center"/>
          </w:tcPr>
          <w:p>
            <w:pPr>
              <w:pStyle w:val="22"/>
              <w:spacing w:before="65"/>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同步卫检线</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JLBDY2000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0" w:hRule="atLeast"/>
        </w:trPr>
        <w:tc>
          <w:tcPr>
            <w:tcW w:w="0" w:type="auto"/>
            <w:vAlign w:val="top"/>
          </w:tcPr>
          <w:p>
            <w:pPr>
              <w:pStyle w:val="22"/>
              <w:spacing w:before="123" w:line="236"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11</w:t>
            </w:r>
          </w:p>
        </w:tc>
        <w:tc>
          <w:tcPr>
            <w:tcW w:w="0" w:type="auto"/>
            <w:vAlign w:val="center"/>
          </w:tcPr>
          <w:p>
            <w:pPr>
              <w:pStyle w:val="22"/>
              <w:spacing w:before="64"/>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白条运输线</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JLHJL150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4" w:line="235"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12</w:t>
            </w:r>
          </w:p>
        </w:tc>
        <w:tc>
          <w:tcPr>
            <w:tcW w:w="0" w:type="auto"/>
            <w:vAlign w:val="center"/>
          </w:tcPr>
          <w:p>
            <w:pPr>
              <w:pStyle w:val="22"/>
              <w:spacing w:before="65"/>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圆盘劈半锯</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3" w:line="236"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13</w:t>
            </w:r>
          </w:p>
        </w:tc>
        <w:tc>
          <w:tcPr>
            <w:tcW w:w="0" w:type="auto"/>
            <w:vAlign w:val="center"/>
          </w:tcPr>
          <w:p>
            <w:pPr>
              <w:pStyle w:val="22"/>
              <w:spacing w:before="64"/>
              <w:ind w:left="164"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清洗白条立式洗白条器</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JLBDKH</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4" w:line="235"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14</w:t>
            </w:r>
          </w:p>
        </w:tc>
        <w:tc>
          <w:tcPr>
            <w:tcW w:w="0" w:type="auto"/>
            <w:vAlign w:val="center"/>
          </w:tcPr>
          <w:p>
            <w:pPr>
              <w:pStyle w:val="22"/>
              <w:spacing w:before="65"/>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白条提升机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JLDLBD310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top"/>
          </w:tcPr>
          <w:p>
            <w:pPr>
              <w:pStyle w:val="22"/>
              <w:spacing w:before="123" w:line="236" w:lineRule="exact"/>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15</w:t>
            </w:r>
          </w:p>
        </w:tc>
        <w:tc>
          <w:tcPr>
            <w:tcW w:w="0" w:type="auto"/>
            <w:vAlign w:val="center"/>
          </w:tcPr>
          <w:p>
            <w:pPr>
              <w:pStyle w:val="22"/>
              <w:spacing w:before="64"/>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入库白条自动链条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JLHJL100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3</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0" w:hRule="atLeast"/>
        </w:trPr>
        <w:tc>
          <w:tcPr>
            <w:tcW w:w="0" w:type="auto"/>
            <w:vAlign w:val="top"/>
          </w:tcPr>
          <w:p>
            <w:pPr>
              <w:pStyle w:val="22"/>
              <w:spacing w:before="139"/>
              <w:ind w:left="519" w:leftChars="0" w:right="0" w:rightChars="0"/>
              <w:jc w:val="left"/>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16</w:t>
            </w:r>
          </w:p>
        </w:tc>
        <w:tc>
          <w:tcPr>
            <w:tcW w:w="0" w:type="auto"/>
            <w:vAlign w:val="center"/>
          </w:tcPr>
          <w:p>
            <w:pPr>
              <w:pStyle w:val="22"/>
              <w:spacing w:before="82"/>
              <w:ind w:left="161"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自动滑轮链条轨道</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JLHTWJ2000</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条</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tcPr>
          <w:p>
            <w:pPr>
              <w:pStyle w:val="22"/>
              <w:spacing w:before="139"/>
              <w:ind w:left="519" w:leftChars="0" w:right="0" w:rightChars="0"/>
              <w:jc w:val="left"/>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bidi="zh-CN"/>
              </w:rPr>
              <w:t>17</w:t>
            </w:r>
          </w:p>
        </w:tc>
        <w:tc>
          <w:tcPr>
            <w:tcW w:w="0" w:type="auto"/>
            <w:vAlign w:val="center"/>
          </w:tcPr>
          <w:p>
            <w:pPr>
              <w:pStyle w:val="22"/>
              <w:spacing w:before="65"/>
              <w:ind w:left="164" w:leftChars="0" w:right="136" w:rightChars="0"/>
              <w:jc w:val="center"/>
              <w:rPr>
                <w:rFonts w:hint="default" w:ascii="Times New Roman" w:hAnsi="Times New Roman" w:eastAsia="宋体" w:cs="Times New Roman"/>
                <w:sz w:val="21"/>
                <w:szCs w:val="21"/>
                <w:lang w:val="zh-CN" w:eastAsia="zh-CN" w:bidi="zh-CN"/>
              </w:rPr>
            </w:pPr>
            <w:r>
              <w:rPr>
                <w:rFonts w:hint="default" w:ascii="Times New Roman" w:hAnsi="Times New Roman" w:cs="Times New Roman"/>
                <w:sz w:val="21"/>
                <w:szCs w:val="21"/>
              </w:rPr>
              <w:t>松香锅</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3</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9199" w:type="dxa"/>
            <w:gridSpan w:val="6"/>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eastAsia="zh-CN"/>
              </w:rPr>
              <w:t>四、公用设备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螺旋预冷机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单机双极螺杆机组</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3</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3</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冷凝器</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2</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4</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变压器</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5</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压力容器</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6</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6</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6</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锅炉</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2t/h低氮燃烧</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360" w:hRule="atLeast"/>
        </w:trPr>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7</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反渗透净水机</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eastAsia" w:ascii="Times New Roman" w:hAnsi="Times New Roman" w:eastAsia="宋体" w:cs="Times New Roman"/>
                <w:sz w:val="21"/>
                <w:szCs w:val="21"/>
                <w:lang w:val="en-US" w:eastAsia="zh-CN"/>
              </w:rPr>
            </w:pPr>
            <w:r>
              <w:rPr>
                <w:rFonts w:hint="default" w:ascii="Times New Roman" w:hAnsi="Times New Roman" w:eastAsia="宋体" w:cs="Times New Roman"/>
                <w:sz w:val="21"/>
                <w:szCs w:val="21"/>
              </w:rPr>
              <w:t>/</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台</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jc w:val="center"/>
              <w:textAlignment w:val="auto"/>
              <w:rPr>
                <w:rFonts w:hint="default" w:ascii="Times New Roman" w:hAnsi="Times New Roman" w:eastAsia="宋体" w:cs="Times New Roman"/>
                <w:sz w:val="21"/>
                <w:szCs w:val="21"/>
                <w:lang w:val="zh-CN" w:eastAsia="zh-CN"/>
              </w:rPr>
            </w:pPr>
            <w:r>
              <w:rPr>
                <w:rFonts w:hint="default" w:ascii="Times New Roman" w:hAnsi="Times New Roman" w:eastAsia="宋体" w:cs="Times New Roman"/>
                <w:sz w:val="21"/>
                <w:szCs w:val="21"/>
              </w:rPr>
              <w:t>1</w:t>
            </w:r>
          </w:p>
        </w:tc>
        <w:tc>
          <w:tcPr>
            <w:tcW w:w="0" w:type="auto"/>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jc w:val="center"/>
              <w:textAlignment w:val="auto"/>
              <w:rPr>
                <w:rFonts w:hint="default" w:ascii="Times New Roman" w:hAnsi="Times New Roman" w:eastAsia="宋体" w:cs="Times New Roman"/>
                <w:sz w:val="21"/>
                <w:szCs w:val="21"/>
                <w:lang w:val="zh-CN" w:eastAsia="zh-CN" w:bidi="zh-CN"/>
              </w:rPr>
            </w:pPr>
            <w:r>
              <w:rPr>
                <w:rFonts w:hint="default" w:ascii="Times New Roman" w:hAnsi="Times New Roman" w:eastAsia="宋体" w:cs="Times New Roman"/>
                <w:sz w:val="21"/>
                <w:szCs w:val="21"/>
              </w:rPr>
              <w:t>1</w:t>
            </w:r>
          </w:p>
        </w:tc>
      </w:tr>
    </w:tbl>
    <w:p>
      <w:pPr>
        <w:pStyle w:val="5"/>
        <w:keepNext w:val="0"/>
        <w:keepLines w:val="0"/>
        <w:pageBreakBefore w:val="0"/>
        <w:widowControl w:val="0"/>
        <w:numPr>
          <w:ilvl w:val="1"/>
          <w:numId w:val="4"/>
        </w:numPr>
        <w:tabs>
          <w:tab w:val="left" w:pos="1077"/>
          <w:tab w:val="left" w:pos="1078"/>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outlineLvl w:val="1"/>
        <w:rPr>
          <w:rFonts w:hint="default" w:ascii="Times New Roman" w:hAnsi="Times New Roman" w:cs="Times New Roman"/>
        </w:rPr>
      </w:pPr>
      <w:bookmarkStart w:id="43" w:name="_Toc1761"/>
      <w:r>
        <w:rPr>
          <w:rFonts w:hint="default" w:ascii="Times New Roman" w:hAnsi="Times New Roman" w:cs="Times New Roman"/>
        </w:rPr>
        <w:t>生产工艺</w:t>
      </w:r>
      <w:bookmarkEnd w:id="43"/>
    </w:p>
    <w:p>
      <w:pPr>
        <w:pStyle w:val="6"/>
        <w:keepNext/>
        <w:keepLines/>
        <w:pageBreakBefore w:val="0"/>
        <w:widowControl w:val="0"/>
        <w:numPr>
          <w:ilvl w:val="2"/>
          <w:numId w:val="4"/>
        </w:numPr>
        <w:kinsoku/>
        <w:wordWrap/>
        <w:overflowPunct/>
        <w:topLinePunct w:val="0"/>
        <w:autoSpaceDE w:val="0"/>
        <w:autoSpaceDN w:val="0"/>
        <w:bidi w:val="0"/>
        <w:adjustRightInd w:val="0"/>
        <w:snapToGrid w:val="0"/>
        <w:spacing w:before="0" w:beforeAutospacing="0" w:after="0" w:afterAutospacing="0" w:line="360" w:lineRule="auto"/>
        <w:ind w:left="0" w:firstLine="1111"/>
        <w:textAlignment w:val="auto"/>
        <w:rPr>
          <w:rFonts w:hint="default"/>
        </w:rPr>
      </w:pPr>
      <w:bookmarkStart w:id="44" w:name="_Toc28839"/>
      <w:r>
        <w:rPr>
          <w:rFonts w:hint="default"/>
        </w:rPr>
        <w:t>鲜鸭屠宰生产工艺流程</w:t>
      </w:r>
      <w:bookmarkEnd w:id="44"/>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eastAsia="Calibri" w:cs="Times New Roman"/>
        </w:rPr>
      </w:pPr>
      <w:r>
        <w:rPr>
          <w:rFonts w:hint="default" w:ascii="Times New Roman" w:hAnsi="Times New Roman" w:eastAsia="Calibri" w:cs="Times New Roman"/>
        </w:rPr>
        <w:t>自动屠宰鸭生产线，整个过程分为 3 个工段。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eastAsia="Calibri" w:cs="Times New Roman"/>
        </w:rPr>
      </w:pPr>
      <w:r>
        <w:rPr>
          <w:rFonts w:hint="default" w:ascii="Times New Roman" w:hAnsi="Times New Roman" w:eastAsia="宋体" w:cs="Times New Roman"/>
          <w:lang w:eastAsia="zh-CN"/>
        </w:rPr>
        <w:t>一、</w:t>
      </w:r>
      <w:r>
        <w:rPr>
          <w:rFonts w:hint="default" w:ascii="Times New Roman" w:hAnsi="Times New Roman" w:eastAsia="Calibri" w:cs="Times New Roman"/>
        </w:rPr>
        <w:t>前处理工段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eastAsia="Calibri" w:cs="Times New Roman"/>
        </w:rPr>
      </w:pPr>
      <w:r>
        <w:rPr>
          <w:rFonts w:hint="default" w:ascii="Times New Roman" w:hAnsi="Times New Roman" w:eastAsia="宋体" w:cs="Times New Roman"/>
          <w:lang w:val="en-US" w:eastAsia="zh-CN"/>
        </w:rPr>
        <w:t>1、</w:t>
      </w:r>
      <w:r>
        <w:rPr>
          <w:rFonts w:hint="default" w:ascii="Times New Roman" w:hAnsi="Times New Roman" w:eastAsia="Calibri" w:cs="Times New Roman"/>
        </w:rPr>
        <w:t>人工检查</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eastAsia="Calibri" w:cs="Times New Roman"/>
        </w:rPr>
      </w:pPr>
      <w:r>
        <w:rPr>
          <w:rFonts w:hint="default" w:ascii="Times New Roman" w:hAnsi="Times New Roman" w:eastAsia="Calibri" w:cs="Times New Roman"/>
        </w:rPr>
        <w:t>出具检验检疫部门开具的检疫证与消毒证及相应的饲养记录，同时配合卸车人员检查鸭的状态，挤压致死的鸭经消毒后运至临沂市盛源动物无害化处理中心处理，只有活鸭才能进入屠宰线。</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污染物：该工序产生的污染主要为挤压致死的鸭及粪便（S1-1）。</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2、</w:t>
      </w:r>
      <w:r>
        <w:rPr>
          <w:rFonts w:hint="default" w:ascii="Times New Roman" w:hAnsi="Times New Roman" w:cs="Times New Roman"/>
          <w:spacing w:val="-21"/>
        </w:rPr>
        <w:t>挂活禽</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将活禽吊挂在屠宰传送链的吊钩上，被悬吊式高架运输线运至各工序点进行加工。挂鸭时应轻抓轻挂，尽量减少伤禽率。</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污染物：该工序产生的污染主要包括粪便（S1-1）、臭味（G1-1）和噪声污染（N）。</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3、</w:t>
      </w:r>
      <w:r>
        <w:rPr>
          <w:rFonts w:hint="default" w:ascii="Times New Roman" w:hAnsi="Times New Roman" w:cs="Times New Roman"/>
          <w:spacing w:val="-21"/>
        </w:rPr>
        <w:t>宰杀、沥血</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活鸭在不割断食道和气管的前提下，由人工进行宰杀。食管、气管、血管三管齐断，切断三管后沥血，沥血工段下方设置集血槽收集，鸭血做为副产品收集外卖。宰杀刀口深&gt;1cm，沥血时间 120~150s。放血时间过短，血沥不净，影响鸭肉品质； 放血时间过长，对脱羽不利，且引起鸭肉失重，降低出肉率。根据《肉类工业手册》禽类动物血液一般占活禽体重的 3%，放血时约为 80%的血液流出体外。集血槽须定期清洗。</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污染物：该工序产生的污染主要包括宰杀臭味（G1-2）、沥血臭味（G1-3）、宰杀冲洗水（W1-1）、集血槽冲洗废水（W1-2）。</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4、</w:t>
      </w:r>
      <w:r>
        <w:rPr>
          <w:rFonts w:hint="default" w:ascii="Times New Roman" w:hAnsi="Times New Roman" w:cs="Times New Roman"/>
          <w:spacing w:val="-21"/>
        </w:rPr>
        <w:t>浸烫脱毛</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沥血后的肉鸭浸烫脱毛，浸烫使用流动水，水温 60-62℃，浸烫时间 120-150s。浸烫之后由脱毛机脱毛，机械拔毛主要是采用链条传动，使上下两排脱毛辊实现相对传动，从而脱去鸭毛，脱毛过程中注意及时清理脱毛机下的鸭毛。脱毛机脱毛后的肉鸭再经人工逐只检查，摘除肉鸭身上残留的尾羽、翅羽、黄皮等。据调查，肉鸭羽毛量平均在 100g/只左右。鸭毛脱除后，利用水的流动把其传送到羽毛专储区， 收集后采用筛式将羽毛与水分离。</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污染物：该工序产生的污染主要包括浸烫废水（W1-3）、浸烫臭味（G1-4）、鸭毛脱水废水（W1-4）、脱毛臭味（G1-5）、鸭毛和噪声污染。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5、</w:t>
      </w:r>
      <w:r>
        <w:rPr>
          <w:rFonts w:hint="default" w:ascii="Times New Roman" w:hAnsi="Times New Roman" w:cs="Times New Roman"/>
          <w:spacing w:val="-21"/>
        </w:rPr>
        <w:t>蜡脱毛</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由于鸭身上的绒毛很难在机械脱毛工序脱净，因此需要将机械脱毛的鸭体送至融蜡池中将其浸入融化的蜡中，挂蜡的鸭体在冷却后通过人工将鸭体外面包裹的蜡膜扯下，扯下的蜡膜送至融蜡池中融化，蜡融化后鸭绒毛漂浮在液体蜡表面，将其捞出后压滤运出，经蜡脱毛后的鸭体进入人工净小毛工序。</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污染物：该工序产生的污染主要包括臭味（G1-6）、鸭毛和蜡混合物（S1-2）。</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eastAsia="宋体" w:cs="Times New Roman"/>
          <w:lang w:eastAsia="zh-CN"/>
        </w:rPr>
      </w:pPr>
      <w:r>
        <w:rPr>
          <w:rFonts w:hint="default" w:ascii="Times New Roman" w:hAnsi="Times New Roman" w:cs="Times New Roman"/>
          <w:lang w:eastAsia="zh-CN"/>
        </w:rPr>
        <w:t>二</w:t>
      </w:r>
      <w:r>
        <w:rPr>
          <w:rFonts w:hint="default" w:ascii="Times New Roman" w:hAnsi="Times New Roman" w:eastAsia="宋体" w:cs="Times New Roman"/>
          <w:lang w:eastAsia="zh-CN"/>
        </w:rPr>
        <w:t>、中间工段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1、</w:t>
      </w:r>
      <w:r>
        <w:rPr>
          <w:rFonts w:hint="default" w:ascii="Times New Roman" w:hAnsi="Times New Roman" w:cs="Times New Roman"/>
          <w:spacing w:val="-21"/>
        </w:rPr>
        <w:t>包括开膛摘除内脏和鸭胴体清洗工序</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清洗后的鸭体再次挂到吊钩上，用专门工具或手工将鸭体开膛，掏出内脏。在内脏摘除后，用清水将鸭体内外清洗干净，然后送入预冷区。器具上的血、粪、脂肪等污物，用清水清洗干净并消毒。取出的内脏经分类后清洗干净，并包装后速冻储存。不可食内脏、污物、脂肪等暂存于敞口塑料容器中（敞口可尽量减少污物腐败变质，产生臭味），每天清理外卖做有机肥料，日产日清。生产过程中尽量缩短内脏、碎肉、污物等易产生臭味的物质在车间存放的时间，及时清运或送至冷库进行冷冻，在车间内安装 3 个高效换气扇，保持车间空气流通，尤其是在剖腹取内脏工序处增加通风次数，去除臭味气体。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污染物：该工序产生的污染主要是鸭不可食内脏（S1-3）、胴体清洗废水（W1-6）及内脏清洗废水（W1-5）和臭味（G1-7）、（G1-8）。</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2、</w:t>
      </w:r>
      <w:r>
        <w:rPr>
          <w:rFonts w:hint="default" w:ascii="Times New Roman" w:hAnsi="Times New Roman" w:cs="Times New Roman"/>
          <w:spacing w:val="-21"/>
        </w:rPr>
        <w:t>人工净小毛及屠体清洗</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经蜡脱毛后的鸭体进入人工净小毛工序。脱毛后的鸭体送至长长的水槽中，通过人工将鸭体上未脱净的小毛拔去。屠体脱毛后，在去内脏之前须充分清洗，一般采用加压冷水冲洗，采用加压冷水的目的是在细菌牢固的吸附在屠体表面之前消除细菌性污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污染物：该工序产生的污染主要包括臭味（G1-9）、工净小毛废水（W1-6）、鸭毛。</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eastAsia="zh-CN"/>
        </w:rPr>
        <w:t>三、</w:t>
      </w:r>
      <w:r>
        <w:rPr>
          <w:rFonts w:hint="default" w:ascii="Times New Roman" w:hAnsi="Times New Roman" w:cs="Times New Roman"/>
          <w:spacing w:val="-21"/>
        </w:rPr>
        <w:t>包装工段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1、</w:t>
      </w:r>
      <w:r>
        <w:rPr>
          <w:rFonts w:hint="default" w:ascii="Times New Roman" w:hAnsi="Times New Roman" w:cs="Times New Roman"/>
          <w:spacing w:val="-21"/>
        </w:rPr>
        <w:t>沥干、检验</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在沥水过程中观察肉鸭皮肤有无破损、结节，头部、口腔、刀口等处附着的血块和污物是否修整干净，发现清洗不净肉鸭重新清洗后挂回链条生产线。</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污染物：该工序产生的污染主要是清洗废水（W1-10）。</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2、</w:t>
      </w:r>
      <w:r>
        <w:rPr>
          <w:rFonts w:hint="default" w:ascii="Times New Roman" w:hAnsi="Times New Roman" w:cs="Times New Roman"/>
          <w:spacing w:val="-21"/>
        </w:rPr>
        <w:t>整形</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肉鸭清洗干净检验合格以后进行人工整形，整形标准按照客户需要。为方便储存和运输，整形后的肉鸭使用空冷器降温干燥后进行包装，项目使用真空包装，包装时抽出袋中的空气，能够有效的防止肉鸭霉腐变质，延长保质期。</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污染物：该工序产生的污染主要是废肉渣（S1-4）。</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lang w:val="en-US" w:eastAsia="zh-CN"/>
        </w:rPr>
        <w:t>3、</w:t>
      </w:r>
      <w:r>
        <w:rPr>
          <w:rFonts w:hint="default" w:ascii="Times New Roman" w:hAnsi="Times New Roman" w:cs="Times New Roman"/>
          <w:spacing w:val="-21"/>
        </w:rPr>
        <w:t>速冻、冷藏</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将产品放入-28℃以下的速冻库内强行速冻，使肉温迅速下降。在内包装后外包装，速冻后放入-18℃以下的恒温库中冷藏。</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cs="Times New Roman"/>
          <w:spacing w:val="-21"/>
        </w:rPr>
      </w:pPr>
      <w:r>
        <w:rPr>
          <w:rFonts w:hint="default" w:ascii="Times New Roman" w:hAnsi="Times New Roman" w:cs="Times New Roman"/>
          <w:spacing w:val="-21"/>
        </w:rPr>
        <w:t xml:space="preserve">污染物：该工序产生的污染主要是压缩机噪声（N）。 </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396" w:firstLineChars="200"/>
        <w:jc w:val="both"/>
        <w:textAlignment w:val="auto"/>
        <w:rPr>
          <w:rFonts w:hint="default" w:ascii="Times New Roman" w:hAnsi="Times New Roman" w:eastAsia="宋体" w:cs="Times New Roman"/>
          <w:spacing w:val="-21"/>
          <w:lang w:val="en-US" w:eastAsia="zh-CN"/>
        </w:rPr>
      </w:pPr>
      <w:r>
        <w:rPr>
          <w:rFonts w:hint="default" w:ascii="Times New Roman" w:hAnsi="Times New Roman" w:cs="Times New Roman"/>
          <w:spacing w:val="-21"/>
        </w:rPr>
        <w:t>项目生产采用的生产工艺流程及产污环节见图</w:t>
      </w:r>
      <w:r>
        <w:rPr>
          <w:rFonts w:hint="default" w:ascii="Times New Roman" w:hAnsi="Times New Roman" w:cs="Times New Roman"/>
          <w:spacing w:val="-21"/>
          <w:lang w:val="en-US" w:eastAsia="zh-CN"/>
        </w:rPr>
        <w:t>3-4。</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rPr>
          <w:rFonts w:hint="default" w:ascii="Times New Roman" w:hAnsi="Times New Roman" w:cs="Times New Roman"/>
        </w:rPr>
      </w:pPr>
      <w:r>
        <w:rPr>
          <w:rFonts w:hint="default" w:ascii="Times New Roman" w:hAnsi="Times New Roman" w:cs="Times New Roman"/>
        </w:rPr>
        <w:drawing>
          <wp:inline distT="0" distB="0" distL="114300" distR="114300">
            <wp:extent cx="5528945" cy="8347710"/>
            <wp:effectExtent l="0" t="0" r="14605" b="15240"/>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29"/>
                    <a:stretch>
                      <a:fillRect/>
                    </a:stretch>
                  </pic:blipFill>
                  <pic:spPr>
                    <a:xfrm>
                      <a:off x="0" y="0"/>
                      <a:ext cx="5528945" cy="8347710"/>
                    </a:xfrm>
                    <a:prstGeom prst="rect">
                      <a:avLst/>
                    </a:prstGeom>
                    <a:noFill/>
                    <a:ln>
                      <a:noFill/>
                    </a:ln>
                  </pic:spPr>
                </pic:pic>
              </a:graphicData>
            </a:graphic>
          </wp:inline>
        </w:drawing>
      </w:r>
    </w:p>
    <w:p>
      <w:pPr>
        <w:keepNext w:val="0"/>
        <w:keepLines w:val="0"/>
        <w:pageBreakBefore w:val="0"/>
        <w:widowControl w:val="0"/>
        <w:tabs>
          <w:tab w:val="left" w:pos="1666"/>
        </w:tabs>
        <w:kinsoku/>
        <w:wordWrap/>
        <w:overflowPunct/>
        <w:topLinePunct w:val="0"/>
        <w:autoSpaceDE w:val="0"/>
        <w:autoSpaceDN w:val="0"/>
        <w:bidi w:val="0"/>
        <w:adjustRightInd w:val="0"/>
        <w:snapToGrid w:val="0"/>
        <w:spacing w:before="0" w:line="360" w:lineRule="auto"/>
        <w:ind w:left="0" w:right="0" w:firstLine="420" w:firstLineChars="200"/>
        <w:jc w:val="center"/>
        <w:textAlignment w:val="auto"/>
        <w:rPr>
          <w:rFonts w:hint="default" w:ascii="Times New Roman" w:hAnsi="Times New Roman" w:eastAsia="微软雅黑" w:cs="Times New Roman"/>
          <w:b/>
          <w:sz w:val="21"/>
          <w:szCs w:val="21"/>
        </w:rPr>
      </w:pPr>
      <w:r>
        <w:rPr>
          <w:rFonts w:hint="default" w:ascii="Times New Roman" w:hAnsi="Times New Roman" w:eastAsia="微软雅黑" w:cs="Times New Roman"/>
          <w:b/>
          <w:sz w:val="21"/>
          <w:szCs w:val="21"/>
        </w:rPr>
        <w:t>图</w:t>
      </w:r>
      <w:r>
        <w:rPr>
          <w:rFonts w:hint="default" w:ascii="Times New Roman" w:hAnsi="Times New Roman" w:eastAsia="微软雅黑" w:cs="Times New Roman"/>
          <w:b/>
          <w:spacing w:val="-10"/>
          <w:sz w:val="21"/>
          <w:szCs w:val="21"/>
        </w:rPr>
        <w:t xml:space="preserve"> </w:t>
      </w:r>
      <w:r>
        <w:rPr>
          <w:rFonts w:hint="default" w:ascii="Times New Roman" w:hAnsi="Times New Roman" w:eastAsia="Calibri" w:cs="Times New Roman"/>
          <w:b/>
          <w:sz w:val="21"/>
          <w:szCs w:val="21"/>
        </w:rPr>
        <w:t>3-</w:t>
      </w:r>
      <w:r>
        <w:rPr>
          <w:rFonts w:hint="default" w:ascii="Times New Roman" w:hAnsi="Times New Roman" w:eastAsia="宋体" w:cs="Times New Roman"/>
          <w:b/>
          <w:sz w:val="21"/>
          <w:szCs w:val="21"/>
          <w:lang w:val="en-US" w:eastAsia="zh-CN"/>
        </w:rPr>
        <w:t>4</w:t>
      </w:r>
      <w:r>
        <w:rPr>
          <w:rFonts w:hint="default" w:ascii="Times New Roman" w:hAnsi="Times New Roman" w:eastAsia="Calibri" w:cs="Times New Roman"/>
          <w:b/>
          <w:sz w:val="21"/>
          <w:szCs w:val="21"/>
        </w:rPr>
        <w:tab/>
      </w:r>
      <w:r>
        <w:rPr>
          <w:rFonts w:hint="default" w:ascii="Times New Roman" w:hAnsi="Times New Roman" w:eastAsia="Calibri" w:cs="Times New Roman"/>
          <w:b/>
          <w:sz w:val="21"/>
          <w:szCs w:val="21"/>
        </w:rPr>
        <w:t>鲜鸭屠宰生产工艺流程及产污环节示意图</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p>
    <w:p>
      <w:pPr>
        <w:pStyle w:val="6"/>
        <w:numPr>
          <w:ilvl w:val="2"/>
          <w:numId w:val="4"/>
        </w:numPr>
        <w:bidi w:val="0"/>
        <w:rPr>
          <w:rFonts w:hint="default"/>
        </w:rPr>
      </w:pPr>
      <w:r>
        <w:rPr>
          <w:rFonts w:hint="default"/>
        </w:rPr>
        <w:t xml:space="preserve"> </w:t>
      </w:r>
      <w:bookmarkStart w:id="45" w:name="_Toc389"/>
      <w:r>
        <w:rPr>
          <w:rFonts w:hint="default"/>
        </w:rPr>
        <w:t>生猪屠宰加工生产工艺流程</w:t>
      </w:r>
      <w:bookmarkEnd w:id="45"/>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项目和现有项目生猪屠宰加工生产工艺流程相同。屠宰流水线采用国外先进的三点式低压电麻致昏工艺以及同步检验方法，为了提高肉品质量，胴体采用快速冷却法。主要工艺流程及产污环节图见图 2.3.7-2，生产工艺流程简述如下：</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1、生猪接收：生猪进场查验出入境检验检疫局出具的证明及动检部门出具的</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《动物检疫合格证明》、《动物及动物产品运载工具消毒证明》、《非疫区证明》， 核对证物是否相符，对无证者拒收。</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验证的同时，对所载生猪进行临车检疫。经检疫人员检验合格过磅后，合格健康的生猪赶入待宰圈；可疑病猪赶入隔离圈，继续观察；检疫不合格的生猪送至有资质单位处理。运输车辆彻底清洗消毒后出厂。</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2、侯宰：检疫人员对待宰间生猪停食观察 15 小时，但须保证饮水至宰前 3 小时。检疫人员发现病猪及时处理。接到宰杀通知后，填写《准宰通知单》送宰。</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3、淋浴：生猪进屠宰车间前要进行淋浴，洗掉猪体上的污垢和微生物。淋浴水温根据季节的变化，适当的加以调整，冬季一般应保持在 38℃左右，夏季一般在20℃左右。</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4、麻电：麻电时应准确无误对准太阳穴，电压控制在 260～330V，电流 0.7～1.5A，麻电时间 1～3S。 麻电后的猪处于昏迷状态，四肢弹动、心跳不停，不得致死。</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5、刺杀放血：致昏猪在不超过 30 秒内刺杀放血，刀要握正，刀尖向上，刀刃向下，同体颈表面形成 15～20 度倾斜角，从咽喉部位第一肋骨水平向下偏右 0.3～ 0.5cm 处进刀，刺入刀略向左偏，直至第三肋骨附近，其深度为 17cm 左右，然后向下拖刀割断颈动脉、颈静脉，不刺伤心脏，不割断气管、食管，沥血时间不少于6 分钟，放血刀消毒后轮换使用。</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6、冲洗：采用立式洗猪机，使用时，经头部检验后的猪体由自动链条均匀的送入洗猪机，当吊链碰到行程开关时，机器水管同时开启，在水洗和橡皮板的刮动下，将猪体上的污物冲洗干净。水温调至 40℃左右。</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7、割头尾蹄：洗净的屠体进入割头的传送带，侧卧放平，左侧面向上，并使头部超出割头传送带。割尾巴和割头同时进行。然后割前后蹄。</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8、预剥：利用人工将屠体两侧皮张剥到两腿窝以下，夹皮侧必须保持一条直线。</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9、机剥：将预剥好的一侧皮平直放入夹具夹紧，随着机器的运转，剥皮刀将屠体腰背下的皮剥开。</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10、修整：剥皮后的肉体必须再次进行整修，以便把肉体上的小皮全部割除。</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11、开膛、取脏:主要包括割肥腮（下腮巴肉）、挑胸、剖腹、刁门圈、拉直肠、割膀胱、取胃、肠、脾、胰、肝、心、肺，割肾脏等。挑开胸骨后，沿猪胴体腹部中间划开，将肠系膜组织连同肠胃割离胴体，割断肝筋及食道，取出肠胃。割断肝筋，左手握住肝脏，右手用刀从右向左划开两侧膈膜，然后在脊椎处割断，割离脊动脉血管，顺势将肝脏拉至第一对肋骨处，划开两侧组织，最后割断气管和食管， 取出心、肝、肺。</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12、劈半:将胴体锯成两片。</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13、修整：包括修割和整理两部分，修割就是把残留在肉尸上的毛、灰、血以及对人体有害的腺体和病变组织修割掉。整理是根据加工规格要求或合同的需要进行必要的整理。</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14、撕板油：板油是屠体的腹壁脂肪，又称大油，撕板油前应先把肉尸理顺。</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15、冲洗:利用清水将猪肉血污、骨渣彻底冲洗干净。</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16、计量分级：过磅，将胴体按规格分级，</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17、预冷：在 0-4℃预冷间经过 20-24 小时后肉中心温度到 7℃以下时出库。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18、分割：用分段锯把每片猪肉分成 3-4 段，用输送机自动传送到分割人员的工位，再由分割人员分割成各个部位肉。</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19、包装、速冻：根据不同规格要求进行包装后的产品进入-30℃一下的速冻库速冻，使肉温迅速下降。</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20、冷藏:产品在-18℃以下的冷藏库中贮藏。</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eastAsia="宋体" w:cs="Times New Roman"/>
          <w:spacing w:val="-7"/>
          <w:lang w:val="en-US" w:eastAsia="zh-CN"/>
        </w:rPr>
      </w:pPr>
      <w:r>
        <w:rPr>
          <w:rFonts w:hint="default" w:ascii="Times New Roman" w:hAnsi="Times New Roman" w:cs="Times New Roman"/>
          <w:spacing w:val="-7"/>
        </w:rPr>
        <w:t>21、运输:利用具有冷藏条件的车辆或其他方式进行运输。项目生产采用的生产工艺流程及产污环节见图</w:t>
      </w:r>
      <w:r>
        <w:rPr>
          <w:rFonts w:hint="default" w:ascii="Times New Roman" w:hAnsi="Times New Roman" w:cs="Times New Roman"/>
          <w:spacing w:val="-7"/>
          <w:lang w:val="en-US" w:eastAsia="zh-CN"/>
        </w:rPr>
        <w:t>3-5。</w:t>
      </w:r>
    </w:p>
    <w:p>
      <w:pPr>
        <w:keepNext w:val="0"/>
        <w:keepLines w:val="0"/>
        <w:pageBreakBefore w:val="0"/>
        <w:widowControl w:val="0"/>
        <w:tabs>
          <w:tab w:val="left" w:pos="1666"/>
        </w:tabs>
        <w:kinsoku/>
        <w:wordWrap/>
        <w:overflowPunct/>
        <w:topLinePunct w:val="0"/>
        <w:autoSpaceDE w:val="0"/>
        <w:autoSpaceDN w:val="0"/>
        <w:bidi w:val="0"/>
        <w:adjustRightInd w:val="0"/>
        <w:snapToGrid w:val="0"/>
        <w:spacing w:before="0" w:line="360" w:lineRule="auto"/>
        <w:ind w:left="0" w:right="0" w:firstLine="440" w:firstLineChars="200"/>
        <w:jc w:val="center"/>
        <w:textAlignment w:val="auto"/>
        <w:rPr>
          <w:rFonts w:hint="default" w:ascii="Times New Roman" w:hAnsi="Times New Roman" w:eastAsia="Calibri" w:cs="Times New Roman"/>
          <w:b/>
          <w:sz w:val="21"/>
          <w:szCs w:val="21"/>
        </w:rPr>
      </w:pPr>
      <w:r>
        <w:rPr>
          <w:rFonts w:hint="default" w:ascii="Times New Roman" w:hAnsi="Times New Roman" w:cs="Times New Roman"/>
        </w:rPr>
        <w:drawing>
          <wp:inline distT="0" distB="0" distL="114300" distR="114300">
            <wp:extent cx="5526405" cy="5233035"/>
            <wp:effectExtent l="0" t="0" r="17145" b="5715"/>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30"/>
                    <a:stretch>
                      <a:fillRect/>
                    </a:stretch>
                  </pic:blipFill>
                  <pic:spPr>
                    <a:xfrm>
                      <a:off x="0" y="0"/>
                      <a:ext cx="5526405" cy="5233035"/>
                    </a:xfrm>
                    <a:prstGeom prst="rect">
                      <a:avLst/>
                    </a:prstGeom>
                    <a:noFill/>
                    <a:ln>
                      <a:noFill/>
                    </a:ln>
                  </pic:spPr>
                </pic:pic>
              </a:graphicData>
            </a:graphic>
          </wp:inline>
        </w:drawing>
      </w:r>
      <w:r>
        <w:rPr>
          <w:rFonts w:hint="default" w:ascii="Times New Roman" w:hAnsi="Times New Roman" w:eastAsia="微软雅黑" w:cs="Times New Roman"/>
          <w:b/>
          <w:sz w:val="21"/>
          <w:szCs w:val="21"/>
        </w:rPr>
        <w:t>图</w:t>
      </w:r>
      <w:r>
        <w:rPr>
          <w:rFonts w:hint="default" w:ascii="Times New Roman" w:hAnsi="Times New Roman" w:eastAsia="微软雅黑" w:cs="Times New Roman"/>
          <w:b/>
          <w:spacing w:val="-10"/>
          <w:sz w:val="21"/>
          <w:szCs w:val="21"/>
        </w:rPr>
        <w:t xml:space="preserve"> </w:t>
      </w:r>
      <w:r>
        <w:rPr>
          <w:rFonts w:hint="default" w:ascii="Times New Roman" w:hAnsi="Times New Roman" w:eastAsia="Calibri" w:cs="Times New Roman"/>
          <w:b/>
          <w:sz w:val="21"/>
          <w:szCs w:val="21"/>
        </w:rPr>
        <w:t>3-</w:t>
      </w:r>
      <w:r>
        <w:rPr>
          <w:rFonts w:hint="eastAsia" w:ascii="Times New Roman" w:hAnsi="Times New Roman" w:cs="Times New Roman"/>
          <w:b/>
          <w:sz w:val="21"/>
          <w:szCs w:val="21"/>
          <w:lang w:val="en-US" w:eastAsia="zh-CN"/>
        </w:rPr>
        <w:t>5</w:t>
      </w:r>
      <w:r>
        <w:rPr>
          <w:rFonts w:hint="default" w:ascii="Times New Roman" w:hAnsi="Times New Roman" w:cs="Times New Roman"/>
          <w:b/>
          <w:sz w:val="21"/>
          <w:szCs w:val="21"/>
          <w:lang w:val="en-US" w:eastAsia="zh-CN"/>
        </w:rPr>
        <w:t xml:space="preserve">     </w:t>
      </w:r>
      <w:r>
        <w:rPr>
          <w:rFonts w:hint="default" w:ascii="Times New Roman" w:hAnsi="Times New Roman" w:eastAsia="Calibri" w:cs="Times New Roman"/>
          <w:b/>
          <w:sz w:val="21"/>
          <w:szCs w:val="21"/>
        </w:rPr>
        <w:t>鲜鸭屠宰生产工艺流程及产污环节示意图</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分割：将胴体分成三段:从第五、六肋骨中间斩下的颈背部位的肌肉为一号肉， 前腿部位肌为二号肉；从腰椎与荐椎连接处（可带一节半腰椎）斩下的后腿部位肌肉为四号肉；在脊椎骨下约 4～6cm 肋骨处平行斩下的脊背部位为大排，剔去脊椎骨后肌肉三号肉。</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eastAsia="宋体" w:cs="Times New Roman"/>
          <w:b/>
          <w:sz w:val="24"/>
          <w:lang w:val="en-US" w:eastAsia="zh-CN"/>
        </w:rPr>
      </w:pPr>
      <w:bookmarkStart w:id="46" w:name="根据产品质量要求分别进行扒膘、剔骨等工序后进行修整，主要是去除肌腱、骨渣、骨膜等"/>
      <w:bookmarkEnd w:id="46"/>
      <w:r>
        <w:rPr>
          <w:rFonts w:hint="default" w:ascii="Times New Roman" w:hAnsi="Times New Roman" w:cs="Times New Roman"/>
          <w:spacing w:val="-7"/>
        </w:rPr>
        <w:t>根据产品质量要求分别进行扒膘、剔骨等工序后进行修整，主要是去除肌腱、骨渣、骨膜等。</w:t>
      </w:r>
      <w:bookmarkStart w:id="47" w:name="分割工艺流程见图2.3.7-3。"/>
      <w:bookmarkEnd w:id="47"/>
      <w:r>
        <w:rPr>
          <w:rFonts w:hint="default" w:ascii="Times New Roman" w:hAnsi="Times New Roman" w:cs="Times New Roman"/>
        </w:rPr>
        <w:t>分割工艺流程见图</w:t>
      </w:r>
      <w:r>
        <w:rPr>
          <w:rFonts w:hint="default" w:ascii="Times New Roman" w:hAnsi="Times New Roman" w:cs="Times New Roman"/>
          <w:lang w:val="en-US" w:eastAsia="zh-CN"/>
        </w:rPr>
        <w:t>3-</w:t>
      </w:r>
      <w:r>
        <w:rPr>
          <w:rFonts w:hint="eastAsia" w:ascii="Times New Roman" w:hAnsi="Times New Roman" w:cs="Times New Roman"/>
          <w:lang w:val="en-US" w:eastAsia="zh-CN"/>
        </w:rPr>
        <w:t>6</w:t>
      </w:r>
      <w:r>
        <w:rPr>
          <w:rFonts w:hint="default" w:ascii="Times New Roman" w:hAnsi="Times New Roman" w:cs="Times New Roman"/>
          <w:lang w:val="en-US" w:eastAsia="zh-CN"/>
        </w:rPr>
        <w:t>。</w:t>
      </w:r>
    </w:p>
    <w:p>
      <w:pPr>
        <w:pStyle w:val="5"/>
        <w:keepNext w:val="0"/>
        <w:keepLines w:val="0"/>
        <w:pageBreakBefore w:val="0"/>
        <w:widowControl w:val="0"/>
        <w:kinsoku/>
        <w:wordWrap/>
        <w:overflowPunct/>
        <w:topLinePunct w:val="0"/>
        <w:autoSpaceDE w:val="0"/>
        <w:autoSpaceDN w:val="0"/>
        <w:bidi w:val="0"/>
        <w:adjustRightInd w:val="0"/>
        <w:snapToGrid w:val="0"/>
        <w:spacing w:before="0" w:line="360" w:lineRule="auto"/>
        <w:ind w:left="0" w:leftChars="0" w:right="0" w:firstLine="480" w:firstLineChars="200"/>
        <w:textAlignment w:val="auto"/>
        <w:outlineLvl w:val="9"/>
        <w:rPr>
          <w:rFonts w:hint="default" w:ascii="Times New Roman" w:hAnsi="Times New Roman" w:eastAsia="Calibri" w:cs="Times New Roman"/>
          <w:b/>
          <w:sz w:val="24"/>
        </w:rPr>
      </w:pPr>
      <w:bookmarkStart w:id="48" w:name="_Toc32416"/>
      <w:bookmarkStart w:id="49" w:name="_Toc32071"/>
      <w:r>
        <w:rPr>
          <w:rFonts w:hint="default" w:ascii="Times New Roman" w:hAnsi="Times New Roman" w:cs="Times New Roman"/>
        </w:rPr>
        <w:drawing>
          <wp:inline distT="0" distB="0" distL="114300" distR="114300">
            <wp:extent cx="5528310" cy="2115820"/>
            <wp:effectExtent l="0" t="0" r="15240" b="1778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31"/>
                    <a:stretch>
                      <a:fillRect/>
                    </a:stretch>
                  </pic:blipFill>
                  <pic:spPr>
                    <a:xfrm>
                      <a:off x="0" y="0"/>
                      <a:ext cx="5528310" cy="2115820"/>
                    </a:xfrm>
                    <a:prstGeom prst="rect">
                      <a:avLst/>
                    </a:prstGeom>
                    <a:noFill/>
                    <a:ln>
                      <a:noFill/>
                    </a:ln>
                  </pic:spPr>
                </pic:pic>
              </a:graphicData>
            </a:graphic>
          </wp:inline>
        </w:drawing>
      </w:r>
      <w:bookmarkEnd w:id="48"/>
      <w:bookmarkEnd w:id="49"/>
    </w:p>
    <w:p>
      <w:pPr>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20" w:firstLineChars="200"/>
        <w:jc w:val="center"/>
        <w:textAlignment w:val="auto"/>
        <w:rPr>
          <w:rFonts w:hint="default" w:ascii="Times New Roman" w:hAnsi="Times New Roman" w:eastAsia="Calibri" w:cs="Times New Roman"/>
          <w:b/>
          <w:sz w:val="21"/>
          <w:szCs w:val="21"/>
        </w:rPr>
      </w:pPr>
      <w:r>
        <w:rPr>
          <w:rFonts w:hint="default" w:ascii="Times New Roman" w:hAnsi="Times New Roman" w:eastAsia="微软雅黑" w:cs="Times New Roman"/>
          <w:b/>
          <w:sz w:val="21"/>
          <w:szCs w:val="21"/>
        </w:rPr>
        <w:t>图</w:t>
      </w:r>
      <w:r>
        <w:rPr>
          <w:rFonts w:hint="default" w:ascii="Times New Roman" w:hAnsi="Times New Roman" w:eastAsia="微软雅黑" w:cs="Times New Roman"/>
          <w:b/>
          <w:spacing w:val="-10"/>
          <w:sz w:val="21"/>
          <w:szCs w:val="21"/>
        </w:rPr>
        <w:t xml:space="preserve"> </w:t>
      </w:r>
      <w:r>
        <w:rPr>
          <w:rFonts w:hint="default" w:ascii="Times New Roman" w:hAnsi="Times New Roman" w:eastAsia="Calibri" w:cs="Times New Roman"/>
          <w:b/>
          <w:sz w:val="21"/>
          <w:szCs w:val="21"/>
        </w:rPr>
        <w:t>3-</w:t>
      </w:r>
      <w:r>
        <w:rPr>
          <w:rFonts w:hint="eastAsia" w:ascii="Times New Roman" w:hAnsi="Times New Roman" w:cs="Times New Roman"/>
          <w:b/>
          <w:sz w:val="21"/>
          <w:szCs w:val="21"/>
          <w:lang w:val="en-US" w:eastAsia="zh-CN"/>
        </w:rPr>
        <w:t>6</w:t>
      </w: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rPr>
        <w:t>分割工艺流程</w:t>
      </w:r>
      <w:r>
        <w:rPr>
          <w:rFonts w:hint="default" w:ascii="Times New Roman" w:hAnsi="Times New Roman" w:eastAsia="Calibri" w:cs="Times New Roman"/>
          <w:b/>
          <w:sz w:val="21"/>
          <w:szCs w:val="21"/>
        </w:rPr>
        <w:t>图</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副产品加工：副产品在场内不进行深度加工，只作简单清洗后外卖。</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合格的白内脏通过白内脏滑槽进入白内脏加工间，肚和肠内的胃容物当天工作结束后由环卫部门运走。清洗后的肠、肚整理包装入冷藏库或保鲜库。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合格的红内脏通过红内脏滑槽进入红内脏加工间，将心、肝、肺清洗后，整理包装入冷藏库或保鲜库。</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2" w:firstLineChars="200"/>
        <w:jc w:val="both"/>
        <w:textAlignment w:val="auto"/>
        <w:rPr>
          <w:rFonts w:hint="default" w:ascii="Times New Roman" w:hAnsi="Times New Roman" w:cs="Times New Roman"/>
          <w:spacing w:val="-7"/>
        </w:rPr>
      </w:pPr>
      <w:r>
        <w:rPr>
          <w:rFonts w:hint="default" w:ascii="Times New Roman" w:hAnsi="Times New Roman" w:cs="Times New Roman"/>
          <w:spacing w:val="-7"/>
        </w:rPr>
        <w:t>猪血在厂内采取密闭罐暂存，日产日卖，不进行进一步加工。</w:t>
      </w:r>
    </w:p>
    <w:p>
      <w:pPr>
        <w:jc w:val="center"/>
        <w:rPr>
          <w:rFonts w:ascii="Calibri" w:eastAsia="Calibri"/>
          <w:b/>
          <w:sz w:val="24"/>
        </w:rPr>
      </w:pPr>
      <w:r>
        <w:drawing>
          <wp:inline distT="0" distB="0" distL="114300" distR="114300">
            <wp:extent cx="4905375" cy="2790825"/>
            <wp:effectExtent l="0" t="0" r="9525" b="9525"/>
            <wp:docPr id="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6"/>
                    <pic:cNvPicPr>
                      <a:picLocks noChangeAspect="1"/>
                    </pic:cNvPicPr>
                  </pic:nvPicPr>
                  <pic:blipFill>
                    <a:blip r:embed="rId32"/>
                    <a:stretch>
                      <a:fillRect/>
                    </a:stretch>
                  </pic:blipFill>
                  <pic:spPr>
                    <a:xfrm>
                      <a:off x="0" y="0"/>
                      <a:ext cx="4905375" cy="2790825"/>
                    </a:xfrm>
                    <a:prstGeom prst="rect">
                      <a:avLst/>
                    </a:prstGeom>
                    <a:noFill/>
                    <a:ln>
                      <a:noFill/>
                    </a:ln>
                  </pic:spPr>
                </pic:pic>
              </a:graphicData>
            </a:graphic>
          </wp:inline>
        </w:drawing>
      </w:r>
    </w:p>
    <w:p>
      <w:pPr>
        <w:jc w:val="center"/>
        <w:rPr>
          <w:rFonts w:ascii="Calibri" w:eastAsia="Calibri"/>
          <w:b/>
          <w:sz w:val="21"/>
          <w:szCs w:val="21"/>
        </w:rPr>
      </w:pPr>
      <w:r>
        <w:rPr>
          <w:rFonts w:hint="eastAsia" w:ascii="微软雅黑" w:eastAsia="微软雅黑"/>
          <w:b/>
          <w:sz w:val="21"/>
          <w:szCs w:val="21"/>
        </w:rPr>
        <w:t>图</w:t>
      </w:r>
      <w:r>
        <w:rPr>
          <w:rFonts w:hint="eastAsia" w:ascii="微软雅黑" w:eastAsia="微软雅黑"/>
          <w:b/>
          <w:spacing w:val="-10"/>
          <w:sz w:val="21"/>
          <w:szCs w:val="21"/>
        </w:rPr>
        <w:t xml:space="preserve"> </w:t>
      </w:r>
      <w:r>
        <w:rPr>
          <w:rFonts w:ascii="Calibri" w:eastAsia="Calibri"/>
          <w:b/>
          <w:sz w:val="21"/>
          <w:szCs w:val="21"/>
        </w:rPr>
        <w:t>3-</w:t>
      </w:r>
      <w:r>
        <w:rPr>
          <w:rFonts w:hint="eastAsia" w:ascii="Calibri"/>
          <w:b/>
          <w:sz w:val="21"/>
          <w:szCs w:val="21"/>
          <w:lang w:val="en-US" w:eastAsia="zh-CN"/>
        </w:rPr>
        <w:t xml:space="preserve">7   </w:t>
      </w:r>
      <w:r>
        <w:rPr>
          <w:rFonts w:hint="eastAsia"/>
          <w:b/>
          <w:sz w:val="21"/>
          <w:szCs w:val="21"/>
          <w:lang w:eastAsia="zh-CN"/>
        </w:rPr>
        <w:t>副产品加</w:t>
      </w:r>
      <w:r>
        <w:rPr>
          <w:b/>
          <w:sz w:val="21"/>
          <w:szCs w:val="21"/>
        </w:rPr>
        <w:t>工艺流程</w:t>
      </w:r>
      <w:r>
        <w:rPr>
          <w:rFonts w:ascii="Calibri" w:eastAsia="Calibri"/>
          <w:b/>
          <w:sz w:val="21"/>
          <w:szCs w:val="21"/>
        </w:rPr>
        <w:t>图</w:t>
      </w:r>
    </w:p>
    <w:p>
      <w:pPr>
        <w:pStyle w:val="5"/>
        <w:numPr>
          <w:ilvl w:val="1"/>
          <w:numId w:val="4"/>
        </w:numPr>
        <w:tabs>
          <w:tab w:val="left" w:pos="1077"/>
          <w:tab w:val="left" w:pos="1078"/>
        </w:tabs>
        <w:spacing w:before="0" w:after="0" w:line="362" w:lineRule="exact"/>
        <w:ind w:left="1078" w:right="0" w:hanging="840"/>
        <w:jc w:val="left"/>
        <w:outlineLvl w:val="1"/>
      </w:pPr>
      <w:bookmarkStart w:id="50" w:name="_bookmark9"/>
      <w:bookmarkEnd w:id="50"/>
      <w:bookmarkStart w:id="51" w:name="_Toc29727"/>
      <w:r>
        <w:t>项目变动情况</w:t>
      </w:r>
      <w:bookmarkEnd w:id="51"/>
    </w:p>
    <w:p>
      <w:pPr>
        <w:pStyle w:val="7"/>
        <w:spacing w:before="100" w:line="364" w:lineRule="auto"/>
        <w:ind w:left="238" w:right="150" w:firstLine="479"/>
        <w:jc w:val="both"/>
        <w:rPr>
          <w:spacing w:val="-5"/>
        </w:rPr>
      </w:pPr>
      <w:r>
        <w:rPr>
          <w:rFonts w:hint="eastAsia"/>
          <w:spacing w:val="-5"/>
          <w:lang w:val="en-US" w:eastAsia="zh-CN"/>
        </w:rPr>
        <w:t>对照《污染类建设项目重大变动清单（试行）》（环办函（</w:t>
      </w:r>
      <w:r>
        <w:rPr>
          <w:rFonts w:hint="default"/>
          <w:spacing w:val="-5"/>
          <w:lang w:val="en-US" w:eastAsia="zh-CN"/>
        </w:rPr>
        <w:t>2020</w:t>
      </w:r>
      <w:r>
        <w:rPr>
          <w:rFonts w:hint="eastAsia"/>
          <w:spacing w:val="-5"/>
          <w:lang w:val="en-US" w:eastAsia="zh-CN"/>
        </w:rPr>
        <w:t>）</w:t>
      </w:r>
      <w:r>
        <w:rPr>
          <w:rFonts w:hint="default"/>
          <w:spacing w:val="-5"/>
          <w:lang w:val="en-US" w:eastAsia="zh-CN"/>
        </w:rPr>
        <w:t>688</w:t>
      </w:r>
      <w:r>
        <w:rPr>
          <w:rFonts w:hint="eastAsia"/>
          <w:spacing w:val="-5"/>
          <w:lang w:val="en-US" w:eastAsia="zh-CN"/>
        </w:rPr>
        <w:t>号），本 项目变动不会造成环境要素变化，变动后对周边的环境影响无显著变化，且不会 使区域环境功能以及环境质量下降，可满足环保要求，故判定为非重大变动。重 大变动情形判定一览表如下表所示。</w:t>
      </w:r>
    </w:p>
    <w:p>
      <w:pPr>
        <w:pStyle w:val="7"/>
        <w:spacing w:before="100" w:line="364" w:lineRule="auto"/>
        <w:ind w:left="238" w:right="150" w:firstLine="479"/>
        <w:jc w:val="both"/>
      </w:pPr>
      <w:r>
        <w:rPr>
          <w:spacing w:val="-5"/>
        </w:rPr>
        <w:t>对照《污染类建设项目重大变动清单</w:t>
      </w:r>
      <w:r>
        <w:t>（试行</w:t>
      </w:r>
      <w:r>
        <w:rPr>
          <w:spacing w:val="-120"/>
        </w:rPr>
        <w:t>）</w:t>
      </w:r>
      <w:r>
        <w:rPr>
          <w:spacing w:val="-135"/>
        </w:rPr>
        <w:t>》</w:t>
      </w:r>
      <w:r>
        <w:t>（</w:t>
      </w:r>
      <w:r>
        <w:rPr>
          <w:spacing w:val="-5"/>
        </w:rPr>
        <w:t>环办函</w:t>
      </w:r>
      <w:r>
        <w:rPr>
          <w:spacing w:val="1"/>
        </w:rPr>
        <w:t>（</w:t>
      </w:r>
      <w:r>
        <w:rPr>
          <w:rFonts w:ascii="Times New Roman" w:eastAsia="Times New Roman"/>
        </w:rPr>
        <w:t>2020</w:t>
      </w:r>
      <w:r>
        <w:rPr>
          <w:spacing w:val="-15"/>
        </w:rPr>
        <w:t>）</w:t>
      </w:r>
      <w:r>
        <w:rPr>
          <w:rFonts w:ascii="Times New Roman" w:eastAsia="Times New Roman"/>
        </w:rPr>
        <w:t>688</w:t>
      </w:r>
      <w:r>
        <w:t>号</w:t>
      </w:r>
      <w:r>
        <w:rPr>
          <w:spacing w:val="-120"/>
        </w:rPr>
        <w:t>）</w:t>
      </w:r>
      <w:r>
        <w:rPr>
          <w:spacing w:val="-14"/>
        </w:rPr>
        <w:t>，本</w:t>
      </w:r>
      <w:r>
        <w:rPr>
          <w:spacing w:val="-6"/>
        </w:rPr>
        <w:t>项目</w:t>
      </w:r>
      <w:r>
        <w:rPr>
          <w:rFonts w:hint="eastAsia"/>
          <w:spacing w:val="-6"/>
          <w:lang w:eastAsia="zh-CN"/>
        </w:rPr>
        <w:t>增加</w:t>
      </w:r>
      <w:r>
        <w:rPr>
          <w:rFonts w:hint="eastAsia"/>
          <w:spacing w:val="-6"/>
          <w:lang w:val="en-US" w:eastAsia="zh-CN"/>
        </w:rPr>
        <w:t>2台备用锅炉，正常情况下不使用，使用时不会增加环境污染，</w:t>
      </w:r>
      <w:r>
        <w:rPr>
          <w:spacing w:val="-6"/>
        </w:rPr>
        <w:t>不会造成环境要素变化</w:t>
      </w:r>
      <w:r>
        <w:rPr>
          <w:rFonts w:hint="eastAsia"/>
          <w:spacing w:val="-6"/>
          <w:lang w:eastAsia="zh-CN"/>
        </w:rPr>
        <w:t>；项目新增一座污水处理站，加强对生产废水及生活污水的处理，减小了废水对周围环境的影响，</w:t>
      </w:r>
      <w:r>
        <w:rPr>
          <w:spacing w:val="-6"/>
        </w:rPr>
        <w:t>可满足环保要求，故判定为非重大变动。重</w:t>
      </w:r>
      <w:r>
        <w:t>大变动情形判定一览表如下表所示。</w:t>
      </w:r>
    </w:p>
    <w:p>
      <w:pPr>
        <w:spacing w:after="0" w:line="364" w:lineRule="auto"/>
        <w:jc w:val="both"/>
        <w:sectPr>
          <w:headerReference r:id="rId10" w:type="default"/>
          <w:footerReference r:id="rId11" w:type="default"/>
          <w:pgSz w:w="11910" w:h="16850"/>
          <w:pgMar w:top="1380" w:right="1640" w:bottom="1220" w:left="1560" w:header="884" w:footer="1030" w:gutter="0"/>
          <w:pgBorders>
            <w:top w:val="none" w:sz="0" w:space="0"/>
            <w:left w:val="none" w:sz="0" w:space="0"/>
            <w:bottom w:val="none" w:sz="0" w:space="0"/>
            <w:right w:val="none" w:sz="0" w:space="0"/>
          </w:pgBorders>
          <w:pgNumType w:fmt="decimal"/>
          <w:cols w:space="720" w:num="1"/>
        </w:sectPr>
      </w:pPr>
    </w:p>
    <w:p>
      <w:pPr>
        <w:pStyle w:val="7"/>
        <w:rPr>
          <w:sz w:val="20"/>
        </w:rPr>
      </w:pPr>
    </w:p>
    <w:p>
      <w:pPr>
        <w:spacing w:before="0" w:line="432" w:lineRule="exact"/>
        <w:ind w:left="4944" w:right="4462" w:firstLine="0"/>
        <w:jc w:val="center"/>
        <w:rPr>
          <w:rFonts w:hint="eastAsia" w:ascii="微软雅黑" w:eastAsia="微软雅黑"/>
          <w:b/>
          <w:sz w:val="21"/>
          <w:szCs w:val="21"/>
          <w:vertAlign w:val="baseline"/>
        </w:rPr>
      </w:pPr>
      <w:r>
        <w:rPr>
          <w:rFonts w:hint="eastAsia" w:ascii="微软雅黑" w:eastAsia="微软雅黑"/>
          <w:b/>
          <w:sz w:val="21"/>
          <w:szCs w:val="21"/>
        </w:rPr>
        <w:t xml:space="preserve">表 </w:t>
      </w:r>
      <w:r>
        <w:rPr>
          <w:rFonts w:ascii="Calibri" w:eastAsia="Calibri"/>
          <w:b/>
          <w:sz w:val="21"/>
          <w:szCs w:val="21"/>
        </w:rPr>
        <w:t>3-</w:t>
      </w:r>
      <w:r>
        <w:rPr>
          <w:rFonts w:hint="eastAsia" w:ascii="Calibri" w:eastAsia="宋体"/>
          <w:b/>
          <w:sz w:val="21"/>
          <w:szCs w:val="21"/>
          <w:lang w:val="en-US" w:eastAsia="zh-CN"/>
        </w:rPr>
        <w:t xml:space="preserve">8 </w:t>
      </w:r>
      <w:r>
        <w:rPr>
          <w:rFonts w:hint="eastAsia" w:ascii="微软雅黑" w:eastAsia="微软雅黑"/>
          <w:b/>
          <w:sz w:val="21"/>
          <w:szCs w:val="21"/>
        </w:rPr>
        <w:t>项目变动情况及对照重大变动判定一览表</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27"/>
        <w:gridCol w:w="4729"/>
        <w:gridCol w:w="2984"/>
        <w:gridCol w:w="2576"/>
        <w:gridCol w:w="1516"/>
        <w:gridCol w:w="16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lang w:eastAsia="zh-CN"/>
              </w:rPr>
            </w:pPr>
            <w:r>
              <w:rPr>
                <w:rFonts w:hint="eastAsia" w:ascii="微软雅黑" w:eastAsia="微软雅黑"/>
                <w:b/>
                <w:sz w:val="24"/>
                <w:vertAlign w:val="baseline"/>
                <w:lang w:eastAsia="zh-CN"/>
              </w:rPr>
              <w:t>判定类别</w:t>
            </w:r>
          </w:p>
        </w:tc>
        <w:tc>
          <w:tcPr>
            <w:tcW w:w="4729"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r>
              <w:rPr>
                <w:rFonts w:hint="eastAsia" w:ascii="微软雅黑" w:eastAsia="微软雅黑"/>
                <w:b/>
                <w:sz w:val="21"/>
              </w:rPr>
              <w:t>污染影响类建设项目重大变动清单（试行）</w:t>
            </w:r>
          </w:p>
        </w:tc>
        <w:tc>
          <w:tcPr>
            <w:tcW w:w="2984"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r>
              <w:rPr>
                <w:rFonts w:hint="eastAsia" w:ascii="微软雅黑" w:eastAsia="微软雅黑"/>
                <w:b/>
                <w:sz w:val="21"/>
              </w:rPr>
              <w:t>环评设计</w:t>
            </w:r>
          </w:p>
        </w:tc>
        <w:tc>
          <w:tcPr>
            <w:tcW w:w="2576"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r>
              <w:rPr>
                <w:rFonts w:hint="eastAsia" w:ascii="微软雅黑" w:eastAsia="微软雅黑"/>
                <w:b/>
                <w:sz w:val="21"/>
              </w:rPr>
              <w:t>实际建设</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微软雅黑" w:hAnsi="宋体" w:eastAsia="微软雅黑" w:cs="宋体"/>
                <w:b/>
                <w:sz w:val="21"/>
                <w:szCs w:val="22"/>
                <w:lang w:val="zh-CN" w:eastAsia="zh-CN" w:bidi="zh-CN"/>
              </w:rPr>
            </w:pPr>
            <w:r>
              <w:rPr>
                <w:rFonts w:hint="eastAsia" w:ascii="微软雅黑" w:eastAsia="微软雅黑"/>
                <w:b/>
                <w:sz w:val="21"/>
              </w:rPr>
              <w:t>变更情况</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宋体" w:hAnsi="宋体" w:eastAsia="宋体" w:cs="宋体"/>
                <w:sz w:val="21"/>
                <w:szCs w:val="22"/>
                <w:lang w:val="zh-CN" w:eastAsia="zh-CN" w:bidi="zh-CN"/>
              </w:rPr>
            </w:pPr>
            <w:r>
              <w:rPr>
                <w:rFonts w:hint="eastAsia" w:ascii="微软雅黑" w:eastAsia="微软雅黑"/>
                <w:b/>
                <w:spacing w:val="-10"/>
                <w:sz w:val="21"/>
              </w:rPr>
              <w:t>是否为重大变</w:t>
            </w:r>
            <w:r>
              <w:rPr>
                <w:rFonts w:hint="eastAsia" w:ascii="微软雅黑" w:eastAsia="微软雅黑"/>
                <w:b/>
                <w:sz w:val="21"/>
              </w:rPr>
              <w:t>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性质</w:t>
            </w: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sz w:val="21"/>
                <w:szCs w:val="22"/>
                <w:lang w:val="zh-CN" w:eastAsia="zh-CN" w:bidi="zh-CN"/>
              </w:rPr>
            </w:pPr>
            <w:r>
              <w:rPr>
                <w:sz w:val="21"/>
              </w:rPr>
              <w:t>1.建设项目开发、使用功能发生变化的。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rFonts w:hint="eastAsia"/>
                <w:sz w:val="21"/>
                <w:lang w:eastAsia="zh-CN"/>
              </w:rPr>
              <w:t>生猪及肉鸭屠宰</w:t>
            </w:r>
            <w:r>
              <w:rPr>
                <w:sz w:val="21"/>
              </w:rPr>
              <w:t>；</w:t>
            </w:r>
            <w:r>
              <w:rPr>
                <w:rFonts w:hint="eastAsia" w:ascii="Calibri" w:eastAsia="宋体"/>
                <w:sz w:val="21"/>
                <w:lang w:val="en-US" w:eastAsia="zh-CN"/>
              </w:rPr>
              <w:t>C</w:t>
            </w:r>
            <w:r>
              <w:rPr>
                <w:rFonts w:ascii="Calibri" w:eastAsia="Calibri"/>
                <w:sz w:val="21"/>
              </w:rPr>
              <w:t xml:space="preserve"> </w:t>
            </w:r>
            <w:r>
              <w:rPr>
                <w:rFonts w:hint="eastAsia" w:ascii="Calibri" w:eastAsia="宋体"/>
                <w:sz w:val="21"/>
                <w:lang w:val="en-US" w:eastAsia="zh-CN"/>
              </w:rPr>
              <w:t>135</w:t>
            </w:r>
            <w:r>
              <w:rPr>
                <w:rFonts w:hint="eastAsia" w:eastAsia="宋体"/>
                <w:sz w:val="21"/>
                <w:lang w:eastAsia="zh-CN"/>
              </w:rPr>
              <w:t>屠宰及肉类加工工业</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eastAsia"/>
                <w:sz w:val="21"/>
                <w:lang w:eastAsia="zh-CN"/>
              </w:rPr>
              <w:t>生猪及肉鸭屠宰</w:t>
            </w:r>
            <w:r>
              <w:rPr>
                <w:sz w:val="21"/>
              </w:rPr>
              <w:t>；</w:t>
            </w:r>
            <w:r>
              <w:rPr>
                <w:rFonts w:hint="eastAsia"/>
                <w:sz w:val="21"/>
                <w:lang w:val="en-US" w:eastAsia="zh-CN"/>
              </w:rPr>
              <w:t>C</w:t>
            </w:r>
            <w:r>
              <w:rPr>
                <w:sz w:val="21"/>
              </w:rPr>
              <w:t xml:space="preserve"> </w:t>
            </w:r>
            <w:r>
              <w:rPr>
                <w:rFonts w:hint="eastAsia"/>
                <w:sz w:val="21"/>
                <w:lang w:val="en-US" w:eastAsia="zh-CN"/>
              </w:rPr>
              <w:t>135</w:t>
            </w:r>
            <w:r>
              <w:rPr>
                <w:rFonts w:ascii="Calibri" w:eastAsia="Calibri"/>
                <w:sz w:val="21"/>
              </w:rPr>
              <w:t xml:space="preserve"> </w:t>
            </w:r>
            <w:r>
              <w:rPr>
                <w:rFonts w:hint="eastAsia" w:eastAsia="宋体"/>
                <w:sz w:val="21"/>
                <w:lang w:eastAsia="zh-CN"/>
              </w:rPr>
              <w:t>屠宰及肉类加工工业</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14"/>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规模</w:t>
            </w:r>
          </w:p>
        </w:tc>
        <w:tc>
          <w:tcPr>
            <w:tcW w:w="4729" w:type="dxa"/>
            <w:vAlign w:val="center"/>
          </w:tcPr>
          <w:p>
            <w:pPr>
              <w:pStyle w:val="22"/>
              <w:keepNext w:val="0"/>
              <w:keepLines w:val="0"/>
              <w:pageBreakBefore w:val="0"/>
              <w:widowControl w:val="0"/>
              <w:numPr>
                <w:ilvl w:val="0"/>
                <w:numId w:val="6"/>
              </w:numPr>
              <w:tabs>
                <w:tab w:val="left" w:pos="321"/>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7"/>
                <w:sz w:val="21"/>
              </w:rPr>
              <w:t xml:space="preserve">生产、处置或储存能力增大 </w:t>
            </w:r>
            <w:r>
              <w:rPr>
                <w:sz w:val="21"/>
              </w:rPr>
              <w:t>30</w:t>
            </w:r>
            <w:r>
              <w:rPr>
                <w:spacing w:val="-3"/>
                <w:sz w:val="21"/>
              </w:rPr>
              <w:t>%及以</w:t>
            </w:r>
            <w:r>
              <w:rPr>
                <w:rFonts w:hint="eastAsia"/>
                <w:spacing w:val="-3"/>
                <w:sz w:val="21"/>
                <w:lang w:eastAsia="zh-CN"/>
              </w:rPr>
              <w:t>上</w:t>
            </w:r>
            <w:r>
              <w:rPr>
                <w:spacing w:val="-3"/>
                <w:sz w:val="21"/>
              </w:rPr>
              <w:t>的。</w:t>
            </w:r>
          </w:p>
          <w:p>
            <w:pPr>
              <w:pStyle w:val="22"/>
              <w:keepNext w:val="0"/>
              <w:keepLines w:val="0"/>
              <w:pageBreakBefore w:val="0"/>
              <w:widowControl w:val="0"/>
              <w:numPr>
                <w:ilvl w:val="0"/>
                <w:numId w:val="6"/>
              </w:numPr>
              <w:tabs>
                <w:tab w:val="left" w:pos="321"/>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4"/>
                <w:sz w:val="21"/>
              </w:rPr>
              <w:t>生产、处置或储存能力增大，导致废水第一类污</w:t>
            </w:r>
            <w:r>
              <w:rPr>
                <w:spacing w:val="-3"/>
                <w:sz w:val="21"/>
              </w:rPr>
              <w:t>染物排放量增加的。</w:t>
            </w:r>
          </w:p>
          <w:p>
            <w:pPr>
              <w:pStyle w:val="22"/>
              <w:keepNext w:val="0"/>
              <w:keepLines w:val="0"/>
              <w:pageBreakBefore w:val="0"/>
              <w:widowControl w:val="0"/>
              <w:numPr>
                <w:ilvl w:val="0"/>
                <w:numId w:val="6"/>
              </w:numPr>
              <w:tabs>
                <w:tab w:val="left" w:pos="321"/>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3"/>
                <w:sz w:val="21"/>
              </w:rPr>
              <w:t>位于环境质量不达标区的建设项目生产、处置或储存能力增大，导致相应污染物排放量增加的（</w:t>
            </w:r>
            <w:r>
              <w:rPr>
                <w:sz w:val="21"/>
              </w:rPr>
              <w:t>细</w:t>
            </w:r>
            <w:r>
              <w:rPr>
                <w:spacing w:val="-3"/>
                <w:sz w:val="21"/>
              </w:rPr>
              <w:t>颗粒物不达标区，相应污染物为二氧化硫、氮氧化</w:t>
            </w:r>
            <w:r>
              <w:rPr>
                <w:spacing w:val="-13"/>
                <w:sz w:val="21"/>
              </w:rPr>
              <w:t xml:space="preserve">物、可吸入颗粒物、挥发性有机物；臭氧不达标区， </w:t>
            </w:r>
            <w:r>
              <w:rPr>
                <w:spacing w:val="-14"/>
                <w:sz w:val="21"/>
              </w:rPr>
              <w:t>相应污染物为氮氧化物、挥发性有机物；其他大气、</w:t>
            </w:r>
            <w:r>
              <w:rPr>
                <w:spacing w:val="-7"/>
                <w:sz w:val="21"/>
              </w:rPr>
              <w:t>水污染物因子不达标区，相应污染物为超标污染因</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sz w:val="21"/>
                <w:szCs w:val="22"/>
                <w:lang w:val="zh-CN" w:eastAsia="zh-CN" w:bidi="zh-CN"/>
              </w:rPr>
            </w:pPr>
            <w:r>
              <w:rPr>
                <w:w w:val="100"/>
                <w:sz w:val="21"/>
              </w:rPr>
              <w:t>子</w:t>
            </w:r>
            <w:r>
              <w:rPr>
                <w:spacing w:val="-106"/>
                <w:w w:val="100"/>
                <w:sz w:val="21"/>
              </w:rPr>
              <w:t>）</w:t>
            </w:r>
            <w:r>
              <w:rPr>
                <w:spacing w:val="-4"/>
                <w:w w:val="100"/>
                <w:sz w:val="21"/>
              </w:rPr>
              <w:t>；位于达标区的建设项目生产、处置或储存能</w:t>
            </w:r>
            <w:r>
              <w:rPr>
                <w:spacing w:val="-6"/>
                <w:sz w:val="21"/>
              </w:rPr>
              <w:t xml:space="preserve">力增大，导致污染物排放量增加 </w:t>
            </w:r>
            <w:r>
              <w:rPr>
                <w:sz w:val="21"/>
              </w:rPr>
              <w:t>10</w:t>
            </w:r>
            <w:r>
              <w:rPr>
                <w:spacing w:val="-3"/>
                <w:sz w:val="21"/>
              </w:rPr>
              <w:t>%及以上的。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11"/>
                <w:szCs w:val="22"/>
                <w:lang w:val="zh-CN" w:eastAsia="zh-CN" w:bidi="zh-CN"/>
              </w:rPr>
            </w:pPr>
            <w:r>
              <w:rPr>
                <w:rFonts w:hint="eastAsia"/>
                <w:position w:val="1"/>
                <w:sz w:val="21"/>
                <w:lang w:eastAsia="zh-CN"/>
              </w:rPr>
              <w:t>年屠宰生猪50万头及肉鸭1500万只</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11"/>
                <w:szCs w:val="22"/>
                <w:lang w:val="zh-CN" w:eastAsia="zh-CN" w:bidi="zh-CN"/>
              </w:rPr>
            </w:pPr>
            <w:r>
              <w:rPr>
                <w:rFonts w:hint="eastAsia"/>
                <w:spacing w:val="-8"/>
                <w:sz w:val="21"/>
                <w:lang w:eastAsia="zh-CN"/>
              </w:rPr>
              <w:t>年屠宰生猪50万头及肉鸭1500万只</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14"/>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地点</w:t>
            </w: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sz w:val="21"/>
              </w:rPr>
            </w:pPr>
            <w:r>
              <w:rPr>
                <w:sz w:val="21"/>
              </w:rPr>
              <w:t>5.重新选址；在原厂址附近调整（包括总平面布置</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sz w:val="21"/>
                <w:szCs w:val="22"/>
                <w:lang w:val="zh-CN" w:eastAsia="zh-CN" w:bidi="zh-CN"/>
              </w:rPr>
            </w:pPr>
            <w:r>
              <w:rPr>
                <w:sz w:val="21"/>
              </w:rPr>
              <w:t>变化）导致环境防护距离范围变化且新增敏感点的。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rFonts w:hint="eastAsia"/>
                <w:sz w:val="21"/>
                <w:lang w:eastAsia="zh-CN"/>
              </w:rPr>
              <w:t>沂南县依汶镇薄板台村西北</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eastAsia"/>
                <w:sz w:val="21"/>
                <w:lang w:eastAsia="zh-CN"/>
              </w:rPr>
              <w:t>沂南县依汶镇薄板台村西北</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18"/>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生产工艺</w:t>
            </w: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sz w:val="21"/>
              </w:rPr>
            </w:pPr>
            <w:r>
              <w:rPr>
                <w:sz w:val="21"/>
              </w:rPr>
              <w:t>6.</w:t>
            </w:r>
            <w:r>
              <w:rPr>
                <w:spacing w:val="-3"/>
                <w:sz w:val="21"/>
              </w:rPr>
              <w:t>新增产品品种或生产工艺（</w:t>
            </w:r>
            <w:r>
              <w:rPr>
                <w:spacing w:val="-4"/>
                <w:sz w:val="21"/>
              </w:rPr>
              <w:t>含主要生产装置、设</w:t>
            </w:r>
            <w:r>
              <w:rPr>
                <w:spacing w:val="-2"/>
                <w:sz w:val="21"/>
              </w:rPr>
              <w:t>备及配套设施</w:t>
            </w:r>
            <w:r>
              <w:rPr>
                <w:spacing w:val="-108"/>
                <w:sz w:val="21"/>
              </w:rPr>
              <w:t>）</w:t>
            </w:r>
            <w:r>
              <w:rPr>
                <w:spacing w:val="-3"/>
                <w:sz w:val="21"/>
              </w:rPr>
              <w:t>、主要原辅材料、燃料变化，导致以下情形之一：</w:t>
            </w:r>
          </w:p>
          <w:p>
            <w:pPr>
              <w:pStyle w:val="22"/>
              <w:keepNext w:val="0"/>
              <w:keepLines w:val="0"/>
              <w:pageBreakBefore w:val="0"/>
              <w:widowControl w:val="0"/>
              <w:numPr>
                <w:ilvl w:val="0"/>
                <w:numId w:val="7"/>
              </w:numPr>
              <w:tabs>
                <w:tab w:val="left" w:pos="637"/>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3"/>
                <w:sz w:val="21"/>
              </w:rPr>
              <w:t>新增排放污染物种类的</w:t>
            </w:r>
            <w:r>
              <w:rPr>
                <w:sz w:val="21"/>
              </w:rPr>
              <w:t>（</w:t>
            </w:r>
            <w:r>
              <w:rPr>
                <w:spacing w:val="-3"/>
                <w:sz w:val="21"/>
              </w:rPr>
              <w:t>毒性、挥发性降低</w:t>
            </w:r>
            <w:r>
              <w:rPr>
                <w:spacing w:val="-3"/>
                <w:w w:val="100"/>
                <w:sz w:val="21"/>
              </w:rPr>
              <w:t>的除外</w:t>
            </w:r>
            <w:r>
              <w:rPr>
                <w:spacing w:val="-106"/>
                <w:w w:val="100"/>
                <w:sz w:val="21"/>
              </w:rPr>
              <w:t>）</w:t>
            </w:r>
            <w:r>
              <w:rPr>
                <w:spacing w:val="-3"/>
                <w:w w:val="100"/>
                <w:sz w:val="21"/>
              </w:rPr>
              <w:t>；</w:t>
            </w:r>
          </w:p>
          <w:p>
            <w:pPr>
              <w:pStyle w:val="22"/>
              <w:keepNext w:val="0"/>
              <w:keepLines w:val="0"/>
              <w:pageBreakBefore w:val="0"/>
              <w:widowControl w:val="0"/>
              <w:numPr>
                <w:ilvl w:val="0"/>
                <w:numId w:val="7"/>
              </w:numPr>
              <w:tabs>
                <w:tab w:val="left" w:pos="637"/>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3"/>
                <w:sz w:val="21"/>
              </w:rPr>
              <w:t>位于环境质量不达标区的建设项目相应污染物排放量增加的；</w:t>
            </w:r>
          </w:p>
          <w:p>
            <w:pPr>
              <w:pStyle w:val="22"/>
              <w:keepNext w:val="0"/>
              <w:keepLines w:val="0"/>
              <w:pageBreakBefore w:val="0"/>
              <w:widowControl w:val="0"/>
              <w:numPr>
                <w:ilvl w:val="0"/>
                <w:numId w:val="7"/>
              </w:numPr>
              <w:tabs>
                <w:tab w:val="left" w:pos="637"/>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3"/>
                <w:sz w:val="21"/>
              </w:rPr>
              <w:t>废水第一类污染物排放量增加的；</w:t>
            </w:r>
          </w:p>
          <w:p>
            <w:pPr>
              <w:pStyle w:val="22"/>
              <w:keepNext w:val="0"/>
              <w:keepLines w:val="0"/>
              <w:pageBreakBefore w:val="0"/>
              <w:widowControl w:val="0"/>
              <w:numPr>
                <w:ilvl w:val="0"/>
                <w:numId w:val="7"/>
              </w:numPr>
              <w:tabs>
                <w:tab w:val="left" w:pos="637"/>
              </w:tabs>
              <w:kinsoku/>
              <w:wordWrap/>
              <w:overflowPunct/>
              <w:topLinePunct w:val="0"/>
              <w:autoSpaceDE w:val="0"/>
              <w:autoSpaceDN w:val="0"/>
              <w:bidi w:val="0"/>
              <w:adjustRightInd w:val="0"/>
              <w:snapToGrid w:val="0"/>
              <w:spacing w:before="0" w:after="0" w:line="240" w:lineRule="auto"/>
              <w:ind w:left="0" w:right="0" w:firstLine="0"/>
              <w:jc w:val="left"/>
              <w:textAlignment w:val="auto"/>
              <w:rPr>
                <w:sz w:val="21"/>
              </w:rPr>
            </w:pPr>
            <w:r>
              <w:rPr>
                <w:spacing w:val="-8"/>
                <w:sz w:val="21"/>
              </w:rPr>
              <w:t xml:space="preserve">其他污染物排放量增加 </w:t>
            </w:r>
            <w:r>
              <w:rPr>
                <w:sz w:val="21"/>
              </w:rPr>
              <w:t>10</w:t>
            </w:r>
            <w:r>
              <w:rPr>
                <w:spacing w:val="-3"/>
                <w:sz w:val="21"/>
              </w:rPr>
              <w:t>%及以上的。</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sz w:val="21"/>
              </w:rPr>
            </w:pPr>
            <w:r>
              <w:rPr>
                <w:sz w:val="21"/>
              </w:rPr>
              <w:t>7.物料运输、装卸、贮存方式变化，导致大气</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sz w:val="21"/>
                <w:szCs w:val="22"/>
                <w:lang w:val="zh-CN" w:eastAsia="zh-CN" w:bidi="zh-CN"/>
              </w:rPr>
            </w:pPr>
            <w:r>
              <w:rPr>
                <w:sz w:val="21"/>
              </w:rPr>
              <w:t>污染物无组织排放量增加 10%及以上的。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spacing w:val="-2"/>
                <w:sz w:val="21"/>
                <w:lang w:val="en-US" w:eastAsia="zh-CN"/>
              </w:rPr>
            </w:pPr>
            <w:r>
              <w:rPr>
                <w:spacing w:val="-2"/>
                <w:sz w:val="21"/>
              </w:rPr>
              <w:t>鲜鸭屠宰生产工艺</w:t>
            </w:r>
            <w:r>
              <w:rPr>
                <w:rFonts w:hint="eastAsia"/>
                <w:spacing w:val="-2"/>
                <w:sz w:val="21"/>
                <w:lang w:eastAsia="zh-CN"/>
              </w:rPr>
              <w:t>：人工检查</w:t>
            </w:r>
            <w:r>
              <w:rPr>
                <w:rFonts w:hint="eastAsia"/>
                <w:spacing w:val="-2"/>
                <w:sz w:val="21"/>
                <w:lang w:val="en-US" w:eastAsia="zh-CN"/>
              </w:rPr>
              <w:t>-挂活禽-宰杀、沥血-浸烫、脱毛-蜡脱毛-开膛摘除内脏和鸭胴体清洗工序-人工净小毛及屠体清洗-沥干、检验-整形-速冻、冷藏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pacing w:val="-2"/>
                <w:sz w:val="21"/>
                <w:szCs w:val="22"/>
                <w:lang w:val="en-US" w:eastAsia="zh-CN" w:bidi="zh-CN"/>
              </w:rPr>
            </w:pPr>
            <w:r>
              <w:rPr>
                <w:rFonts w:hint="eastAsia"/>
                <w:spacing w:val="-2"/>
                <w:sz w:val="21"/>
                <w:lang w:eastAsia="zh-CN"/>
              </w:rPr>
              <w:t>生猪屠宰生产工艺：生猪接收</w:t>
            </w:r>
            <w:r>
              <w:rPr>
                <w:rFonts w:hint="eastAsia"/>
                <w:spacing w:val="-2"/>
                <w:sz w:val="21"/>
                <w:lang w:val="en-US" w:eastAsia="zh-CN"/>
              </w:rPr>
              <w:t>-候宰-淋浴-麻电-刺杀放血-冲洗-</w:t>
            </w:r>
            <w:r>
              <w:rPr>
                <w:spacing w:val="-2"/>
                <w:sz w:val="21"/>
              </w:rPr>
              <w:t xml:space="preserve"> </w:t>
            </w:r>
            <w:r>
              <w:rPr>
                <w:rFonts w:hint="eastAsia"/>
                <w:spacing w:val="-2"/>
                <w:sz w:val="21"/>
                <w:lang w:eastAsia="zh-CN"/>
              </w:rPr>
              <w:t>割头蹄尾</w:t>
            </w:r>
            <w:r>
              <w:rPr>
                <w:rFonts w:hint="eastAsia"/>
                <w:spacing w:val="-2"/>
                <w:sz w:val="21"/>
                <w:lang w:val="en-US" w:eastAsia="zh-CN"/>
              </w:rPr>
              <w:t>-预剥-机剥-修整-开膛、取脏-劈半-修整-撕板油-冲洗-计量分级-预冷-分割-包装、速冻-冷藏-运输。</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spacing w:val="-2"/>
                <w:sz w:val="21"/>
                <w:lang w:val="en-US" w:eastAsia="zh-CN"/>
              </w:rPr>
            </w:pPr>
            <w:r>
              <w:rPr>
                <w:spacing w:val="-2"/>
                <w:sz w:val="21"/>
              </w:rPr>
              <w:t>鲜鸭屠宰生产工艺</w:t>
            </w:r>
            <w:r>
              <w:rPr>
                <w:rFonts w:hint="eastAsia"/>
                <w:spacing w:val="-2"/>
                <w:sz w:val="21"/>
                <w:lang w:eastAsia="zh-CN"/>
              </w:rPr>
              <w:t>：人工检查</w:t>
            </w:r>
            <w:r>
              <w:rPr>
                <w:rFonts w:hint="eastAsia"/>
                <w:spacing w:val="-2"/>
                <w:sz w:val="21"/>
                <w:lang w:val="en-US" w:eastAsia="zh-CN"/>
              </w:rPr>
              <w:t>-挂活禽-宰杀、沥血-浸烫、脱毛-蜡脱毛-开膛摘除内脏和鸭胴体清洗工序-人工净小毛及屠体清洗-沥干、检验-整形-速冻、冷藏</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pacing w:val="-2"/>
                <w:sz w:val="21"/>
                <w:szCs w:val="22"/>
                <w:lang w:val="zh-CN" w:eastAsia="zh-CN" w:bidi="zh-CN"/>
              </w:rPr>
            </w:pPr>
            <w:r>
              <w:rPr>
                <w:rFonts w:hint="eastAsia"/>
                <w:spacing w:val="-2"/>
                <w:sz w:val="21"/>
                <w:lang w:eastAsia="zh-CN"/>
              </w:rPr>
              <w:t>生猪屠宰生产工艺：生猪接收</w:t>
            </w:r>
            <w:r>
              <w:rPr>
                <w:rFonts w:hint="eastAsia"/>
                <w:spacing w:val="-2"/>
                <w:sz w:val="21"/>
                <w:lang w:val="en-US" w:eastAsia="zh-CN"/>
              </w:rPr>
              <w:t>-候宰-淋浴-麻电-刺杀放血-冲洗-</w:t>
            </w:r>
            <w:r>
              <w:rPr>
                <w:spacing w:val="-2"/>
                <w:sz w:val="21"/>
              </w:rPr>
              <w:t xml:space="preserve"> </w:t>
            </w:r>
            <w:r>
              <w:rPr>
                <w:rFonts w:hint="eastAsia"/>
                <w:spacing w:val="-2"/>
                <w:sz w:val="21"/>
                <w:lang w:eastAsia="zh-CN"/>
              </w:rPr>
              <w:t>割头蹄尾</w:t>
            </w:r>
            <w:r>
              <w:rPr>
                <w:rFonts w:hint="eastAsia"/>
                <w:spacing w:val="-2"/>
                <w:sz w:val="21"/>
                <w:lang w:val="en-US" w:eastAsia="zh-CN"/>
              </w:rPr>
              <w:t>-预剥-机剥-修整-开膛、取脏-劈半-修整-撕板油-冲洗-计量分级-预冷-分割-包装、速冻-冷藏-运输。</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r>
              <w:rPr>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否</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sz w:val="21"/>
                <w:szCs w:val="22"/>
                <w:lang w:val="zh-CN" w:eastAsia="zh-CN" w:bidi="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sz w:val="21"/>
              </w:rPr>
              <w:t>环境保护措施</w:t>
            </w: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color w:val="auto"/>
                <w:sz w:val="21"/>
                <w:szCs w:val="22"/>
                <w:lang w:val="zh-CN" w:eastAsia="zh-CN" w:bidi="zh-CN"/>
              </w:rPr>
            </w:pPr>
            <w:r>
              <w:rPr>
                <w:color w:val="auto"/>
                <w:sz w:val="21"/>
              </w:rPr>
              <w:t>8.</w:t>
            </w:r>
            <w:r>
              <w:rPr>
                <w:color w:val="auto"/>
                <w:spacing w:val="-6"/>
                <w:sz w:val="21"/>
              </w:rPr>
              <w:t xml:space="preserve">废气、废水污染防治措施变化，导致第 </w:t>
            </w:r>
            <w:r>
              <w:rPr>
                <w:color w:val="auto"/>
                <w:sz w:val="21"/>
              </w:rPr>
              <w:t>6</w:t>
            </w:r>
            <w:r>
              <w:rPr>
                <w:color w:val="auto"/>
                <w:spacing w:val="-12"/>
                <w:sz w:val="21"/>
              </w:rPr>
              <w:t xml:space="preserve"> 条中所</w:t>
            </w:r>
            <w:r>
              <w:rPr>
                <w:color w:val="auto"/>
                <w:spacing w:val="-7"/>
                <w:sz w:val="21"/>
              </w:rPr>
              <w:t>列情形之一</w:t>
            </w:r>
            <w:r>
              <w:rPr>
                <w:color w:val="auto"/>
                <w:spacing w:val="-3"/>
                <w:sz w:val="21"/>
              </w:rPr>
              <w:t>（废气无组织排放改为有组织排放、污染防治措施强化或改进的除外</w:t>
            </w:r>
            <w:r>
              <w:rPr>
                <w:color w:val="auto"/>
                <w:spacing w:val="-5"/>
                <w:sz w:val="21"/>
              </w:rPr>
              <w:t>）或大气污染物无组</w:t>
            </w:r>
            <w:r>
              <w:rPr>
                <w:color w:val="auto"/>
                <w:spacing w:val="-10"/>
                <w:sz w:val="21"/>
              </w:rPr>
              <w:t xml:space="preserve">织排放量增加 </w:t>
            </w:r>
            <w:r>
              <w:rPr>
                <w:color w:val="auto"/>
                <w:sz w:val="21"/>
              </w:rPr>
              <w:t>10</w:t>
            </w:r>
            <w:r>
              <w:rPr>
                <w:color w:val="auto"/>
                <w:spacing w:val="-3"/>
                <w:sz w:val="21"/>
              </w:rPr>
              <w:t>%及以上的。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color w:val="auto"/>
                <w:sz w:val="23"/>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color w:val="auto"/>
                <w:spacing w:val="-3"/>
                <w:sz w:val="21"/>
              </w:rPr>
            </w:pPr>
            <w:r>
              <w:rPr>
                <w:color w:val="auto"/>
                <w:spacing w:val="-3"/>
                <w:sz w:val="21"/>
              </w:rPr>
              <w:t>废水处理工艺：</w:t>
            </w:r>
            <w:r>
              <w:rPr>
                <w:color w:val="auto"/>
              </w:rPr>
              <w:t>气浮</w:t>
            </w:r>
            <w:r>
              <w:rPr>
                <w:rFonts w:ascii="Times New Roman" w:hAnsi="Times New Roman" w:eastAsia="Times New Roman"/>
                <w:color w:val="auto"/>
              </w:rPr>
              <w:t>+</w:t>
            </w:r>
            <w:r>
              <w:rPr>
                <w:color w:val="auto"/>
              </w:rPr>
              <w:t>水解酸化</w:t>
            </w:r>
            <w:r>
              <w:rPr>
                <w:rFonts w:ascii="Times New Roman" w:hAnsi="Times New Roman" w:eastAsia="Times New Roman"/>
                <w:color w:val="auto"/>
              </w:rPr>
              <w:t xml:space="preserve">+A/O </w:t>
            </w:r>
            <w:r>
              <w:rPr>
                <w:color w:val="auto"/>
              </w:rPr>
              <w:t>工艺</w:t>
            </w:r>
            <w:r>
              <w:rPr>
                <w:rFonts w:ascii="Times New Roman" w:hAnsi="Times New Roman" w:eastAsia="Times New Roman"/>
                <w:color w:val="auto"/>
              </w:rPr>
              <w:t>+</w:t>
            </w:r>
            <w:r>
              <w:rPr>
                <w:color w:val="auto"/>
              </w:rPr>
              <w:t>生物曝气滤池</w:t>
            </w:r>
            <w:r>
              <w:rPr>
                <w:color w:val="auto"/>
                <w:spacing w:val="-3"/>
                <w:sz w:val="21"/>
              </w:rPr>
              <w:t>。</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color w:val="auto"/>
                <w:sz w:val="21"/>
                <w:szCs w:val="22"/>
                <w:lang w:val="zh-CN" w:eastAsia="zh-CN" w:bidi="zh-CN"/>
              </w:rPr>
            </w:pPr>
            <w:r>
              <w:rPr>
                <w:color w:val="auto"/>
                <w:spacing w:val="-12"/>
                <w:sz w:val="21"/>
              </w:rPr>
              <w:t>废气处理工艺：碱喷淋+生物除臭系统</w:t>
            </w:r>
            <w:r>
              <w:rPr>
                <w:rFonts w:hint="eastAsia"/>
                <w:color w:val="auto"/>
                <w:spacing w:val="-12"/>
                <w:sz w:val="21"/>
                <w:lang w:eastAsia="zh-CN"/>
              </w:rPr>
              <w:t>、脱硝处理工艺</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color w:val="auto"/>
                <w:spacing w:val="-3"/>
                <w:sz w:val="21"/>
              </w:rPr>
            </w:pPr>
            <w:r>
              <w:rPr>
                <w:rFonts w:hint="eastAsia"/>
                <w:color w:val="auto"/>
                <w:spacing w:val="-3"/>
                <w:sz w:val="21"/>
                <w:lang w:eastAsia="zh-CN"/>
              </w:rPr>
              <w:t>新增一座污水处理站，改造现有污水处理站，</w:t>
            </w:r>
            <w:r>
              <w:rPr>
                <w:color w:val="auto"/>
                <w:spacing w:val="-3"/>
                <w:sz w:val="21"/>
              </w:rPr>
              <w:t>废水处理工艺：</w:t>
            </w:r>
            <w:r>
              <w:rPr>
                <w:color w:val="auto"/>
              </w:rPr>
              <w:t>气浮</w:t>
            </w:r>
            <w:r>
              <w:rPr>
                <w:rFonts w:ascii="Times New Roman" w:hAnsi="Times New Roman" w:eastAsia="Times New Roman"/>
                <w:color w:val="auto"/>
              </w:rPr>
              <w:t>+</w:t>
            </w:r>
            <w:r>
              <w:rPr>
                <w:color w:val="auto"/>
              </w:rPr>
              <w:t>水解酸化</w:t>
            </w:r>
            <w:r>
              <w:rPr>
                <w:rFonts w:ascii="Times New Roman" w:hAnsi="Times New Roman" w:eastAsia="Times New Roman"/>
                <w:color w:val="auto"/>
              </w:rPr>
              <w:t xml:space="preserve">+A/O </w:t>
            </w:r>
            <w:r>
              <w:rPr>
                <w:color w:val="auto"/>
              </w:rPr>
              <w:t>工艺</w:t>
            </w:r>
            <w:r>
              <w:rPr>
                <w:rFonts w:ascii="Times New Roman" w:hAnsi="Times New Roman" w:eastAsia="Times New Roman"/>
                <w:color w:val="auto"/>
              </w:rPr>
              <w:t>+</w:t>
            </w:r>
            <w:r>
              <w:rPr>
                <w:color w:val="auto"/>
              </w:rPr>
              <w:t>生物曝气滤池</w:t>
            </w:r>
            <w:r>
              <w:rPr>
                <w:color w:val="auto"/>
                <w:spacing w:val="-3"/>
                <w:sz w:val="21"/>
              </w:rPr>
              <w:t>。</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pacing w:val="-12"/>
                <w:sz w:val="21"/>
              </w:rPr>
              <w:t>废气处理工艺：碱喷淋+生物除臭系统</w:t>
            </w:r>
            <w:r>
              <w:rPr>
                <w:rFonts w:hint="eastAsia"/>
                <w:color w:val="auto"/>
                <w:spacing w:val="-12"/>
                <w:sz w:val="21"/>
                <w:lang w:eastAsia="zh-CN"/>
              </w:rPr>
              <w:t>、脱硝处理工艺</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default" w:ascii="宋体" w:hAnsi="宋体" w:eastAsia="宋体" w:cs="宋体"/>
                <w:color w:val="auto"/>
                <w:sz w:val="21"/>
                <w:szCs w:val="22"/>
                <w:lang w:val="en-US" w:eastAsia="zh-CN" w:bidi="zh-CN"/>
              </w:rPr>
            </w:pPr>
            <w:r>
              <w:rPr>
                <w:rFonts w:hint="eastAsia" w:cs="宋体"/>
                <w:color w:val="auto"/>
                <w:sz w:val="21"/>
                <w:szCs w:val="22"/>
                <w:lang w:val="zh-CN" w:eastAsia="zh-CN" w:bidi="zh-CN"/>
              </w:rPr>
              <w:t>项目改造现有</w:t>
            </w:r>
            <w:r>
              <w:rPr>
                <w:rFonts w:hint="eastAsia" w:cs="宋体"/>
                <w:color w:val="auto"/>
                <w:sz w:val="21"/>
                <w:szCs w:val="22"/>
                <w:lang w:val="en-US" w:eastAsia="zh-CN" w:bidi="zh-CN"/>
              </w:rPr>
              <w:t xml:space="preserve"> 污水处理站，并新增一座污水处理站提高废水处理效率</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color w:val="auto"/>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color w:val="auto"/>
                <w:sz w:val="21"/>
              </w:rPr>
            </w:pPr>
            <w:r>
              <w:rPr>
                <w:color w:val="auto"/>
                <w:sz w:val="21"/>
              </w:rPr>
              <w:t>9.新增废水直接排放口；废水由间接排放改为直接</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color w:val="auto"/>
                <w:sz w:val="21"/>
                <w:szCs w:val="22"/>
                <w:lang w:val="zh-CN" w:eastAsia="zh-CN" w:bidi="zh-CN"/>
              </w:rPr>
            </w:pPr>
            <w:r>
              <w:rPr>
                <w:color w:val="auto"/>
                <w:sz w:val="21"/>
              </w:rPr>
              <w:t>排放；废水直接排放口位置变化，导致不利环境影响加重的。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废水处理达标后排入</w:t>
            </w:r>
            <w:r>
              <w:rPr>
                <w:rFonts w:hint="eastAsia"/>
                <w:color w:val="auto"/>
                <w:sz w:val="21"/>
                <w:lang w:eastAsia="zh-CN"/>
              </w:rPr>
              <w:t>汶河</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废水处理达标后排入</w:t>
            </w:r>
            <w:r>
              <w:rPr>
                <w:rFonts w:hint="eastAsia"/>
                <w:color w:val="auto"/>
                <w:sz w:val="21"/>
                <w:lang w:eastAsia="zh-CN"/>
              </w:rPr>
              <w:t>汶河</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color w:val="auto"/>
                <w:sz w:val="21"/>
              </w:rPr>
            </w:pPr>
            <w:r>
              <w:rPr>
                <w:color w:val="auto"/>
                <w:sz w:val="21"/>
              </w:rPr>
              <w:t>10.新增废气主要排放口（废气无组织排放改为有</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color w:val="auto"/>
                <w:sz w:val="21"/>
                <w:szCs w:val="22"/>
                <w:lang w:val="zh-CN" w:eastAsia="zh-CN" w:bidi="zh-CN"/>
              </w:rPr>
            </w:pPr>
            <w:r>
              <w:rPr>
                <w:color w:val="auto"/>
                <w:spacing w:val="-3"/>
                <w:sz w:val="21"/>
              </w:rPr>
              <w:t>组织排放的除外</w:t>
            </w:r>
            <w:r>
              <w:rPr>
                <w:color w:val="auto"/>
                <w:spacing w:val="-81"/>
                <w:sz w:val="21"/>
              </w:rPr>
              <w:t>）</w:t>
            </w:r>
            <w:r>
              <w:rPr>
                <w:color w:val="auto"/>
                <w:spacing w:val="-13"/>
                <w:sz w:val="21"/>
              </w:rPr>
              <w:t xml:space="preserve">；主要排放口排气筒高度降低 </w:t>
            </w:r>
            <w:r>
              <w:rPr>
                <w:color w:val="auto"/>
                <w:sz w:val="21"/>
              </w:rPr>
              <w:t xml:space="preserve">10% </w:t>
            </w:r>
            <w:r>
              <w:rPr>
                <w:color w:val="auto"/>
                <w:spacing w:val="-2"/>
                <w:sz w:val="21"/>
              </w:rPr>
              <w:t>及以上的。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无废气主要排放口</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无废气主要排放口</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ascii="宋体" w:hAnsi="宋体" w:eastAsia="宋体" w:cs="宋体"/>
                <w:color w:val="auto"/>
                <w:sz w:val="21"/>
                <w:szCs w:val="22"/>
                <w:lang w:val="zh-CN" w:eastAsia="zh-CN" w:bidi="zh-CN"/>
              </w:rPr>
            </w:pPr>
            <w:r>
              <w:rPr>
                <w:rFonts w:hint="eastAsia"/>
                <w:color w:val="auto"/>
                <w:sz w:val="21"/>
                <w:lang w:val="en-US" w:eastAsia="zh-CN"/>
              </w:rPr>
              <w:t>1</w:t>
            </w:r>
            <w:r>
              <w:rPr>
                <w:color w:val="auto"/>
                <w:sz w:val="21"/>
              </w:rPr>
              <w:t>1.噪声、土壤或地下水污染防治措施变化，导致不利环境影响加重的。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rFonts w:hint="default" w:ascii="Times New Roman" w:hAnsi="宋体" w:eastAsia="宋体" w:cs="宋体"/>
                <w:color w:val="auto"/>
                <w:sz w:val="20"/>
              </w:rPr>
              <w:t>车间和厂区道路全部采用硬化措施，其中污水处理站、事故池、固 废暂存区等采取重点防渗，屠宰生产车间采取一般防渗措施</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color w:val="auto"/>
                <w:sz w:val="21"/>
              </w:rPr>
              <w:t>防渗措施无变化</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rFonts w:ascii="宋体" w:hAnsi="宋体" w:eastAsia="宋体" w:cs="宋体"/>
                <w:color w:val="auto"/>
                <w:sz w:val="21"/>
                <w:szCs w:val="22"/>
                <w:lang w:val="zh-CN" w:eastAsia="zh-CN" w:bidi="zh-CN"/>
              </w:rPr>
            </w:pPr>
            <w:r>
              <w:rPr>
                <w:color w:val="auto"/>
                <w:sz w:val="21"/>
              </w:rPr>
              <w:t>12.</w:t>
            </w:r>
            <w:r>
              <w:rPr>
                <w:color w:val="auto"/>
                <w:spacing w:val="-3"/>
                <w:sz w:val="21"/>
              </w:rPr>
              <w:t>固体废物利用处置方式由委托外单位利用处置</w:t>
            </w:r>
            <w:r>
              <w:rPr>
                <w:color w:val="auto"/>
                <w:spacing w:val="-4"/>
                <w:sz w:val="21"/>
              </w:rPr>
              <w:t>改为自行利用处置的</w:t>
            </w:r>
            <w:r>
              <w:rPr>
                <w:color w:val="auto"/>
                <w:sz w:val="21"/>
              </w:rPr>
              <w:t>（</w:t>
            </w:r>
            <w:r>
              <w:rPr>
                <w:color w:val="auto"/>
                <w:spacing w:val="-4"/>
                <w:sz w:val="21"/>
              </w:rPr>
              <w:t>自行利用处置设施单独开展</w:t>
            </w:r>
            <w:r>
              <w:rPr>
                <w:color w:val="auto"/>
                <w:spacing w:val="-3"/>
                <w:w w:val="100"/>
                <w:sz w:val="21"/>
              </w:rPr>
              <w:t>环境影响评价的除外</w:t>
            </w:r>
            <w:r>
              <w:rPr>
                <w:color w:val="auto"/>
                <w:spacing w:val="-106"/>
                <w:w w:val="100"/>
                <w:sz w:val="21"/>
              </w:rPr>
              <w:t>）</w:t>
            </w:r>
            <w:r>
              <w:rPr>
                <w:color w:val="auto"/>
                <w:spacing w:val="-3"/>
                <w:w w:val="100"/>
                <w:sz w:val="21"/>
              </w:rPr>
              <w:t>；固体废物自行处置方式变</w:t>
            </w:r>
            <w:r>
              <w:rPr>
                <w:color w:val="auto"/>
                <w:sz w:val="21"/>
              </w:rPr>
              <w:t>化，导致不利环境影响加重的。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固废处置措施无变化</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固废处置措施无变化</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7" w:type="dxa"/>
            <w:vMerge w:val="continue"/>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微软雅黑" w:eastAsia="微软雅黑"/>
                <w:b/>
                <w:sz w:val="24"/>
                <w:vertAlign w:val="baseline"/>
              </w:rPr>
            </w:pPr>
          </w:p>
        </w:tc>
        <w:tc>
          <w:tcPr>
            <w:tcW w:w="4729"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rFonts w:ascii="宋体" w:hAnsi="宋体" w:eastAsia="宋体" w:cs="宋体"/>
                <w:color w:val="auto"/>
                <w:sz w:val="21"/>
                <w:szCs w:val="22"/>
                <w:lang w:val="zh-CN" w:eastAsia="zh-CN" w:bidi="zh-CN"/>
              </w:rPr>
            </w:pPr>
            <w:r>
              <w:rPr>
                <w:color w:val="auto"/>
                <w:sz w:val="21"/>
              </w:rPr>
              <w:t>13.事故废水暂存能力或拦截设施变化，导致环境风险防范能力弱化或降低的。</w:t>
            </w:r>
          </w:p>
        </w:tc>
        <w:tc>
          <w:tcPr>
            <w:tcW w:w="298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宋体" w:hAnsi="宋体" w:eastAsia="宋体" w:cs="宋体"/>
                <w:color w:val="auto"/>
                <w:sz w:val="21"/>
                <w:szCs w:val="22"/>
                <w:lang w:val="zh-CN" w:eastAsia="zh-CN" w:bidi="zh-CN"/>
              </w:rPr>
            </w:pPr>
            <w:r>
              <w:rPr>
                <w:rFonts w:hint="eastAsia"/>
                <w:color w:val="auto"/>
                <w:sz w:val="21"/>
                <w:lang w:val="zh-CN" w:eastAsia="zh-CN"/>
              </w:rPr>
              <w:t>项目在厂区污水处理站西侧有效容积共 500m</w:t>
            </w:r>
            <w:r>
              <w:rPr>
                <w:rFonts w:hint="eastAsia"/>
                <w:color w:val="auto"/>
                <w:sz w:val="21"/>
                <w:vertAlign w:val="superscript"/>
                <w:lang w:val="zh-CN" w:eastAsia="zh-CN"/>
              </w:rPr>
              <w:t>3</w:t>
            </w:r>
            <w:r>
              <w:rPr>
                <w:rFonts w:hint="eastAsia"/>
                <w:color w:val="auto"/>
                <w:sz w:val="21"/>
                <w:lang w:val="zh-CN" w:eastAsia="zh-CN"/>
              </w:rPr>
              <w:t xml:space="preserve"> 的事故应急池，以应对治理设施故障或物料泄露、消防等事故发生时，项目废水的暂存问题。</w:t>
            </w:r>
          </w:p>
        </w:tc>
        <w:tc>
          <w:tcPr>
            <w:tcW w:w="257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宋体" w:hAnsi="宋体" w:eastAsia="宋体" w:cs="宋体"/>
                <w:color w:val="auto"/>
                <w:sz w:val="21"/>
                <w:szCs w:val="22"/>
                <w:lang w:val="zh-CN" w:eastAsia="zh-CN" w:bidi="zh-CN"/>
              </w:rPr>
            </w:pPr>
            <w:r>
              <w:rPr>
                <w:rFonts w:hint="eastAsia" w:cs="宋体"/>
                <w:color w:val="auto"/>
                <w:sz w:val="21"/>
                <w:szCs w:val="22"/>
                <w:lang w:val="zh-CN" w:eastAsia="zh-CN" w:bidi="zh-CN"/>
              </w:rPr>
              <w:t>一致</w:t>
            </w:r>
          </w:p>
        </w:tc>
        <w:tc>
          <w:tcPr>
            <w:tcW w:w="1516"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无</w:t>
            </w:r>
          </w:p>
        </w:tc>
        <w:tc>
          <w:tcPr>
            <w:tcW w:w="1634"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color w:val="auto"/>
                <w:sz w:val="21"/>
                <w:szCs w:val="22"/>
                <w:lang w:val="zh-CN" w:eastAsia="zh-CN" w:bidi="zh-CN"/>
              </w:rPr>
            </w:pPr>
            <w:r>
              <w:rPr>
                <w:color w:val="auto"/>
                <w:sz w:val="21"/>
              </w:rPr>
              <w:t>否</w:t>
            </w:r>
          </w:p>
        </w:tc>
      </w:tr>
    </w:tbl>
    <w:p>
      <w:pPr>
        <w:spacing w:before="0" w:line="432" w:lineRule="exact"/>
        <w:ind w:left="4944" w:right="4462" w:firstLine="0"/>
        <w:jc w:val="center"/>
        <w:rPr>
          <w:rFonts w:hint="eastAsia" w:ascii="微软雅黑" w:eastAsia="微软雅黑"/>
          <w:b/>
          <w:sz w:val="24"/>
        </w:rPr>
      </w:pPr>
    </w:p>
    <w:p>
      <w:pPr>
        <w:spacing w:after="0"/>
        <w:rPr>
          <w:sz w:val="21"/>
        </w:rPr>
        <w:sectPr>
          <w:headerReference r:id="rId12" w:type="default"/>
          <w:footerReference r:id="rId13" w:type="default"/>
          <w:pgSz w:w="16850" w:h="11910" w:orient="landscape"/>
          <w:pgMar w:top="1180" w:right="1200" w:bottom="1220" w:left="1200" w:header="885" w:footer="1030" w:gutter="0"/>
          <w:pgBorders>
            <w:top w:val="none" w:sz="0" w:space="0"/>
            <w:left w:val="none" w:sz="0" w:space="0"/>
            <w:bottom w:val="none" w:sz="0" w:space="0"/>
            <w:right w:val="none" w:sz="0" w:space="0"/>
          </w:pgBorders>
          <w:pgNumType w:fmt="decimal"/>
          <w:cols w:space="720" w:num="1"/>
        </w:sectPr>
      </w:pPr>
    </w:p>
    <w:p>
      <w:pPr>
        <w:pStyle w:val="4"/>
        <w:numPr>
          <w:ilvl w:val="0"/>
          <w:numId w:val="1"/>
        </w:numPr>
        <w:tabs>
          <w:tab w:val="left" w:pos="1018"/>
        </w:tabs>
        <w:spacing w:before="65" w:after="0" w:line="240" w:lineRule="auto"/>
        <w:ind w:left="1018" w:right="0" w:hanging="420"/>
        <w:jc w:val="left"/>
      </w:pPr>
      <w:bookmarkStart w:id="52" w:name="_bookmark10"/>
      <w:bookmarkEnd w:id="52"/>
      <w:bookmarkStart w:id="53" w:name="_Toc12719"/>
      <w:r>
        <w:t>环境保护设施</w:t>
      </w:r>
      <w:bookmarkEnd w:id="53"/>
    </w:p>
    <w:p>
      <w:pPr>
        <w:pStyle w:val="5"/>
        <w:numPr>
          <w:ilvl w:val="1"/>
          <w:numId w:val="8"/>
        </w:numPr>
        <w:bidi w:val="0"/>
        <w:rPr>
          <w:rFonts w:hint="eastAsia"/>
        </w:rPr>
      </w:pPr>
      <w:bookmarkStart w:id="54" w:name="_bookmark11"/>
      <w:bookmarkEnd w:id="54"/>
      <w:bookmarkStart w:id="55" w:name="_Toc12647"/>
      <w:r>
        <w:rPr>
          <w:rFonts w:hint="eastAsia"/>
        </w:rPr>
        <w:t>污染物治理设施</w:t>
      </w:r>
      <w:bookmarkEnd w:id="55"/>
    </w:p>
    <w:p>
      <w:pPr>
        <w:pStyle w:val="6"/>
        <w:numPr>
          <w:ilvl w:val="2"/>
          <w:numId w:val="8"/>
        </w:numPr>
        <w:bidi w:val="0"/>
      </w:pPr>
      <w:bookmarkStart w:id="56" w:name="_Toc27895"/>
      <w:r>
        <w:t>废水</w:t>
      </w:r>
      <w:bookmarkEnd w:id="56"/>
    </w:p>
    <w:p>
      <w:pPr>
        <w:pStyle w:val="7"/>
        <w:spacing w:before="182" w:line="381" w:lineRule="auto"/>
        <w:ind w:left="598" w:right="591" w:firstLine="479"/>
        <w:jc w:val="both"/>
        <w:rPr>
          <w:color w:val="auto"/>
          <w:spacing w:val="-6"/>
        </w:rPr>
      </w:pPr>
      <w:r>
        <w:rPr>
          <w:color w:val="auto"/>
          <w:spacing w:val="-6"/>
        </w:rPr>
        <w:t>本项目排放的废水主要为猪鸭屠宰加工废水、职工生活污水。加工废水主要来源于屠宰工段、内脏处理工段、解体整理及清洗等工段。</w:t>
      </w:r>
    </w:p>
    <w:p>
      <w:pPr>
        <w:pStyle w:val="7"/>
        <w:spacing w:before="182" w:line="381" w:lineRule="auto"/>
        <w:ind w:left="598" w:right="591" w:firstLine="479"/>
        <w:jc w:val="both"/>
        <w:rPr>
          <w:spacing w:val="-6"/>
        </w:rPr>
      </w:pPr>
      <w:r>
        <w:rPr>
          <w:spacing w:val="-6"/>
        </w:rPr>
        <w:t>本项目</w:t>
      </w:r>
      <w:r>
        <w:rPr>
          <w:rFonts w:hint="eastAsia"/>
          <w:spacing w:val="-6"/>
          <w:lang w:eastAsia="zh-CN"/>
        </w:rPr>
        <w:t>设</w:t>
      </w:r>
      <w:r>
        <w:rPr>
          <w:rFonts w:hint="eastAsia"/>
          <w:spacing w:val="-6"/>
          <w:lang w:val="en-US" w:eastAsia="zh-CN"/>
        </w:rPr>
        <w:t>2座污水处理站均采用</w:t>
      </w:r>
      <w:r>
        <w:rPr>
          <w:spacing w:val="-6"/>
        </w:rPr>
        <w:t>污水处理系统采用“气浮+水解酸化+A/O 工艺+生物曝气滤池”，生活污水经隔油池简单处理后排入污水处理站的废水处理系统。来水首先经机械格栅去除大的颗粒性物质，进入集水井，集水井作为提升泵井将废水泵入隔油调节池，去除油脂，同时沉淀粪便等杂质。自流进入调节池进行水量、水质的调节，然后泵入气浮系统，进一步去除含油的有机物，气浮出水进入缓冲池，提升进入水解系统，降解大分子有机物，自流进入主要生化工艺 A-O 系统，在这里进行有机物的降解，氨氮的硝化-反硝化，经二沉池沉淀后处理水达标排放。隔油、气浮产生的浮渣单独收集或进入污泥浓缩池，A-O、沉淀池、水解池产生的污泥进入污泥浓缩池浓缩，浓缩池滤液、脱水机滤液回到集水井进一步处理。</w:t>
      </w:r>
    </w:p>
    <w:p>
      <w:pPr>
        <w:tabs>
          <w:tab w:val="left" w:pos="2758"/>
        </w:tabs>
        <w:adjustRightInd w:val="0"/>
        <w:snapToGrid w:val="0"/>
        <w:spacing w:line="360" w:lineRule="auto"/>
        <w:jc w:val="center"/>
        <w:rPr>
          <w:rFonts w:hint="default" w:ascii="微软雅黑" w:hAnsi="宋体" w:eastAsia="微软雅黑" w:cs="宋体"/>
          <w:b/>
          <w:sz w:val="21"/>
          <w:szCs w:val="21"/>
          <w:lang w:val="en-US" w:eastAsia="zh-CN" w:bidi="zh-CN"/>
        </w:rPr>
      </w:pPr>
      <w:r>
        <w:rPr>
          <w:rFonts w:hint="default" w:ascii="微软雅黑" w:hAnsi="宋体" w:eastAsia="微软雅黑" w:cs="宋体"/>
          <w:b/>
          <w:sz w:val="21"/>
          <w:szCs w:val="21"/>
          <w:lang w:val="en-US" w:eastAsia="zh-CN" w:bidi="zh-CN"/>
        </w:rPr>
        <w:t>表</w:t>
      </w:r>
      <w:r>
        <w:rPr>
          <w:rFonts w:hint="eastAsia" w:ascii="微软雅黑" w:hAnsi="宋体" w:eastAsia="微软雅黑" w:cs="宋体"/>
          <w:b/>
          <w:sz w:val="21"/>
          <w:szCs w:val="21"/>
          <w:lang w:val="en-US" w:eastAsia="zh-CN" w:bidi="zh-CN"/>
        </w:rPr>
        <w:t>4-1</w:t>
      </w:r>
      <w:r>
        <w:rPr>
          <w:rFonts w:hint="default" w:ascii="微软雅黑" w:hAnsi="宋体" w:eastAsia="微软雅黑" w:cs="宋体"/>
          <w:b/>
          <w:sz w:val="21"/>
          <w:szCs w:val="21"/>
          <w:lang w:val="en-US" w:eastAsia="zh-CN" w:bidi="zh-CN"/>
        </w:rPr>
        <w:t xml:space="preserve"> 废水治理/处置设施</w:t>
      </w:r>
      <w:r>
        <w:rPr>
          <w:rFonts w:hint="eastAsia" w:ascii="微软雅黑" w:hAnsi="宋体" w:eastAsia="微软雅黑" w:cs="宋体"/>
          <w:b/>
          <w:sz w:val="21"/>
          <w:szCs w:val="21"/>
          <w:lang w:val="en-US" w:eastAsia="zh-CN" w:bidi="zh-CN"/>
        </w:rPr>
        <w:t>表</w:t>
      </w:r>
    </w:p>
    <w:tbl>
      <w:tblPr>
        <w:tblStyle w:val="14"/>
        <w:tblW w:w="45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7"/>
        <w:gridCol w:w="1125"/>
        <w:gridCol w:w="1092"/>
        <w:gridCol w:w="1288"/>
        <w:gridCol w:w="1109"/>
        <w:gridCol w:w="1174"/>
        <w:gridCol w:w="15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来源</w:t>
            </w:r>
          </w:p>
        </w:tc>
        <w:tc>
          <w:tcPr>
            <w:tcW w:w="634"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污染物</w:t>
            </w:r>
          </w:p>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种类</w:t>
            </w:r>
          </w:p>
        </w:tc>
        <w:tc>
          <w:tcPr>
            <w:tcW w:w="61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排放规律</w:t>
            </w:r>
          </w:p>
        </w:tc>
        <w:tc>
          <w:tcPr>
            <w:tcW w:w="72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排放量</w:t>
            </w:r>
            <w:r>
              <w:rPr>
                <w:rFonts w:hint="eastAsia" w:ascii="Times New Roman" w:hAnsi="Times New Roman" w:eastAsia="宋体" w:cs="Times New Roman"/>
                <w:sz w:val="21"/>
                <w:szCs w:val="21"/>
                <w:lang w:val="en-US" w:eastAsia="zh-CN" w:bidi="ar"/>
              </w:rPr>
              <w:t>m</w:t>
            </w:r>
            <w:r>
              <w:rPr>
                <w:rFonts w:hint="eastAsia" w:ascii="Times New Roman" w:hAnsi="Times New Roman" w:eastAsia="宋体" w:cs="Times New Roman"/>
                <w:sz w:val="21"/>
                <w:szCs w:val="21"/>
                <w:vertAlign w:val="superscript"/>
                <w:lang w:val="en-US" w:eastAsia="zh-CN" w:bidi="ar"/>
              </w:rPr>
              <w:t>3</w:t>
            </w:r>
            <w:r>
              <w:rPr>
                <w:rFonts w:hint="eastAsia" w:ascii="Times New Roman" w:hAnsi="Times New Roman" w:eastAsia="宋体" w:cs="Times New Roman"/>
                <w:sz w:val="21"/>
                <w:szCs w:val="21"/>
                <w:lang w:val="en-US" w:eastAsia="zh-CN" w:bidi="ar"/>
              </w:rPr>
              <w:t>/d</w:t>
            </w:r>
          </w:p>
        </w:tc>
        <w:tc>
          <w:tcPr>
            <w:tcW w:w="625"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治理设施/措施</w:t>
            </w:r>
          </w:p>
        </w:tc>
        <w:tc>
          <w:tcPr>
            <w:tcW w:w="662"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工艺与设计处理能力/设计指标</w:t>
            </w:r>
          </w:p>
        </w:tc>
        <w:tc>
          <w:tcPr>
            <w:tcW w:w="894"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排放</w:t>
            </w:r>
          </w:p>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bidi="ar"/>
              </w:rPr>
            </w:pPr>
            <w:r>
              <w:rPr>
                <w:rFonts w:ascii="Times New Roman" w:hAnsi="Times New Roman" w:eastAsia="宋体" w:cs="Times New Roman"/>
                <w:sz w:val="21"/>
                <w:szCs w:val="21"/>
                <w:lang w:bidi="ar"/>
              </w:rPr>
              <w:t>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pacing w:val="-35"/>
                <w:sz w:val="21"/>
                <w:szCs w:val="21"/>
                <w:lang w:val="en-US" w:eastAsia="zh-CN" w:bidi="zh-CN"/>
              </w:rPr>
            </w:pPr>
            <w:r>
              <w:rPr>
                <w:rFonts w:hint="default" w:ascii="Times New Roman" w:hAnsi="Times New Roman" w:cs="Times New Roman" w:eastAsiaTheme="minorEastAsia"/>
                <w:spacing w:val="-35"/>
                <w:sz w:val="21"/>
                <w:szCs w:val="21"/>
              </w:rPr>
              <w:t>肉鸭屠宰生产线</w:t>
            </w:r>
          </w:p>
        </w:tc>
        <w:tc>
          <w:tcPr>
            <w:tcW w:w="63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
              </w:rPr>
            </w:pPr>
          </w:p>
        </w:tc>
        <w:tc>
          <w:tcPr>
            <w:tcW w:w="61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连续</w:t>
            </w:r>
          </w:p>
        </w:tc>
        <w:tc>
          <w:tcPr>
            <w:tcW w:w="726"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300</w:t>
            </w:r>
          </w:p>
        </w:tc>
        <w:tc>
          <w:tcPr>
            <w:tcW w:w="625"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val="en-US" w:eastAsia="zh-CN" w:bidi="ar"/>
              </w:rPr>
            </w:pPr>
            <w:r>
              <w:rPr>
                <w:rFonts w:hint="eastAsia" w:ascii="Times New Roman" w:hAnsi="Times New Roman" w:eastAsia="宋体" w:cs="Times New Roman"/>
                <w:sz w:val="21"/>
                <w:szCs w:val="21"/>
                <w:lang w:val="en-US" w:eastAsia="zh-CN" w:bidi="ar"/>
              </w:rPr>
              <w:t>自建污水处理站</w:t>
            </w:r>
          </w:p>
        </w:tc>
        <w:tc>
          <w:tcPr>
            <w:tcW w:w="662"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
              </w:rPr>
            </w:pPr>
            <w:r>
              <w:rPr>
                <w:rFonts w:ascii="Times New Roman" w:eastAsia="Times New Roman"/>
              </w:rPr>
              <w:t>700m</w:t>
            </w:r>
            <w:r>
              <w:rPr>
                <w:rFonts w:ascii="Times New Roman" w:eastAsia="Times New Roman"/>
                <w:position w:val="8"/>
                <w:sz w:val="15"/>
              </w:rPr>
              <w:t>3</w:t>
            </w:r>
            <w:r>
              <w:rPr>
                <w:rFonts w:ascii="Times New Roman" w:eastAsia="Times New Roman"/>
              </w:rPr>
              <w:t>/d</w:t>
            </w:r>
          </w:p>
        </w:tc>
        <w:tc>
          <w:tcPr>
            <w:tcW w:w="894" w:type="pct"/>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sz w:val="21"/>
                <w:szCs w:val="21"/>
                <w:lang w:val="en-US" w:eastAsia="zh-CN" w:bidi="ar"/>
              </w:rPr>
            </w:pPr>
            <w:r>
              <w:rPr>
                <w:rFonts w:ascii="Times New Roman" w:hAnsi="Times New Roman" w:eastAsia="宋体" w:cs="Times New Roman"/>
                <w:sz w:val="21"/>
                <w:szCs w:val="21"/>
                <w:lang w:val="en-US" w:eastAsia="zh-CN" w:bidi="ar"/>
              </w:rPr>
              <w:t>厂内污水处理站处理达标后通过专用管道排入厂区西侧700米5亩湿地净化后排入汶河支流，最终汇入汶河。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cs="Times New Roman" w:eastAsiaTheme="minorEastAsia"/>
                <w:spacing w:val="-35"/>
                <w:sz w:val="21"/>
                <w:szCs w:val="21"/>
                <w:lang w:val="en-US" w:eastAsia="zh-CN" w:bidi="zh-CN"/>
              </w:rPr>
            </w:pPr>
            <w:r>
              <w:rPr>
                <w:rFonts w:hint="default" w:ascii="Times New Roman" w:hAnsi="Times New Roman" w:cs="Times New Roman" w:eastAsiaTheme="minorEastAsia"/>
                <w:spacing w:val="-35"/>
                <w:sz w:val="21"/>
                <w:szCs w:val="21"/>
              </w:rPr>
              <w:t>生猪屠宰生产线</w:t>
            </w:r>
          </w:p>
        </w:tc>
        <w:tc>
          <w:tcPr>
            <w:tcW w:w="63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1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bidi="ar-SA"/>
              </w:rPr>
              <w:t>连续</w:t>
            </w:r>
          </w:p>
        </w:tc>
        <w:tc>
          <w:tcPr>
            <w:tcW w:w="726"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312</w:t>
            </w:r>
          </w:p>
        </w:tc>
        <w:tc>
          <w:tcPr>
            <w:tcW w:w="62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89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cs="Times New Roman" w:eastAsiaTheme="minorEastAsia"/>
                <w:spacing w:val="-35"/>
                <w:sz w:val="21"/>
                <w:szCs w:val="21"/>
                <w:lang w:val="en-US" w:eastAsia="zh-CN" w:bidi="zh-CN"/>
              </w:rPr>
            </w:pPr>
            <w:r>
              <w:rPr>
                <w:rFonts w:hint="default" w:ascii="Times New Roman" w:hAnsi="Times New Roman" w:cs="Times New Roman" w:eastAsiaTheme="minorEastAsia"/>
                <w:spacing w:val="-35"/>
                <w:sz w:val="21"/>
                <w:szCs w:val="21"/>
              </w:rPr>
              <w:t>锅炉房用水</w:t>
            </w:r>
          </w:p>
        </w:tc>
        <w:tc>
          <w:tcPr>
            <w:tcW w:w="63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1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bidi="ar-SA"/>
              </w:rPr>
              <w:t>连续</w:t>
            </w:r>
          </w:p>
        </w:tc>
        <w:tc>
          <w:tcPr>
            <w:tcW w:w="726"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22.4</w:t>
            </w:r>
          </w:p>
        </w:tc>
        <w:tc>
          <w:tcPr>
            <w:tcW w:w="62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89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39"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生活用水</w:t>
            </w:r>
          </w:p>
        </w:tc>
        <w:tc>
          <w:tcPr>
            <w:tcW w:w="63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16" w:type="pct"/>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lang w:val="en-US" w:eastAsia="zh-CN" w:bidi="ar-SA"/>
              </w:rPr>
              <w:t>连续</w:t>
            </w:r>
          </w:p>
        </w:tc>
        <w:tc>
          <w:tcPr>
            <w:tcW w:w="726" w:type="pct"/>
            <w:noWrap w:val="0"/>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Times New Roman" w:cs="Times New Roman" w:eastAsiaTheme="minorEastAsia"/>
                <w:sz w:val="21"/>
                <w:szCs w:val="21"/>
                <w:lang w:val="en-US" w:eastAsia="zh-CN" w:bidi="zh-CN"/>
              </w:rPr>
            </w:pPr>
            <w:r>
              <w:rPr>
                <w:rFonts w:hint="default" w:ascii="Times New Roman" w:hAnsi="Times New Roman" w:cs="Times New Roman" w:eastAsiaTheme="minorEastAsia"/>
                <w:sz w:val="21"/>
                <w:szCs w:val="21"/>
              </w:rPr>
              <w:t>13</w:t>
            </w:r>
          </w:p>
        </w:tc>
        <w:tc>
          <w:tcPr>
            <w:tcW w:w="625"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662"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c>
          <w:tcPr>
            <w:tcW w:w="894" w:type="pct"/>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lang w:val="en-US" w:eastAsia="zh-CN" w:bidi="ar"/>
              </w:rPr>
            </w:pPr>
          </w:p>
        </w:tc>
      </w:tr>
    </w:tbl>
    <w:p>
      <w:pPr>
        <w:pStyle w:val="7"/>
        <w:keepNext w:val="0"/>
        <w:keepLines w:val="0"/>
        <w:pageBreakBefore w:val="0"/>
        <w:widowControl w:val="0"/>
        <w:kinsoku/>
        <w:wordWrap/>
        <w:overflowPunct/>
        <w:topLinePunct w:val="0"/>
        <w:autoSpaceDE w:val="0"/>
        <w:autoSpaceDN w:val="0"/>
        <w:bidi w:val="0"/>
        <w:adjustRightInd/>
        <w:snapToGrid/>
        <w:spacing w:before="0" w:line="240" w:lineRule="auto"/>
        <w:ind w:left="595" w:right="590" w:firstLine="476"/>
        <w:jc w:val="both"/>
        <w:textAlignment w:val="auto"/>
        <w:rPr>
          <w:spacing w:val="-6"/>
        </w:rPr>
      </w:pPr>
      <w:r>
        <w:rPr>
          <w:rFonts w:hint="eastAsia"/>
          <w:spacing w:val="-6"/>
          <w:lang w:eastAsia="zh-CN"/>
        </w:rPr>
        <w:t>本项目</w:t>
      </w:r>
      <w:r>
        <w:rPr>
          <w:spacing w:val="-6"/>
        </w:rPr>
        <w:t>废水、污泥处理工艺流程如下：</w:t>
      </w:r>
    </w:p>
    <w:p>
      <w:pPr>
        <w:pStyle w:val="7"/>
        <w:spacing w:before="182" w:line="381" w:lineRule="auto"/>
        <w:ind w:left="598" w:right="591" w:firstLine="479"/>
        <w:jc w:val="both"/>
        <w:rPr>
          <w:spacing w:val="-6"/>
        </w:rPr>
      </w:pPr>
      <w:r>
        <w:rPr>
          <w:spacing w:val="-6"/>
        </w:rPr>
        <w:t>（1）机械网格栅：企业各生产车间内的废水中含有大量的非溶解性蛋白质、脂肪、碳水化合物和纤细的鸭毛等杂物，为防止设备的阻塞，回收有用的副产品，在污水处理站内设格栅井，在格栅井内设置机械网格栅，用来拦截废水中的漂浮物， 防止堵塞水泵、管道而影响后续处理设备的运行。</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spacing w:val="-6"/>
        </w:rPr>
        <w:t>（2）集水池：将经过格栅处理的污水汇集入集水池，利用重量分离的方法， 比重较轻的油粒漂浮到液面，比重大于水的悬浮颗粒沉淀到池底，通过人工将浮油及污泥收集排至干化池。</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3</w:t>
      </w:r>
      <w:r>
        <w:rPr>
          <w:rFonts w:hint="eastAsia"/>
          <w:spacing w:val="-6"/>
          <w:lang w:eastAsia="zh-CN"/>
        </w:rPr>
        <w:t>）</w:t>
      </w:r>
      <w:r>
        <w:rPr>
          <w:spacing w:val="-6"/>
        </w:rPr>
        <w:t>隔油池：隔油池是利用油滴与水的密度差产生上浮作用来去除含油废水中可浮性油类物质的一种废水预处理构筑物。在隔油池中沉淀下来的重油及其他杂 质，积聚到池底污泥斗中，通过排泥管进入污泥管中。经过隔油处理的废水则溢流入排水渠排出池外，进行后续处理，以去除乳化油及其他污染物。</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4</w:t>
      </w:r>
      <w:r>
        <w:rPr>
          <w:rFonts w:hint="eastAsia"/>
          <w:spacing w:val="-6"/>
          <w:lang w:eastAsia="zh-CN"/>
        </w:rPr>
        <w:t>）</w:t>
      </w:r>
      <w:r>
        <w:rPr>
          <w:spacing w:val="-6"/>
        </w:rPr>
        <w:t>曝气调节池：由于各车间废水排放的间断性和多变性，使排出的废水水质和水量在一天内有很大的变化。为了保证废水按一定的水质、水量均匀进入处理设备，确保设施稳定运行，废水在进处理设备前在该池中进行水质、水量的调节。调节池内设置曝气系统，起到搅拌作用，以防漂浮物的沉积。</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5</w:t>
      </w:r>
      <w:r>
        <w:rPr>
          <w:rFonts w:hint="eastAsia"/>
          <w:spacing w:val="-6"/>
          <w:lang w:eastAsia="zh-CN"/>
        </w:rPr>
        <w:t>）</w:t>
      </w:r>
      <w:r>
        <w:rPr>
          <w:spacing w:val="-6"/>
        </w:rPr>
        <w:t>气浮系统：使废水中的漂浮的油类以及细小的悬浮物凝结成较大的颗粒絮凝体，吸附在微气泡表面，上浮后作为浮渣，由刮渣机进行隔除，减少后续处理系统的处理负荷。</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6</w:t>
      </w:r>
      <w:r>
        <w:rPr>
          <w:rFonts w:hint="eastAsia"/>
          <w:spacing w:val="-6"/>
          <w:lang w:eastAsia="zh-CN"/>
        </w:rPr>
        <w:t>）</w:t>
      </w:r>
      <w:r>
        <w:rPr>
          <w:spacing w:val="-6"/>
        </w:rPr>
        <w:t>水解酸化池：水解酸化的作用是将废水中分子链较长的有机化合物，在缺氧状态下，通过厌氧和兼氧微生物的作用而分解成分子量较小的有机化合物，有利于下一级生物接触氧化单元的好氧生物处理。废水在前部搅拌器的作用下，进一步兼氧，利于硝化作用。随着废水向下级推流，又处于缺氧状态。因此又利于硝化作用，达到脱氮的目的。</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7</w:t>
      </w:r>
      <w:r>
        <w:rPr>
          <w:rFonts w:hint="eastAsia"/>
          <w:spacing w:val="-6"/>
          <w:lang w:eastAsia="zh-CN"/>
        </w:rPr>
        <w:t>）</w:t>
      </w:r>
      <w:r>
        <w:rPr>
          <w:spacing w:val="-6"/>
        </w:rPr>
        <w:t>厌氧池：厌氧池内利用厌氧菌的作用，使有机物发生水解、酸化和甲烷化，去除废水中的有机物，并提高污水的可生化性，有利于后续的好氧处理。</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spacing w:val="-6"/>
        </w:rPr>
      </w:pPr>
      <w:r>
        <w:rPr>
          <w:rFonts w:hint="eastAsia"/>
          <w:spacing w:val="-6"/>
          <w:lang w:eastAsia="zh-CN"/>
        </w:rPr>
        <w:t>（</w:t>
      </w:r>
      <w:r>
        <w:rPr>
          <w:rFonts w:hint="eastAsia"/>
          <w:spacing w:val="-6"/>
          <w:lang w:val="en-US" w:eastAsia="zh-CN"/>
        </w:rPr>
        <w:t>8</w:t>
      </w:r>
      <w:r>
        <w:rPr>
          <w:rFonts w:hint="eastAsia"/>
          <w:spacing w:val="-6"/>
          <w:lang w:eastAsia="zh-CN"/>
        </w:rPr>
        <w:t>）</w:t>
      </w:r>
      <w:r>
        <w:rPr>
          <w:spacing w:val="-6"/>
        </w:rPr>
        <w:t>好氧处理池：是以生物膜为主净化废水一种处理工艺。其净化机理是利用固着在填料上的生物膜吸附与氧化废水中的有机物。其特点：一是氧化池内供微生物固着的填料全部淹没在废水中，二是池内采用氧利用率高的高效曝气设备鼓风的曝气方法，提供微生物氧化有机物所需要的氧量，同时对污水起搅拌混合作用，三是净化废水主要靠填料上的生物膜，但氧化池废水中尚有一定浓度的悬浮生物量， 对废水起一定的净化作用。</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pPr>
      <w:r>
        <w:rPr>
          <w:rFonts w:hint="eastAsia"/>
          <w:lang w:eastAsia="zh-CN"/>
        </w:rPr>
        <w:t>（</w:t>
      </w:r>
      <w:r>
        <w:rPr>
          <w:rFonts w:hint="eastAsia"/>
          <w:lang w:val="en-US" w:eastAsia="zh-CN"/>
        </w:rPr>
        <w:t>9</w:t>
      </w:r>
      <w:r>
        <w:rPr>
          <w:rFonts w:hint="eastAsia"/>
          <w:lang w:eastAsia="zh-CN"/>
        </w:rPr>
        <w:t>）</w:t>
      </w:r>
      <w:r>
        <w:t>二沉池：接触氧化池出水中携带有少量失去活性的微生物，利用二次沉淀池的静止沉淀作用，将污水中的悬浮物进一步沉降，以净化处理水，并进一步降低BOD5、CODcr、SS 的含量。</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pPr>
      <w:r>
        <w:rPr>
          <w:rFonts w:hint="eastAsia"/>
          <w:lang w:eastAsia="zh-CN"/>
        </w:rPr>
        <w:t>（</w:t>
      </w:r>
      <w:r>
        <w:rPr>
          <w:rFonts w:hint="eastAsia"/>
          <w:lang w:val="en-US" w:eastAsia="zh-CN"/>
        </w:rPr>
        <w:t>10</w:t>
      </w:r>
      <w:r>
        <w:rPr>
          <w:rFonts w:hint="eastAsia"/>
          <w:lang w:eastAsia="zh-CN"/>
        </w:rPr>
        <w:t>）</w:t>
      </w:r>
      <w:r>
        <w:t>中间水池：污水在通过中间池的时候，水中的泥沙、悬浮物等会自然沉淀下来一部分，最后的污水容易处理一些。主要是调节作用，保证后续处理的均匀稳定，一般污水处理工艺都会要求进水比较稳定，那样会对整个处理系统的冲击小， 运行正常。调节水质水量，保证后续处理的均匀稳定，一般污水处理工艺都会要求进水比较稳定，那样会对整个处理系统的冲击小，运行正常。</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pPr>
      <w:r>
        <w:rPr>
          <w:rFonts w:hint="eastAsia"/>
          <w:lang w:eastAsia="zh-CN"/>
        </w:rPr>
        <w:t>（</w:t>
      </w:r>
      <w:r>
        <w:rPr>
          <w:rFonts w:hint="eastAsia"/>
          <w:lang w:val="en-US" w:eastAsia="zh-CN"/>
        </w:rPr>
        <w:t>11</w:t>
      </w:r>
      <w:r>
        <w:rPr>
          <w:rFonts w:hint="eastAsia"/>
          <w:lang w:eastAsia="zh-CN"/>
        </w:rPr>
        <w:t>）</w:t>
      </w:r>
      <w:r>
        <w:t>曝气生物滤池：是一种上流生物滤池，是一种运行可靠、自动化程度高、出水水质好、抗冲击能力强和节约能耗的新一代污水处理革新工艺，工艺成熟高效。污水通过滤料层，水体含有的污染物被滤料层截留，并被滤料上附着的生物降解转化，同时，溶解状态的有机物和特定物质也被去除，所产生的污泥保留在过滤层中，而只让净化的水通过，这样可在一个密闭反应器中达到完全的生物处理而不需在下游设置二沉池进行污泥沉降。滤池底部设有进水和排泥管，中上部是填料层， 厚度一般为2.5～3.5m，为防止滤料流失，滤床上方设置装有滤头的混凝土挡板， 滤头可从板面拆下，不用排空滤床，方便维修。挡板上部空间用作反冲洗水的储水区，其高度根据反冲洗水头而定。该区内设有回流泵用于将滤池出水泵至配水廊道， 继而回流到滤池底部实现反硝化，在不需要反硝化的工艺中没有该回流系统。填料层底部与滤池底部的空间留作反冲洗再生时填料膨胀之用。</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pPr>
      <w:r>
        <w:rPr>
          <w:rFonts w:hint="eastAsia"/>
          <w:lang w:eastAsia="zh-CN"/>
        </w:rPr>
        <w:t>（</w:t>
      </w:r>
      <w:r>
        <w:rPr>
          <w:rFonts w:hint="eastAsia"/>
          <w:lang w:val="en-US" w:eastAsia="zh-CN"/>
        </w:rPr>
        <w:t>12</w:t>
      </w:r>
      <w:r>
        <w:rPr>
          <w:rFonts w:hint="eastAsia"/>
          <w:lang w:eastAsia="zh-CN"/>
        </w:rPr>
        <w:t>）</w:t>
      </w:r>
      <w:r>
        <w:t>消毒池</w:t>
      </w:r>
      <w:r>
        <w:rPr>
          <w:rFonts w:hint="eastAsia"/>
          <w:lang w:eastAsia="zh-CN"/>
        </w:rPr>
        <w:t>：</w:t>
      </w:r>
      <w:r>
        <w:t>采用次氯酸钠进行消毒，消毒接触时间不少于30分钟，有效质量浓度不小于50mg/l。</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pPr>
      <w:r>
        <w:rPr>
          <w:rFonts w:hint="eastAsia"/>
          <w:lang w:eastAsia="zh-CN"/>
        </w:rPr>
        <w:t>（</w:t>
      </w:r>
      <w:r>
        <w:rPr>
          <w:rFonts w:hint="eastAsia"/>
          <w:lang w:val="en-US" w:eastAsia="zh-CN"/>
        </w:rPr>
        <w:t>13</w:t>
      </w:r>
      <w:r>
        <w:rPr>
          <w:rFonts w:hint="eastAsia"/>
          <w:lang w:eastAsia="zh-CN"/>
        </w:rPr>
        <w:t>）</w:t>
      </w:r>
      <w:r>
        <w:t>污泥浓缩池：降低污泥含水率，减少污泥体积。</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default" w:eastAsia="宋体"/>
          <w:lang w:val="en-US" w:eastAsia="zh-CN"/>
        </w:rPr>
      </w:pPr>
      <w:r>
        <w:rPr>
          <w:rFonts w:hint="eastAsia"/>
          <w:lang w:eastAsia="zh-CN"/>
        </w:rPr>
        <w:t>（</w:t>
      </w:r>
      <w:r>
        <w:rPr>
          <w:rFonts w:hint="eastAsia"/>
          <w:lang w:val="en-US" w:eastAsia="zh-CN"/>
        </w:rPr>
        <w:t>14</w:t>
      </w:r>
      <w:r>
        <w:rPr>
          <w:rFonts w:hint="eastAsia"/>
          <w:lang w:eastAsia="zh-CN"/>
        </w:rPr>
        <w:t>）</w:t>
      </w:r>
      <w:r>
        <w:t>污泥干化场：使污泥的含水率降到80%左右。干化后的污泥外运或焚烧。项目污水处理工艺流程图见图</w:t>
      </w:r>
      <w:r>
        <w:rPr>
          <w:rFonts w:hint="eastAsia"/>
          <w:lang w:val="en-US" w:eastAsia="zh-CN"/>
        </w:rPr>
        <w:t>4-1</w:t>
      </w:r>
    </w:p>
    <w:p>
      <w:pPr>
        <w:pStyle w:val="7"/>
        <w:spacing w:before="11"/>
        <w:rPr>
          <w:sz w:val="15"/>
        </w:rPr>
      </w:pPr>
      <w:r>
        <w:drawing>
          <wp:anchor distT="0" distB="0" distL="0" distR="0" simplePos="0" relativeHeight="251687936" behindDoc="0" locked="0" layoutInCell="1" allowOverlap="1">
            <wp:simplePos x="0" y="0"/>
            <wp:positionH relativeFrom="page">
              <wp:posOffset>1849120</wp:posOffset>
            </wp:positionH>
            <wp:positionV relativeFrom="paragraph">
              <wp:posOffset>246380</wp:posOffset>
            </wp:positionV>
            <wp:extent cx="4046220" cy="7833995"/>
            <wp:effectExtent l="0" t="0" r="11430" b="14605"/>
            <wp:wrapTopAndBottom/>
            <wp:docPr id="61" name="image27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76.jpeg"/>
                    <pic:cNvPicPr>
                      <a:picLocks noChangeAspect="1"/>
                    </pic:cNvPicPr>
                  </pic:nvPicPr>
                  <pic:blipFill>
                    <a:blip r:embed="rId33" cstate="print"/>
                    <a:stretch>
                      <a:fillRect/>
                    </a:stretch>
                  </pic:blipFill>
                  <pic:spPr>
                    <a:xfrm>
                      <a:off x="0" y="0"/>
                      <a:ext cx="4046220" cy="7833995"/>
                    </a:xfrm>
                    <a:prstGeom prst="rect">
                      <a:avLst/>
                    </a:prstGeom>
                  </pic:spPr>
                </pic:pic>
              </a:graphicData>
            </a:graphic>
          </wp:anchor>
        </w:drawing>
      </w:r>
    </w:p>
    <w:p>
      <w:pPr>
        <w:pStyle w:val="7"/>
        <w:spacing w:before="1"/>
        <w:rPr>
          <w:sz w:val="20"/>
        </w:rPr>
      </w:pPr>
    </w:p>
    <w:p>
      <w:pPr>
        <w:spacing w:before="0"/>
        <w:ind w:left="481" w:right="0" w:firstLine="0"/>
        <w:jc w:val="center"/>
        <w:rPr>
          <w:rFonts w:hint="eastAsia" w:ascii="微软雅黑" w:eastAsia="微软雅黑"/>
          <w:b/>
          <w:sz w:val="21"/>
          <w:szCs w:val="21"/>
        </w:rPr>
      </w:pPr>
      <w:r>
        <w:rPr>
          <w:rFonts w:hint="eastAsia" w:ascii="微软雅黑" w:eastAsia="微软雅黑"/>
          <w:b/>
          <w:sz w:val="21"/>
          <w:szCs w:val="21"/>
        </w:rPr>
        <w:t xml:space="preserve">图 </w:t>
      </w:r>
      <w:r>
        <w:rPr>
          <w:rFonts w:ascii="Calibri" w:eastAsia="Calibri"/>
          <w:b/>
          <w:sz w:val="21"/>
          <w:szCs w:val="21"/>
        </w:rPr>
        <w:t xml:space="preserve">4-1  </w:t>
      </w:r>
      <w:r>
        <w:rPr>
          <w:rFonts w:hint="eastAsia" w:ascii="微软雅黑" w:eastAsia="微软雅黑"/>
          <w:b/>
          <w:sz w:val="21"/>
          <w:szCs w:val="21"/>
        </w:rPr>
        <w:t>污水处理工艺流程图</w:t>
      </w:r>
    </w:p>
    <w:p>
      <w:pPr>
        <w:pStyle w:val="7"/>
        <w:spacing w:before="194" w:line="364" w:lineRule="auto"/>
        <w:ind w:left="598" w:right="592" w:firstLine="479"/>
        <w:jc w:val="both"/>
        <w:rPr>
          <w:spacing w:val="-4"/>
        </w:rPr>
      </w:pPr>
    </w:p>
    <w:p>
      <w:pPr>
        <w:spacing w:before="0"/>
        <w:ind w:left="481" w:right="0" w:firstLine="0"/>
        <w:jc w:val="center"/>
        <w:rPr>
          <w:sz w:val="20"/>
        </w:rPr>
      </w:pPr>
      <w:r>
        <w:rPr>
          <w:rFonts w:hint="eastAsia"/>
          <w:sz w:val="20"/>
          <w:lang w:val="en-US" w:eastAsia="zh-CN"/>
        </w:rPr>
        <w:t xml:space="preserve"> </w:t>
      </w:r>
      <w:r>
        <w:rPr>
          <w:sz w:val="20"/>
        </w:rPr>
        <w:drawing>
          <wp:inline distT="0" distB="0" distL="0" distR="0">
            <wp:extent cx="5476240" cy="3686175"/>
            <wp:effectExtent l="0" t="0" r="10160" b="9525"/>
            <wp:docPr id="63" name="image27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77.png"/>
                    <pic:cNvPicPr>
                      <a:picLocks noChangeAspect="1"/>
                    </pic:cNvPicPr>
                  </pic:nvPicPr>
                  <pic:blipFill>
                    <a:blip r:embed="rId34" cstate="print"/>
                    <a:stretch>
                      <a:fillRect/>
                    </a:stretch>
                  </pic:blipFill>
                  <pic:spPr>
                    <a:xfrm>
                      <a:off x="0" y="0"/>
                      <a:ext cx="5476755" cy="3686175"/>
                    </a:xfrm>
                    <a:prstGeom prst="rect">
                      <a:avLst/>
                    </a:prstGeom>
                  </pic:spPr>
                </pic:pic>
              </a:graphicData>
            </a:graphic>
          </wp:inline>
        </w:drawing>
      </w:r>
    </w:p>
    <w:p>
      <w:pPr>
        <w:spacing w:before="0"/>
        <w:ind w:left="481" w:right="0" w:firstLine="0"/>
        <w:jc w:val="center"/>
        <w:rPr>
          <w:rFonts w:hint="eastAsia" w:ascii="微软雅黑" w:eastAsia="微软雅黑"/>
          <w:b/>
          <w:sz w:val="21"/>
          <w:szCs w:val="21"/>
        </w:rPr>
      </w:pPr>
      <w:r>
        <w:rPr>
          <w:rFonts w:hint="eastAsia" w:ascii="微软雅黑" w:eastAsia="微软雅黑"/>
          <w:b/>
          <w:sz w:val="21"/>
          <w:szCs w:val="21"/>
        </w:rPr>
        <w:t xml:space="preserve">图 </w:t>
      </w:r>
      <w:r>
        <w:rPr>
          <w:rFonts w:ascii="Calibri" w:eastAsia="Calibri"/>
          <w:b/>
          <w:sz w:val="21"/>
          <w:szCs w:val="21"/>
        </w:rPr>
        <w:t>4-</w:t>
      </w:r>
      <w:r>
        <w:rPr>
          <w:rFonts w:hint="eastAsia" w:ascii="Calibri" w:eastAsia="宋体"/>
          <w:b/>
          <w:sz w:val="21"/>
          <w:szCs w:val="21"/>
          <w:lang w:val="en-US" w:eastAsia="zh-CN"/>
        </w:rPr>
        <w:t>2</w:t>
      </w:r>
      <w:r>
        <w:rPr>
          <w:rFonts w:ascii="Calibri" w:eastAsia="Calibri"/>
          <w:b/>
          <w:sz w:val="21"/>
          <w:szCs w:val="21"/>
        </w:rPr>
        <w:t xml:space="preserve">  </w:t>
      </w:r>
      <w:r>
        <w:rPr>
          <w:rFonts w:hint="eastAsia" w:ascii="微软雅黑" w:eastAsia="微软雅黑"/>
          <w:b/>
          <w:sz w:val="21"/>
          <w:szCs w:val="21"/>
        </w:rPr>
        <w:t>污水处理</w:t>
      </w:r>
      <w:r>
        <w:rPr>
          <w:rFonts w:hint="eastAsia" w:ascii="微软雅黑" w:eastAsia="微软雅黑"/>
          <w:b/>
          <w:sz w:val="21"/>
          <w:szCs w:val="21"/>
          <w:lang w:eastAsia="zh-CN"/>
        </w:rPr>
        <w:t>设施平面示意</w:t>
      </w:r>
      <w:r>
        <w:rPr>
          <w:rFonts w:hint="eastAsia" w:ascii="微软雅黑" w:eastAsia="微软雅黑"/>
          <w:b/>
          <w:sz w:val="21"/>
          <w:szCs w:val="21"/>
        </w:rPr>
        <w:t>流程图</w:t>
      </w:r>
    </w:p>
    <w:p>
      <w:pPr>
        <w:pStyle w:val="21"/>
        <w:numPr>
          <w:ilvl w:val="2"/>
          <w:numId w:val="8"/>
        </w:numPr>
        <w:tabs>
          <w:tab w:val="left" w:pos="2279"/>
        </w:tabs>
        <w:spacing w:before="89" w:after="0" w:line="240" w:lineRule="auto"/>
        <w:ind w:left="2278" w:right="0" w:hanging="1113"/>
        <w:jc w:val="both"/>
        <w:rPr>
          <w:sz w:val="24"/>
        </w:rPr>
      </w:pPr>
      <w:r>
        <w:rPr>
          <w:sz w:val="24"/>
        </w:rPr>
        <w:t>废气</w:t>
      </w:r>
    </w:p>
    <w:p>
      <w:pPr>
        <w:pStyle w:val="21"/>
        <w:keepNext w:val="0"/>
        <w:keepLines w:val="0"/>
        <w:pageBreakBefore w:val="0"/>
        <w:widowControl w:val="0"/>
        <w:numPr>
          <w:ilvl w:val="0"/>
          <w:numId w:val="0"/>
        </w:numPr>
        <w:tabs>
          <w:tab w:val="left" w:pos="2279"/>
        </w:tabs>
        <w:kinsoku/>
        <w:wordWrap/>
        <w:overflowPunct/>
        <w:topLinePunct w:val="0"/>
        <w:autoSpaceDE w:val="0"/>
        <w:autoSpaceDN w:val="0"/>
        <w:bidi w:val="0"/>
        <w:adjustRightInd/>
        <w:snapToGrid/>
        <w:spacing w:before="182" w:after="0" w:line="240" w:lineRule="auto"/>
        <w:ind w:left="1162" w:leftChars="0" w:right="0" w:rightChars="0"/>
        <w:jc w:val="both"/>
        <w:textAlignment w:val="auto"/>
        <w:rPr>
          <w:rFonts w:hint="eastAsia" w:eastAsia="宋体"/>
          <w:sz w:val="24"/>
          <w:lang w:eastAsia="zh-CN"/>
        </w:rPr>
      </w:pPr>
      <w:r>
        <w:rPr>
          <w:rFonts w:hint="eastAsia"/>
          <w:sz w:val="24"/>
          <w:lang w:eastAsia="zh-CN"/>
        </w:rPr>
        <w:t>一、有组织废气</w:t>
      </w:r>
    </w:p>
    <w:p>
      <w:pPr>
        <w:pStyle w:val="7"/>
        <w:spacing w:before="182" w:line="381" w:lineRule="auto"/>
        <w:ind w:left="598" w:right="591" w:firstLine="479"/>
        <w:jc w:val="both"/>
        <w:rPr>
          <w:spacing w:val="-2"/>
        </w:rPr>
      </w:pPr>
      <w:r>
        <w:rPr>
          <w:spacing w:val="-2"/>
        </w:rPr>
        <w:t>项目生活废气主要为食堂油烟，生产废气主要为污水处理站调节池和厌氧池、蜡池间及挂鸭台等产生的氨、硫化氢、锅炉废气（SO</w:t>
      </w:r>
      <w:r>
        <w:rPr>
          <w:spacing w:val="-2"/>
          <w:vertAlign w:val="subscript"/>
        </w:rPr>
        <w:t>2</w:t>
      </w:r>
      <w:r>
        <w:rPr>
          <w:spacing w:val="-2"/>
        </w:rPr>
        <w:t>，NO</w:t>
      </w:r>
      <w:r>
        <w:rPr>
          <w:spacing w:val="-2"/>
          <w:vertAlign w:val="subscript"/>
        </w:rPr>
        <w:t>X</w:t>
      </w:r>
      <w:r>
        <w:rPr>
          <w:spacing w:val="-2"/>
        </w:rPr>
        <w:t>，烟尘）等。</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spacing w:val="-2"/>
        </w:rPr>
        <w:t>蜡池间、挂鸭台废气经收集管道收集后，进入碱喷淋+生物除臭系统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spacing w:val="-3"/>
        </w:rPr>
        <w:t>污水处理站调节池和厌氧池废水发酵过程中产生臭气经收集管道收集后，在风机的抽吸作用下，进入碱喷淋</w:t>
      </w:r>
      <w:r>
        <w:rPr>
          <w:rFonts w:ascii="Times New Roman" w:eastAsia="Times New Roman"/>
          <w:spacing w:val="-3"/>
        </w:rPr>
        <w:t>+</w:t>
      </w:r>
      <w:r>
        <w:rPr>
          <w:spacing w:val="-3"/>
        </w:rPr>
        <w:t>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rFonts w:hint="default"/>
          <w:spacing w:val="-2"/>
          <w:lang w:val="en-US" w:eastAsia="zh-CN"/>
        </w:rPr>
        <w:t>猪粪间和头蹄间废气经收集管道收集后，进入碱喷淋+生物除臭系统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rFonts w:hint="default"/>
          <w:spacing w:val="-2"/>
          <w:lang w:val="en-US" w:eastAsia="zh-CN"/>
        </w:rPr>
        <w:t>本项目</w:t>
      </w:r>
      <w:r>
        <w:rPr>
          <w:rFonts w:hint="eastAsia"/>
          <w:spacing w:val="-2"/>
          <w:lang w:val="en-US" w:eastAsia="zh-CN"/>
        </w:rPr>
        <w:t>新建3</w:t>
      </w:r>
      <w:r>
        <w:rPr>
          <w:rFonts w:hint="default"/>
          <w:spacing w:val="-2"/>
          <w:lang w:val="en-US" w:eastAsia="zh-CN"/>
        </w:rPr>
        <w:t>台2t/h的天然气蒸汽锅炉，</w:t>
      </w:r>
      <w:r>
        <w:rPr>
          <w:rFonts w:hint="eastAsia"/>
          <w:spacing w:val="-2"/>
          <w:lang w:val="en-US" w:eastAsia="zh-CN"/>
        </w:rPr>
        <w:t>厂区现有1台</w:t>
      </w:r>
      <w:r>
        <w:rPr>
          <w:rFonts w:hint="default"/>
          <w:spacing w:val="-2"/>
          <w:lang w:val="en-US" w:eastAsia="zh-CN"/>
        </w:rPr>
        <w:t>2t/h的天然气蒸汽锅炉</w:t>
      </w:r>
      <w:r>
        <w:rPr>
          <w:rFonts w:hint="eastAsia"/>
          <w:spacing w:val="-2"/>
          <w:lang w:val="en-US" w:eastAsia="zh-CN"/>
        </w:rPr>
        <w:t>，4台锅炉2备2用</w:t>
      </w:r>
      <w:r>
        <w:rPr>
          <w:rFonts w:hint="eastAsia" w:cs="Times New Roman"/>
          <w:color w:val="000000"/>
          <w:kern w:val="0"/>
          <w:sz w:val="24"/>
          <w:szCs w:val="24"/>
          <w:lang w:val="en-US" w:eastAsia="zh-CN" w:bidi="ar"/>
        </w:rPr>
        <w:t>，不同时使用，均</w:t>
      </w:r>
      <w:r>
        <w:rPr>
          <w:rFonts w:hint="default"/>
          <w:spacing w:val="-2"/>
          <w:lang w:val="en-US" w:eastAsia="zh-CN"/>
        </w:rPr>
        <w:t>采用低氮燃烧装置，使用LNG天然气，天然气为清洁能源，锅炉燃烧产生的废气经</w:t>
      </w:r>
      <w:r>
        <w:rPr>
          <w:rFonts w:hint="eastAsia"/>
          <w:spacing w:val="-2"/>
          <w:lang w:val="en-US" w:eastAsia="zh-CN"/>
        </w:rPr>
        <w:t>1根</w:t>
      </w:r>
      <w:r>
        <w:rPr>
          <w:rFonts w:hint="default"/>
          <w:spacing w:val="-2"/>
          <w:lang w:val="en-US" w:eastAsia="zh-CN"/>
        </w:rPr>
        <w:t>15m排气筒排放</w:t>
      </w:r>
      <w:r>
        <w:rPr>
          <w:rFonts w:hint="eastAsia"/>
          <w:spacing w:val="-2"/>
          <w:lang w:val="en-US" w:eastAsia="zh-CN"/>
        </w:rPr>
        <w:t>。</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center"/>
        <w:textAlignment w:val="auto"/>
        <w:rPr>
          <w:rFonts w:hint="eastAsia" w:ascii="微软雅黑" w:eastAsia="微软雅黑"/>
          <w:b/>
          <w:sz w:val="24"/>
          <w:lang w:val="en-US" w:eastAsia="zh-CN"/>
        </w:rPr>
      </w:pP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center"/>
        <w:textAlignment w:val="auto"/>
        <w:rPr>
          <w:rFonts w:hint="eastAsia"/>
          <w:spacing w:val="-2"/>
          <w:sz w:val="21"/>
          <w:szCs w:val="21"/>
          <w:lang w:val="en-US" w:eastAsia="zh-CN"/>
        </w:rPr>
      </w:pPr>
      <w:r>
        <w:rPr>
          <w:rFonts w:hint="eastAsia" w:ascii="微软雅黑" w:eastAsia="微软雅黑"/>
          <w:b/>
          <w:sz w:val="21"/>
          <w:szCs w:val="21"/>
          <w:lang w:val="en-US" w:eastAsia="zh-CN"/>
        </w:rPr>
        <w:t>表</w:t>
      </w:r>
      <w:r>
        <w:rPr>
          <w:rFonts w:hint="eastAsia" w:ascii="微软雅黑" w:eastAsia="微软雅黑"/>
          <w:b/>
          <w:sz w:val="21"/>
          <w:szCs w:val="21"/>
        </w:rPr>
        <w:t xml:space="preserve"> </w:t>
      </w:r>
      <w:r>
        <w:rPr>
          <w:rFonts w:ascii="Calibri" w:eastAsia="Calibri"/>
          <w:b/>
          <w:sz w:val="21"/>
          <w:szCs w:val="21"/>
        </w:rPr>
        <w:t>4-</w:t>
      </w:r>
      <w:r>
        <w:rPr>
          <w:rFonts w:hint="eastAsia" w:ascii="Calibri"/>
          <w:b/>
          <w:sz w:val="21"/>
          <w:szCs w:val="21"/>
          <w:lang w:val="en-US" w:eastAsia="zh-CN"/>
        </w:rPr>
        <w:t>2</w:t>
      </w:r>
      <w:r>
        <w:rPr>
          <w:rFonts w:ascii="Calibri" w:eastAsia="Calibri"/>
          <w:b/>
          <w:sz w:val="21"/>
          <w:szCs w:val="21"/>
        </w:rPr>
        <w:t xml:space="preserve">  </w:t>
      </w:r>
      <w:r>
        <w:rPr>
          <w:rFonts w:hint="default" w:ascii="Calibri" w:eastAsia="Calibri"/>
          <w:b/>
          <w:sz w:val="21"/>
          <w:szCs w:val="21"/>
          <w:lang w:val="en-US" w:eastAsia="zh-CN"/>
        </w:rPr>
        <w:t>废气治理/处置设施表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7"/>
        <w:gridCol w:w="1221"/>
        <w:gridCol w:w="1113"/>
        <w:gridCol w:w="1796"/>
        <w:gridCol w:w="1519"/>
        <w:gridCol w:w="17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33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来源</w:t>
            </w:r>
          </w:p>
        </w:tc>
        <w:tc>
          <w:tcPr>
            <w:tcW w:w="122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污染物</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种类</w:t>
            </w:r>
          </w:p>
        </w:tc>
        <w:tc>
          <w:tcPr>
            <w:tcW w:w="111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排放形式及去向</w:t>
            </w:r>
          </w:p>
        </w:tc>
        <w:tc>
          <w:tcPr>
            <w:tcW w:w="1796"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治理设施/措施</w:t>
            </w:r>
          </w:p>
        </w:tc>
        <w:tc>
          <w:tcPr>
            <w:tcW w:w="151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排气筒高度与内径尺寸</w:t>
            </w:r>
          </w:p>
        </w:tc>
        <w:tc>
          <w:tcPr>
            <w:tcW w:w="177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bidi="ar"/>
              </w:rPr>
            </w:pPr>
            <w:r>
              <w:rPr>
                <w:rFonts w:hint="default" w:ascii="Times New Roman" w:hAnsi="Times New Roman" w:eastAsia="宋体" w:cs="Times New Roman"/>
                <w:color w:val="000000"/>
                <w:sz w:val="21"/>
                <w:szCs w:val="21"/>
                <w:lang w:bidi="ar"/>
              </w:rPr>
              <w:t>治理设施</w:t>
            </w:r>
            <w:r>
              <w:rPr>
                <w:rFonts w:hint="default" w:ascii="Times New Roman" w:hAnsi="Times New Roman" w:eastAsia="宋体" w:cs="Times New Roman"/>
                <w:color w:val="000000"/>
                <w:sz w:val="21"/>
                <w:szCs w:val="21"/>
                <w:lang w:eastAsia="zh-CN" w:bidi="ar"/>
              </w:rPr>
              <w:t>检测</w:t>
            </w:r>
            <w:r>
              <w:rPr>
                <w:rFonts w:hint="default" w:ascii="Times New Roman" w:hAnsi="Times New Roman" w:eastAsia="宋体" w:cs="Times New Roman"/>
                <w:color w:val="000000"/>
                <w:sz w:val="21"/>
                <w:szCs w:val="21"/>
                <w:lang w:bidi="ar"/>
              </w:rPr>
              <w:t>点设置/开孔情况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
                <w:bCs/>
                <w:color w:val="auto"/>
                <w:sz w:val="21"/>
                <w:szCs w:val="21"/>
                <w:lang w:val="en-US" w:eastAsia="zh-CN" w:bidi="ar"/>
              </w:rPr>
            </w:pPr>
            <w:r>
              <w:rPr>
                <w:rFonts w:hint="default" w:ascii="Times New Roman" w:hAnsi="Times New Roman" w:cs="Times New Roman"/>
                <w:color w:val="auto"/>
                <w:kern w:val="0"/>
                <w:sz w:val="21"/>
                <w:szCs w:val="21"/>
                <w:lang w:val="en-US" w:eastAsia="zh-CN"/>
              </w:rPr>
              <w:t>2t/h天然气燃烧废气</w:t>
            </w:r>
          </w:p>
        </w:tc>
        <w:tc>
          <w:tcPr>
            <w:tcW w:w="122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eastAsia="zh-CN" w:bidi="ar"/>
              </w:rPr>
              <w:t>烟尘</w:t>
            </w:r>
          </w:p>
        </w:tc>
        <w:tc>
          <w:tcPr>
            <w:tcW w:w="1113"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排放</w:t>
            </w:r>
          </w:p>
        </w:tc>
        <w:tc>
          <w:tcPr>
            <w:tcW w:w="1796"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auto"/>
                <w:sz w:val="21"/>
                <w:szCs w:val="21"/>
                <w:lang w:val="en-US" w:eastAsia="zh-CN"/>
              </w:rPr>
              <w:t>低氮燃烧器</w:t>
            </w:r>
          </w:p>
        </w:tc>
        <w:tc>
          <w:tcPr>
            <w:tcW w:w="1519"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15m高排气筒（</w:t>
            </w:r>
            <w:r>
              <w:rPr>
                <w:rFonts w:hint="default" w:ascii="Times New Roman" w:hAnsi="Times New Roman" w:eastAsia="宋体" w:cs="Times New Roman"/>
                <w:color w:val="auto"/>
                <w:sz w:val="21"/>
                <w:szCs w:val="21"/>
              </w:rPr>
              <w:t>出口内径</w:t>
            </w:r>
            <w:r>
              <w:rPr>
                <w:rFonts w:hint="default" w:ascii="Times New Roman" w:hAnsi="Times New Roman" w:cs="Times New Roman"/>
                <w:color w:val="auto"/>
                <w:sz w:val="21"/>
                <w:szCs w:val="21"/>
                <w:lang w:val="en-US" w:eastAsia="zh-CN"/>
              </w:rPr>
              <w:t>0.4</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bidi="ar"/>
              </w:rPr>
              <w:t>）</w:t>
            </w:r>
          </w:p>
        </w:tc>
        <w:tc>
          <w:tcPr>
            <w:tcW w:w="1771"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1根排气筒，设</w:t>
            </w:r>
            <w:r>
              <w:rPr>
                <w:rFonts w:hint="default" w:ascii="Times New Roman" w:hAnsi="Times New Roman" w:cs="Times New Roman"/>
                <w:color w:val="auto"/>
                <w:sz w:val="21"/>
                <w:szCs w:val="21"/>
                <w:lang w:val="en-US" w:eastAsia="zh-CN" w:bidi="ar"/>
              </w:rPr>
              <w:t>1</w:t>
            </w:r>
            <w:r>
              <w:rPr>
                <w:rFonts w:hint="default" w:ascii="Times New Roman" w:hAnsi="Times New Roman" w:eastAsia="宋体" w:cs="Times New Roman"/>
                <w:color w:val="auto"/>
                <w:sz w:val="21"/>
                <w:szCs w:val="21"/>
                <w:lang w:bidi="ar"/>
              </w:rPr>
              <w:t>个</w:t>
            </w:r>
            <w:r>
              <w:rPr>
                <w:rFonts w:hint="default" w:ascii="Times New Roman" w:hAnsi="Times New Roman" w:eastAsia="宋体" w:cs="Times New Roman"/>
                <w:color w:val="auto"/>
                <w:sz w:val="21"/>
                <w:szCs w:val="21"/>
                <w:lang w:eastAsia="zh-CN" w:bidi="ar"/>
              </w:rPr>
              <w:t>检测</w:t>
            </w:r>
            <w:r>
              <w:rPr>
                <w:rFonts w:hint="default" w:ascii="Times New Roman" w:hAnsi="Times New Roman" w:eastAsia="宋体" w:cs="Times New Roman"/>
                <w:color w:val="auto"/>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SO</w:t>
            </w:r>
            <w:r>
              <w:rPr>
                <w:rFonts w:hint="default" w:ascii="Times New Roman" w:hAnsi="Times New Roman" w:cs="Times New Roman"/>
                <w:color w:val="auto"/>
                <w:sz w:val="21"/>
                <w:szCs w:val="21"/>
                <w:vertAlign w:val="subscript"/>
                <w:lang w:val="en-US" w:eastAsia="zh-CN" w:bidi="ar"/>
              </w:rPr>
              <w:t>2</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cs="Times New Roman"/>
                <w:color w:val="auto"/>
                <w:sz w:val="21"/>
                <w:szCs w:val="21"/>
                <w:lang w:val="en-US" w:eastAsia="zh-CN" w:bidi="ar"/>
              </w:rPr>
              <w:t>NOx</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default"/>
                <w:spacing w:val="-2"/>
                <w:lang w:val="en-US" w:eastAsia="zh-CN"/>
              </w:rPr>
              <w:t>猪粪间和头蹄间废气</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氨</w:t>
            </w:r>
          </w:p>
        </w:tc>
        <w:tc>
          <w:tcPr>
            <w:tcW w:w="1113"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default" w:ascii="Times New Roman" w:hAnsi="Times New Roman" w:eastAsia="宋体" w:cs="Times New Roman"/>
                <w:color w:val="auto"/>
                <w:sz w:val="21"/>
                <w:szCs w:val="21"/>
                <w:lang w:bidi="ar"/>
              </w:rPr>
              <w:t>排放</w:t>
            </w:r>
          </w:p>
        </w:tc>
        <w:tc>
          <w:tcPr>
            <w:tcW w:w="179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碱喷淋+生物除臭系统</w:t>
            </w:r>
          </w:p>
        </w:tc>
        <w:tc>
          <w:tcPr>
            <w:tcW w:w="1519"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15m高排气筒（</w:t>
            </w:r>
            <w:r>
              <w:rPr>
                <w:rFonts w:hint="default" w:ascii="Times New Roman" w:hAnsi="Times New Roman" w:eastAsia="宋体" w:cs="Times New Roman"/>
                <w:color w:val="auto"/>
                <w:sz w:val="21"/>
                <w:szCs w:val="21"/>
              </w:rPr>
              <w:t>出口内径</w:t>
            </w:r>
            <w:r>
              <w:rPr>
                <w:rFonts w:hint="default" w:ascii="Times New Roman" w:hAnsi="Times New Roman" w:cs="Times New Roman"/>
                <w:color w:val="auto"/>
                <w:sz w:val="21"/>
                <w:szCs w:val="21"/>
                <w:lang w:val="en-US" w:eastAsia="zh-CN"/>
              </w:rPr>
              <w:t>0.4</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bidi="ar"/>
              </w:rPr>
              <w:t>）</w:t>
            </w:r>
          </w:p>
        </w:tc>
        <w:tc>
          <w:tcPr>
            <w:tcW w:w="1771"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1根排气筒，设</w:t>
            </w:r>
            <w:r>
              <w:rPr>
                <w:rFonts w:hint="default" w:ascii="Times New Roman" w:hAnsi="Times New Roman" w:cs="Times New Roman"/>
                <w:color w:val="auto"/>
                <w:sz w:val="21"/>
                <w:szCs w:val="21"/>
                <w:lang w:val="en-US" w:eastAsia="zh-CN" w:bidi="ar"/>
              </w:rPr>
              <w:t>1</w:t>
            </w:r>
            <w:r>
              <w:rPr>
                <w:rFonts w:hint="default" w:ascii="Times New Roman" w:hAnsi="Times New Roman" w:eastAsia="宋体" w:cs="Times New Roman"/>
                <w:color w:val="auto"/>
                <w:sz w:val="21"/>
                <w:szCs w:val="21"/>
                <w:lang w:bidi="ar"/>
              </w:rPr>
              <w:t>个</w:t>
            </w:r>
            <w:r>
              <w:rPr>
                <w:rFonts w:hint="default" w:ascii="Times New Roman" w:hAnsi="Times New Roman" w:eastAsia="宋体" w:cs="Times New Roman"/>
                <w:color w:val="auto"/>
                <w:sz w:val="21"/>
                <w:szCs w:val="21"/>
                <w:lang w:eastAsia="zh-CN" w:bidi="ar"/>
              </w:rPr>
              <w:t>检测</w:t>
            </w:r>
            <w:r>
              <w:rPr>
                <w:rFonts w:hint="default" w:ascii="Times New Roman" w:hAnsi="Times New Roman" w:eastAsia="宋体" w:cs="Times New Roman"/>
                <w:color w:val="auto"/>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H</w:t>
            </w:r>
            <w:r>
              <w:rPr>
                <w:rFonts w:hint="eastAsia" w:ascii="Times New Roman" w:hAnsi="Times New Roman" w:cs="Times New Roman"/>
                <w:color w:val="auto"/>
                <w:sz w:val="21"/>
                <w:szCs w:val="21"/>
                <w:vertAlign w:val="subscript"/>
                <w:lang w:val="en-US" w:eastAsia="zh-CN" w:bidi="ar"/>
              </w:rPr>
              <w:t>2</w:t>
            </w:r>
            <w:r>
              <w:rPr>
                <w:rFonts w:hint="eastAsia" w:ascii="Times New Roman" w:hAnsi="Times New Roman" w:cs="Times New Roman"/>
                <w:color w:val="auto"/>
                <w:sz w:val="21"/>
                <w:szCs w:val="21"/>
                <w:lang w:val="en-US" w:eastAsia="zh-CN" w:bidi="ar"/>
              </w:rPr>
              <w:t>S</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臭气浓度</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污水处理站废气</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氨</w:t>
            </w:r>
          </w:p>
        </w:tc>
        <w:tc>
          <w:tcPr>
            <w:tcW w:w="1113"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default" w:ascii="Times New Roman" w:hAnsi="Times New Roman" w:eastAsia="宋体" w:cs="Times New Roman"/>
                <w:color w:val="auto"/>
                <w:sz w:val="21"/>
                <w:szCs w:val="21"/>
                <w:lang w:bidi="ar"/>
              </w:rPr>
              <w:t>排放</w:t>
            </w:r>
          </w:p>
        </w:tc>
        <w:tc>
          <w:tcPr>
            <w:tcW w:w="179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碱喷淋+生物除臭系统</w:t>
            </w:r>
          </w:p>
        </w:tc>
        <w:tc>
          <w:tcPr>
            <w:tcW w:w="1519"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15m高排气筒（</w:t>
            </w:r>
            <w:r>
              <w:rPr>
                <w:rFonts w:hint="default" w:ascii="Times New Roman" w:hAnsi="Times New Roman" w:eastAsia="宋体" w:cs="Times New Roman"/>
                <w:color w:val="auto"/>
                <w:sz w:val="21"/>
                <w:szCs w:val="21"/>
              </w:rPr>
              <w:t>出口内径</w:t>
            </w:r>
            <w:r>
              <w:rPr>
                <w:rFonts w:hint="default" w:ascii="Times New Roman" w:hAnsi="Times New Roman" w:cs="Times New Roman"/>
                <w:color w:val="auto"/>
                <w:sz w:val="21"/>
                <w:szCs w:val="21"/>
                <w:lang w:val="en-US" w:eastAsia="zh-CN"/>
              </w:rPr>
              <w:t>0.4</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bidi="ar"/>
              </w:rPr>
              <w:t>）</w:t>
            </w:r>
          </w:p>
        </w:tc>
        <w:tc>
          <w:tcPr>
            <w:tcW w:w="1771"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1根排气筒，设</w:t>
            </w:r>
            <w:r>
              <w:rPr>
                <w:rFonts w:hint="default" w:ascii="Times New Roman" w:hAnsi="Times New Roman" w:cs="Times New Roman"/>
                <w:color w:val="auto"/>
                <w:sz w:val="21"/>
                <w:szCs w:val="21"/>
                <w:lang w:val="en-US" w:eastAsia="zh-CN" w:bidi="ar"/>
              </w:rPr>
              <w:t>1</w:t>
            </w:r>
            <w:r>
              <w:rPr>
                <w:rFonts w:hint="default" w:ascii="Times New Roman" w:hAnsi="Times New Roman" w:eastAsia="宋体" w:cs="Times New Roman"/>
                <w:color w:val="auto"/>
                <w:sz w:val="21"/>
                <w:szCs w:val="21"/>
                <w:lang w:bidi="ar"/>
              </w:rPr>
              <w:t>个</w:t>
            </w:r>
            <w:r>
              <w:rPr>
                <w:rFonts w:hint="default" w:ascii="Times New Roman" w:hAnsi="Times New Roman" w:eastAsia="宋体" w:cs="Times New Roman"/>
                <w:color w:val="auto"/>
                <w:sz w:val="21"/>
                <w:szCs w:val="21"/>
                <w:lang w:eastAsia="zh-CN" w:bidi="ar"/>
              </w:rPr>
              <w:t>检测</w:t>
            </w:r>
            <w:r>
              <w:rPr>
                <w:rFonts w:hint="default" w:ascii="Times New Roman" w:hAnsi="Times New Roman" w:eastAsia="宋体" w:cs="Times New Roman"/>
                <w:color w:val="auto"/>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H</w:t>
            </w:r>
            <w:r>
              <w:rPr>
                <w:rFonts w:hint="eastAsia" w:ascii="Times New Roman" w:hAnsi="Times New Roman" w:cs="Times New Roman"/>
                <w:color w:val="auto"/>
                <w:sz w:val="21"/>
                <w:szCs w:val="21"/>
                <w:vertAlign w:val="subscript"/>
                <w:lang w:val="en-US" w:eastAsia="zh-CN" w:bidi="ar"/>
              </w:rPr>
              <w:t>2</w:t>
            </w:r>
            <w:r>
              <w:rPr>
                <w:rFonts w:hint="eastAsia" w:ascii="Times New Roman" w:hAnsi="Times New Roman" w:cs="Times New Roman"/>
                <w:color w:val="auto"/>
                <w:sz w:val="21"/>
                <w:szCs w:val="21"/>
                <w:lang w:val="en-US" w:eastAsia="zh-CN" w:bidi="ar"/>
              </w:rPr>
              <w:t>S</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臭气浓度</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spacing w:val="-2"/>
              </w:rPr>
              <w:t>蜡池间、挂鸭台废气</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氨</w:t>
            </w:r>
          </w:p>
        </w:tc>
        <w:tc>
          <w:tcPr>
            <w:tcW w:w="1113"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bidi="ar"/>
              </w:rPr>
            </w:pPr>
            <w:r>
              <w:rPr>
                <w:rFonts w:hint="default" w:ascii="Times New Roman" w:hAnsi="Times New Roman" w:eastAsia="宋体" w:cs="Times New Roman"/>
                <w:color w:val="auto"/>
                <w:sz w:val="21"/>
                <w:szCs w:val="21"/>
                <w:lang w:bidi="ar"/>
              </w:rPr>
              <w:t>有组织</w:t>
            </w:r>
          </w:p>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default" w:ascii="Times New Roman" w:hAnsi="Times New Roman" w:eastAsia="宋体" w:cs="Times New Roman"/>
                <w:color w:val="auto"/>
                <w:sz w:val="21"/>
                <w:szCs w:val="21"/>
                <w:lang w:bidi="ar"/>
              </w:rPr>
              <w:t>排放</w:t>
            </w:r>
          </w:p>
        </w:tc>
        <w:tc>
          <w:tcPr>
            <w:tcW w:w="1796"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碱喷淋+生物除臭系统</w:t>
            </w:r>
          </w:p>
        </w:tc>
        <w:tc>
          <w:tcPr>
            <w:tcW w:w="1519"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15m高排气筒（</w:t>
            </w:r>
            <w:r>
              <w:rPr>
                <w:rFonts w:hint="default" w:ascii="Times New Roman" w:hAnsi="Times New Roman" w:eastAsia="宋体" w:cs="Times New Roman"/>
                <w:color w:val="auto"/>
                <w:sz w:val="21"/>
                <w:szCs w:val="21"/>
              </w:rPr>
              <w:t>出口内径</w:t>
            </w:r>
            <w:r>
              <w:rPr>
                <w:rFonts w:hint="default" w:ascii="Times New Roman" w:hAnsi="Times New Roman" w:cs="Times New Roman"/>
                <w:color w:val="auto"/>
                <w:sz w:val="21"/>
                <w:szCs w:val="21"/>
                <w:lang w:val="en-US" w:eastAsia="zh-CN"/>
              </w:rPr>
              <w:t>0.4</w:t>
            </w:r>
            <w:r>
              <w:rPr>
                <w:rFonts w:hint="default" w:ascii="Times New Roman" w:hAnsi="Times New Roman" w:eastAsia="宋体" w:cs="Times New Roman"/>
                <w:color w:val="auto"/>
                <w:sz w:val="21"/>
                <w:szCs w:val="21"/>
              </w:rPr>
              <w:t>m</w:t>
            </w:r>
            <w:r>
              <w:rPr>
                <w:rFonts w:hint="default" w:ascii="Times New Roman" w:hAnsi="Times New Roman" w:eastAsia="宋体" w:cs="Times New Roman"/>
                <w:color w:val="auto"/>
                <w:sz w:val="21"/>
                <w:szCs w:val="21"/>
                <w:lang w:bidi="ar"/>
              </w:rPr>
              <w:t>）</w:t>
            </w:r>
          </w:p>
        </w:tc>
        <w:tc>
          <w:tcPr>
            <w:tcW w:w="1771" w:type="dxa"/>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lang w:val="en-US" w:eastAsia="zh-CN" w:bidi="ar"/>
              </w:rPr>
            </w:pPr>
            <w:r>
              <w:rPr>
                <w:rFonts w:hint="default" w:ascii="Times New Roman" w:hAnsi="Times New Roman" w:eastAsia="宋体" w:cs="Times New Roman"/>
                <w:color w:val="auto"/>
                <w:sz w:val="21"/>
                <w:szCs w:val="21"/>
                <w:lang w:bidi="ar"/>
              </w:rPr>
              <w:t>1根排气筒，设</w:t>
            </w:r>
            <w:r>
              <w:rPr>
                <w:rFonts w:hint="default" w:ascii="Times New Roman" w:hAnsi="Times New Roman" w:cs="Times New Roman"/>
                <w:color w:val="auto"/>
                <w:sz w:val="21"/>
                <w:szCs w:val="21"/>
                <w:lang w:val="en-US" w:eastAsia="zh-CN" w:bidi="ar"/>
              </w:rPr>
              <w:t>1</w:t>
            </w:r>
            <w:r>
              <w:rPr>
                <w:rFonts w:hint="default" w:ascii="Times New Roman" w:hAnsi="Times New Roman" w:eastAsia="宋体" w:cs="Times New Roman"/>
                <w:color w:val="auto"/>
                <w:sz w:val="21"/>
                <w:szCs w:val="21"/>
                <w:lang w:bidi="ar"/>
              </w:rPr>
              <w:t>个</w:t>
            </w:r>
            <w:r>
              <w:rPr>
                <w:rFonts w:hint="default" w:ascii="Times New Roman" w:hAnsi="Times New Roman" w:eastAsia="宋体" w:cs="Times New Roman"/>
                <w:color w:val="auto"/>
                <w:sz w:val="21"/>
                <w:szCs w:val="21"/>
                <w:lang w:eastAsia="zh-CN" w:bidi="ar"/>
              </w:rPr>
              <w:t>检测</w:t>
            </w:r>
            <w:r>
              <w:rPr>
                <w:rFonts w:hint="default" w:ascii="Times New Roman" w:hAnsi="Times New Roman" w:eastAsia="宋体" w:cs="Times New Roman"/>
                <w:color w:val="auto"/>
                <w:sz w:val="21"/>
                <w:szCs w:val="21"/>
                <w:lang w:bidi="ar"/>
              </w:rPr>
              <w:t>点（出口）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337"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spacing w:val="-2"/>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H</w:t>
            </w:r>
            <w:r>
              <w:rPr>
                <w:rFonts w:hint="eastAsia" w:ascii="Times New Roman" w:hAnsi="Times New Roman" w:cs="Times New Roman"/>
                <w:color w:val="auto"/>
                <w:sz w:val="21"/>
                <w:szCs w:val="21"/>
                <w:vertAlign w:val="subscript"/>
                <w:lang w:val="en-US" w:eastAsia="zh-CN" w:bidi="ar"/>
              </w:rPr>
              <w:t>2</w:t>
            </w:r>
            <w:r>
              <w:rPr>
                <w:rFonts w:hint="eastAsia" w:ascii="Times New Roman" w:hAnsi="Times New Roman" w:cs="Times New Roman"/>
                <w:color w:val="auto"/>
                <w:sz w:val="21"/>
                <w:szCs w:val="21"/>
                <w:lang w:val="en-US" w:eastAsia="zh-CN" w:bidi="ar"/>
              </w:rPr>
              <w:t>S</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337"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spacing w:val="-2"/>
              </w:rPr>
            </w:pP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bidi="ar"/>
              </w:rPr>
            </w:pPr>
            <w:r>
              <w:rPr>
                <w:rFonts w:hint="eastAsia" w:ascii="Times New Roman" w:hAnsi="Times New Roman" w:cs="Times New Roman"/>
                <w:color w:val="auto"/>
                <w:sz w:val="21"/>
                <w:szCs w:val="21"/>
                <w:lang w:val="en-US" w:eastAsia="zh-CN" w:bidi="ar"/>
              </w:rPr>
              <w:t>臭气浓度</w:t>
            </w:r>
          </w:p>
        </w:tc>
        <w:tc>
          <w:tcPr>
            <w:tcW w:w="1113"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796"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val="en-US" w:eastAsia="zh-CN" w:bidi="ar-SA"/>
              </w:rPr>
            </w:pPr>
          </w:p>
        </w:tc>
        <w:tc>
          <w:tcPr>
            <w:tcW w:w="1519"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c>
          <w:tcPr>
            <w:tcW w:w="1771" w:type="dxa"/>
            <w:vMerge w:val="continue"/>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auto"/>
                <w:sz w:val="21"/>
                <w:szCs w:val="21"/>
                <w:lang w:val="en-US" w:eastAsia="zh-CN" w:bidi="ar"/>
              </w:rPr>
            </w:pPr>
          </w:p>
        </w:tc>
      </w:tr>
    </w:tbl>
    <w:p>
      <w:pPr>
        <w:pStyle w:val="21"/>
        <w:keepNext w:val="0"/>
        <w:keepLines w:val="0"/>
        <w:pageBreakBefore w:val="0"/>
        <w:widowControl w:val="0"/>
        <w:numPr>
          <w:ilvl w:val="0"/>
          <w:numId w:val="0"/>
        </w:numPr>
        <w:tabs>
          <w:tab w:val="left" w:pos="2279"/>
        </w:tabs>
        <w:kinsoku/>
        <w:wordWrap/>
        <w:overflowPunct/>
        <w:topLinePunct w:val="0"/>
        <w:autoSpaceDE w:val="0"/>
        <w:autoSpaceDN w:val="0"/>
        <w:bidi w:val="0"/>
        <w:adjustRightInd/>
        <w:snapToGrid/>
        <w:spacing w:before="182" w:after="0" w:line="240" w:lineRule="auto"/>
        <w:ind w:left="1165" w:leftChars="0" w:right="0" w:rightChars="0"/>
        <w:jc w:val="both"/>
        <w:textAlignment w:val="auto"/>
        <w:rPr>
          <w:rFonts w:hint="eastAsia" w:eastAsia="宋体"/>
          <w:sz w:val="24"/>
          <w:lang w:eastAsia="zh-CN"/>
        </w:rPr>
      </w:pPr>
      <w:r>
        <w:rPr>
          <w:rFonts w:hint="eastAsia"/>
          <w:sz w:val="24"/>
          <w:lang w:eastAsia="zh-CN"/>
        </w:rPr>
        <w:t>二、无组织废气</w:t>
      </w:r>
    </w:p>
    <w:p>
      <w:pPr>
        <w:pStyle w:val="7"/>
        <w:keepNext w:val="0"/>
        <w:keepLines w:val="0"/>
        <w:pageBreakBefore w:val="0"/>
        <w:widowControl w:val="0"/>
        <w:kinsoku/>
        <w:wordWrap/>
        <w:overflowPunct/>
        <w:topLinePunct w:val="0"/>
        <w:autoSpaceDE w:val="0"/>
        <w:autoSpaceDN w:val="0"/>
        <w:bidi w:val="0"/>
        <w:adjustRightInd/>
        <w:snapToGrid/>
        <w:spacing w:before="182" w:line="382" w:lineRule="auto"/>
        <w:ind w:left="595" w:right="590" w:firstLine="476"/>
        <w:jc w:val="both"/>
        <w:textAlignment w:val="auto"/>
        <w:rPr>
          <w:rFonts w:hint="default"/>
          <w:spacing w:val="-2"/>
          <w:lang w:val="en-US" w:eastAsia="zh-CN"/>
        </w:rPr>
      </w:pPr>
      <w:r>
        <w:rPr>
          <w:rFonts w:hint="eastAsia"/>
          <w:spacing w:val="-2"/>
          <w:lang w:val="en-US" w:eastAsia="zh-CN"/>
        </w:rPr>
        <w:t>项目无组织废气主要为</w:t>
      </w:r>
      <w:r>
        <w:rPr>
          <w:rFonts w:hint="default"/>
          <w:spacing w:val="-2"/>
          <w:lang w:val="en-US" w:eastAsia="zh-CN"/>
        </w:rPr>
        <w:t>屠宰车间和待宰圈臭味气体</w:t>
      </w:r>
      <w:r>
        <w:rPr>
          <w:rFonts w:hint="eastAsia"/>
          <w:spacing w:val="-2"/>
          <w:lang w:val="en-US" w:eastAsia="zh-CN"/>
        </w:rPr>
        <w:t>，项目通过</w:t>
      </w:r>
      <w:r>
        <w:rPr>
          <w:rFonts w:hint="default"/>
          <w:spacing w:val="-2"/>
          <w:lang w:val="en-US" w:eastAsia="zh-CN"/>
        </w:rPr>
        <w:t>车间地面及时清扫、加强通风、建设绿化隔离防护带；及时清运污泥等固体废物，周围种植对臭味吸附性强的植物，形成绿化带。</w:t>
      </w:r>
    </w:p>
    <w:p>
      <w:pPr>
        <w:pStyle w:val="6"/>
        <w:numPr>
          <w:ilvl w:val="2"/>
          <w:numId w:val="8"/>
        </w:numPr>
        <w:bidi w:val="0"/>
      </w:pPr>
      <w:bookmarkStart w:id="57" w:name="_Toc7761"/>
      <w:r>
        <w:t>噪声</w:t>
      </w:r>
      <w:bookmarkEnd w:id="57"/>
    </w:p>
    <w:p>
      <w:pPr>
        <w:pStyle w:val="7"/>
        <w:spacing w:before="182" w:line="381" w:lineRule="auto"/>
        <w:ind w:left="598" w:right="593" w:firstLine="479"/>
        <w:rPr>
          <w:rFonts w:hint="eastAsia"/>
          <w:spacing w:val="-4"/>
          <w:sz w:val="24"/>
          <w:lang w:val="en-US" w:eastAsia="zh-CN"/>
        </w:rPr>
      </w:pPr>
      <w:r>
        <w:rPr>
          <w:spacing w:val="-5"/>
          <w:sz w:val="24"/>
        </w:rPr>
        <w:t>项目主要噪声源为脱毛机、泵类、真空包装机、冷冻机及风机等设备，</w:t>
      </w:r>
      <w:r>
        <w:rPr>
          <w:rFonts w:hint="eastAsia"/>
          <w:spacing w:val="-5"/>
          <w:sz w:val="24"/>
          <w:lang w:eastAsia="zh-CN"/>
        </w:rPr>
        <w:t>项目</w:t>
      </w:r>
      <w:r>
        <w:rPr>
          <w:rFonts w:hint="default"/>
          <w:spacing w:val="-4"/>
          <w:sz w:val="24"/>
        </w:rPr>
        <w:t>合理布置噪声源位置，</w:t>
      </w:r>
      <w:r>
        <w:rPr>
          <w:rFonts w:hint="eastAsia"/>
          <w:spacing w:val="-4"/>
          <w:sz w:val="24"/>
          <w:lang w:eastAsia="zh-CN"/>
        </w:rPr>
        <w:t>设备基础减震</w:t>
      </w:r>
      <w:r>
        <w:rPr>
          <w:rFonts w:hint="default"/>
          <w:spacing w:val="-4"/>
          <w:sz w:val="24"/>
        </w:rPr>
        <w:t>，</w:t>
      </w:r>
      <w:r>
        <w:rPr>
          <w:spacing w:val="-5"/>
          <w:sz w:val="24"/>
        </w:rPr>
        <w:t>均</w:t>
      </w:r>
      <w:r>
        <w:rPr>
          <w:spacing w:val="-4"/>
          <w:sz w:val="24"/>
        </w:rPr>
        <w:t>位于生产车间内，制冷压缩机位于单独的压缩机房内，</w:t>
      </w:r>
      <w:r>
        <w:rPr>
          <w:rFonts w:hint="eastAsia"/>
          <w:spacing w:val="-4"/>
          <w:sz w:val="24"/>
          <w:lang w:eastAsia="zh-CN"/>
        </w:rPr>
        <w:t>车间墙体阻隔，</w:t>
      </w:r>
      <w:r>
        <w:rPr>
          <w:rFonts w:hint="default"/>
          <w:spacing w:val="-4"/>
          <w:sz w:val="24"/>
        </w:rPr>
        <w:t>同时加强设备的维护</w:t>
      </w:r>
      <w:r>
        <w:rPr>
          <w:rFonts w:hint="default"/>
          <w:spacing w:val="-4"/>
          <w:sz w:val="24"/>
          <w:lang w:eastAsia="zh-CN"/>
        </w:rPr>
        <w:t>，加强</w:t>
      </w:r>
      <w:r>
        <w:rPr>
          <w:rFonts w:hint="eastAsia"/>
          <w:spacing w:val="-4"/>
          <w:sz w:val="24"/>
          <w:lang w:eastAsia="zh-CN"/>
        </w:rPr>
        <w:t>车间周围</w:t>
      </w:r>
      <w:r>
        <w:rPr>
          <w:rFonts w:hint="default"/>
          <w:spacing w:val="-4"/>
          <w:sz w:val="24"/>
          <w:lang w:eastAsia="zh-CN"/>
        </w:rPr>
        <w:t>绿化</w:t>
      </w:r>
      <w:r>
        <w:rPr>
          <w:rFonts w:hint="eastAsia"/>
          <w:spacing w:val="-4"/>
          <w:sz w:val="24"/>
          <w:lang w:eastAsia="zh-CN"/>
        </w:rPr>
        <w:t>，避免噪声对周围环境产生影响。</w:t>
      </w:r>
    </w:p>
    <w:p>
      <w:pPr>
        <w:pStyle w:val="25"/>
        <w:keepNext w:val="0"/>
        <w:keepLines w:val="0"/>
        <w:pageBreakBefore w:val="0"/>
        <w:widowControl/>
        <w:kinsoku/>
        <w:wordWrap/>
        <w:overflowPunct/>
        <w:topLinePunct w:val="0"/>
        <w:autoSpaceDE/>
        <w:autoSpaceDN/>
        <w:bidi w:val="0"/>
        <w:adjustRightInd w:val="0"/>
        <w:snapToGrid w:val="0"/>
        <w:textAlignment w:val="auto"/>
        <w:rPr>
          <w:rFonts w:hint="default" w:ascii="Calibri" w:hAnsi="宋体" w:eastAsia="Calibri" w:cs="宋体"/>
          <w:b/>
          <w:sz w:val="21"/>
          <w:szCs w:val="21"/>
          <w:lang w:val="en-US" w:eastAsia="zh-CN" w:bidi="zh-CN"/>
        </w:rPr>
      </w:pPr>
      <w:r>
        <w:rPr>
          <w:rFonts w:hint="eastAsia" w:ascii="Calibri" w:hAnsi="宋体" w:eastAsia="Calibri" w:cs="宋体"/>
          <w:b/>
          <w:sz w:val="21"/>
          <w:szCs w:val="21"/>
          <w:lang w:val="en-US" w:eastAsia="zh-CN" w:bidi="zh-CN"/>
        </w:rPr>
        <w:t>表4-</w:t>
      </w:r>
      <w:r>
        <w:rPr>
          <w:rFonts w:hint="eastAsia" w:ascii="Calibri" w:eastAsia="Calibri" w:cs="宋体"/>
          <w:b/>
          <w:sz w:val="21"/>
          <w:szCs w:val="21"/>
          <w:lang w:val="en-US" w:eastAsia="zh-CN" w:bidi="zh-CN"/>
        </w:rPr>
        <w:t>3</w:t>
      </w:r>
      <w:r>
        <w:rPr>
          <w:rFonts w:hint="eastAsia" w:ascii="Calibri" w:hAnsi="宋体" w:eastAsia="Calibri" w:cs="宋体"/>
          <w:b/>
          <w:sz w:val="21"/>
          <w:szCs w:val="21"/>
          <w:lang w:val="en-US" w:eastAsia="zh-CN" w:bidi="zh-CN"/>
        </w:rPr>
        <w:t xml:space="preserve"> </w:t>
      </w:r>
      <w:r>
        <w:rPr>
          <w:rFonts w:hint="default" w:ascii="Calibri" w:hAnsi="宋体" w:eastAsia="Calibri" w:cs="宋体"/>
          <w:b/>
          <w:sz w:val="21"/>
          <w:szCs w:val="21"/>
          <w:lang w:val="en-US" w:eastAsia="zh-CN" w:bidi="zh-CN"/>
        </w:rPr>
        <w:t>噪声治理/处置设施</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2"/>
        <w:gridCol w:w="2581"/>
        <w:gridCol w:w="1382"/>
        <w:gridCol w:w="948"/>
        <w:gridCol w:w="867"/>
        <w:gridCol w:w="27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类别</w:t>
            </w:r>
          </w:p>
        </w:tc>
        <w:tc>
          <w:tcPr>
            <w:tcW w:w="2581"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噪声源设备名称</w:t>
            </w:r>
          </w:p>
        </w:tc>
        <w:tc>
          <w:tcPr>
            <w:tcW w:w="13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lang w:bidi="ar"/>
              </w:rPr>
              <w:t>源强（是否稳态噪声）</w:t>
            </w:r>
          </w:p>
        </w:tc>
        <w:tc>
          <w:tcPr>
            <w:tcW w:w="94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厂区相对位置</w:t>
            </w:r>
          </w:p>
        </w:tc>
        <w:tc>
          <w:tcPr>
            <w:tcW w:w="86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运行</w:t>
            </w:r>
          </w:p>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方式</w:t>
            </w:r>
          </w:p>
        </w:tc>
        <w:tc>
          <w:tcPr>
            <w:tcW w:w="277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治理措施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1" w:hRule="atLeast"/>
          <w:jc w:val="center"/>
        </w:trPr>
        <w:tc>
          <w:tcPr>
            <w:tcW w:w="82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eastAsia="zh-CN" w:bidi="ar"/>
              </w:rPr>
              <w:t>噪声</w:t>
            </w:r>
          </w:p>
        </w:tc>
        <w:tc>
          <w:tcPr>
            <w:tcW w:w="2581"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sz w:val="21"/>
                <w:szCs w:val="21"/>
                <w:highlight w:val="none"/>
                <w:lang w:eastAsia="zh-CN" w:bidi="ar"/>
              </w:rPr>
            </w:pPr>
            <w:r>
              <w:rPr>
                <w:rFonts w:hint="eastAsia" w:ascii="Times New Roman" w:hAnsi="Times New Roman" w:eastAsia="宋体" w:cs="Times New Roman"/>
                <w:sz w:val="21"/>
                <w:szCs w:val="21"/>
                <w:highlight w:val="none"/>
                <w:lang w:eastAsia="zh-CN" w:bidi="ar"/>
              </w:rPr>
              <w:t>脱毛机、泵类、真空包装机、冷冻机及风机等设备</w:t>
            </w:r>
          </w:p>
        </w:tc>
        <w:tc>
          <w:tcPr>
            <w:tcW w:w="1382"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highlight w:val="none"/>
                <w:lang w:eastAsia="zh-CN" w:bidi="ar"/>
              </w:rPr>
            </w:pPr>
            <w:r>
              <w:rPr>
                <w:rFonts w:hint="default" w:ascii="Times New Roman" w:hAnsi="Times New Roman" w:eastAsia="宋体" w:cs="Times New Roman"/>
                <w:sz w:val="21"/>
                <w:szCs w:val="21"/>
                <w:highlight w:val="none"/>
                <w:lang w:eastAsia="zh-CN" w:bidi="ar"/>
              </w:rPr>
              <w:t>是</w:t>
            </w:r>
          </w:p>
        </w:tc>
        <w:tc>
          <w:tcPr>
            <w:tcW w:w="94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生产车间内</w:t>
            </w:r>
          </w:p>
        </w:tc>
        <w:tc>
          <w:tcPr>
            <w:tcW w:w="867"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连续</w:t>
            </w:r>
          </w:p>
        </w:tc>
        <w:tc>
          <w:tcPr>
            <w:tcW w:w="2778"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sz w:val="21"/>
                <w:szCs w:val="21"/>
                <w:lang w:bidi="ar"/>
              </w:rPr>
            </w:pPr>
            <w:r>
              <w:rPr>
                <w:rFonts w:hint="default" w:ascii="Times New Roman" w:hAnsi="Times New Roman" w:eastAsia="宋体" w:cs="Times New Roman"/>
                <w:sz w:val="21"/>
                <w:szCs w:val="21"/>
                <w:lang w:bidi="ar"/>
              </w:rPr>
              <w:t>选用低噪声设备，采取车间隔声及距离衰减等措施</w:t>
            </w:r>
          </w:p>
        </w:tc>
      </w:tr>
    </w:tbl>
    <w:p>
      <w:pPr>
        <w:pStyle w:val="6"/>
        <w:numPr>
          <w:ilvl w:val="2"/>
          <w:numId w:val="8"/>
        </w:numPr>
        <w:bidi w:val="0"/>
      </w:pPr>
      <w:bookmarkStart w:id="58" w:name="_Toc24980"/>
      <w:r>
        <w:t>固体废物</w:t>
      </w:r>
      <w:bookmarkEnd w:id="58"/>
    </w:p>
    <w:p>
      <w:pPr>
        <w:pStyle w:val="7"/>
        <w:spacing w:before="11"/>
        <w:rPr>
          <w:sz w:val="16"/>
        </w:rPr>
      </w:pPr>
    </w:p>
    <w:p>
      <w:pPr>
        <w:pStyle w:val="7"/>
        <w:keepNext w:val="0"/>
        <w:keepLines w:val="0"/>
        <w:pageBreakBefore w:val="0"/>
        <w:widowControl w:val="0"/>
        <w:kinsoku/>
        <w:wordWrap/>
        <w:overflowPunct/>
        <w:topLinePunct w:val="0"/>
        <w:autoSpaceDE w:val="0"/>
        <w:autoSpaceDN w:val="0"/>
        <w:bidi w:val="0"/>
        <w:adjustRightInd/>
        <w:snapToGrid/>
        <w:spacing w:line="382" w:lineRule="auto"/>
        <w:ind w:left="595" w:right="0" w:firstLine="476"/>
        <w:textAlignment w:val="auto"/>
        <w:rPr>
          <w:rFonts w:hint="eastAsia" w:eastAsia="宋体"/>
          <w:lang w:eastAsia="zh-CN"/>
        </w:rPr>
      </w:pPr>
      <w:r>
        <w:t>项目固体废物主要有病死猪鸭、屠宰废物和污水处理产生的污泥、生活垃圾、废机油、废机油桶、脱毛蜡、废反渗透膜，总的固废产生量为 8283.41t/a，全部得到综合利用或合理处置</w:t>
      </w:r>
      <w:r>
        <w:rPr>
          <w:rFonts w:hint="eastAsia"/>
          <w:lang w:eastAsia="zh-CN"/>
        </w:rPr>
        <w:t>。</w:t>
      </w:r>
    </w:p>
    <w:p>
      <w:pPr>
        <w:pStyle w:val="7"/>
        <w:keepNext w:val="0"/>
        <w:keepLines w:val="0"/>
        <w:pageBreakBefore w:val="0"/>
        <w:widowControl w:val="0"/>
        <w:kinsoku/>
        <w:wordWrap/>
        <w:overflowPunct/>
        <w:topLinePunct w:val="0"/>
        <w:autoSpaceDE w:val="0"/>
        <w:autoSpaceDN w:val="0"/>
        <w:bidi w:val="0"/>
        <w:adjustRightInd/>
        <w:snapToGrid/>
        <w:spacing w:before="146"/>
        <w:ind w:left="1401" w:right="0"/>
        <w:textAlignment w:val="auto"/>
      </w:pPr>
      <w:r>
        <w:rPr>
          <w:rFonts w:ascii="Times New Roman" w:eastAsia="Times New Roman"/>
        </w:rPr>
        <w:t>1</w:t>
      </w:r>
      <w:r>
        <w:t>、病死猪鸭</w:t>
      </w:r>
    </w:p>
    <w:p>
      <w:pPr>
        <w:pStyle w:val="7"/>
        <w:keepNext w:val="0"/>
        <w:keepLines w:val="0"/>
        <w:pageBreakBefore w:val="0"/>
        <w:widowControl w:val="0"/>
        <w:kinsoku/>
        <w:wordWrap/>
        <w:overflowPunct/>
        <w:topLinePunct w:val="0"/>
        <w:autoSpaceDE w:val="0"/>
        <w:autoSpaceDN w:val="0"/>
        <w:bidi w:val="0"/>
        <w:adjustRightInd/>
        <w:snapToGrid/>
        <w:spacing w:before="160"/>
        <w:ind w:left="1401" w:right="0"/>
        <w:textAlignment w:val="auto"/>
      </w:pPr>
      <w:r>
        <w:t>检验工序产生的病死鸭，一般是运输过程挤压致死死鸭。</w:t>
      </w:r>
    </w:p>
    <w:p>
      <w:pPr>
        <w:pStyle w:val="7"/>
        <w:keepNext w:val="0"/>
        <w:keepLines w:val="0"/>
        <w:pageBreakBefore w:val="0"/>
        <w:widowControl w:val="0"/>
        <w:kinsoku/>
        <w:wordWrap/>
        <w:overflowPunct/>
        <w:topLinePunct w:val="0"/>
        <w:autoSpaceDE w:val="0"/>
        <w:autoSpaceDN w:val="0"/>
        <w:bidi w:val="0"/>
        <w:adjustRightInd/>
        <w:snapToGrid/>
        <w:spacing w:before="159" w:line="364" w:lineRule="auto"/>
        <w:ind w:left="921" w:right="0" w:firstLine="480"/>
        <w:jc w:val="both"/>
        <w:textAlignment w:val="auto"/>
      </w:pPr>
      <w:r>
        <w:rPr>
          <w:spacing w:val="-3"/>
        </w:rPr>
        <w:t>本项目产生的死鸭的</w:t>
      </w:r>
      <w:r>
        <w:rPr>
          <w:spacing w:val="-13"/>
        </w:rPr>
        <w:t xml:space="preserve">总重量为 </w:t>
      </w:r>
      <w:r>
        <w:rPr>
          <w:rFonts w:ascii="Times New Roman" w:eastAsia="Times New Roman"/>
        </w:rPr>
        <w:t>2.7t/a</w:t>
      </w:r>
      <w:r>
        <w:rPr>
          <w:spacing w:val="-3"/>
        </w:rPr>
        <w:t xml:space="preserve">，本项目产生的死猪的总重量为 </w:t>
      </w:r>
      <w:r>
        <w:rPr>
          <w:rFonts w:ascii="Times New Roman" w:eastAsia="Times New Roman"/>
        </w:rPr>
        <w:t>3t/a</w:t>
      </w:r>
      <w:r>
        <w:t>。</w:t>
      </w:r>
      <w:r>
        <w:rPr>
          <w:rFonts w:hint="eastAsia"/>
          <w:lang w:eastAsia="zh-CN"/>
        </w:rPr>
        <w:t>项目</w:t>
      </w:r>
      <w:r>
        <w:t>一旦发现检疫不合格或病死鸭，按照《病害动物和病害动物产品生物安全处理规程》（</w:t>
      </w:r>
      <w:r>
        <w:rPr>
          <w:rFonts w:ascii="Times New Roman" w:eastAsia="Times New Roman"/>
        </w:rPr>
        <w:t>GB16548-2006</w:t>
      </w:r>
      <w:r>
        <w:t>）和《畜禽养殖业污染防治技术政策》（</w:t>
      </w:r>
      <w:r>
        <w:rPr>
          <w:rFonts w:ascii="Times New Roman" w:eastAsia="Times New Roman"/>
        </w:rPr>
        <w:t>HJ/T81-2001</w:t>
      </w:r>
      <w:r>
        <w:t>） 等要求进行无害化处理</w:t>
      </w:r>
      <w:r>
        <w:rPr>
          <w:rFonts w:hint="eastAsia"/>
          <w:lang w:eastAsia="zh-CN"/>
        </w:rPr>
        <w:t>，处理协议见附件</w:t>
      </w:r>
      <w:r>
        <w:t>。</w:t>
      </w:r>
    </w:p>
    <w:p>
      <w:pPr>
        <w:pStyle w:val="7"/>
        <w:keepNext w:val="0"/>
        <w:keepLines w:val="0"/>
        <w:pageBreakBefore w:val="0"/>
        <w:widowControl w:val="0"/>
        <w:kinsoku/>
        <w:wordWrap/>
        <w:overflowPunct/>
        <w:topLinePunct w:val="0"/>
        <w:autoSpaceDE w:val="0"/>
        <w:autoSpaceDN w:val="0"/>
        <w:bidi w:val="0"/>
        <w:adjustRightInd/>
        <w:snapToGrid/>
        <w:spacing w:line="265" w:lineRule="exact"/>
        <w:ind w:left="1408" w:right="0"/>
        <w:textAlignment w:val="auto"/>
      </w:pPr>
      <w:r>
        <w:rPr>
          <w:rFonts w:ascii="Times New Roman" w:eastAsia="Times New Roman"/>
        </w:rPr>
        <w:t>2</w:t>
      </w:r>
      <w:r>
        <w:t>、粪便及肠容物</w:t>
      </w:r>
    </w:p>
    <w:p>
      <w:pPr>
        <w:pStyle w:val="7"/>
        <w:keepNext w:val="0"/>
        <w:keepLines w:val="0"/>
        <w:pageBreakBefore w:val="0"/>
        <w:widowControl w:val="0"/>
        <w:kinsoku/>
        <w:wordWrap/>
        <w:overflowPunct/>
        <w:topLinePunct w:val="0"/>
        <w:autoSpaceDE w:val="0"/>
        <w:autoSpaceDN w:val="0"/>
        <w:bidi w:val="0"/>
        <w:adjustRightInd/>
        <w:snapToGrid/>
        <w:spacing w:before="158" w:line="364" w:lineRule="auto"/>
        <w:ind w:left="921" w:right="0" w:firstLine="487"/>
        <w:textAlignment w:val="auto"/>
      </w:pPr>
      <w:r>
        <w:t>猪鸭粪便及分割工序胃肠内容物年产生量为</w:t>
      </w:r>
      <w:r>
        <w:rPr>
          <w:rFonts w:ascii="Times New Roman" w:eastAsia="Times New Roman"/>
        </w:rPr>
        <w:t>7420.4t/a</w:t>
      </w:r>
      <w:r>
        <w:t>；该部分废物是很好的有机肥料，外卖至当地有机肥料厂。</w:t>
      </w:r>
    </w:p>
    <w:p>
      <w:pPr>
        <w:pStyle w:val="7"/>
        <w:keepNext w:val="0"/>
        <w:keepLines w:val="0"/>
        <w:pageBreakBefore w:val="0"/>
        <w:widowControl w:val="0"/>
        <w:kinsoku/>
        <w:wordWrap/>
        <w:overflowPunct/>
        <w:topLinePunct w:val="0"/>
        <w:autoSpaceDE w:val="0"/>
        <w:autoSpaceDN w:val="0"/>
        <w:bidi w:val="0"/>
        <w:adjustRightInd/>
        <w:snapToGrid/>
        <w:spacing w:line="306" w:lineRule="exact"/>
        <w:ind w:left="1408" w:right="0"/>
        <w:textAlignment w:val="auto"/>
      </w:pPr>
      <w:r>
        <w:rPr>
          <w:rFonts w:ascii="Times New Roman" w:eastAsia="Times New Roman"/>
        </w:rPr>
        <w:t>3</w:t>
      </w:r>
      <w:r>
        <w:t>、脱毛蜡</w:t>
      </w:r>
    </w:p>
    <w:p>
      <w:pPr>
        <w:pStyle w:val="7"/>
        <w:keepNext w:val="0"/>
        <w:keepLines w:val="0"/>
        <w:pageBreakBefore w:val="0"/>
        <w:widowControl w:val="0"/>
        <w:kinsoku/>
        <w:wordWrap/>
        <w:overflowPunct/>
        <w:topLinePunct w:val="0"/>
        <w:autoSpaceDE w:val="0"/>
        <w:autoSpaceDN w:val="0"/>
        <w:bidi w:val="0"/>
        <w:adjustRightInd/>
        <w:snapToGrid/>
        <w:spacing w:before="161" w:line="364" w:lineRule="auto"/>
        <w:ind w:left="921" w:right="0" w:firstLine="487"/>
        <w:textAlignment w:val="auto"/>
      </w:pPr>
      <w:r>
        <w:rPr>
          <w:spacing w:val="-3"/>
        </w:rPr>
        <w:t>石蜡脱毛工序产生的蜡膜送至融蜡池中融化，蜡融化后鸭绒毛漂浮在液体蜡表</w:t>
      </w:r>
      <w:r>
        <w:rPr>
          <w:spacing w:val="-6"/>
        </w:rPr>
        <w:t>面，将其捞出后压滤，产生少量带有绒毛的石蜡饼，年产生量</w:t>
      </w:r>
      <w:r>
        <w:rPr>
          <w:spacing w:val="-21"/>
        </w:rPr>
        <w:t xml:space="preserve">约为 </w:t>
      </w:r>
      <w:r>
        <w:rPr>
          <w:rFonts w:ascii="Times New Roman" w:eastAsia="Times New Roman"/>
        </w:rPr>
        <w:t>27t</w:t>
      </w:r>
      <w:r>
        <w:t>。该部分废物主要为石蜡和鸭绒毛，不属于危险废物，由厂家回收提纯处理。</w:t>
      </w:r>
    </w:p>
    <w:p>
      <w:pPr>
        <w:pStyle w:val="7"/>
        <w:keepNext w:val="0"/>
        <w:keepLines w:val="0"/>
        <w:pageBreakBefore w:val="0"/>
        <w:widowControl w:val="0"/>
        <w:kinsoku/>
        <w:wordWrap/>
        <w:overflowPunct/>
        <w:topLinePunct w:val="0"/>
        <w:autoSpaceDE w:val="0"/>
        <w:autoSpaceDN w:val="0"/>
        <w:bidi w:val="0"/>
        <w:adjustRightInd/>
        <w:snapToGrid/>
        <w:spacing w:line="305" w:lineRule="exact"/>
        <w:ind w:left="1401" w:right="0"/>
        <w:textAlignment w:val="auto"/>
      </w:pPr>
      <w:r>
        <w:rPr>
          <w:rFonts w:ascii="Times New Roman" w:eastAsia="Times New Roman"/>
        </w:rPr>
        <w:t>4</w:t>
      </w:r>
      <w:r>
        <w:t>、废冷冻机油和废机油桶</w:t>
      </w:r>
    </w:p>
    <w:p>
      <w:pPr>
        <w:pStyle w:val="7"/>
        <w:keepNext w:val="0"/>
        <w:keepLines w:val="0"/>
        <w:pageBreakBefore w:val="0"/>
        <w:widowControl w:val="0"/>
        <w:kinsoku/>
        <w:wordWrap/>
        <w:overflowPunct/>
        <w:topLinePunct w:val="0"/>
        <w:autoSpaceDE w:val="0"/>
        <w:autoSpaceDN w:val="0"/>
        <w:bidi w:val="0"/>
        <w:adjustRightInd/>
        <w:snapToGrid/>
        <w:spacing w:before="160" w:line="364" w:lineRule="auto"/>
        <w:ind w:left="921" w:right="0" w:firstLine="480"/>
        <w:jc w:val="both"/>
        <w:textAlignment w:val="auto"/>
        <w:rPr>
          <w:rFonts w:ascii="Times New Roman" w:hAnsi="Times New Roman" w:eastAsia="Times New Roman"/>
        </w:rPr>
      </w:pPr>
      <w:r>
        <w:rPr>
          <w:spacing w:val="-4"/>
        </w:rPr>
        <w:t>根据企业提供资料，项目制冷机房产生的废冷冻机油约为</w:t>
      </w:r>
      <w:r>
        <w:rPr>
          <w:rFonts w:ascii="Times New Roman" w:hAnsi="Times New Roman" w:eastAsia="Times New Roman"/>
        </w:rPr>
        <w:t>0.2t/a</w:t>
      </w:r>
      <w:r>
        <w:rPr>
          <w:spacing w:val="-11"/>
        </w:rPr>
        <w:t>。根据《国家危</w:t>
      </w:r>
      <w:r>
        <w:rPr>
          <w:spacing w:val="-2"/>
        </w:rPr>
        <w:t>险废物名录》</w:t>
      </w:r>
      <w:r>
        <w:t>（</w:t>
      </w:r>
      <w:r>
        <w:rPr>
          <w:rFonts w:ascii="Times New Roman" w:hAnsi="Times New Roman" w:eastAsia="Times New Roman"/>
        </w:rPr>
        <w:t>2016</w:t>
      </w:r>
      <w:r>
        <w:t>版</w:t>
      </w:r>
      <w:r>
        <w:rPr>
          <w:spacing w:val="-7"/>
        </w:rPr>
        <w:t>）</w:t>
      </w:r>
      <w:r>
        <w:rPr>
          <w:spacing w:val="-3"/>
        </w:rPr>
        <w:t>，以上废物属于</w:t>
      </w:r>
      <w:r>
        <w:rPr>
          <w:rFonts w:ascii="Times New Roman" w:hAnsi="Times New Roman" w:eastAsia="Times New Roman"/>
        </w:rPr>
        <w:t>“HW08</w:t>
      </w:r>
      <w:r>
        <w:t>废矿物油与含矿物油废物</w:t>
      </w:r>
      <w:r>
        <w:rPr>
          <w:rFonts w:ascii="Times New Roman" w:hAnsi="Times New Roman" w:eastAsia="Times New Roman"/>
        </w:rPr>
        <w:t>”</w:t>
      </w:r>
      <w:r>
        <w:t>中的</w:t>
      </w:r>
      <w:r>
        <w:rPr>
          <w:rFonts w:ascii="Times New Roman" w:hAnsi="Times New Roman" w:eastAsia="Times New Roman"/>
        </w:rPr>
        <w:t>“</w:t>
      </w:r>
      <w:r>
        <w:rPr>
          <w:spacing w:val="-14"/>
        </w:rPr>
        <w:t>冷</w:t>
      </w:r>
      <w:r>
        <w:t>冻压缩设备维护、更换和拆解过程中产生的废冷冻机油</w:t>
      </w:r>
      <w:r>
        <w:rPr>
          <w:rFonts w:ascii="Times New Roman" w:hAnsi="Times New Roman" w:eastAsia="Times New Roman"/>
        </w:rPr>
        <w:t>”</w:t>
      </w:r>
      <w:r>
        <w:t>，危废代码为</w:t>
      </w:r>
      <w:r>
        <w:rPr>
          <w:rFonts w:ascii="Times New Roman" w:hAnsi="Times New Roman" w:eastAsia="Times New Roman"/>
        </w:rPr>
        <w:t>HW08</w:t>
      </w:r>
    </w:p>
    <w:p>
      <w:pPr>
        <w:pStyle w:val="7"/>
        <w:keepNext w:val="0"/>
        <w:keepLines w:val="0"/>
        <w:pageBreakBefore w:val="0"/>
        <w:widowControl w:val="0"/>
        <w:kinsoku/>
        <w:wordWrap/>
        <w:overflowPunct/>
        <w:topLinePunct w:val="0"/>
        <w:autoSpaceDE w:val="0"/>
        <w:autoSpaceDN w:val="0"/>
        <w:bidi w:val="0"/>
        <w:adjustRightInd/>
        <w:snapToGrid/>
        <w:spacing w:line="360" w:lineRule="auto"/>
        <w:ind w:left="918" w:right="0"/>
        <w:textAlignment w:val="auto"/>
      </w:pPr>
      <w:r>
        <w:rPr>
          <w:rFonts w:ascii="Times New Roman" w:eastAsia="Times New Roman"/>
        </w:rPr>
        <w:t>900-219-08</w:t>
      </w:r>
      <w:r>
        <w:rPr>
          <w:rFonts w:hint="eastAsia" w:ascii="Times New Roman" w:eastAsia="宋体"/>
          <w:lang w:eastAsia="zh-CN"/>
        </w:rPr>
        <w:t>。</w:t>
      </w:r>
      <w:r>
        <w:t>暂存于危废库中，并委托有资质单位处理。</w:t>
      </w:r>
    </w:p>
    <w:p>
      <w:pPr>
        <w:pStyle w:val="7"/>
        <w:keepNext w:val="0"/>
        <w:keepLines w:val="0"/>
        <w:pageBreakBefore w:val="0"/>
        <w:widowControl w:val="0"/>
        <w:kinsoku/>
        <w:wordWrap/>
        <w:overflowPunct/>
        <w:topLinePunct w:val="0"/>
        <w:autoSpaceDE w:val="0"/>
        <w:autoSpaceDN w:val="0"/>
        <w:bidi w:val="0"/>
        <w:adjustRightInd/>
        <w:snapToGrid/>
        <w:spacing w:line="360" w:lineRule="auto"/>
        <w:ind w:left="918" w:right="0" w:firstLine="480" w:firstLineChars="200"/>
        <w:textAlignment w:val="auto"/>
      </w:pPr>
      <w:r>
        <w:t>项目设备维修产生的废机油桶约为</w:t>
      </w:r>
      <w:r>
        <w:rPr>
          <w:rFonts w:ascii="Times New Roman" w:eastAsia="Times New Roman"/>
        </w:rPr>
        <w:t>0.1t/a</w:t>
      </w:r>
      <w:r>
        <w:t>。根据《国家危险废物名录》（</w:t>
      </w:r>
      <w:r>
        <w:rPr>
          <w:rFonts w:ascii="Times New Roman" w:hAnsi="Times New Roman" w:eastAsia="Times New Roman"/>
        </w:rPr>
        <w:t>2016</w:t>
      </w:r>
      <w:r>
        <w:t>版），以上废物属于</w:t>
      </w:r>
      <w:r>
        <w:rPr>
          <w:rFonts w:ascii="Times New Roman" w:hAnsi="Times New Roman" w:eastAsia="Times New Roman"/>
        </w:rPr>
        <w:t>“HW49</w:t>
      </w:r>
      <w:r>
        <w:t>非特定行业</w:t>
      </w:r>
      <w:r>
        <w:rPr>
          <w:rFonts w:ascii="Times New Roman" w:hAnsi="Times New Roman" w:eastAsia="Times New Roman"/>
        </w:rPr>
        <w:t>”</w:t>
      </w:r>
      <w:r>
        <w:t>中的</w:t>
      </w:r>
      <w:r>
        <w:rPr>
          <w:rFonts w:ascii="Times New Roman" w:hAnsi="Times New Roman" w:eastAsia="Times New Roman"/>
        </w:rPr>
        <w:t>“</w:t>
      </w:r>
      <w:r>
        <w:t>含有或沾染毒性、感染性危险废物的废弃包装物、容器、过滤吸附介质</w:t>
      </w:r>
      <w:r>
        <w:rPr>
          <w:rFonts w:ascii="Times New Roman" w:hAnsi="Times New Roman" w:eastAsia="Times New Roman"/>
        </w:rPr>
        <w:t>”</w:t>
      </w:r>
      <w:r>
        <w:t>，危废代码为</w:t>
      </w:r>
      <w:r>
        <w:rPr>
          <w:rFonts w:ascii="Times New Roman" w:hAnsi="Times New Roman" w:eastAsia="Times New Roman"/>
        </w:rPr>
        <w:t>HW49 900-041-49</w:t>
      </w:r>
      <w:r>
        <w:t>。废冷冻机油废机油桶暂存于危废库中，并委托有资质单位处理。</w:t>
      </w:r>
    </w:p>
    <w:p>
      <w:pPr>
        <w:pStyle w:val="7"/>
        <w:keepNext w:val="0"/>
        <w:keepLines w:val="0"/>
        <w:pageBreakBefore w:val="0"/>
        <w:widowControl w:val="0"/>
        <w:kinsoku/>
        <w:wordWrap/>
        <w:overflowPunct/>
        <w:topLinePunct w:val="0"/>
        <w:autoSpaceDE w:val="0"/>
        <w:autoSpaceDN w:val="0"/>
        <w:bidi w:val="0"/>
        <w:adjustRightInd/>
        <w:snapToGrid/>
        <w:spacing w:line="305" w:lineRule="exact"/>
        <w:ind w:left="1401" w:right="0"/>
        <w:textAlignment w:val="auto"/>
      </w:pPr>
      <w:r>
        <w:rPr>
          <w:rFonts w:ascii="Times New Roman" w:eastAsia="Times New Roman"/>
        </w:rPr>
        <w:t>5</w:t>
      </w:r>
      <w:r>
        <w:t>、污水处理站产生的废物</w:t>
      </w:r>
    </w:p>
    <w:p>
      <w:pPr>
        <w:pStyle w:val="7"/>
        <w:keepNext w:val="0"/>
        <w:keepLines w:val="0"/>
        <w:pageBreakBefore w:val="0"/>
        <w:widowControl w:val="0"/>
        <w:kinsoku/>
        <w:wordWrap/>
        <w:overflowPunct/>
        <w:topLinePunct w:val="0"/>
        <w:autoSpaceDE w:val="0"/>
        <w:autoSpaceDN w:val="0"/>
        <w:bidi w:val="0"/>
        <w:adjustRightInd/>
        <w:snapToGrid/>
        <w:spacing w:before="206" w:line="364" w:lineRule="auto"/>
        <w:ind w:left="921" w:right="0" w:firstLine="480"/>
        <w:jc w:val="both"/>
        <w:textAlignment w:val="auto"/>
      </w:pPr>
      <w:r>
        <w:t xml:space="preserve"> </w:t>
      </w:r>
      <w:r>
        <w:rPr>
          <w:spacing w:val="-4"/>
        </w:rPr>
        <w:t>该部分废物主要为隔油池产生的废油、格栅和网栅的截留物、污泥等，</w:t>
      </w:r>
      <w:r>
        <w:rPr>
          <w:spacing w:val="-3"/>
        </w:rPr>
        <w:t>项目污泥产生量为</w:t>
      </w:r>
      <w:r>
        <w:rPr>
          <w:rFonts w:ascii="Times New Roman" w:hAnsi="Times New Roman" w:eastAsia="Times New Roman"/>
        </w:rPr>
        <w:t>800t/a</w:t>
      </w:r>
      <w:r>
        <w:rPr>
          <w:spacing w:val="-2"/>
        </w:rPr>
        <w:t>，对于该部分废</w:t>
      </w:r>
      <w:r>
        <w:t>物可外售有机肥厂。</w:t>
      </w:r>
    </w:p>
    <w:p>
      <w:pPr>
        <w:pStyle w:val="7"/>
        <w:keepNext w:val="0"/>
        <w:keepLines w:val="0"/>
        <w:pageBreakBefore w:val="0"/>
        <w:widowControl w:val="0"/>
        <w:kinsoku/>
        <w:wordWrap/>
        <w:overflowPunct/>
        <w:topLinePunct w:val="0"/>
        <w:autoSpaceDE w:val="0"/>
        <w:autoSpaceDN w:val="0"/>
        <w:bidi w:val="0"/>
        <w:adjustRightInd/>
        <w:snapToGrid/>
        <w:spacing w:line="307" w:lineRule="exact"/>
        <w:ind w:left="1408" w:right="0"/>
        <w:textAlignment w:val="auto"/>
      </w:pPr>
      <w:r>
        <w:rPr>
          <w:rFonts w:ascii="Times New Roman" w:eastAsia="Times New Roman"/>
        </w:rPr>
        <w:t>6</w:t>
      </w:r>
      <w:r>
        <w:t>、生活垃圾</w:t>
      </w:r>
    </w:p>
    <w:p>
      <w:pPr>
        <w:pStyle w:val="7"/>
        <w:keepNext w:val="0"/>
        <w:keepLines w:val="0"/>
        <w:pageBreakBefore w:val="0"/>
        <w:widowControl w:val="0"/>
        <w:kinsoku/>
        <w:wordWrap/>
        <w:overflowPunct/>
        <w:topLinePunct w:val="0"/>
        <w:autoSpaceDE w:val="0"/>
        <w:autoSpaceDN w:val="0"/>
        <w:bidi w:val="0"/>
        <w:adjustRightInd/>
        <w:snapToGrid/>
        <w:spacing w:before="158" w:line="364" w:lineRule="auto"/>
        <w:ind w:left="921" w:right="0" w:firstLine="480"/>
        <w:jc w:val="both"/>
        <w:textAlignment w:val="auto"/>
      </w:pPr>
      <w:r>
        <w:t>项目年</w:t>
      </w:r>
      <w:r>
        <w:rPr>
          <w:spacing w:val="-11"/>
        </w:rPr>
        <w:t xml:space="preserve">产生活垃圾 </w:t>
      </w:r>
      <w:r>
        <w:rPr>
          <w:rFonts w:ascii="Times New Roman" w:eastAsia="Times New Roman"/>
        </w:rPr>
        <w:t>30t</w:t>
      </w:r>
      <w:r>
        <w:rPr>
          <w:spacing w:val="-1"/>
        </w:rPr>
        <w:t>。生活垃圾由环卫部</w:t>
      </w:r>
      <w:r>
        <w:t>门运往垃圾处理厂处理。</w:t>
      </w:r>
    </w:p>
    <w:p>
      <w:pPr>
        <w:pStyle w:val="7"/>
        <w:keepNext w:val="0"/>
        <w:keepLines w:val="0"/>
        <w:pageBreakBefore w:val="0"/>
        <w:widowControl w:val="0"/>
        <w:kinsoku/>
        <w:wordWrap/>
        <w:overflowPunct/>
        <w:topLinePunct w:val="0"/>
        <w:autoSpaceDE w:val="0"/>
        <w:autoSpaceDN w:val="0"/>
        <w:bidi w:val="0"/>
        <w:adjustRightInd/>
        <w:snapToGrid/>
        <w:spacing w:before="182"/>
        <w:ind w:left="1401" w:right="0"/>
        <w:textAlignment w:val="auto"/>
      </w:pPr>
      <w:r>
        <w:rPr>
          <w:rFonts w:ascii="Times New Roman" w:eastAsia="Times New Roman"/>
        </w:rPr>
        <w:t>7</w:t>
      </w:r>
      <w:r>
        <w:t>、废反渗透膜</w:t>
      </w:r>
    </w:p>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left="598" w:right="0" w:firstLine="479"/>
        <w:textAlignment w:val="auto"/>
        <w:rPr>
          <w:rFonts w:hint="eastAsia"/>
          <w:lang w:eastAsia="zh-CN"/>
        </w:rPr>
      </w:pPr>
      <w:r>
        <w:rPr>
          <w:spacing w:val="-12"/>
        </w:rPr>
        <w:t xml:space="preserve">为保证纯水质量，反渗透装置中的反渗透膜需定期更换，本项目每年更换一次， </w:t>
      </w:r>
      <w:r>
        <w:rPr>
          <w:spacing w:val="-13"/>
        </w:rPr>
        <w:t xml:space="preserve">产生固废 </w:t>
      </w:r>
      <w:r>
        <w:rPr>
          <w:rFonts w:ascii="Times New Roman" w:eastAsia="Times New Roman"/>
        </w:rPr>
        <w:t>0.01t/a</w:t>
      </w:r>
      <w:r>
        <w:t>，废反渗透膜由厂家回收综合利用，不外排</w:t>
      </w:r>
      <w:r>
        <w:rPr>
          <w:rFonts w:hint="eastAsia"/>
          <w:lang w:eastAsia="zh-CN"/>
        </w:rPr>
        <w:t>。</w:t>
      </w:r>
    </w:p>
    <w:p>
      <w:pPr>
        <w:pStyle w:val="25"/>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25"/>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pPr>
    </w:p>
    <w:p>
      <w:pPr>
        <w:pStyle w:val="25"/>
        <w:keepNext w:val="0"/>
        <w:keepLines w:val="0"/>
        <w:pageBreakBefore w:val="0"/>
        <w:widowControl/>
        <w:kinsoku/>
        <w:wordWrap/>
        <w:overflowPunct/>
        <w:topLinePunct w:val="0"/>
        <w:autoSpaceDE/>
        <w:autoSpaceDN/>
        <w:bidi w:val="0"/>
        <w:adjustRightInd w:val="0"/>
        <w:snapToGrid w:val="0"/>
        <w:spacing w:line="240" w:lineRule="auto"/>
        <w:jc w:val="both"/>
        <w:textAlignment w:val="auto"/>
        <w:rPr>
          <w:rFonts w:hint="default" w:ascii="Times New Roman" w:hAnsi="Times New Roman" w:cs="Times New Roman"/>
          <w:color w:val="auto"/>
        </w:rPr>
      </w:pPr>
    </w:p>
    <w:p>
      <w:pPr>
        <w:pStyle w:val="25"/>
        <w:keepNext w:val="0"/>
        <w:keepLines w:val="0"/>
        <w:pageBreakBefore w:val="0"/>
        <w:widowControl/>
        <w:kinsoku/>
        <w:wordWrap/>
        <w:overflowPunct/>
        <w:topLinePunct w:val="0"/>
        <w:autoSpaceDE/>
        <w:autoSpaceDN/>
        <w:bidi w:val="0"/>
        <w:adjustRightInd w:val="0"/>
        <w:snapToGrid w:val="0"/>
        <w:spacing w:line="240" w:lineRule="auto"/>
        <w:textAlignment w:val="auto"/>
        <w:rPr>
          <w:rFonts w:hint="default" w:ascii="Times New Roman" w:hAnsi="Times New Roman" w:cs="Times New Roman"/>
          <w:color w:val="auto"/>
        </w:rPr>
        <w:sectPr>
          <w:headerReference r:id="rId14" w:type="default"/>
          <w:footerReference r:id="rId15" w:type="default"/>
          <w:pgSz w:w="11910" w:h="16840"/>
          <w:pgMar w:top="1420" w:right="1200" w:bottom="1220" w:left="1200" w:header="884" w:footer="1030" w:gutter="0"/>
          <w:pgBorders>
            <w:top w:val="none" w:sz="0" w:space="0"/>
            <w:left w:val="none" w:sz="0" w:space="0"/>
            <w:bottom w:val="none" w:sz="0" w:space="0"/>
            <w:right w:val="none" w:sz="0" w:space="0"/>
          </w:pgBorders>
          <w:pgNumType w:fmt="decimal"/>
          <w:cols w:space="720" w:num="1"/>
        </w:sectPr>
      </w:pPr>
    </w:p>
    <w:p>
      <w:pPr>
        <w:pStyle w:val="25"/>
        <w:keepNext w:val="0"/>
        <w:keepLines w:val="0"/>
        <w:pageBreakBefore w:val="0"/>
        <w:widowControl/>
        <w:kinsoku/>
        <w:wordWrap/>
        <w:overflowPunct/>
        <w:topLinePunct w:val="0"/>
        <w:autoSpaceDE/>
        <w:autoSpaceDN/>
        <w:bidi w:val="0"/>
        <w:adjustRightInd w:val="0"/>
        <w:snapToGrid w:val="0"/>
        <w:textAlignment w:val="auto"/>
        <w:rPr>
          <w:rFonts w:hint="default" w:ascii="Calibri" w:hAnsi="宋体" w:eastAsia="Calibri" w:cs="宋体"/>
          <w:b/>
          <w:sz w:val="21"/>
          <w:szCs w:val="21"/>
          <w:lang w:val="en-US" w:eastAsia="zh-CN" w:bidi="zh-CN"/>
        </w:rPr>
      </w:pPr>
      <w:r>
        <w:rPr>
          <w:rFonts w:hint="default" w:ascii="Calibri" w:hAnsi="宋体" w:eastAsia="Calibri" w:cs="宋体"/>
          <w:b/>
          <w:sz w:val="21"/>
          <w:szCs w:val="21"/>
          <w:lang w:val="en-US" w:eastAsia="zh-CN" w:bidi="zh-CN"/>
        </w:rPr>
        <w:t>表4-</w:t>
      </w:r>
      <w:r>
        <w:rPr>
          <w:rFonts w:hint="eastAsia" w:ascii="Calibri" w:eastAsia="Calibri" w:cs="宋体"/>
          <w:b/>
          <w:sz w:val="21"/>
          <w:szCs w:val="21"/>
          <w:lang w:val="en-US" w:eastAsia="zh-CN" w:bidi="zh-CN"/>
        </w:rPr>
        <w:t>4</w:t>
      </w:r>
      <w:r>
        <w:rPr>
          <w:rFonts w:hint="default" w:ascii="Calibri" w:hAnsi="宋体" w:eastAsia="Calibri" w:cs="宋体"/>
          <w:b/>
          <w:sz w:val="21"/>
          <w:szCs w:val="21"/>
          <w:lang w:val="en-US" w:eastAsia="zh-CN" w:bidi="zh-CN"/>
        </w:rPr>
        <w:t xml:space="preserve"> 固废处置情况表</w:t>
      </w:r>
    </w:p>
    <w:tbl>
      <w:tblPr>
        <w:tblStyle w:val="1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88"/>
        <w:gridCol w:w="1289"/>
        <w:gridCol w:w="1318"/>
        <w:gridCol w:w="1223"/>
        <w:gridCol w:w="1240"/>
        <w:gridCol w:w="1765"/>
        <w:gridCol w:w="1612"/>
        <w:gridCol w:w="1041"/>
        <w:gridCol w:w="1154"/>
        <w:gridCol w:w="16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名称</w:t>
            </w:r>
          </w:p>
        </w:tc>
        <w:tc>
          <w:tcPr>
            <w:tcW w:w="44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b/>
                <w:color w:val="auto"/>
                <w:sz w:val="21"/>
                <w:szCs w:val="21"/>
                <w:lang w:val="en-US" w:eastAsia="zh-CN" w:bidi="ar-SA"/>
              </w:rPr>
            </w:pPr>
            <w:r>
              <w:rPr>
                <w:rFonts w:hint="eastAsia"/>
                <w:b/>
                <w:color w:val="auto"/>
                <w:sz w:val="21"/>
                <w:szCs w:val="21"/>
              </w:rPr>
              <w:t>环评中产生量</w:t>
            </w:r>
            <w:r>
              <w:rPr>
                <w:rFonts w:hint="eastAsia"/>
                <w:b/>
                <w:color w:val="auto"/>
                <w:sz w:val="21"/>
                <w:szCs w:val="21"/>
                <w:lang w:val="en-US" w:eastAsia="zh-CN"/>
              </w:rPr>
              <w:t>t/a</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b/>
                <w:color w:val="auto"/>
                <w:sz w:val="21"/>
                <w:szCs w:val="21"/>
                <w:lang w:val="en-US" w:eastAsia="zh-CN" w:bidi="ar-SA"/>
              </w:rPr>
            </w:pPr>
            <w:r>
              <w:rPr>
                <w:rFonts w:hint="eastAsia"/>
                <w:b/>
                <w:color w:val="auto"/>
                <w:sz w:val="21"/>
                <w:szCs w:val="21"/>
              </w:rPr>
              <w:t>监测期间产生量</w:t>
            </w:r>
            <w:r>
              <w:rPr>
                <w:rFonts w:hint="eastAsia"/>
                <w:b/>
                <w:color w:val="auto"/>
                <w:sz w:val="21"/>
                <w:szCs w:val="21"/>
                <w:lang w:val="en-US" w:eastAsia="zh-CN"/>
              </w:rPr>
              <w:t>t/d</w:t>
            </w:r>
          </w:p>
        </w:tc>
        <w:tc>
          <w:tcPr>
            <w:tcW w:w="424"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eastAsia="宋体"/>
                <w:b/>
                <w:color w:val="auto"/>
                <w:sz w:val="21"/>
                <w:szCs w:val="21"/>
                <w:lang w:val="en-US" w:eastAsia="zh-CN" w:bidi="ar-SA"/>
              </w:rPr>
            </w:pPr>
            <w:r>
              <w:rPr>
                <w:rFonts w:hint="eastAsia"/>
                <w:b/>
                <w:color w:val="auto"/>
                <w:sz w:val="21"/>
                <w:szCs w:val="21"/>
              </w:rPr>
              <w:t>预计产生量</w:t>
            </w:r>
            <w:r>
              <w:rPr>
                <w:rFonts w:hint="eastAsia"/>
                <w:b/>
                <w:color w:val="auto"/>
                <w:sz w:val="21"/>
                <w:szCs w:val="21"/>
                <w:lang w:val="en-US" w:eastAsia="zh-CN"/>
              </w:rPr>
              <w:t>t/a</w:t>
            </w:r>
          </w:p>
        </w:tc>
        <w:tc>
          <w:tcPr>
            <w:tcW w:w="43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eastAsia="zh-CN"/>
              </w:rPr>
            </w:pPr>
            <w:r>
              <w:rPr>
                <w:rFonts w:hint="eastAsia"/>
                <w:b/>
                <w:color w:val="auto"/>
                <w:sz w:val="21"/>
                <w:szCs w:val="21"/>
                <w:lang w:eastAsia="zh-CN"/>
              </w:rPr>
              <w:t>危废类别</w:t>
            </w:r>
          </w:p>
        </w:tc>
        <w:tc>
          <w:tcPr>
            <w:tcW w:w="612"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b/>
                <w:color w:val="auto"/>
                <w:sz w:val="21"/>
                <w:szCs w:val="21"/>
                <w:lang w:eastAsia="zh-CN"/>
              </w:rPr>
            </w:pPr>
            <w:r>
              <w:rPr>
                <w:rFonts w:hint="eastAsia"/>
                <w:b/>
                <w:color w:val="auto"/>
                <w:sz w:val="21"/>
                <w:szCs w:val="21"/>
                <w:lang w:eastAsia="zh-CN"/>
              </w:rPr>
              <w:t>危废代码</w:t>
            </w:r>
          </w:p>
        </w:tc>
        <w:tc>
          <w:tcPr>
            <w:tcW w:w="559"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eastAsia="zh-CN"/>
              </w:rPr>
            </w:pPr>
            <w:r>
              <w:rPr>
                <w:rFonts w:hint="eastAsia"/>
                <w:b/>
                <w:color w:val="auto"/>
                <w:sz w:val="21"/>
                <w:szCs w:val="21"/>
                <w:lang w:eastAsia="zh-CN"/>
              </w:rPr>
              <w:t>主要成分</w:t>
            </w:r>
          </w:p>
        </w:tc>
        <w:tc>
          <w:tcPr>
            <w:tcW w:w="36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eastAsia="宋体"/>
                <w:b/>
                <w:color w:val="auto"/>
                <w:sz w:val="21"/>
                <w:szCs w:val="21"/>
                <w:lang w:eastAsia="zh-CN"/>
              </w:rPr>
            </w:pPr>
            <w:r>
              <w:rPr>
                <w:rFonts w:hint="eastAsia"/>
                <w:b/>
                <w:color w:val="auto"/>
                <w:sz w:val="21"/>
                <w:szCs w:val="21"/>
                <w:lang w:eastAsia="zh-CN"/>
              </w:rPr>
              <w:t>危险特性</w:t>
            </w:r>
          </w:p>
        </w:tc>
        <w:tc>
          <w:tcPr>
            <w:tcW w:w="400"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b/>
                <w:color w:val="auto"/>
                <w:sz w:val="21"/>
                <w:szCs w:val="21"/>
                <w:lang w:val="en-US" w:eastAsia="zh-CN" w:bidi="ar-SA"/>
              </w:rPr>
            </w:pPr>
            <w:r>
              <w:rPr>
                <w:rFonts w:hint="eastAsia"/>
                <w:b/>
                <w:color w:val="auto"/>
                <w:sz w:val="21"/>
                <w:szCs w:val="21"/>
              </w:rPr>
              <w:t>性质</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b/>
                <w:color w:val="auto"/>
                <w:sz w:val="21"/>
                <w:szCs w:val="21"/>
                <w:lang w:val="en-US" w:eastAsia="zh-CN" w:bidi="ar-SA"/>
              </w:rPr>
            </w:pPr>
            <w:r>
              <w:rPr>
                <w:rFonts w:hint="eastAsia"/>
                <w:b/>
                <w:color w:val="auto"/>
                <w:sz w:val="21"/>
                <w:szCs w:val="21"/>
              </w:rPr>
              <w:t>处理处置</w:t>
            </w:r>
            <w:r>
              <w:rPr>
                <w:b/>
                <w:color w:val="auto"/>
                <w:sz w:val="21"/>
                <w:szCs w:val="21"/>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宋体" w:hAnsi="宋体" w:eastAsia="宋体" w:cs="宋体"/>
                <w:sz w:val="21"/>
                <w:szCs w:val="22"/>
                <w:lang w:val="en-US" w:eastAsia="zh-CN" w:bidi="zh-CN"/>
              </w:rPr>
            </w:pPr>
            <w:r>
              <w:rPr>
                <w:sz w:val="21"/>
              </w:rPr>
              <w:t>病死猪鸭</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5.7</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0.019</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5.7</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sz w:val="21"/>
              </w:rPr>
              <w:t>病死猪鸭</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委托有资质单位处理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脱毛蜡</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27</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0.09</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27</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绒毛、石蜡</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一般固废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厂家回收提纯处理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right="0"/>
              <w:jc w:val="center"/>
              <w:textAlignment w:val="auto"/>
              <w:rPr>
                <w:sz w:val="21"/>
              </w:rPr>
            </w:pPr>
            <w:r>
              <w:rPr>
                <w:sz w:val="21"/>
              </w:rPr>
              <w:t>不可食肉渣、粪便</w:t>
            </w:r>
          </w:p>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及肠容物</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7420.4</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24.73</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7419</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猪鸭粪便、序胃肠内容物</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一般固废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外卖至当地有机肥料厂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废反渗透膜</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0.01</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暂未产生</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ascii="Times New Roman"/>
                <w:sz w:val="21"/>
              </w:rPr>
              <w:t>0.01</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离子交换树脂</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一般固废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由厂家回收综合利用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污水处理站污泥</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800</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26.6</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800</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隔油池产生的废油、格栅和网栅的截留物、污泥等</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一般固废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外卖至当地有机肥料厂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生活垃圾</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30</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bidi="ar-SA"/>
              </w:rPr>
              <w:t>0.1</w:t>
            </w:r>
          </w:p>
        </w:tc>
        <w:tc>
          <w:tcPr>
            <w:tcW w:w="42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30</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塑料、餐厨垃圾等</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一般固废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eastAsia="zh-CN"/>
              </w:rPr>
              <w:t>收集后外卖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废冷冻机油</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0.2</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cs="Times New Roman"/>
                <w:color w:val="auto"/>
                <w:sz w:val="21"/>
                <w:szCs w:val="21"/>
                <w:lang w:val="en-US" w:eastAsia="zh-CN"/>
              </w:rPr>
            </w:pPr>
            <w:r>
              <w:rPr>
                <w:rFonts w:hint="eastAsia" w:ascii="Times New Roman" w:hAnsi="Times New Roman" w:cs="Times New Roman"/>
                <w:color w:val="auto"/>
                <w:sz w:val="21"/>
                <w:szCs w:val="21"/>
                <w:lang w:val="en-US" w:eastAsia="zh-CN"/>
              </w:rPr>
              <w:t>暂未产生</w:t>
            </w:r>
          </w:p>
        </w:tc>
        <w:tc>
          <w:tcPr>
            <w:tcW w:w="4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0.2</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HW08</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900-219-08</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含烃类等有机物</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危险固废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7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eastAsia" w:ascii="宋体" w:hAnsi="宋体" w:eastAsia="宋体" w:cs="宋体"/>
                <w:sz w:val="21"/>
                <w:szCs w:val="22"/>
                <w:lang w:val="en-US" w:eastAsia="zh-CN" w:bidi="zh-CN"/>
              </w:rPr>
            </w:pPr>
            <w:r>
              <w:rPr>
                <w:sz w:val="21"/>
              </w:rPr>
              <w:t>废机油桶</w:t>
            </w:r>
          </w:p>
        </w:tc>
        <w:tc>
          <w:tcPr>
            <w:tcW w:w="447"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0.1</w:t>
            </w:r>
          </w:p>
        </w:tc>
        <w:tc>
          <w:tcPr>
            <w:tcW w:w="457" w:type="pct"/>
            <w:noWrap w:val="0"/>
            <w:vAlign w:val="center"/>
          </w:tcPr>
          <w:p>
            <w:pPr>
              <w:keepNext w:val="0"/>
              <w:keepLines w:val="0"/>
              <w:pageBreakBefore w:val="0"/>
              <w:widowControl w:val="0"/>
              <w:kinsoku/>
              <w:wordWrap/>
              <w:overflowPunct/>
              <w:topLinePunct w:val="0"/>
              <w:autoSpaceDE/>
              <w:autoSpaceDN/>
              <w:bidi w:val="0"/>
              <w:adjustRightInd w:val="0"/>
              <w:snapToGrid w:val="0"/>
              <w:spacing w:before="0" w:line="240" w:lineRule="auto"/>
              <w:ind w:left="0" w:right="0"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cs="Times New Roman"/>
                <w:color w:val="auto"/>
                <w:sz w:val="21"/>
                <w:szCs w:val="21"/>
                <w:lang w:val="en-US" w:eastAsia="zh-CN"/>
              </w:rPr>
              <w:t>暂未产生</w:t>
            </w:r>
          </w:p>
        </w:tc>
        <w:tc>
          <w:tcPr>
            <w:tcW w:w="424" w:type="pct"/>
            <w:noWrap w:val="0"/>
            <w:vAlign w:val="center"/>
          </w:tcPr>
          <w:p>
            <w:pPr>
              <w:pStyle w:val="22"/>
              <w:keepNext w:val="0"/>
              <w:keepLines w:val="0"/>
              <w:pageBreakBefore w:val="0"/>
              <w:widowControl w:val="0"/>
              <w:kinsoku/>
              <w:wordWrap/>
              <w:overflowPunct/>
              <w:topLinePunct w:val="0"/>
              <w:bidi w:val="0"/>
              <w:adjustRightInd w:val="0"/>
              <w:snapToGrid w:val="0"/>
              <w:spacing w:before="0" w:line="240" w:lineRule="auto"/>
              <w:ind w:left="0" w:leftChars="0" w:right="0" w:rightChars="0"/>
              <w:jc w:val="center"/>
              <w:textAlignment w:val="auto"/>
              <w:rPr>
                <w:rFonts w:hint="default" w:ascii="Times New Roman" w:hAnsi="宋体" w:eastAsia="宋体" w:cs="宋体"/>
                <w:sz w:val="21"/>
                <w:szCs w:val="22"/>
                <w:lang w:val="en-US" w:eastAsia="zh-CN" w:bidi="zh-CN"/>
              </w:rPr>
            </w:pPr>
            <w:r>
              <w:rPr>
                <w:rFonts w:ascii="Times New Roman"/>
                <w:sz w:val="21"/>
              </w:rPr>
              <w:t>0.1</w:t>
            </w:r>
          </w:p>
        </w:tc>
        <w:tc>
          <w:tcPr>
            <w:tcW w:w="43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HW49</w:t>
            </w:r>
          </w:p>
        </w:tc>
        <w:tc>
          <w:tcPr>
            <w:tcW w:w="61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900-041-49</w:t>
            </w:r>
          </w:p>
        </w:tc>
        <w:tc>
          <w:tcPr>
            <w:tcW w:w="55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沾染烃类等有机物</w:t>
            </w:r>
          </w:p>
        </w:tc>
        <w:tc>
          <w:tcPr>
            <w:tcW w:w="361"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w:t>
            </w:r>
          </w:p>
        </w:tc>
        <w:tc>
          <w:tcPr>
            <w:tcW w:w="40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cs="Times New Roman"/>
                <w:color w:val="000000"/>
                <w:sz w:val="21"/>
                <w:szCs w:val="21"/>
                <w:lang w:val="en-US" w:eastAsia="zh-CN" w:bidi="ar-SA"/>
              </w:rPr>
              <w:t>危险固废</w:t>
            </w:r>
          </w:p>
        </w:tc>
        <w:tc>
          <w:tcPr>
            <w:tcW w:w="581" w:type="pc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eastAsia="zh-CN"/>
              </w:rPr>
            </w:pPr>
            <w:r>
              <w:rPr>
                <w:rFonts w:hint="eastAsia" w:ascii="Times New Roman" w:hAnsi="Times New Roman" w:cs="Times New Roman"/>
                <w:color w:val="auto"/>
                <w:sz w:val="21"/>
                <w:szCs w:val="21"/>
                <w:lang w:val="en-US" w:eastAsia="zh-CN"/>
              </w:rPr>
              <w:t>委托有资质单位处理</w:t>
            </w:r>
          </w:p>
        </w:tc>
      </w:tr>
    </w:tbl>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left="598" w:right="0" w:firstLine="479"/>
        <w:textAlignment w:val="auto"/>
      </w:pPr>
    </w:p>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left="598" w:right="0" w:firstLine="479"/>
        <w:textAlignment w:val="auto"/>
      </w:pPr>
    </w:p>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left="598" w:right="0" w:firstLine="479"/>
        <w:textAlignment w:val="auto"/>
      </w:pPr>
    </w:p>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left="598" w:right="0" w:firstLine="479"/>
        <w:textAlignment w:val="auto"/>
      </w:pPr>
    </w:p>
    <w:p>
      <w:pPr>
        <w:pStyle w:val="7"/>
        <w:keepNext w:val="0"/>
        <w:keepLines w:val="0"/>
        <w:pageBreakBefore w:val="0"/>
        <w:widowControl w:val="0"/>
        <w:kinsoku/>
        <w:wordWrap/>
        <w:overflowPunct/>
        <w:topLinePunct w:val="0"/>
        <w:autoSpaceDE w:val="0"/>
        <w:autoSpaceDN w:val="0"/>
        <w:bidi w:val="0"/>
        <w:adjustRightInd/>
        <w:snapToGrid/>
        <w:spacing w:before="182" w:line="381" w:lineRule="auto"/>
        <w:ind w:right="0"/>
        <w:textAlignment w:val="auto"/>
        <w:sectPr>
          <w:pgSz w:w="16840" w:h="11910" w:orient="landscape"/>
          <w:pgMar w:top="1202" w:right="1417" w:bottom="1202" w:left="1219"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6"/>
        <w:numPr>
          <w:ilvl w:val="2"/>
          <w:numId w:val="8"/>
        </w:numPr>
        <w:bidi w:val="0"/>
      </w:pPr>
      <w:bookmarkStart w:id="59" w:name="_Toc18311"/>
      <w:r>
        <w:t>总量控制指标</w:t>
      </w:r>
      <w:bookmarkEnd w:id="59"/>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本项目项目针对废水</w:t>
      </w:r>
      <w:r>
        <w:rPr>
          <w:rFonts w:hint="eastAsia"/>
          <w:lang w:eastAsia="zh-CN"/>
        </w:rPr>
        <w:t>、废气</w:t>
      </w:r>
      <w:r>
        <w:t>排放设置总量控制指标如下：</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eastAsia="宋体"/>
          <w:lang w:eastAsia="zh-CN"/>
        </w:rPr>
      </w:pPr>
      <w:r>
        <w:rPr>
          <w:rFonts w:ascii="Calibri" w:hAnsi="Calibri" w:eastAsia="Calibri"/>
          <w:position w:val="2"/>
        </w:rPr>
        <w:t>COD</w:t>
      </w:r>
      <w:r>
        <w:rPr>
          <w:rFonts w:ascii="Calibri" w:hAnsi="Calibri" w:eastAsia="Calibri"/>
          <w:sz w:val="16"/>
        </w:rPr>
        <w:t>Cr</w:t>
      </w:r>
      <w:r>
        <w:rPr>
          <w:position w:val="2"/>
        </w:rPr>
        <w:t>：≤</w:t>
      </w:r>
      <w:r>
        <w:rPr>
          <w:rFonts w:hint="eastAsia" w:ascii="Calibri" w:hAnsi="Calibri" w:eastAsia="宋体"/>
          <w:position w:val="2"/>
          <w:lang w:val="en-US" w:eastAsia="zh-CN"/>
        </w:rPr>
        <w:t>7.7</w:t>
      </w:r>
      <w:r>
        <w:rPr>
          <w:rFonts w:ascii="Calibri" w:hAnsi="Calibri" w:eastAsia="Calibri"/>
          <w:position w:val="2"/>
        </w:rPr>
        <w:t xml:space="preserve"> </w:t>
      </w:r>
      <w:r>
        <w:rPr>
          <w:position w:val="2"/>
        </w:rPr>
        <w:t xml:space="preserve">吨／年； </w:t>
      </w:r>
      <w:r>
        <w:t>氨氮：≤</w:t>
      </w:r>
      <w:r>
        <w:rPr>
          <w:rFonts w:ascii="Calibri" w:hAnsi="Calibri" w:eastAsia="Calibri"/>
        </w:rPr>
        <w:t>1.</w:t>
      </w:r>
      <w:r>
        <w:rPr>
          <w:rFonts w:hint="eastAsia" w:ascii="Calibri" w:hAnsi="Calibri" w:eastAsia="宋体"/>
          <w:lang w:val="en-US" w:eastAsia="zh-CN"/>
        </w:rPr>
        <w:t>0</w:t>
      </w:r>
      <w:r>
        <w:t>吨／年</w:t>
      </w:r>
      <w:r>
        <w:rPr>
          <w:rFonts w:hint="eastAsia"/>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ascii="Calibri" w:hAnsi="Calibri" w:eastAsia="Calibri"/>
          <w:position w:val="2"/>
          <w:lang w:val="en-US" w:eastAsia="zh-CN"/>
        </w:rPr>
      </w:pPr>
      <w:r>
        <w:rPr>
          <w:rFonts w:hint="eastAsia" w:ascii="Calibri" w:hAnsi="Calibri" w:eastAsia="Calibri"/>
          <w:position w:val="2"/>
          <w:lang w:val="en-US" w:eastAsia="zh-CN"/>
        </w:rPr>
        <w:t>SO</w:t>
      </w:r>
      <w:r>
        <w:rPr>
          <w:rFonts w:hint="eastAsia" w:ascii="Calibri" w:hAnsi="Calibri" w:eastAsia="Calibri"/>
          <w:position w:val="2"/>
          <w:vertAlign w:val="subscript"/>
          <w:lang w:val="en-US" w:eastAsia="zh-CN"/>
        </w:rPr>
        <w:t>2</w:t>
      </w:r>
      <w:r>
        <w:t>：≤</w:t>
      </w:r>
      <w:r>
        <w:rPr>
          <w:rFonts w:hint="eastAsia" w:ascii="Calibri" w:hAnsi="Calibri" w:eastAsia="宋体"/>
          <w:lang w:val="en-US" w:eastAsia="zh-CN"/>
        </w:rPr>
        <w:t>0.29</w:t>
      </w:r>
      <w:r>
        <w:t>吨／年</w:t>
      </w:r>
      <w:r>
        <w:rPr>
          <w:rFonts w:hint="eastAsia"/>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lang w:eastAsia="zh-CN"/>
        </w:rPr>
      </w:pPr>
      <w:r>
        <w:rPr>
          <w:rFonts w:hint="eastAsia" w:ascii="Calibri" w:hAnsi="Calibri" w:eastAsia="Calibri"/>
          <w:position w:val="2"/>
          <w:lang w:val="en-US" w:eastAsia="zh-CN"/>
        </w:rPr>
        <w:t>NO</w:t>
      </w:r>
      <w:r>
        <w:rPr>
          <w:rFonts w:hint="eastAsia" w:ascii="Calibri" w:hAnsi="Calibri" w:eastAsia="Calibri"/>
          <w:position w:val="2"/>
          <w:vertAlign w:val="subscript"/>
          <w:lang w:val="en-US" w:eastAsia="zh-CN"/>
        </w:rPr>
        <w:t>X</w:t>
      </w:r>
      <w:r>
        <w:t>：≤</w:t>
      </w:r>
      <w:r>
        <w:rPr>
          <w:rFonts w:ascii="Calibri" w:hAnsi="Calibri" w:eastAsia="Calibri"/>
        </w:rPr>
        <w:t>1.</w:t>
      </w:r>
      <w:r>
        <w:rPr>
          <w:rFonts w:hint="eastAsia" w:ascii="Calibri" w:hAnsi="Calibri"/>
          <w:lang w:val="en-US" w:eastAsia="zh-CN"/>
        </w:rPr>
        <w:t>1</w:t>
      </w:r>
      <w:r>
        <w:t>吨／年</w:t>
      </w:r>
      <w:r>
        <w:rPr>
          <w:rFonts w:hint="eastAsia"/>
          <w:lang w:eastAsia="zh-CN"/>
        </w:rPr>
        <w:t>。</w:t>
      </w:r>
    </w:p>
    <w:p>
      <w:pPr>
        <w:pStyle w:val="6"/>
        <w:numPr>
          <w:ilvl w:val="2"/>
          <w:numId w:val="8"/>
        </w:numPr>
        <w:bidi w:val="0"/>
        <w:rPr>
          <w:rFonts w:hint="default"/>
        </w:rPr>
      </w:pPr>
      <w:bookmarkStart w:id="60" w:name="_Toc3860"/>
      <w:bookmarkStart w:id="61" w:name="_Toc9579"/>
      <w:r>
        <w:rPr>
          <w:rFonts w:hint="default"/>
        </w:rPr>
        <w:t>其他环保设施</w:t>
      </w:r>
      <w:bookmarkEnd w:id="60"/>
      <w:bookmarkEnd w:id="61"/>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rPr>
      </w:pPr>
      <w:bookmarkStart w:id="62" w:name="_Toc495331028"/>
      <w:r>
        <w:rPr>
          <w:rFonts w:hint="eastAsia" w:ascii="Calibri" w:hAnsi="Calibri" w:eastAsia="宋体"/>
          <w:position w:val="2"/>
          <w:lang w:eastAsia="zh-CN"/>
        </w:rPr>
        <w:t>一、</w:t>
      </w:r>
      <w:r>
        <w:rPr>
          <w:rFonts w:hint="default" w:ascii="Calibri" w:hAnsi="Calibri" w:eastAsia="Calibri"/>
          <w:position w:val="2"/>
        </w:rPr>
        <w:t>环境风险防范设施</w:t>
      </w:r>
      <w:bookmarkEnd w:id="62"/>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lang w:val="en-US" w:eastAsia="zh-CN"/>
        </w:rPr>
      </w:pPr>
      <w:r>
        <w:rPr>
          <w:rFonts w:hint="eastAsia" w:ascii="Calibri" w:hAnsi="Calibri" w:eastAsia="Calibri"/>
          <w:position w:val="2"/>
          <w:lang w:val="en-US" w:eastAsia="zh-CN"/>
        </w:rPr>
        <w:t>1、</w:t>
      </w:r>
      <w:r>
        <w:rPr>
          <w:rFonts w:hint="default" w:ascii="Calibri" w:hAnsi="Calibri" w:eastAsia="Calibri"/>
          <w:position w:val="2"/>
          <w:lang w:val="en-US" w:eastAsia="zh-CN"/>
        </w:rPr>
        <w:t>防渗措施</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项目公司</w:t>
      </w:r>
      <w:r>
        <w:rPr>
          <w:rFonts w:hint="default" w:ascii="Calibri" w:hAnsi="Calibri" w:eastAsia="Calibri"/>
          <w:position w:val="2"/>
        </w:rPr>
        <w:t>对生产车间</w:t>
      </w:r>
      <w:r>
        <w:rPr>
          <w:rFonts w:hint="default" w:ascii="Calibri" w:hAnsi="Calibri" w:eastAsia="Calibri"/>
          <w:position w:val="2"/>
          <w:lang w:eastAsia="zh-CN"/>
        </w:rPr>
        <w:t>及主要道路</w:t>
      </w:r>
      <w:r>
        <w:rPr>
          <w:rFonts w:hint="default" w:ascii="Calibri" w:hAnsi="Calibri" w:eastAsia="Calibri"/>
          <w:position w:val="2"/>
        </w:rPr>
        <w:t>进行了地面硬化等</w:t>
      </w:r>
      <w:r>
        <w:rPr>
          <w:rFonts w:hint="eastAsia" w:ascii="Calibri" w:hAnsi="Calibri" w:eastAsia="宋体"/>
          <w:position w:val="2"/>
          <w:lang w:eastAsia="zh-CN"/>
        </w:rPr>
        <w:t>一般</w:t>
      </w:r>
      <w:r>
        <w:rPr>
          <w:rFonts w:hint="default" w:ascii="Calibri" w:hAnsi="Calibri" w:eastAsia="Calibri"/>
          <w:position w:val="2"/>
        </w:rPr>
        <w:t>防渗措施，对</w:t>
      </w:r>
      <w:r>
        <w:rPr>
          <w:rFonts w:hint="eastAsia" w:ascii="Calibri" w:hAnsi="Calibri" w:eastAsia="Calibri"/>
          <w:position w:val="2"/>
          <w:lang w:eastAsia="zh-CN"/>
        </w:rPr>
        <w:t>危废库、污水处理站、固废暂存区、化粪池</w:t>
      </w:r>
      <w:r>
        <w:rPr>
          <w:rFonts w:hint="default" w:ascii="Calibri" w:hAnsi="Calibri" w:eastAsia="Calibri"/>
          <w:position w:val="2"/>
        </w:rPr>
        <w:t>等区域进行了重点防渗；项目危废库采取的防渗措施</w:t>
      </w:r>
      <w:r>
        <w:rPr>
          <w:rFonts w:hint="default" w:ascii="Calibri" w:hAnsi="Calibri" w:eastAsia="Calibri"/>
          <w:position w:val="2"/>
          <w:lang w:eastAsia="zh-CN"/>
        </w:rPr>
        <w:t>为</w:t>
      </w:r>
      <w:r>
        <w:rPr>
          <w:rFonts w:hint="default" w:ascii="Calibri" w:hAnsi="Calibri" w:eastAsia="Calibri"/>
          <w:position w:val="2"/>
        </w:rPr>
        <w:t>建设堵截泄漏的裙脚，地面与裙脚用坚固防渗的材料建造，有隔离设施和防风、防晒、防雨设施，同时其地面为耐腐蚀的硬化地面，且地面无裂隙</w:t>
      </w:r>
      <w:r>
        <w:rPr>
          <w:rFonts w:hint="default" w:ascii="Calibri" w:hAnsi="Calibri" w:eastAsia="Calibri"/>
          <w:position w:val="2"/>
          <w:lang w:eastAsia="zh-CN"/>
        </w:rPr>
        <w:t>，同时项目</w:t>
      </w:r>
      <w:r>
        <w:rPr>
          <w:rFonts w:hint="default" w:ascii="Calibri" w:hAnsi="Calibri" w:eastAsia="Calibri"/>
          <w:position w:val="2"/>
        </w:rPr>
        <w:t>采用专用的密闭的罐储存危险废物，并确保罐体不会发生渗漏</w:t>
      </w:r>
      <w:r>
        <w:rPr>
          <w:rFonts w:hint="eastAsia" w:ascii="Calibri" w:hAnsi="Calibri" w:eastAsia="Calibri"/>
          <w:position w:val="2"/>
          <w:lang w:eastAsia="zh-CN"/>
        </w:rPr>
        <w:t>；项目污水处理站、化粪池采用</w:t>
      </w:r>
      <w:r>
        <w:rPr>
          <w:rFonts w:hint="default" w:ascii="Calibri" w:hAnsi="Calibri" w:eastAsia="Calibri"/>
          <w:position w:val="2"/>
        </w:rPr>
        <w:t>坚固防渗</w:t>
      </w:r>
      <w:r>
        <w:rPr>
          <w:rFonts w:hint="eastAsia" w:ascii="Calibri" w:hAnsi="Calibri" w:eastAsia="Calibri"/>
          <w:position w:val="2"/>
          <w:lang w:eastAsia="zh-CN"/>
        </w:rPr>
        <w:t>耐腐蚀</w:t>
      </w:r>
      <w:r>
        <w:rPr>
          <w:rFonts w:hint="default" w:ascii="Calibri" w:hAnsi="Calibri" w:eastAsia="Calibri"/>
          <w:position w:val="2"/>
        </w:rPr>
        <w:t>的材料建造</w:t>
      </w:r>
      <w:r>
        <w:rPr>
          <w:rFonts w:hint="eastAsia" w:ascii="Calibri" w:hAnsi="Calibri" w:eastAsia="Calibri"/>
          <w:position w:val="2"/>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lang w:val="en-US" w:eastAsia="zh-CN"/>
        </w:rPr>
      </w:pPr>
      <w:r>
        <w:rPr>
          <w:rFonts w:hint="eastAsia" w:ascii="Calibri" w:hAnsi="Calibri" w:eastAsia="Calibri"/>
          <w:position w:val="2"/>
          <w:lang w:val="en-US" w:eastAsia="zh-CN"/>
        </w:rPr>
        <w:t>2、</w:t>
      </w:r>
      <w:r>
        <w:rPr>
          <w:rFonts w:hint="default" w:ascii="Calibri" w:hAnsi="Calibri" w:eastAsia="Calibri"/>
          <w:position w:val="2"/>
          <w:lang w:val="en-US" w:eastAsia="zh-CN"/>
        </w:rPr>
        <w:t>环境风险防范措施</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ascii="Calibri" w:hAnsi="Calibri" w:eastAsia="Calibri"/>
          <w:position w:val="2"/>
        </w:rPr>
      </w:pPr>
      <w:bookmarkStart w:id="63" w:name="_Toc29731"/>
      <w:r>
        <w:rPr>
          <w:rFonts w:hint="eastAsia" w:ascii="Calibri" w:hAnsi="Calibri" w:eastAsia="Calibri" w:cs="宋体"/>
          <w:position w:val="2"/>
          <w:lang w:eastAsia="zh-CN"/>
        </w:rPr>
        <w:t>根据项目环评，</w:t>
      </w:r>
      <w:r>
        <w:rPr>
          <w:rFonts w:hint="default" w:ascii="Calibri" w:hAnsi="Calibri" w:eastAsia="Calibri" w:cs="宋体"/>
          <w:position w:val="2"/>
        </w:rPr>
        <w:t>项目具有潜在的泄露、火灾、爆炸、环境污染等事故风险，事故发生的概率较低，</w:t>
      </w:r>
      <w:r>
        <w:rPr>
          <w:rFonts w:hint="eastAsia" w:ascii="Calibri" w:hAnsi="Calibri" w:eastAsia="Calibri" w:cs="宋体"/>
          <w:position w:val="2"/>
          <w:lang w:eastAsia="zh-CN"/>
        </w:rPr>
        <w:t>项目</w:t>
      </w:r>
      <w:r>
        <w:rPr>
          <w:rFonts w:hint="default" w:ascii="Calibri" w:hAnsi="Calibri" w:eastAsia="Calibri" w:cs="宋体"/>
          <w:position w:val="2"/>
        </w:rPr>
        <w:t>从管理、储存、使用等环节采取相应的预防保护措施</w:t>
      </w:r>
      <w:r>
        <w:rPr>
          <w:rFonts w:hint="eastAsia" w:ascii="Calibri" w:hAnsi="Calibri" w:eastAsia="Calibri" w:cs="宋体"/>
          <w:position w:val="2"/>
          <w:lang w:eastAsia="zh-CN"/>
        </w:rPr>
        <w:t>确保安全生产</w:t>
      </w:r>
      <w:r>
        <w:rPr>
          <w:rFonts w:ascii="Calibri" w:hAnsi="Calibri" w:eastAsia="Calibri"/>
          <w:position w:val="2"/>
        </w:rPr>
        <w:t>。</w:t>
      </w:r>
    </w:p>
    <w:bookmarkEnd w:id="63"/>
    <w:p>
      <w:pPr>
        <w:pStyle w:val="7"/>
        <w:keepNext w:val="0"/>
        <w:keepLines w:val="0"/>
        <w:pageBreakBefore w:val="0"/>
        <w:widowControl w:val="0"/>
        <w:numPr>
          <w:ilvl w:val="0"/>
          <w:numId w:val="9"/>
        </w:numPr>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运输</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液氨在公路运输过程中易发生危险事故，运输全部由供货商负责。</w:t>
      </w:r>
    </w:p>
    <w:p>
      <w:pPr>
        <w:pStyle w:val="7"/>
        <w:keepNext w:val="0"/>
        <w:keepLines w:val="0"/>
        <w:pageBreakBefore w:val="0"/>
        <w:widowControl w:val="0"/>
        <w:numPr>
          <w:ilvl w:val="0"/>
          <w:numId w:val="9"/>
        </w:numPr>
        <w:kinsoku/>
        <w:wordWrap/>
        <w:overflowPunct/>
        <w:topLinePunct w:val="0"/>
        <w:autoSpaceDE w:val="0"/>
        <w:autoSpaceDN w:val="0"/>
        <w:bidi w:val="0"/>
        <w:adjustRightInd w:val="0"/>
        <w:snapToGrid w:val="0"/>
        <w:spacing w:before="0" w:line="360" w:lineRule="auto"/>
        <w:ind w:left="0" w:leftChars="0" w:right="0" w:rightChars="0" w:firstLine="480" w:firstLineChars="200"/>
        <w:textAlignment w:val="auto"/>
        <w:rPr>
          <w:rFonts w:hint="eastAsia" w:ascii="Calibri" w:hAnsi="Calibri" w:eastAsia="Calibri"/>
          <w:position w:val="2"/>
          <w:lang w:eastAsia="zh-CN"/>
        </w:rPr>
      </w:pPr>
      <w:r>
        <w:rPr>
          <w:rFonts w:hint="eastAsia" w:ascii="Calibri" w:hAnsi="Calibri" w:eastAsia="Calibri"/>
          <w:position w:val="2"/>
          <w:lang w:eastAsia="zh-CN"/>
        </w:rPr>
        <w:t>储存</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right="0" w:firstLine="480" w:firstLineChars="200"/>
        <w:textAlignment w:val="auto"/>
      </w:pPr>
      <w:r>
        <w:rPr>
          <w:rFonts w:hint="eastAsia"/>
          <w:lang w:eastAsia="zh-CN"/>
        </w:rPr>
        <w:t>项目</w:t>
      </w:r>
      <w:r>
        <w:t>仓储要密封、单独储存，与性质相抵触的危险物品分开储存。</w:t>
      </w:r>
      <w:r>
        <w:rPr>
          <w:rFonts w:hint="eastAsia"/>
          <w:lang w:eastAsia="zh-CN"/>
        </w:rPr>
        <w:t>项目所用</w:t>
      </w:r>
      <w:r>
        <w:t>储存氨的容器为压力容器，定期检验，仓库储存通风，阴凉，</w:t>
      </w:r>
      <w:r>
        <w:rPr>
          <w:rFonts w:hint="eastAsia"/>
          <w:lang w:eastAsia="zh-CN"/>
        </w:rPr>
        <w:t>仓库</w:t>
      </w:r>
      <w:r>
        <w:t>远离热源、火种，防止阳光直射。</w:t>
      </w:r>
      <w:r>
        <w:rPr>
          <w:rFonts w:hint="eastAsia"/>
          <w:lang w:eastAsia="zh-CN"/>
        </w:rPr>
        <w:t>仓库</w:t>
      </w:r>
      <w:r>
        <w:t>现场配有固定消防设施。</w:t>
      </w:r>
      <w:r>
        <w:rPr>
          <w:rFonts w:hint="eastAsia"/>
          <w:lang w:eastAsia="zh-CN"/>
        </w:rPr>
        <w:t>项目配备</w:t>
      </w:r>
      <w:r>
        <w:t>液氨储罐专门的氨储罐房</w:t>
      </w:r>
      <w:r>
        <w:rPr>
          <w:rFonts w:hint="eastAsia"/>
          <w:lang w:eastAsia="zh-CN"/>
        </w:rPr>
        <w:t>，</w:t>
      </w:r>
      <w:r>
        <w:t>并设有事故污水收集系统。</w:t>
      </w:r>
    </w:p>
    <w:p>
      <w:pPr>
        <w:pStyle w:val="7"/>
        <w:keepNext w:val="0"/>
        <w:keepLines w:val="0"/>
        <w:pageBreakBefore w:val="0"/>
        <w:widowControl w:val="0"/>
        <w:numPr>
          <w:ilvl w:val="0"/>
          <w:numId w:val="9"/>
        </w:numPr>
        <w:kinsoku/>
        <w:wordWrap/>
        <w:overflowPunct/>
        <w:topLinePunct w:val="0"/>
        <w:autoSpaceDE w:val="0"/>
        <w:autoSpaceDN w:val="0"/>
        <w:bidi w:val="0"/>
        <w:adjustRightInd w:val="0"/>
        <w:snapToGrid w:val="0"/>
        <w:spacing w:before="0" w:line="360" w:lineRule="auto"/>
        <w:ind w:left="0" w:leftChars="0" w:right="0" w:rightChars="0" w:firstLine="480" w:firstLineChars="200"/>
        <w:textAlignment w:val="auto"/>
        <w:rPr>
          <w:rFonts w:hint="eastAsia" w:ascii="Calibri" w:hAnsi="Calibri" w:eastAsia="Calibri"/>
          <w:position w:val="2"/>
          <w:lang w:val="en-US" w:eastAsia="zh-CN"/>
        </w:rPr>
      </w:pPr>
      <w:r>
        <w:rPr>
          <w:rFonts w:hint="eastAsia" w:ascii="Calibri" w:hAnsi="Calibri" w:eastAsia="Calibri"/>
          <w:position w:val="2"/>
          <w:lang w:val="en-US" w:eastAsia="zh-CN"/>
        </w:rPr>
        <w:t>三级防控体系</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default" w:ascii="Calibri" w:hAnsi="Calibri" w:eastAsia="Calibri"/>
          <w:position w:val="2"/>
          <w:lang w:val="en-US" w:eastAsia="zh-CN"/>
        </w:rPr>
        <w:t>为了防止事故污水对周围环境水体的影响，项目按照鲁环发[2009]80号文的要求，建立三级防控体系，确保事故状态下污染物不外排。主要措施包括：</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leftChars="200" w:right="0" w:rightChars="0"/>
        <w:textAlignment w:val="auto"/>
        <w:rPr>
          <w:rFonts w:hint="default" w:ascii="Calibri" w:hAnsi="Calibri" w:eastAsia="Calibri"/>
          <w:position w:val="2"/>
          <w:lang w:val="en-US" w:eastAsia="zh-CN"/>
        </w:rPr>
      </w:pPr>
      <w:r>
        <w:rPr>
          <w:rFonts w:hint="eastAsia" w:ascii="Calibri" w:hAnsi="Calibri" w:eastAsia="Calibri"/>
          <w:position w:val="2"/>
          <w:lang w:val="en-US" w:eastAsia="zh-CN"/>
        </w:rPr>
        <w:t>①</w:t>
      </w:r>
      <w:r>
        <w:rPr>
          <w:rFonts w:hint="default" w:ascii="Calibri" w:hAnsi="Calibri" w:eastAsia="Calibri"/>
          <w:position w:val="2"/>
          <w:lang w:val="en-US" w:eastAsia="zh-CN"/>
        </w:rPr>
        <w:t>一级防控</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default" w:ascii="Calibri" w:hAnsi="Calibri" w:eastAsia="Calibri"/>
          <w:position w:val="2"/>
          <w:lang w:val="en-US" w:eastAsia="zh-CN"/>
        </w:rPr>
        <w:t>制冷系统液氨储罐区设置地沟，并对液氨储罐地面铺设不发火型防渗地坪。确保泄漏液氨后得到有效收集。</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default" w:ascii="Calibri" w:hAnsi="Calibri" w:eastAsia="Calibri"/>
          <w:position w:val="2"/>
          <w:lang w:val="en-US" w:eastAsia="zh-CN"/>
        </w:rPr>
        <w:t>液氨储罐设有围堰，围堰尺寸根据储存容器规格设计建设，其有效容积远远大于容器容积，围堰内设置混凝土地坪，通过导排管沟可进入事故应急池。</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leftChars="200" w:right="0" w:rightChars="0"/>
        <w:textAlignment w:val="auto"/>
        <w:rPr>
          <w:rFonts w:hint="eastAsia" w:ascii="Calibri" w:hAnsi="Calibri" w:eastAsia="Calibri"/>
          <w:position w:val="2"/>
          <w:lang w:val="en-US" w:eastAsia="zh-CN"/>
        </w:rPr>
      </w:pPr>
      <w:r>
        <w:rPr>
          <w:rFonts w:hint="eastAsia" w:ascii="Calibri" w:hAnsi="Calibri" w:eastAsia="Calibri"/>
          <w:position w:val="2"/>
          <w:lang w:val="en-US" w:eastAsia="zh-CN"/>
        </w:rPr>
        <w:t>②二级防控</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default" w:ascii="Calibri" w:hAnsi="Calibri" w:eastAsia="Calibri"/>
          <w:position w:val="2"/>
          <w:lang w:val="en-US" w:eastAsia="zh-CN"/>
        </w:rPr>
        <w:t>当罐区发生较大量的事故应急池泄露或发生火灾时，按调度指令或安监部通知启动事故应急池，事故废水和消防废水进入厂区事故应急池，切断污染物与外部的通道，将污染控制在厂内，防止较大生产事故泄露物料和污染消防水造成的环境污染。项目在厂区污水处理站西侧有效容积共500m</w:t>
      </w:r>
      <w:r>
        <w:rPr>
          <w:rFonts w:hint="default" w:ascii="Calibri" w:hAnsi="Calibri" w:eastAsia="Calibri"/>
          <w:position w:val="2"/>
          <w:vertAlign w:val="superscript"/>
          <w:lang w:val="en-US" w:eastAsia="zh-CN"/>
        </w:rPr>
        <w:t>3</w:t>
      </w:r>
      <w:r>
        <w:rPr>
          <w:rFonts w:hint="default" w:ascii="Calibri" w:hAnsi="Calibri" w:eastAsia="Calibri"/>
          <w:position w:val="2"/>
          <w:lang w:val="en-US" w:eastAsia="zh-CN"/>
        </w:rPr>
        <w:t>的事故应急池，作为项目事故废水的二级防线。</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eastAsia" w:ascii="Calibri" w:hAnsi="Calibri" w:eastAsia="Calibri"/>
          <w:position w:val="2"/>
          <w:lang w:val="en-US" w:eastAsia="zh-CN"/>
        </w:rPr>
        <w:t>③三级防控</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firstLine="480" w:firstLineChars="200"/>
        <w:textAlignment w:val="auto"/>
        <w:rPr>
          <w:rFonts w:hint="default" w:ascii="Calibri" w:hAnsi="Calibri" w:eastAsia="Calibri"/>
          <w:position w:val="2"/>
          <w:lang w:val="en-US" w:eastAsia="zh-CN"/>
        </w:rPr>
      </w:pPr>
      <w:r>
        <w:rPr>
          <w:rFonts w:hint="default" w:ascii="Calibri" w:hAnsi="Calibri" w:eastAsia="Calibri"/>
          <w:position w:val="2"/>
          <w:lang w:val="en-US" w:eastAsia="zh-CN"/>
        </w:rPr>
        <w:t>第三级防控主要是针对厂区污水及雨水总排口设置切断措施，防止事故情况下物料经雨水及污水管线进入地表水水体，第二级和第三级防控措施合并实施，将事故下消防水等引入事故应急池，以防消防废水等混入雨水进入地表水水体，将污染物控制在厂区内，防止重大事故泄露污染和污染消防水造成的环境污染。</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textAlignment w:val="auto"/>
        <w:rPr>
          <w:rFonts w:hint="default" w:ascii="Calibri" w:hAnsi="Calibri" w:eastAsia="Calibri"/>
          <w:position w:val="2"/>
          <w:lang w:val="en-US" w:eastAsia="zh-CN"/>
        </w:rPr>
      </w:pPr>
      <w:r>
        <w:rPr>
          <w:rFonts w:hint="default" w:ascii="Calibri" w:hAnsi="Calibri" w:eastAsia="Calibri"/>
          <w:position w:val="2"/>
          <w:lang w:val="en-US" w:eastAsia="zh-CN"/>
        </w:rPr>
        <w:t>项目可能发生的突发性水污染事故主要为液氨泄漏，火灾、爆炸事故消防水排放。事故发生后，污染物可能通过下渗、地表径流、地下径流污染周围环境。在液氨贮存场所四周设废水收集系统，收集系统与事故应急池相连。消防废水通过废水收集系统进入事故应急池，进污水处理站处理。确保发生事故时，泄露的柴油、氨水及灭火时产生的废水可完全被收集处理，不会通过渗透和地表径流污染地下水和地表。</w:t>
      </w:r>
    </w:p>
    <w:p>
      <w:pPr>
        <w:spacing w:before="0"/>
        <w:ind w:left="481" w:right="0" w:firstLine="0"/>
        <w:jc w:val="center"/>
        <w:rPr>
          <w:rFonts w:hint="eastAsia" w:ascii="微软雅黑" w:eastAsia="微软雅黑"/>
          <w:b/>
          <w:sz w:val="21"/>
          <w:szCs w:val="21"/>
        </w:rPr>
      </w:pPr>
      <w:r>
        <w:drawing>
          <wp:inline distT="0" distB="0" distL="114300" distR="114300">
            <wp:extent cx="5762625" cy="200977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35"/>
                    <a:stretch>
                      <a:fillRect/>
                    </a:stretch>
                  </pic:blipFill>
                  <pic:spPr>
                    <a:xfrm>
                      <a:off x="0" y="0"/>
                      <a:ext cx="5762625" cy="2009775"/>
                    </a:xfrm>
                    <a:prstGeom prst="rect">
                      <a:avLst/>
                    </a:prstGeom>
                    <a:noFill/>
                    <a:ln>
                      <a:noFill/>
                    </a:ln>
                  </pic:spPr>
                </pic:pic>
              </a:graphicData>
            </a:graphic>
          </wp:inline>
        </w:drawing>
      </w:r>
      <w:r>
        <w:rPr>
          <w:rFonts w:hint="eastAsia" w:ascii="微软雅黑" w:eastAsia="微软雅黑"/>
          <w:b/>
          <w:sz w:val="21"/>
          <w:szCs w:val="21"/>
        </w:rPr>
        <w:t xml:space="preserve"> </w:t>
      </w:r>
      <w:r>
        <w:rPr>
          <w:rFonts w:hint="eastAsia" w:ascii="微软雅黑" w:eastAsia="微软雅黑"/>
          <w:b/>
          <w:sz w:val="21"/>
          <w:szCs w:val="21"/>
          <w:lang w:eastAsia="zh-CN"/>
        </w:rPr>
        <w:t>图</w:t>
      </w:r>
      <w:r>
        <w:rPr>
          <w:rFonts w:ascii="Calibri" w:eastAsia="Calibri"/>
          <w:b/>
          <w:sz w:val="21"/>
          <w:szCs w:val="21"/>
        </w:rPr>
        <w:t>4-</w:t>
      </w:r>
      <w:r>
        <w:rPr>
          <w:rFonts w:hint="eastAsia" w:ascii="Calibri" w:eastAsia="宋体"/>
          <w:b/>
          <w:sz w:val="21"/>
          <w:szCs w:val="21"/>
          <w:lang w:val="en-US" w:eastAsia="zh-CN"/>
        </w:rPr>
        <w:t>3</w:t>
      </w:r>
      <w:r>
        <w:rPr>
          <w:rFonts w:ascii="Calibri" w:eastAsia="Calibri"/>
          <w:b/>
          <w:sz w:val="21"/>
          <w:szCs w:val="21"/>
        </w:rPr>
        <w:t xml:space="preserve">  </w:t>
      </w:r>
      <w:r>
        <w:rPr>
          <w:rFonts w:hint="eastAsia" w:ascii="微软雅黑" w:eastAsia="微软雅黑"/>
          <w:b/>
          <w:sz w:val="21"/>
          <w:szCs w:val="21"/>
          <w:lang w:eastAsia="zh-CN"/>
        </w:rPr>
        <w:t>事故系统导排系统示意</w:t>
      </w:r>
      <w:r>
        <w:rPr>
          <w:rFonts w:hint="eastAsia" w:ascii="微软雅黑" w:eastAsia="微软雅黑"/>
          <w:b/>
          <w:sz w:val="21"/>
          <w:szCs w:val="21"/>
        </w:rPr>
        <w:t>图</w:t>
      </w:r>
    </w:p>
    <w:p>
      <w:pPr>
        <w:pStyle w:val="7"/>
        <w:keepNext w:val="0"/>
        <w:keepLines w:val="0"/>
        <w:pageBreakBefore w:val="0"/>
        <w:widowControl w:val="0"/>
        <w:numPr>
          <w:ilvl w:val="0"/>
          <w:numId w:val="0"/>
        </w:numPr>
        <w:kinsoku/>
        <w:wordWrap/>
        <w:overflowPunct/>
        <w:topLinePunct w:val="0"/>
        <w:autoSpaceDE w:val="0"/>
        <w:autoSpaceDN w:val="0"/>
        <w:bidi w:val="0"/>
        <w:adjustRightInd w:val="0"/>
        <w:snapToGrid w:val="0"/>
        <w:spacing w:before="0" w:line="360" w:lineRule="auto"/>
        <w:ind w:right="0" w:rightChars="0"/>
        <w:textAlignment w:val="auto"/>
        <w:rPr>
          <w:rFonts w:hint="default" w:ascii="Calibri" w:hAnsi="Calibri" w:eastAsia="Calibri"/>
          <w:position w:val="2"/>
          <w:lang w:val="en-US" w:eastAsia="zh-CN"/>
        </w:rPr>
      </w:pPr>
    </w:p>
    <w:p>
      <w:pPr>
        <w:pStyle w:val="6"/>
        <w:numPr>
          <w:ilvl w:val="2"/>
          <w:numId w:val="8"/>
        </w:numPr>
        <w:bidi w:val="0"/>
        <w:rPr>
          <w:rFonts w:hint="default"/>
        </w:rPr>
      </w:pPr>
      <w:bookmarkStart w:id="64" w:name="_Toc16308"/>
      <w:r>
        <w:rPr>
          <w:rFonts w:hint="default"/>
        </w:rPr>
        <w:t>环保机构设置和环保管理制度检查</w:t>
      </w:r>
      <w:bookmarkEnd w:id="64"/>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rPr>
      </w:pPr>
      <w:r>
        <w:rPr>
          <w:rFonts w:hint="default" w:ascii="Calibri" w:hAnsi="Calibri" w:eastAsia="Calibri"/>
          <w:position w:val="2"/>
        </w:rPr>
        <w:t>公司设有环保设施管理、检查及维护人员，定期对各环保设施进行检查、维护，现场核查在用的各类环保设施均处于正常运行状态。</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rPr>
      </w:pPr>
      <w:r>
        <w:rPr>
          <w:rFonts w:hint="default" w:ascii="Calibri" w:hAnsi="Calibri" w:eastAsia="Calibri"/>
          <w:position w:val="2"/>
        </w:rPr>
        <w:t>公司正在制作制定环保管理制度，具有专人负责该项目的环境工作，积极配合环境监管部门的工作。</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宋体" w:hAnsi="宋体" w:eastAsia="宋体" w:cs="宋体"/>
          <w:sz w:val="24"/>
          <w:szCs w:val="22"/>
          <w:lang w:val="zh-CN" w:eastAsia="zh-CN" w:bidi="zh-CN"/>
        </w:rPr>
      </w:pPr>
      <w:r>
        <w:rPr>
          <w:rFonts w:hint="default" w:ascii="宋体" w:hAnsi="宋体" w:eastAsia="宋体" w:cs="宋体"/>
          <w:sz w:val="24"/>
          <w:szCs w:val="22"/>
          <w:lang w:val="zh-CN" w:eastAsia="zh-CN" w:bidi="zh-CN"/>
        </w:rPr>
        <w:t>4.</w:t>
      </w:r>
      <w:r>
        <w:rPr>
          <w:rFonts w:hint="eastAsia" w:ascii="宋体" w:hAnsi="宋体" w:eastAsia="宋体" w:cs="宋体"/>
          <w:sz w:val="24"/>
          <w:szCs w:val="22"/>
          <w:lang w:val="en-US" w:eastAsia="zh-CN" w:bidi="zh-CN"/>
        </w:rPr>
        <w:t xml:space="preserve">1.8       </w:t>
      </w:r>
      <w:r>
        <w:rPr>
          <w:rStyle w:val="30"/>
          <w:rFonts w:hint="eastAsia"/>
          <w:lang w:val="en-US" w:eastAsia="zh-CN"/>
        </w:rPr>
        <w:t xml:space="preserve"> </w:t>
      </w:r>
      <w:r>
        <w:rPr>
          <w:rStyle w:val="30"/>
          <w:rFonts w:hint="default"/>
          <w:lang w:val="zh-CN" w:eastAsia="zh-CN"/>
        </w:rPr>
        <w:t>环境信息公开落实情况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rPr>
      </w:pPr>
      <w:r>
        <w:rPr>
          <w:rFonts w:hint="default" w:ascii="Calibri" w:hAnsi="Calibri" w:eastAsia="Calibri"/>
          <w:position w:val="2"/>
        </w:rPr>
        <w:t>根据《关于企业环境信息公开的公告》（环发[2013]156号）及《企业事业单位环境信息公开暂行办法》的有关要求，公司</w:t>
      </w:r>
      <w:r>
        <w:rPr>
          <w:rFonts w:hint="eastAsia" w:ascii="Calibri" w:hAnsi="Calibri" w:eastAsia="Calibri"/>
          <w:position w:val="2"/>
          <w:lang w:eastAsia="zh-CN"/>
        </w:rPr>
        <w:t>设有专门的公司网站</w:t>
      </w:r>
      <w:r>
        <w:rPr>
          <w:rFonts w:hint="default" w:ascii="Calibri" w:hAnsi="Calibri" w:eastAsia="Calibri"/>
          <w:position w:val="2"/>
        </w:rPr>
        <w:t>，及时发布企业各类环境信息，主动接受社会监督。</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宋体" w:hAnsi="宋体" w:eastAsia="宋体" w:cs="宋体"/>
          <w:sz w:val="24"/>
          <w:szCs w:val="22"/>
          <w:lang w:val="en-US" w:eastAsia="zh-CN" w:bidi="zh-CN"/>
        </w:rPr>
      </w:pPr>
      <w:r>
        <w:rPr>
          <w:rFonts w:hint="eastAsia" w:ascii="宋体" w:hAnsi="宋体" w:eastAsia="宋体" w:cs="宋体"/>
          <w:sz w:val="24"/>
          <w:szCs w:val="22"/>
          <w:lang w:val="en-US" w:eastAsia="zh-CN" w:bidi="zh-CN"/>
        </w:rPr>
        <w:t xml:space="preserve">4.1.9           </w:t>
      </w:r>
      <w:r>
        <w:rPr>
          <w:rStyle w:val="30"/>
          <w:rFonts w:hint="eastAsia"/>
          <w:lang w:val="en-US" w:eastAsia="zh-CN"/>
        </w:rPr>
        <w:t xml:space="preserve"> </w:t>
      </w:r>
      <w:r>
        <w:rPr>
          <w:rStyle w:val="30"/>
          <w:rFonts w:hint="default"/>
          <w:lang w:val="en-US" w:eastAsia="zh-CN"/>
        </w:rPr>
        <w:t>污染物排放口规范化</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lang w:eastAsia="zh-CN"/>
        </w:rPr>
      </w:pPr>
      <w:r>
        <w:rPr>
          <w:rFonts w:hint="eastAsia" w:ascii="Calibri" w:hAnsi="Calibri" w:eastAsia="Calibri"/>
          <w:position w:val="2"/>
          <w:lang w:eastAsia="zh-CN"/>
        </w:rPr>
        <w:t>项目</w:t>
      </w:r>
      <w:r>
        <w:rPr>
          <w:rFonts w:hint="default" w:ascii="Calibri" w:hAnsi="Calibri" w:eastAsia="Calibri"/>
          <w:position w:val="2"/>
        </w:rPr>
        <w:t>按照GB 15562-1995《环境保护图形标志/排放口（源）》、GB 15562.2-1995《环境保护图形标志/固体废物贮存（处置）场》中有关规定执行，项目</w:t>
      </w:r>
      <w:r>
        <w:rPr>
          <w:rFonts w:hint="eastAsia" w:ascii="Calibri" w:hAnsi="Calibri" w:eastAsia="Calibri"/>
          <w:position w:val="2"/>
          <w:lang w:eastAsia="zh-CN"/>
        </w:rPr>
        <w:t>排气筒</w:t>
      </w:r>
      <w:r>
        <w:rPr>
          <w:rFonts w:hint="default" w:ascii="Calibri" w:hAnsi="Calibri" w:eastAsia="Calibri"/>
          <w:position w:val="2"/>
        </w:rPr>
        <w:t>及</w:t>
      </w:r>
      <w:r>
        <w:rPr>
          <w:rFonts w:hint="eastAsia" w:ascii="Calibri" w:hAnsi="Calibri" w:eastAsia="Calibri"/>
          <w:position w:val="2"/>
          <w:lang w:eastAsia="zh-CN"/>
        </w:rPr>
        <w:t>危废库</w:t>
      </w:r>
      <w:r>
        <w:rPr>
          <w:rFonts w:hint="default" w:ascii="Calibri" w:hAnsi="Calibri" w:eastAsia="Calibri"/>
          <w:position w:val="2"/>
        </w:rPr>
        <w:t>设置了相应的警告标志或提示标识</w:t>
      </w:r>
      <w:r>
        <w:rPr>
          <w:rFonts w:hint="default" w:ascii="Calibri" w:hAnsi="Calibri" w:eastAsia="Calibri"/>
          <w:position w:val="2"/>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宋体" w:hAnsi="宋体" w:eastAsia="宋体" w:cs="宋体"/>
          <w:sz w:val="24"/>
          <w:szCs w:val="22"/>
          <w:lang w:val="en-US" w:eastAsia="zh-CN" w:bidi="zh-CN"/>
        </w:rPr>
      </w:pPr>
      <w:r>
        <w:rPr>
          <w:rFonts w:hint="default" w:ascii="宋体" w:hAnsi="宋体" w:eastAsia="宋体" w:cs="宋体"/>
          <w:sz w:val="24"/>
          <w:szCs w:val="22"/>
          <w:lang w:val="en-US" w:eastAsia="zh-CN" w:bidi="zh-CN"/>
        </w:rPr>
        <w:t>4.</w:t>
      </w:r>
      <w:r>
        <w:rPr>
          <w:rFonts w:hint="eastAsia" w:ascii="宋体" w:hAnsi="宋体" w:eastAsia="宋体" w:cs="宋体"/>
          <w:sz w:val="24"/>
          <w:szCs w:val="22"/>
          <w:lang w:val="en-US" w:eastAsia="zh-CN" w:bidi="zh-CN"/>
        </w:rPr>
        <w:t xml:space="preserve">1.10     </w:t>
      </w:r>
      <w:r>
        <w:rPr>
          <w:rStyle w:val="30"/>
          <w:rFonts w:hint="eastAsia"/>
          <w:lang w:val="en-US" w:eastAsia="zh-CN"/>
        </w:rPr>
        <w:t xml:space="preserve">  </w:t>
      </w:r>
      <w:r>
        <w:rPr>
          <w:rStyle w:val="30"/>
          <w:rFonts w:hint="default"/>
          <w:lang w:val="en-US" w:eastAsia="zh-CN"/>
        </w:rPr>
        <w:t>绿化、生态恢复情况</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default" w:ascii="Calibri" w:hAnsi="Calibri" w:eastAsia="Calibri"/>
          <w:position w:val="2"/>
          <w:lang w:eastAsia="zh-CN"/>
        </w:rPr>
      </w:pPr>
      <w:r>
        <w:rPr>
          <w:rFonts w:hint="default" w:ascii="Calibri" w:hAnsi="Calibri" w:eastAsia="Calibri"/>
          <w:position w:val="2"/>
        </w:rPr>
        <w:t>根据现场实际，</w:t>
      </w:r>
      <w:r>
        <w:rPr>
          <w:rFonts w:hint="eastAsia" w:ascii="Calibri" w:hAnsi="Calibri" w:eastAsia="Calibri"/>
          <w:position w:val="2"/>
          <w:lang w:eastAsia="zh-CN"/>
        </w:rPr>
        <w:t>项目</w:t>
      </w:r>
      <w:r>
        <w:rPr>
          <w:rFonts w:hint="default" w:ascii="Calibri" w:hAnsi="Calibri" w:eastAsia="Calibri"/>
          <w:position w:val="2"/>
        </w:rPr>
        <w:t>对厂区内部已进行了绿化</w:t>
      </w:r>
      <w:r>
        <w:rPr>
          <w:rFonts w:hint="default" w:ascii="Calibri" w:hAnsi="Calibri" w:eastAsia="Calibri"/>
          <w:position w:val="2"/>
          <w:lang w:eastAsia="zh-CN"/>
        </w:rPr>
        <w:t>，</w:t>
      </w:r>
      <w:r>
        <w:rPr>
          <w:rFonts w:hint="default" w:ascii="Calibri" w:hAnsi="Calibri" w:eastAsia="Calibri"/>
          <w:position w:val="2"/>
        </w:rPr>
        <w:t>形成有效的隔音绿化带</w:t>
      </w:r>
      <w:r>
        <w:rPr>
          <w:rFonts w:hint="default" w:ascii="Calibri" w:hAnsi="Calibri" w:eastAsia="Calibri"/>
          <w:position w:val="2"/>
          <w:lang w:eastAsia="zh-CN"/>
        </w:rPr>
        <w:t>。</w:t>
      </w:r>
    </w:p>
    <w:p>
      <w:pPr>
        <w:pStyle w:val="5"/>
        <w:numPr>
          <w:ilvl w:val="1"/>
          <w:numId w:val="8"/>
        </w:numPr>
        <w:tabs>
          <w:tab w:val="left" w:pos="1080"/>
          <w:tab w:val="left" w:pos="1081"/>
        </w:tabs>
        <w:spacing w:before="123" w:after="0" w:line="240" w:lineRule="auto"/>
        <w:ind w:left="1080" w:right="0" w:hanging="841"/>
        <w:jc w:val="left"/>
      </w:pPr>
      <w:bookmarkStart w:id="65" w:name="_bookmark12"/>
      <w:bookmarkEnd w:id="65"/>
      <w:bookmarkStart w:id="66" w:name="_Toc27504"/>
      <w:r>
        <w:t>环保设施投资</w:t>
      </w:r>
      <w:bookmarkEnd w:id="66"/>
    </w:p>
    <w:p>
      <w:pPr>
        <w:pStyle w:val="7"/>
        <w:spacing w:before="126" w:line="381" w:lineRule="auto"/>
        <w:ind w:left="240" w:right="236" w:firstLine="480"/>
      </w:pPr>
      <w:r>
        <w:rPr>
          <w:spacing w:val="-7"/>
        </w:rPr>
        <w:t>项目实际总投资</w:t>
      </w:r>
      <w:r>
        <w:rPr>
          <w:rFonts w:hint="eastAsia"/>
          <w:spacing w:val="-7"/>
          <w:lang w:val="en-US" w:eastAsia="zh-CN"/>
        </w:rPr>
        <w:t>1600</w:t>
      </w:r>
      <w:r>
        <w:rPr>
          <w:spacing w:val="-7"/>
        </w:rPr>
        <w:t>万元，环保投资</w:t>
      </w:r>
      <w:r>
        <w:rPr>
          <w:rFonts w:hint="eastAsia"/>
          <w:spacing w:val="-7"/>
          <w:lang w:val="en-US" w:eastAsia="zh-CN"/>
        </w:rPr>
        <w:t>137万元</w:t>
      </w:r>
      <w:r>
        <w:rPr>
          <w:spacing w:val="-8"/>
        </w:rPr>
        <w:t>，占总投资额的</w:t>
      </w:r>
      <w:r>
        <w:rPr>
          <w:rFonts w:hint="eastAsia"/>
          <w:spacing w:val="-8"/>
          <w:lang w:val="en-US" w:eastAsia="zh-CN"/>
        </w:rPr>
        <w:t>8.56%</w:t>
      </w:r>
      <w:r>
        <w:rPr>
          <w:spacing w:val="-2"/>
        </w:rPr>
        <w:t>，具体各项环</w:t>
      </w:r>
      <w:r>
        <w:t>保设施实际投资情况见下表。</w:t>
      </w:r>
    </w:p>
    <w:p>
      <w:pPr>
        <w:pStyle w:val="7"/>
        <w:spacing w:before="1"/>
        <w:ind w:left="720"/>
      </w:pPr>
      <w:r>
        <w:t xml:space="preserve">本项目实际环保投资情况见表 </w:t>
      </w:r>
      <w:r>
        <w:rPr>
          <w:rFonts w:ascii="Calibri" w:eastAsia="Calibri"/>
        </w:rPr>
        <w:t xml:space="preserve">4-5 </w:t>
      </w:r>
      <w:r>
        <w:t>所示。</w:t>
      </w:r>
    </w:p>
    <w:p>
      <w:pPr>
        <w:pStyle w:val="7"/>
        <w:spacing w:before="4"/>
        <w:rPr>
          <w:sz w:val="23"/>
        </w:rPr>
      </w:pPr>
    </w:p>
    <w:p>
      <w:pPr>
        <w:tabs>
          <w:tab w:val="left" w:pos="1231"/>
        </w:tabs>
        <w:spacing w:before="0" w:after="56"/>
        <w:ind w:left="479"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4-5</w:t>
      </w:r>
      <w:r>
        <w:rPr>
          <w:rFonts w:ascii="Calibri" w:eastAsia="Calibri"/>
          <w:b/>
          <w:sz w:val="21"/>
        </w:rPr>
        <w:tab/>
      </w:r>
      <w:r>
        <w:rPr>
          <w:rFonts w:hint="eastAsia" w:ascii="微软雅黑" w:eastAsia="微软雅黑"/>
          <w:b/>
          <w:sz w:val="21"/>
        </w:rPr>
        <w:t>本项目环保投资</w:t>
      </w:r>
      <w:r>
        <w:rPr>
          <w:rFonts w:hint="eastAsia" w:ascii="微软雅黑" w:eastAsia="微软雅黑"/>
          <w:b/>
          <w:spacing w:val="-3"/>
          <w:sz w:val="21"/>
        </w:rPr>
        <w:t>一</w:t>
      </w:r>
      <w:r>
        <w:rPr>
          <w:rFonts w:hint="eastAsia" w:ascii="微软雅黑" w:eastAsia="微软雅黑"/>
          <w:b/>
          <w:sz w:val="21"/>
        </w:rPr>
        <w:t>览表</w:t>
      </w:r>
    </w:p>
    <w:tbl>
      <w:tblPr>
        <w:tblStyle w:val="14"/>
        <w:tblW w:w="0" w:type="auto"/>
        <w:tblInd w:w="12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703"/>
        <w:gridCol w:w="994"/>
        <w:gridCol w:w="995"/>
        <w:gridCol w:w="1980"/>
        <w:gridCol w:w="1529"/>
        <w:gridCol w:w="1771"/>
        <w:gridCol w:w="128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833"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序号</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投资项目</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15"/>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环评设计治理措施</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环评设计投资</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eastAsia="Times New Roman"/>
                <w:sz w:val="21"/>
              </w:rPr>
            </w:pPr>
            <w:r>
              <w:rPr>
                <w:rFonts w:ascii="Times New Roman" w:eastAsia="Times New Roman"/>
                <w:sz w:val="21"/>
              </w:rPr>
              <w:t>(</w:t>
            </w:r>
            <w:r>
              <w:rPr>
                <w:sz w:val="21"/>
              </w:rPr>
              <w:t>万元</w:t>
            </w:r>
            <w:r>
              <w:rPr>
                <w:rFonts w:ascii="Times New Roman" w:eastAsia="Times New Roman"/>
                <w:sz w:val="21"/>
              </w:rPr>
              <w:t>)</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实际配置环保措施</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实际投资</w:t>
            </w: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eastAsia="Times New Roman"/>
                <w:sz w:val="21"/>
              </w:rPr>
            </w:pPr>
            <w:r>
              <w:rPr>
                <w:rFonts w:ascii="Times New Roman" w:eastAsia="Times New Roman"/>
                <w:sz w:val="21"/>
              </w:rPr>
              <w:t>(</w:t>
            </w:r>
            <w:r>
              <w:rPr>
                <w:sz w:val="21"/>
              </w:rPr>
              <w:t>万元</w:t>
            </w:r>
            <w:r>
              <w:rPr>
                <w:rFonts w:ascii="Times New Roman" w:eastAsia="Times New Roman"/>
                <w:sz w:val="21"/>
              </w:rPr>
              <w:t>)</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443" w:hRule="atLeast"/>
        </w:trPr>
        <w:tc>
          <w:tcPr>
            <w:tcW w:w="703"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23"/>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Calibri"/>
                <w:sz w:val="21"/>
              </w:rPr>
            </w:pPr>
            <w:r>
              <w:rPr>
                <w:rFonts w:ascii="Calibri"/>
                <w:w w:val="100"/>
                <w:sz w:val="21"/>
              </w:rPr>
              <w:t>1</w:t>
            </w:r>
          </w:p>
        </w:tc>
        <w:tc>
          <w:tcPr>
            <w:tcW w:w="994" w:type="dxa"/>
            <w:vMerge w:val="restart"/>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eastAsia="宋体"/>
                <w:sz w:val="21"/>
                <w:lang w:eastAsia="zh-CN"/>
              </w:rPr>
            </w:pPr>
            <w:r>
              <w:rPr>
                <w:rFonts w:hint="eastAsia"/>
                <w:sz w:val="21"/>
                <w:lang w:eastAsia="zh-CN"/>
              </w:rPr>
              <w:t>废气处理</w:t>
            </w:r>
          </w:p>
        </w:tc>
        <w:tc>
          <w:tcPr>
            <w:tcW w:w="995"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0"/>
                <w:szCs w:val="22"/>
                <w:lang w:val="zh-CN" w:eastAsia="zh-CN" w:bidi="zh-CN"/>
              </w:rPr>
            </w:pPr>
            <w:r>
              <w:rPr>
                <w:sz w:val="20"/>
              </w:rPr>
              <w:t>锅炉房</w:t>
            </w:r>
          </w:p>
        </w:tc>
        <w:tc>
          <w:tcPr>
            <w:tcW w:w="198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0"/>
                <w:szCs w:val="22"/>
                <w:lang w:val="zh-CN" w:eastAsia="zh-CN" w:bidi="zh-CN"/>
              </w:rPr>
            </w:pPr>
            <w:r>
              <w:rPr>
                <w:spacing w:val="-20"/>
                <w:sz w:val="20"/>
              </w:rPr>
              <w:t>采用低氮燃烧装置，产生的废气通过</w:t>
            </w:r>
            <w:r>
              <w:rPr>
                <w:rFonts w:ascii="Times New Roman" w:eastAsia="Times New Roman"/>
                <w:spacing w:val="-8"/>
                <w:sz w:val="20"/>
              </w:rPr>
              <w:t>15m</w:t>
            </w:r>
            <w:r>
              <w:rPr>
                <w:spacing w:val="-13"/>
                <w:sz w:val="20"/>
              </w:rPr>
              <w:t>排气筒排放</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eastAsia="宋体"/>
                <w:sz w:val="21"/>
                <w:lang w:val="en-US" w:eastAsia="zh-CN"/>
              </w:rPr>
            </w:pPr>
            <w:r>
              <w:rPr>
                <w:rFonts w:hint="eastAsia" w:ascii="Times New Roman"/>
                <w:sz w:val="21"/>
                <w:lang w:val="en-US" w:eastAsia="zh-CN"/>
              </w:rPr>
              <w:t>3</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pacing w:val="-20"/>
                <w:sz w:val="20"/>
              </w:rPr>
              <w:t>低氮燃烧装置</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45" w:hRule="atLeast"/>
        </w:trPr>
        <w:tc>
          <w:tcPr>
            <w:tcW w:w="70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4"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5"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挂鸭台和蜡池间</w:t>
            </w:r>
          </w:p>
        </w:tc>
        <w:tc>
          <w:tcPr>
            <w:tcW w:w="198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收集处理后达标通过2#15m排气筒排放</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9</w:t>
            </w:r>
          </w:p>
        </w:tc>
        <w:tc>
          <w:tcPr>
            <w:tcW w:w="177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sz w:val="21"/>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784" w:hRule="atLeast"/>
        </w:trPr>
        <w:tc>
          <w:tcPr>
            <w:tcW w:w="70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4"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5"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猪粪间和头蹄间</w:t>
            </w:r>
          </w:p>
        </w:tc>
        <w:tc>
          <w:tcPr>
            <w:tcW w:w="198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收集处理后达标通过5#15m排气筒排放</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9</w:t>
            </w:r>
          </w:p>
        </w:tc>
        <w:tc>
          <w:tcPr>
            <w:tcW w:w="177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sz w:val="21"/>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43" w:hRule="atLeast"/>
        </w:trPr>
        <w:tc>
          <w:tcPr>
            <w:tcW w:w="703"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4" w:type="dxa"/>
            <w:vMerge w:val="continue"/>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
                <w:szCs w:val="2"/>
              </w:rPr>
            </w:pPr>
          </w:p>
        </w:tc>
        <w:tc>
          <w:tcPr>
            <w:tcW w:w="995"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污水处理站调节池和厌氧池</w:t>
            </w:r>
          </w:p>
        </w:tc>
        <w:tc>
          <w:tcPr>
            <w:tcW w:w="1980"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hint="eastAsia" w:asciiTheme="minorEastAsia" w:hAnsiTheme="minorEastAsia" w:eastAsiaTheme="minorEastAsia" w:cstheme="minorEastAsia"/>
                <w:color w:val="auto"/>
                <w:sz w:val="20"/>
                <w:szCs w:val="22"/>
                <w:lang w:val="zh-CN" w:eastAsia="zh-CN" w:bidi="zh-CN"/>
              </w:rPr>
            </w:pPr>
            <w:r>
              <w:rPr>
                <w:rFonts w:hint="eastAsia" w:asciiTheme="minorEastAsia" w:hAnsiTheme="minorEastAsia" w:eastAsiaTheme="minorEastAsia" w:cstheme="minorEastAsia"/>
                <w:color w:val="auto"/>
                <w:sz w:val="20"/>
              </w:rPr>
              <w:t>收集处理后达标通过3#15m排气筒排放</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9</w:t>
            </w:r>
          </w:p>
        </w:tc>
        <w:tc>
          <w:tcPr>
            <w:tcW w:w="1771" w:type="dxa"/>
            <w:tcBorders>
              <w:tl2br w:val="nil"/>
              <w:tr2bl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sz w:val="21"/>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57"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10"/>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Calibri"/>
                <w:sz w:val="21"/>
              </w:rPr>
            </w:pPr>
            <w:r>
              <w:rPr>
                <w:rFonts w:ascii="Calibri"/>
                <w:w w:val="100"/>
                <w:sz w:val="21"/>
              </w:rPr>
              <w:t>2</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1"/>
                <w:szCs w:val="22"/>
                <w:lang w:val="zh-CN" w:eastAsia="zh-CN" w:bidi="zh-CN"/>
              </w:rPr>
            </w:pPr>
            <w:r>
              <w:rPr>
                <w:sz w:val="21"/>
              </w:rPr>
              <w:t>废水处理</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left"/>
              <w:textAlignment w:val="auto"/>
              <w:rPr>
                <w:rFonts w:hint="eastAsia" w:asciiTheme="minorEastAsia" w:hAnsiTheme="minorEastAsia" w:eastAsiaTheme="minorEastAsia" w:cstheme="minorEastAsia"/>
                <w:color w:val="auto"/>
                <w:sz w:val="21"/>
              </w:rPr>
            </w:pPr>
            <w:r>
              <w:rPr>
                <w:rFonts w:hint="eastAsia" w:asciiTheme="minorEastAsia" w:hAnsiTheme="minorEastAsia" w:eastAsiaTheme="minorEastAsia" w:cstheme="minorEastAsia"/>
                <w:color w:val="auto"/>
                <w:sz w:val="20"/>
              </w:rPr>
              <w:t>雨污分流，满足排水定额要求；建设污水处理站；</w:t>
            </w:r>
            <w:r>
              <w:rPr>
                <w:rFonts w:hint="eastAsia" w:asciiTheme="minorEastAsia" w:hAnsiTheme="minorEastAsia" w:eastAsiaTheme="minorEastAsia" w:cstheme="minorEastAsia"/>
                <w:color w:val="auto"/>
                <w:spacing w:val="-8"/>
                <w:w w:val="95"/>
                <w:sz w:val="21"/>
              </w:rPr>
              <w:t xml:space="preserve"> </w:t>
            </w:r>
            <w:r>
              <w:rPr>
                <w:rFonts w:hint="eastAsia" w:asciiTheme="minorEastAsia" w:hAnsiTheme="minorEastAsia" w:eastAsiaTheme="minorEastAsia" w:cstheme="minorEastAsia"/>
                <w:color w:val="auto"/>
                <w:spacing w:val="-25"/>
                <w:sz w:val="21"/>
              </w:rPr>
              <w:t xml:space="preserve">容积 </w:t>
            </w:r>
            <w:r>
              <w:rPr>
                <w:rFonts w:hint="eastAsia" w:asciiTheme="minorEastAsia" w:hAnsiTheme="minorEastAsia" w:eastAsiaTheme="minorEastAsia" w:cstheme="minorEastAsia"/>
                <w:color w:val="auto"/>
                <w:spacing w:val="-4"/>
                <w:sz w:val="21"/>
              </w:rPr>
              <w:t>500m</w:t>
            </w:r>
            <w:r>
              <w:rPr>
                <w:rFonts w:hint="eastAsia" w:asciiTheme="minorEastAsia" w:hAnsiTheme="minorEastAsia" w:eastAsiaTheme="minorEastAsia" w:cstheme="minorEastAsia"/>
                <w:color w:val="auto"/>
                <w:spacing w:val="-4"/>
                <w:position w:val="7"/>
                <w:sz w:val="13"/>
              </w:rPr>
              <w:t>3</w:t>
            </w:r>
            <w:r>
              <w:rPr>
                <w:rFonts w:hint="eastAsia" w:asciiTheme="minorEastAsia" w:hAnsiTheme="minorEastAsia" w:eastAsiaTheme="minorEastAsia" w:cstheme="minorEastAsia"/>
                <w:color w:val="auto"/>
                <w:spacing w:val="24"/>
                <w:position w:val="7"/>
                <w:sz w:val="13"/>
              </w:rPr>
              <w:t xml:space="preserve"> </w:t>
            </w:r>
            <w:r>
              <w:rPr>
                <w:rFonts w:hint="eastAsia" w:asciiTheme="minorEastAsia" w:hAnsiTheme="minorEastAsia" w:eastAsiaTheme="minorEastAsia" w:cstheme="minorEastAsia"/>
                <w:color w:val="auto"/>
                <w:spacing w:val="-7"/>
                <w:sz w:val="21"/>
              </w:rPr>
              <w:t>事故池等。</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74</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rFonts w:hint="eastAsia" w:asciiTheme="minorEastAsia" w:hAnsiTheme="minorEastAsia" w:eastAsiaTheme="minorEastAsia" w:cstheme="minorEastAsia"/>
                <w:color w:val="auto"/>
                <w:sz w:val="20"/>
              </w:rPr>
              <w:t>建设污水处理站；</w:t>
            </w:r>
            <w:r>
              <w:rPr>
                <w:rFonts w:hint="eastAsia" w:asciiTheme="minorEastAsia" w:hAnsiTheme="minorEastAsia" w:eastAsiaTheme="minorEastAsia" w:cstheme="minorEastAsia"/>
                <w:color w:val="auto"/>
                <w:spacing w:val="-8"/>
                <w:w w:val="95"/>
                <w:sz w:val="21"/>
              </w:rPr>
              <w:t xml:space="preserve"> </w:t>
            </w:r>
            <w:r>
              <w:rPr>
                <w:rFonts w:hint="eastAsia" w:asciiTheme="minorEastAsia" w:hAnsiTheme="minorEastAsia" w:eastAsiaTheme="minorEastAsia" w:cstheme="minorEastAsia"/>
                <w:color w:val="auto"/>
                <w:spacing w:val="-25"/>
                <w:sz w:val="21"/>
              </w:rPr>
              <w:t xml:space="preserve">容积 </w:t>
            </w:r>
            <w:r>
              <w:rPr>
                <w:rFonts w:hint="eastAsia" w:asciiTheme="minorEastAsia" w:hAnsiTheme="minorEastAsia" w:eastAsiaTheme="minorEastAsia" w:cstheme="minorEastAsia"/>
                <w:color w:val="auto"/>
                <w:spacing w:val="-4"/>
                <w:sz w:val="21"/>
              </w:rPr>
              <w:t>500m</w:t>
            </w:r>
            <w:r>
              <w:rPr>
                <w:rFonts w:hint="eastAsia" w:asciiTheme="minorEastAsia" w:hAnsiTheme="minorEastAsia" w:eastAsiaTheme="minorEastAsia" w:cstheme="minorEastAsia"/>
                <w:color w:val="auto"/>
                <w:spacing w:val="-4"/>
                <w:position w:val="7"/>
                <w:sz w:val="13"/>
              </w:rPr>
              <w:t>3</w:t>
            </w:r>
            <w:r>
              <w:rPr>
                <w:rFonts w:hint="eastAsia" w:asciiTheme="minorEastAsia" w:hAnsiTheme="minorEastAsia" w:eastAsiaTheme="minorEastAsia" w:cstheme="minorEastAsia"/>
                <w:color w:val="auto"/>
                <w:spacing w:val="24"/>
                <w:position w:val="7"/>
                <w:sz w:val="13"/>
              </w:rPr>
              <w:t xml:space="preserve"> </w:t>
            </w:r>
            <w:r>
              <w:rPr>
                <w:rFonts w:hint="eastAsia" w:asciiTheme="minorEastAsia" w:hAnsiTheme="minorEastAsia" w:eastAsiaTheme="minorEastAsia" w:cstheme="minorEastAsia"/>
                <w:color w:val="auto"/>
                <w:spacing w:val="-7"/>
                <w:sz w:val="21"/>
              </w:rPr>
              <w:t>事故池</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default" w:ascii="Times New Roman" w:hAnsi="宋体" w:eastAsia="宋体" w:cs="宋体"/>
                <w:sz w:val="21"/>
                <w:szCs w:val="22"/>
                <w:lang w:val="en-US" w:eastAsia="zh-CN" w:bidi="zh-CN"/>
              </w:rPr>
            </w:pPr>
            <w:r>
              <w:rPr>
                <w:rFonts w:hint="eastAsia" w:ascii="Times New Roman"/>
                <w:sz w:val="21"/>
                <w:lang w:val="en-US" w:eastAsia="zh-CN"/>
              </w:rPr>
              <w:t>89</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78"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微软雅黑"/>
                <w:b/>
                <w:sz w:val="11"/>
              </w:rPr>
            </w:pPr>
          </w:p>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Calibri"/>
                <w:sz w:val="21"/>
              </w:rPr>
            </w:pPr>
            <w:r>
              <w:rPr>
                <w:rFonts w:ascii="Calibri"/>
                <w:w w:val="100"/>
                <w:sz w:val="21"/>
              </w:rPr>
              <w:t>3</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1"/>
                <w:szCs w:val="22"/>
                <w:lang w:val="zh-CN" w:eastAsia="zh-CN" w:bidi="zh-CN"/>
              </w:rPr>
            </w:pPr>
            <w:r>
              <w:rPr>
                <w:sz w:val="21"/>
              </w:rPr>
              <w:t>噪声治理</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Theme="minorEastAsia" w:hAnsiTheme="minorEastAsia" w:eastAsiaTheme="minorEastAsia" w:cstheme="minorEastAsia"/>
                <w:color w:val="auto"/>
                <w:sz w:val="21"/>
                <w:szCs w:val="22"/>
                <w:lang w:val="zh-CN" w:eastAsia="zh-CN" w:bidi="zh-CN"/>
              </w:rPr>
            </w:pPr>
            <w:r>
              <w:rPr>
                <w:rFonts w:hint="eastAsia" w:asciiTheme="minorEastAsia" w:hAnsiTheme="minorEastAsia" w:eastAsiaTheme="minorEastAsia" w:cstheme="minorEastAsia"/>
                <w:color w:val="auto"/>
                <w:sz w:val="21"/>
              </w:rPr>
              <w:t>优化总图布置，采取消、隔声及减振措施</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eastAsia="宋体"/>
                <w:sz w:val="21"/>
                <w:lang w:val="en-US" w:eastAsia="zh-CN"/>
              </w:rPr>
            </w:pPr>
            <w:r>
              <w:rPr>
                <w:rFonts w:hint="eastAsia" w:ascii="Times New Roman"/>
                <w:sz w:val="21"/>
                <w:lang w:val="en-US" w:eastAsia="zh-CN"/>
              </w:rPr>
              <w:t>2</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rFonts w:hint="eastAsia" w:asciiTheme="minorEastAsia" w:hAnsiTheme="minorEastAsia" w:eastAsiaTheme="minorEastAsia" w:cstheme="minorEastAsia"/>
                <w:color w:val="auto"/>
                <w:sz w:val="21"/>
              </w:rPr>
              <w:t>优化总图布置，采取消、隔声及减振措施</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78"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Calibri"/>
                <w:w w:val="100"/>
                <w:sz w:val="21"/>
              </w:rPr>
            </w:pPr>
            <w:r>
              <w:rPr>
                <w:rFonts w:ascii="Calibri"/>
                <w:w w:val="100"/>
                <w:sz w:val="21"/>
              </w:rPr>
              <w:t>4</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1"/>
                <w:szCs w:val="22"/>
                <w:lang w:val="zh-CN" w:eastAsia="zh-CN" w:bidi="zh-CN"/>
              </w:rPr>
            </w:pPr>
            <w:r>
              <w:rPr>
                <w:sz w:val="21"/>
              </w:rPr>
              <w:t>固废治理</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left"/>
              <w:textAlignment w:val="auto"/>
              <w:rPr>
                <w:rFonts w:hint="eastAsia" w:asciiTheme="minorEastAsia" w:hAnsiTheme="minorEastAsia" w:eastAsiaTheme="minorEastAsia" w:cstheme="minorEastAsia"/>
                <w:color w:val="auto"/>
                <w:sz w:val="21"/>
                <w:szCs w:val="22"/>
                <w:lang w:val="zh-CN" w:eastAsia="zh-CN" w:bidi="zh-CN"/>
              </w:rPr>
            </w:pPr>
            <w:r>
              <w:rPr>
                <w:rFonts w:hint="eastAsia" w:asciiTheme="minorEastAsia" w:hAnsiTheme="minorEastAsia" w:eastAsiaTheme="minorEastAsia" w:cstheme="minorEastAsia"/>
                <w:color w:val="auto"/>
                <w:sz w:val="20"/>
              </w:rPr>
              <w:t>设防雨、防渗、分隔、通风暂存区；设生活垃圾收集箱等，危废库改造。</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eastAsia="宋体"/>
                <w:w w:val="100"/>
                <w:sz w:val="21"/>
                <w:lang w:val="en-US" w:eastAsia="zh-CN"/>
              </w:rPr>
            </w:pPr>
            <w:r>
              <w:rPr>
                <w:rFonts w:hint="eastAsia" w:ascii="Times New Roman"/>
                <w:w w:val="100"/>
                <w:sz w:val="21"/>
                <w:lang w:val="en-US" w:eastAsia="zh-CN"/>
              </w:rPr>
              <w:t>3</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rFonts w:hint="eastAsia" w:asciiTheme="minorEastAsia" w:hAnsiTheme="minorEastAsia" w:eastAsiaTheme="minorEastAsia" w:cstheme="minorEastAsia"/>
                <w:color w:val="auto"/>
                <w:sz w:val="20"/>
              </w:rPr>
              <w:t>设防雨、防渗、分隔、通风暂存区；设生活垃圾收集箱等，危废库改造。</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w w:val="100"/>
                <w:sz w:val="21"/>
                <w:szCs w:val="22"/>
                <w:lang w:val="en-US" w:eastAsia="zh-CN" w:bidi="zh-CN"/>
              </w:rPr>
            </w:pPr>
            <w:r>
              <w:rPr>
                <w:rFonts w:hint="eastAsia" w:ascii="Times New Roman"/>
                <w:w w:val="100"/>
                <w:sz w:val="21"/>
                <w:lang w:val="en-US" w:eastAsia="zh-CN"/>
              </w:rPr>
              <w:t>3</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678"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Calibri"/>
                <w:w w:val="100"/>
                <w:sz w:val="21"/>
              </w:rPr>
            </w:pPr>
            <w:r>
              <w:rPr>
                <w:rFonts w:hint="eastAsia" w:ascii="Calibri"/>
                <w:sz w:val="21"/>
                <w:lang w:val="en-US" w:eastAsia="zh-CN"/>
              </w:rPr>
              <w:t>5</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ascii="宋体" w:hAnsi="宋体" w:eastAsia="宋体" w:cs="宋体"/>
                <w:sz w:val="21"/>
                <w:szCs w:val="22"/>
                <w:lang w:val="zh-CN" w:eastAsia="zh-CN" w:bidi="zh-CN"/>
              </w:rPr>
            </w:pPr>
            <w:r>
              <w:rPr>
                <w:sz w:val="21"/>
              </w:rPr>
              <w:t>其他环保投资</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Theme="minorEastAsia" w:hAnsiTheme="minorEastAsia" w:eastAsiaTheme="minorEastAsia" w:cstheme="minorEastAsia"/>
                <w:color w:val="auto"/>
                <w:sz w:val="21"/>
                <w:szCs w:val="22"/>
                <w:lang w:val="zh-CN" w:eastAsia="zh-CN" w:bidi="zh-CN"/>
              </w:rPr>
            </w:pPr>
            <w:r>
              <w:rPr>
                <w:rFonts w:hint="eastAsia" w:asciiTheme="minorEastAsia" w:hAnsiTheme="minorEastAsia" w:eastAsiaTheme="minorEastAsia" w:cstheme="minorEastAsia"/>
                <w:color w:val="auto"/>
                <w:sz w:val="21"/>
              </w:rPr>
              <w:t>设规范排污口，在线监测仪器、监测仪器等。</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eastAsia="宋体"/>
                <w:w w:val="100"/>
                <w:sz w:val="21"/>
                <w:lang w:val="en-US" w:eastAsia="zh-CN"/>
              </w:rPr>
            </w:pPr>
            <w:r>
              <w:rPr>
                <w:rFonts w:hint="eastAsia" w:ascii="Times New Roman"/>
                <w:w w:val="100"/>
                <w:sz w:val="21"/>
                <w:lang w:val="en-US" w:eastAsia="zh-CN"/>
              </w:rPr>
              <w:t>2</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rFonts w:hint="eastAsia" w:asciiTheme="minorEastAsia" w:hAnsiTheme="minorEastAsia" w:eastAsiaTheme="minorEastAsia" w:cstheme="minorEastAsia"/>
                <w:color w:val="auto"/>
                <w:sz w:val="21"/>
              </w:rPr>
              <w:t>设规范排污口，在线监测仪器、监测仪器等</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w w:val="100"/>
                <w:sz w:val="21"/>
                <w:szCs w:val="22"/>
                <w:lang w:val="en-US" w:eastAsia="zh-CN" w:bidi="zh-CN"/>
              </w:rPr>
            </w:pPr>
            <w:r>
              <w:rPr>
                <w:rFonts w:hint="eastAsia" w:ascii="Times New Roman"/>
                <w:w w:val="100"/>
                <w:sz w:val="21"/>
                <w:lang w:val="en-US" w:eastAsia="zh-CN"/>
              </w:rPr>
              <w:t>2</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43" w:hRule="atLeast"/>
        </w:trPr>
        <w:tc>
          <w:tcPr>
            <w:tcW w:w="703"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Calibri" w:eastAsia="宋体"/>
                <w:sz w:val="21"/>
                <w:lang w:val="en-US" w:eastAsia="zh-CN"/>
              </w:rPr>
            </w:pPr>
            <w:r>
              <w:rPr>
                <w:rFonts w:hint="eastAsia" w:ascii="Calibri"/>
                <w:sz w:val="21"/>
                <w:lang w:val="en-US" w:eastAsia="zh-CN"/>
              </w:rPr>
              <w:t>6</w:t>
            </w:r>
          </w:p>
        </w:tc>
        <w:tc>
          <w:tcPr>
            <w:tcW w:w="99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center"/>
              <w:textAlignment w:val="auto"/>
              <w:rPr>
                <w:rFonts w:ascii="宋体" w:hAnsi="宋体" w:eastAsia="宋体" w:cs="宋体"/>
                <w:sz w:val="21"/>
                <w:szCs w:val="22"/>
                <w:lang w:val="zh-CN" w:eastAsia="zh-CN" w:bidi="zh-CN"/>
              </w:rPr>
            </w:pPr>
            <w:r>
              <w:rPr>
                <w:sz w:val="21"/>
              </w:rPr>
              <w:t>厂区绿化</w:t>
            </w:r>
          </w:p>
        </w:tc>
        <w:tc>
          <w:tcPr>
            <w:tcW w:w="2975" w:type="dxa"/>
            <w:gridSpan w:val="2"/>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jc w:val="left"/>
              <w:textAlignment w:val="auto"/>
              <w:rPr>
                <w:rFonts w:hint="eastAsia" w:asciiTheme="minorEastAsia" w:hAnsiTheme="minorEastAsia" w:eastAsiaTheme="minorEastAsia" w:cstheme="minorEastAsia"/>
                <w:color w:val="auto"/>
                <w:sz w:val="21"/>
                <w:szCs w:val="22"/>
                <w:lang w:val="zh-CN" w:eastAsia="zh-CN" w:bidi="zh-CN"/>
              </w:rPr>
            </w:pPr>
            <w:r>
              <w:rPr>
                <w:rFonts w:hint="eastAsia" w:asciiTheme="minorEastAsia" w:hAnsiTheme="minorEastAsia" w:eastAsiaTheme="minorEastAsia" w:cstheme="minorEastAsia"/>
                <w:color w:val="auto"/>
                <w:sz w:val="21"/>
              </w:rPr>
              <w:t>种植绿化带</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eastAsia" w:ascii="Times New Roman" w:eastAsia="宋体"/>
                <w:sz w:val="21"/>
                <w:lang w:val="en-US" w:eastAsia="zh-CN"/>
              </w:rPr>
            </w:pPr>
            <w:r>
              <w:rPr>
                <w:rFonts w:hint="eastAsia" w:ascii="Times New Roman"/>
                <w:sz w:val="21"/>
                <w:lang w:val="en-US" w:eastAsia="zh-CN"/>
              </w:rPr>
              <w:t>5</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rFonts w:hint="eastAsia" w:asciiTheme="minorEastAsia" w:hAnsiTheme="minorEastAsia" w:eastAsiaTheme="minorEastAsia" w:cstheme="minorEastAsia"/>
                <w:color w:val="auto"/>
                <w:sz w:val="21"/>
              </w:rPr>
              <w:t>种植绿化带</w:t>
            </w: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Times New Roman" w:hAnsi="宋体" w:eastAsia="宋体" w:cs="宋体"/>
                <w:sz w:val="21"/>
                <w:szCs w:val="22"/>
                <w:lang w:val="en-US" w:eastAsia="zh-CN" w:bidi="zh-CN"/>
              </w:rPr>
            </w:pPr>
            <w:r>
              <w:rPr>
                <w:rFonts w:hint="eastAsia" w:ascii="Times New Roman"/>
                <w:sz w:val="21"/>
                <w:lang w:val="en-US" w:eastAsia="zh-CN"/>
              </w:rPr>
              <w:t>5</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443" w:hRule="atLeast"/>
        </w:trPr>
        <w:tc>
          <w:tcPr>
            <w:tcW w:w="4672" w:type="dxa"/>
            <w:gridSpan w:val="4"/>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sz w:val="21"/>
              </w:rPr>
            </w:pPr>
            <w:r>
              <w:rPr>
                <w:sz w:val="21"/>
              </w:rPr>
              <w:t>合 计</w:t>
            </w:r>
          </w:p>
        </w:tc>
        <w:tc>
          <w:tcPr>
            <w:tcW w:w="1529"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116</w:t>
            </w:r>
          </w:p>
        </w:tc>
        <w:tc>
          <w:tcPr>
            <w:tcW w:w="1771"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ascii="Times New Roman"/>
                <w:sz w:val="20"/>
              </w:rPr>
            </w:pPr>
          </w:p>
        </w:tc>
        <w:tc>
          <w:tcPr>
            <w:tcW w:w="1284" w:type="dxa"/>
            <w:tcBorders>
              <w:tl2br w:val="nil"/>
              <w:tr2bl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right="0" w:firstLine="0"/>
              <w:jc w:val="center"/>
              <w:textAlignment w:val="auto"/>
              <w:rPr>
                <w:rFonts w:hint="default" w:ascii="Times New Roman" w:eastAsia="宋体"/>
                <w:sz w:val="21"/>
                <w:lang w:val="en-US" w:eastAsia="zh-CN"/>
              </w:rPr>
            </w:pPr>
            <w:r>
              <w:rPr>
                <w:rFonts w:hint="eastAsia" w:ascii="Times New Roman"/>
                <w:sz w:val="21"/>
                <w:lang w:val="en-US" w:eastAsia="zh-CN"/>
              </w:rPr>
              <w:t>131</w:t>
            </w:r>
          </w:p>
        </w:tc>
      </w:tr>
    </w:tbl>
    <w:p>
      <w:pPr>
        <w:pStyle w:val="5"/>
        <w:numPr>
          <w:ilvl w:val="1"/>
          <w:numId w:val="8"/>
        </w:numPr>
        <w:tabs>
          <w:tab w:val="left" w:pos="1080"/>
          <w:tab w:val="left" w:pos="1081"/>
        </w:tabs>
        <w:spacing w:before="12" w:after="0" w:line="240" w:lineRule="auto"/>
        <w:ind w:left="1080" w:right="0" w:hanging="841"/>
        <w:jc w:val="left"/>
      </w:pPr>
      <w:bookmarkStart w:id="67" w:name="_bookmark13"/>
      <w:bookmarkEnd w:id="67"/>
      <w:bookmarkStart w:id="68" w:name="_Toc29989"/>
      <w:r>
        <w:t>“三同时”落实情况</w:t>
      </w:r>
      <w:bookmarkEnd w:id="68"/>
    </w:p>
    <w:p>
      <w:pPr>
        <w:pStyle w:val="7"/>
        <w:spacing w:before="14"/>
        <w:rPr>
          <w:rFonts w:ascii="Microsoft JhengHei"/>
          <w:b/>
          <w:sz w:val="15"/>
        </w:rPr>
      </w:pPr>
    </w:p>
    <w:p>
      <w:pPr>
        <w:pStyle w:val="7"/>
        <w:spacing w:before="1"/>
        <w:ind w:left="720"/>
      </w:pPr>
      <w:r>
        <w:t>本项目三同时落实情况如下表所示。</w:t>
      </w:r>
    </w:p>
    <w:p>
      <w:pPr>
        <w:pStyle w:val="7"/>
        <w:spacing w:before="3"/>
        <w:rPr>
          <w:sz w:val="23"/>
        </w:rPr>
      </w:pPr>
    </w:p>
    <w:p>
      <w:pPr>
        <w:spacing w:before="0" w:after="59"/>
        <w:ind w:left="485" w:right="0" w:firstLine="0"/>
        <w:jc w:val="center"/>
        <w:rPr>
          <w:rFonts w:hint="eastAsia" w:ascii="微软雅黑" w:hAnsi="微软雅黑" w:eastAsia="微软雅黑"/>
          <w:b/>
          <w:sz w:val="21"/>
        </w:rPr>
      </w:pPr>
      <w:r>
        <w:rPr>
          <w:rFonts w:hint="eastAsia" w:ascii="微软雅黑" w:hAnsi="微软雅黑" w:eastAsia="微软雅黑"/>
          <w:b/>
          <w:sz w:val="21"/>
        </w:rPr>
        <w:t xml:space="preserve">表 </w:t>
      </w:r>
      <w:r>
        <w:rPr>
          <w:rFonts w:ascii="Calibri" w:hAnsi="Calibri" w:eastAsia="Calibri"/>
          <w:b/>
          <w:sz w:val="21"/>
        </w:rPr>
        <w:t xml:space="preserve">4-6 </w:t>
      </w:r>
      <w:r>
        <w:rPr>
          <w:rFonts w:hint="eastAsia" w:ascii="微软雅黑" w:hAnsi="微软雅黑" w:eastAsia="微软雅黑"/>
          <w:b/>
          <w:sz w:val="21"/>
        </w:rPr>
        <w:t>项目“三同时”落实情况表</w:t>
      </w:r>
    </w:p>
    <w:tbl>
      <w:tblPr>
        <w:tblStyle w:val="14"/>
        <w:tblW w:w="0" w:type="auto"/>
        <w:tblInd w:w="2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92"/>
        <w:gridCol w:w="994"/>
        <w:gridCol w:w="1532"/>
        <w:gridCol w:w="1627"/>
        <w:gridCol w:w="3053"/>
        <w:gridCol w:w="90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26" w:hRule="atLeast"/>
        </w:trPr>
        <w:tc>
          <w:tcPr>
            <w:tcW w:w="792" w:type="dxa"/>
            <w:vMerge w:val="restart"/>
            <w:tcBorders>
              <w:left w:val="nil"/>
            </w:tcBorders>
          </w:tcPr>
          <w:p>
            <w:pPr>
              <w:pStyle w:val="22"/>
              <w:spacing w:before="14"/>
              <w:rPr>
                <w:rFonts w:ascii="微软雅黑"/>
                <w:b/>
                <w:sz w:val="10"/>
              </w:rPr>
            </w:pPr>
          </w:p>
          <w:p>
            <w:pPr>
              <w:pStyle w:val="22"/>
              <w:ind w:left="196"/>
              <w:rPr>
                <w:sz w:val="21"/>
              </w:rPr>
            </w:pPr>
            <w:r>
              <w:rPr>
                <w:sz w:val="21"/>
              </w:rPr>
              <w:t>序号</w:t>
            </w:r>
          </w:p>
        </w:tc>
        <w:tc>
          <w:tcPr>
            <w:tcW w:w="994" w:type="dxa"/>
            <w:vMerge w:val="restart"/>
          </w:tcPr>
          <w:p>
            <w:pPr>
              <w:pStyle w:val="22"/>
              <w:spacing w:before="14"/>
              <w:rPr>
                <w:rFonts w:ascii="微软雅黑"/>
                <w:b/>
                <w:sz w:val="10"/>
              </w:rPr>
            </w:pPr>
          </w:p>
          <w:p>
            <w:pPr>
              <w:pStyle w:val="22"/>
              <w:ind w:left="111" w:right="100"/>
              <w:jc w:val="center"/>
              <w:rPr>
                <w:sz w:val="21"/>
              </w:rPr>
            </w:pPr>
            <w:r>
              <w:rPr>
                <w:sz w:val="21"/>
              </w:rPr>
              <w:t>类别</w:t>
            </w:r>
          </w:p>
        </w:tc>
        <w:tc>
          <w:tcPr>
            <w:tcW w:w="6212" w:type="dxa"/>
            <w:gridSpan w:val="3"/>
          </w:tcPr>
          <w:p>
            <w:pPr>
              <w:pStyle w:val="22"/>
              <w:spacing w:before="30"/>
              <w:ind w:left="2465" w:right="2452"/>
              <w:jc w:val="center"/>
              <w:rPr>
                <w:sz w:val="21"/>
              </w:rPr>
            </w:pPr>
            <w:r>
              <w:rPr>
                <w:sz w:val="21"/>
              </w:rPr>
              <w:t>治理措施</w:t>
            </w:r>
          </w:p>
        </w:tc>
        <w:tc>
          <w:tcPr>
            <w:tcW w:w="904" w:type="dxa"/>
            <w:vMerge w:val="restart"/>
            <w:tcBorders>
              <w:right w:val="nil"/>
            </w:tcBorders>
          </w:tcPr>
          <w:p>
            <w:pPr>
              <w:pStyle w:val="22"/>
              <w:spacing w:before="35"/>
              <w:ind w:left="160" w:right="153"/>
              <w:jc w:val="center"/>
              <w:rPr>
                <w:sz w:val="21"/>
              </w:rPr>
            </w:pPr>
            <w:r>
              <w:rPr>
                <w:sz w:val="21"/>
              </w:rPr>
              <w:t>落实情</w:t>
            </w:r>
            <w:r>
              <w:rPr>
                <w:w w:val="100"/>
                <w:sz w:val="21"/>
              </w:rPr>
              <w:t>况</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5" w:hRule="atLeast"/>
        </w:trPr>
        <w:tc>
          <w:tcPr>
            <w:tcW w:w="792" w:type="dxa"/>
            <w:vMerge w:val="continue"/>
            <w:tcBorders>
              <w:top w:val="nil"/>
              <w:left w:val="nil"/>
            </w:tcBorders>
          </w:tcPr>
          <w:p>
            <w:pPr>
              <w:rPr>
                <w:sz w:val="2"/>
                <w:szCs w:val="2"/>
              </w:rPr>
            </w:pPr>
          </w:p>
        </w:tc>
        <w:tc>
          <w:tcPr>
            <w:tcW w:w="994" w:type="dxa"/>
            <w:vMerge w:val="continue"/>
            <w:tcBorders>
              <w:top w:val="nil"/>
            </w:tcBorders>
          </w:tcPr>
          <w:p>
            <w:pPr>
              <w:rPr>
                <w:sz w:val="2"/>
                <w:szCs w:val="2"/>
              </w:rPr>
            </w:pPr>
          </w:p>
        </w:tc>
        <w:tc>
          <w:tcPr>
            <w:tcW w:w="3159" w:type="dxa"/>
            <w:gridSpan w:val="2"/>
          </w:tcPr>
          <w:p>
            <w:pPr>
              <w:pStyle w:val="22"/>
              <w:spacing w:before="29"/>
              <w:ind w:left="772"/>
              <w:rPr>
                <w:sz w:val="21"/>
              </w:rPr>
            </w:pPr>
            <w:r>
              <w:rPr>
                <w:sz w:val="21"/>
              </w:rPr>
              <w:t>环评“三同时”</w:t>
            </w:r>
          </w:p>
        </w:tc>
        <w:tc>
          <w:tcPr>
            <w:tcW w:w="3053" w:type="dxa"/>
          </w:tcPr>
          <w:p>
            <w:pPr>
              <w:pStyle w:val="22"/>
              <w:spacing w:before="29"/>
              <w:ind w:left="73" w:right="63"/>
              <w:jc w:val="center"/>
              <w:rPr>
                <w:sz w:val="21"/>
              </w:rPr>
            </w:pPr>
            <w:r>
              <w:rPr>
                <w:sz w:val="21"/>
              </w:rPr>
              <w:t>实际建设</w:t>
            </w:r>
          </w:p>
        </w:tc>
        <w:tc>
          <w:tcPr>
            <w:tcW w:w="904" w:type="dxa"/>
            <w:vMerge w:val="continue"/>
            <w:tcBorders>
              <w:top w:val="nil"/>
              <w:right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0" w:hRule="atLeast"/>
        </w:trPr>
        <w:tc>
          <w:tcPr>
            <w:tcW w:w="792" w:type="dxa"/>
            <w:vMerge w:val="restart"/>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eastAsia="宋体"/>
                <w:sz w:val="21"/>
                <w:lang w:val="en-US" w:eastAsia="zh-CN"/>
              </w:rPr>
            </w:pPr>
            <w:r>
              <w:rPr>
                <w:rFonts w:hint="eastAsia" w:ascii="Times New Roman"/>
                <w:sz w:val="21"/>
                <w:lang w:val="en-US" w:eastAsia="zh-CN"/>
              </w:rPr>
              <w:t>1</w:t>
            </w:r>
          </w:p>
        </w:tc>
        <w:tc>
          <w:tcPr>
            <w:tcW w:w="994" w:type="dxa"/>
            <w:vMerge w:val="restart"/>
            <w:vAlign w:val="center"/>
          </w:tcPr>
          <w:p>
            <w:pPr>
              <w:pStyle w:val="22"/>
              <w:spacing w:before="58"/>
              <w:ind w:left="111" w:right="100"/>
              <w:jc w:val="center"/>
              <w:rPr>
                <w:rFonts w:hint="eastAsia" w:eastAsia="宋体"/>
                <w:sz w:val="21"/>
                <w:lang w:eastAsia="zh-CN"/>
              </w:rPr>
            </w:pPr>
            <w:r>
              <w:rPr>
                <w:rFonts w:hint="eastAsia"/>
                <w:sz w:val="21"/>
                <w:lang w:eastAsia="zh-CN"/>
              </w:rPr>
              <w:t>废气</w:t>
            </w:r>
          </w:p>
        </w:tc>
        <w:tc>
          <w:tcPr>
            <w:tcW w:w="1532" w:type="dxa"/>
            <w:tcBorders>
              <w:right w:val="single" w:color="000000" w:sz="8" w:space="0"/>
            </w:tcBorders>
            <w:vAlign w:val="center"/>
          </w:tcPr>
          <w:p>
            <w:pPr>
              <w:pStyle w:val="22"/>
              <w:spacing w:before="5"/>
              <w:ind w:left="77" w:right="65"/>
              <w:jc w:val="center"/>
              <w:rPr>
                <w:sz w:val="21"/>
                <w:lang w:val="zh-CN" w:eastAsia="zh-CN"/>
              </w:rPr>
            </w:pPr>
            <w:r>
              <w:rPr>
                <w:sz w:val="21"/>
              </w:rPr>
              <w:t>锅炉房</w:t>
            </w:r>
          </w:p>
        </w:tc>
        <w:tc>
          <w:tcPr>
            <w:tcW w:w="1627" w:type="dxa"/>
            <w:tcBorders>
              <w:left w:val="single" w:color="000000" w:sz="8"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ascii="宋体" w:hAnsi="宋体" w:eastAsia="宋体" w:cs="宋体"/>
                <w:sz w:val="21"/>
                <w:szCs w:val="22"/>
                <w:lang w:val="zh-CN" w:eastAsia="zh-CN" w:bidi="zh-CN"/>
              </w:rPr>
            </w:pPr>
            <w:r>
              <w:rPr>
                <w:spacing w:val="-20"/>
                <w:sz w:val="20"/>
              </w:rPr>
              <w:t>低氮燃烧装置</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3053" w:type="dxa"/>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ascii="宋体" w:hAnsi="宋体" w:eastAsia="宋体" w:cs="宋体"/>
                <w:sz w:val="21"/>
                <w:szCs w:val="22"/>
                <w:lang w:val="zh-CN" w:eastAsia="zh-CN" w:bidi="zh-CN"/>
              </w:rPr>
            </w:pPr>
            <w:r>
              <w:rPr>
                <w:spacing w:val="-20"/>
                <w:sz w:val="20"/>
              </w:rPr>
              <w:t>低氮燃烧装置</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rPr>
            </w:pPr>
            <w:r>
              <w:rPr>
                <w:sz w:val="21"/>
              </w:rPr>
              <w:t>落</w:t>
            </w:r>
            <w:r>
              <w:rPr>
                <w:w w:val="100"/>
                <w:sz w:val="21"/>
              </w:rPr>
              <w:t>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0" w:hRule="atLeast"/>
        </w:trPr>
        <w:tc>
          <w:tcPr>
            <w:tcW w:w="792" w:type="dxa"/>
            <w:vMerge w:val="continue"/>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sz w:val="21"/>
                <w:lang w:val="en-US" w:eastAsia="zh-CN"/>
              </w:rPr>
            </w:pPr>
          </w:p>
        </w:tc>
        <w:tc>
          <w:tcPr>
            <w:tcW w:w="994" w:type="dxa"/>
            <w:vMerge w:val="continue"/>
            <w:vAlign w:val="center"/>
          </w:tcPr>
          <w:p>
            <w:pPr>
              <w:pStyle w:val="22"/>
              <w:spacing w:before="58"/>
              <w:ind w:left="111" w:right="100"/>
              <w:jc w:val="center"/>
              <w:rPr>
                <w:rFonts w:hint="eastAsia"/>
                <w:sz w:val="21"/>
                <w:lang w:eastAsia="zh-CN"/>
              </w:rPr>
            </w:pPr>
          </w:p>
        </w:tc>
        <w:tc>
          <w:tcPr>
            <w:tcW w:w="1532" w:type="dxa"/>
            <w:tcBorders>
              <w:right w:val="single" w:color="000000" w:sz="8" w:space="0"/>
            </w:tcBorders>
            <w:vAlign w:val="center"/>
          </w:tcPr>
          <w:p>
            <w:pPr>
              <w:pStyle w:val="22"/>
              <w:spacing w:before="5"/>
              <w:ind w:left="77" w:right="65"/>
              <w:jc w:val="center"/>
              <w:rPr>
                <w:rFonts w:hint="eastAsia"/>
                <w:sz w:val="21"/>
                <w:lang w:val="zh-CN" w:eastAsia="zh-CN"/>
              </w:rPr>
            </w:pPr>
            <w:r>
              <w:rPr>
                <w:rFonts w:hint="eastAsia"/>
                <w:sz w:val="21"/>
              </w:rPr>
              <w:t>挂鸭台和蜡池间</w:t>
            </w:r>
          </w:p>
        </w:tc>
        <w:tc>
          <w:tcPr>
            <w:tcW w:w="1627" w:type="dxa"/>
            <w:tcBorders>
              <w:left w:val="single" w:color="000000" w:sz="8"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3053"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w w:val="100"/>
                <w:sz w:val="21"/>
              </w:rPr>
            </w:pPr>
            <w:r>
              <w:rPr>
                <w:sz w:val="21"/>
              </w:rPr>
              <w:t>落</w:t>
            </w:r>
            <w:r>
              <w:rPr>
                <w:w w:val="100"/>
                <w:sz w:val="21"/>
              </w:rPr>
              <w:t>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0" w:hRule="atLeast"/>
        </w:trPr>
        <w:tc>
          <w:tcPr>
            <w:tcW w:w="792" w:type="dxa"/>
            <w:vMerge w:val="continue"/>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sz w:val="21"/>
                <w:lang w:val="en-US" w:eastAsia="zh-CN"/>
              </w:rPr>
            </w:pPr>
          </w:p>
        </w:tc>
        <w:tc>
          <w:tcPr>
            <w:tcW w:w="994" w:type="dxa"/>
            <w:vMerge w:val="continue"/>
            <w:vAlign w:val="center"/>
          </w:tcPr>
          <w:p>
            <w:pPr>
              <w:pStyle w:val="22"/>
              <w:spacing w:before="58"/>
              <w:ind w:left="111" w:right="100"/>
              <w:jc w:val="center"/>
              <w:rPr>
                <w:rFonts w:hint="eastAsia"/>
                <w:sz w:val="21"/>
                <w:lang w:eastAsia="zh-CN"/>
              </w:rPr>
            </w:pPr>
          </w:p>
        </w:tc>
        <w:tc>
          <w:tcPr>
            <w:tcW w:w="1532" w:type="dxa"/>
            <w:tcBorders>
              <w:right w:val="single" w:color="000000" w:sz="8" w:space="0"/>
            </w:tcBorders>
            <w:vAlign w:val="center"/>
          </w:tcPr>
          <w:p>
            <w:pPr>
              <w:pStyle w:val="22"/>
              <w:spacing w:before="5"/>
              <w:ind w:left="77" w:right="65"/>
              <w:jc w:val="center"/>
              <w:rPr>
                <w:rFonts w:hint="eastAsia"/>
                <w:sz w:val="21"/>
                <w:lang w:val="zh-CN" w:eastAsia="zh-CN"/>
              </w:rPr>
            </w:pPr>
            <w:r>
              <w:rPr>
                <w:rFonts w:hint="eastAsia"/>
                <w:sz w:val="21"/>
              </w:rPr>
              <w:t>猪粪间和头蹄间</w:t>
            </w:r>
          </w:p>
        </w:tc>
        <w:tc>
          <w:tcPr>
            <w:tcW w:w="1627" w:type="dxa"/>
            <w:tcBorders>
              <w:left w:val="single" w:color="000000" w:sz="8"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3053"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w w:val="100"/>
                <w:sz w:val="21"/>
              </w:rPr>
            </w:pPr>
            <w:r>
              <w:rPr>
                <w:sz w:val="21"/>
              </w:rPr>
              <w:t>落</w:t>
            </w:r>
            <w:r>
              <w:rPr>
                <w:w w:val="100"/>
                <w:sz w:val="21"/>
              </w:rPr>
              <w:t>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0" w:hRule="atLeast"/>
        </w:trPr>
        <w:tc>
          <w:tcPr>
            <w:tcW w:w="792" w:type="dxa"/>
            <w:vMerge w:val="continue"/>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sz w:val="21"/>
                <w:lang w:val="en-US" w:eastAsia="zh-CN"/>
              </w:rPr>
            </w:pPr>
          </w:p>
        </w:tc>
        <w:tc>
          <w:tcPr>
            <w:tcW w:w="994" w:type="dxa"/>
            <w:vMerge w:val="continue"/>
            <w:vAlign w:val="center"/>
          </w:tcPr>
          <w:p>
            <w:pPr>
              <w:pStyle w:val="22"/>
              <w:spacing w:before="58"/>
              <w:ind w:left="111" w:right="100"/>
              <w:jc w:val="center"/>
              <w:rPr>
                <w:rFonts w:hint="eastAsia"/>
                <w:sz w:val="21"/>
                <w:lang w:eastAsia="zh-CN"/>
              </w:rPr>
            </w:pPr>
          </w:p>
        </w:tc>
        <w:tc>
          <w:tcPr>
            <w:tcW w:w="1532" w:type="dxa"/>
            <w:tcBorders>
              <w:right w:val="single" w:color="000000" w:sz="8" w:space="0"/>
            </w:tcBorders>
            <w:vAlign w:val="center"/>
          </w:tcPr>
          <w:p>
            <w:pPr>
              <w:pStyle w:val="22"/>
              <w:spacing w:before="5"/>
              <w:ind w:left="77" w:right="65"/>
              <w:jc w:val="center"/>
              <w:rPr>
                <w:rFonts w:hint="eastAsia"/>
                <w:sz w:val="21"/>
                <w:lang w:val="zh-CN" w:eastAsia="zh-CN"/>
              </w:rPr>
            </w:pPr>
            <w:r>
              <w:rPr>
                <w:rFonts w:hint="eastAsia"/>
                <w:sz w:val="21"/>
              </w:rPr>
              <w:t>污水处理站调节池和厌氧池</w:t>
            </w:r>
          </w:p>
        </w:tc>
        <w:tc>
          <w:tcPr>
            <w:tcW w:w="1627" w:type="dxa"/>
            <w:tcBorders>
              <w:left w:val="single" w:color="000000" w:sz="8"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3053" w:type="dxa"/>
            <w:vAlign w:val="center"/>
          </w:tcPr>
          <w:p>
            <w:pPr>
              <w:keepNext w:val="0"/>
              <w:keepLines w:val="0"/>
              <w:pageBreakBefore w:val="0"/>
              <w:widowControl w:val="0"/>
              <w:kinsoku/>
              <w:wordWrap/>
              <w:overflowPunct/>
              <w:topLinePunct w:val="0"/>
              <w:autoSpaceDE w:val="0"/>
              <w:autoSpaceDN w:val="0"/>
              <w:bidi w:val="0"/>
              <w:adjustRightInd w:val="0"/>
              <w:snapToGrid w:val="0"/>
              <w:spacing w:before="0" w:line="240" w:lineRule="auto"/>
              <w:ind w:left="0" w:leftChars="0" w:right="0" w:rightChars="0" w:firstLine="0" w:firstLineChars="0"/>
              <w:jc w:val="center"/>
              <w:textAlignment w:val="auto"/>
              <w:rPr>
                <w:rFonts w:hint="eastAsia" w:ascii="宋体" w:hAnsi="宋体" w:eastAsia="宋体" w:cs="宋体"/>
                <w:sz w:val="21"/>
                <w:szCs w:val="22"/>
                <w:lang w:val="zh-CN" w:eastAsia="zh-CN" w:bidi="zh-CN"/>
              </w:rPr>
            </w:pPr>
            <w:r>
              <w:rPr>
                <w:rFonts w:hint="default" w:ascii="Times New Roman" w:hAnsi="Times New Roman" w:eastAsia="宋体" w:cs="Times New Roman"/>
                <w:sz w:val="21"/>
                <w:szCs w:val="21"/>
                <w:lang w:val="en-US" w:eastAsia="zh-CN" w:bidi="ar-SA"/>
              </w:rPr>
              <w:t>碱喷淋+生物除臭系统</w:t>
            </w:r>
            <w:r>
              <w:rPr>
                <w:rFonts w:hint="eastAsia" w:ascii="Times New Roman" w:hAnsi="Times New Roman" w:cs="Times New Roman"/>
                <w:sz w:val="21"/>
                <w:szCs w:val="21"/>
                <w:lang w:val="en-US" w:eastAsia="zh-CN" w:bidi="ar-SA"/>
              </w:rPr>
              <w:t>+</w:t>
            </w:r>
            <w:r>
              <w:rPr>
                <w:rFonts w:hint="eastAsia" w:asciiTheme="minorEastAsia" w:hAnsiTheme="minorEastAsia" w:eastAsiaTheme="minorEastAsia" w:cstheme="minorEastAsia"/>
                <w:color w:val="auto"/>
                <w:sz w:val="20"/>
              </w:rPr>
              <w:t>15m排气筒</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w w:val="100"/>
                <w:sz w:val="21"/>
              </w:rPr>
            </w:pPr>
            <w:r>
              <w:rPr>
                <w:sz w:val="21"/>
              </w:rPr>
              <w:t>落</w:t>
            </w:r>
            <w:r>
              <w:rPr>
                <w:w w:val="100"/>
                <w:sz w:val="21"/>
              </w:rPr>
              <w:t>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792" w:type="dxa"/>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eastAsia="宋体"/>
                <w:sz w:val="21"/>
                <w:lang w:val="en-US" w:eastAsia="zh-CN"/>
              </w:rPr>
            </w:pPr>
            <w:r>
              <w:rPr>
                <w:rFonts w:hint="eastAsia" w:ascii="Times New Roman"/>
                <w:sz w:val="21"/>
                <w:lang w:val="en-US" w:eastAsia="zh-CN"/>
              </w:rPr>
              <w:t>2</w:t>
            </w:r>
          </w:p>
        </w:tc>
        <w:tc>
          <w:tcPr>
            <w:tcW w:w="994" w:type="dxa"/>
            <w:vAlign w:val="center"/>
          </w:tcPr>
          <w:p>
            <w:pPr>
              <w:pStyle w:val="22"/>
              <w:spacing w:before="1"/>
              <w:ind w:left="129"/>
              <w:jc w:val="center"/>
              <w:rPr>
                <w:rFonts w:hint="eastAsia" w:eastAsia="宋体"/>
                <w:sz w:val="21"/>
                <w:lang w:eastAsia="zh-CN"/>
              </w:rPr>
            </w:pPr>
            <w:r>
              <w:rPr>
                <w:rFonts w:hint="eastAsia"/>
                <w:sz w:val="21"/>
                <w:lang w:eastAsia="zh-CN"/>
              </w:rPr>
              <w:t>废水</w:t>
            </w:r>
          </w:p>
        </w:tc>
        <w:tc>
          <w:tcPr>
            <w:tcW w:w="3159" w:type="dxa"/>
            <w:gridSpan w:val="2"/>
          </w:tcPr>
          <w:p>
            <w:pPr>
              <w:pStyle w:val="22"/>
              <w:spacing w:before="5"/>
              <w:ind w:left="77" w:right="65"/>
              <w:jc w:val="center"/>
              <w:rPr>
                <w:sz w:val="21"/>
              </w:rPr>
            </w:pPr>
            <w:r>
              <w:rPr>
                <w:sz w:val="21"/>
              </w:rPr>
              <w:t>项目厂内污水处理站，经污水处理站气浮</w:t>
            </w:r>
            <w:r>
              <w:rPr>
                <w:rFonts w:ascii="Times New Roman" w:eastAsia="Times New Roman"/>
                <w:sz w:val="21"/>
              </w:rPr>
              <w:t>+</w:t>
            </w:r>
            <w:r>
              <w:rPr>
                <w:sz w:val="21"/>
              </w:rPr>
              <w:t>水解酸化</w:t>
            </w:r>
            <w:r>
              <w:rPr>
                <w:rFonts w:ascii="Times New Roman" w:eastAsia="Times New Roman"/>
                <w:sz w:val="21"/>
              </w:rPr>
              <w:t xml:space="preserve">+A/O </w:t>
            </w:r>
            <w:r>
              <w:rPr>
                <w:sz w:val="21"/>
              </w:rPr>
              <w:t>工艺</w:t>
            </w:r>
            <w:r>
              <w:rPr>
                <w:rFonts w:ascii="Times New Roman" w:eastAsia="Times New Roman"/>
                <w:sz w:val="21"/>
              </w:rPr>
              <w:t>+</w:t>
            </w:r>
            <w:r>
              <w:rPr>
                <w:sz w:val="21"/>
              </w:rPr>
              <w:t>生物曝气滤池工艺处理后外排</w:t>
            </w:r>
          </w:p>
        </w:tc>
        <w:tc>
          <w:tcPr>
            <w:tcW w:w="3053" w:type="dxa"/>
          </w:tcPr>
          <w:p>
            <w:pPr>
              <w:pStyle w:val="22"/>
              <w:spacing w:before="32" w:line="288" w:lineRule="auto"/>
              <w:ind w:left="73" w:right="64"/>
              <w:jc w:val="center"/>
              <w:rPr>
                <w:sz w:val="21"/>
              </w:rPr>
            </w:pPr>
            <w:r>
              <w:rPr>
                <w:sz w:val="21"/>
              </w:rPr>
              <w:t>废水处理工艺：预处理+反硝化+硝化+超滤+纳滤+反渗透</w:t>
            </w:r>
          </w:p>
          <w:p>
            <w:pPr>
              <w:pStyle w:val="22"/>
              <w:spacing w:before="5"/>
              <w:ind w:left="174" w:right="64"/>
              <w:jc w:val="center"/>
              <w:rPr>
                <w:sz w:val="21"/>
              </w:rPr>
            </w:pPr>
            <w:r>
              <w:rPr>
                <w:sz w:val="21"/>
              </w:rPr>
              <w:t xml:space="preserve">工艺 </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rPr>
            </w:pPr>
            <w:r>
              <w:rPr>
                <w:sz w:val="21"/>
              </w:rPr>
              <w:t>落实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831" w:hRule="atLeast"/>
        </w:trPr>
        <w:tc>
          <w:tcPr>
            <w:tcW w:w="792" w:type="dxa"/>
            <w:tcBorders>
              <w:lef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ind w:left="0"/>
              <w:jc w:val="center"/>
              <w:textAlignment w:val="auto"/>
              <w:rPr>
                <w:rFonts w:hint="eastAsia" w:ascii="Times New Roman" w:eastAsia="宋体"/>
                <w:sz w:val="21"/>
                <w:lang w:val="en-US" w:eastAsia="zh-CN"/>
              </w:rPr>
            </w:pPr>
            <w:r>
              <w:rPr>
                <w:rFonts w:hint="eastAsia" w:ascii="Times New Roman"/>
                <w:sz w:val="21"/>
                <w:lang w:val="en-US" w:eastAsia="zh-CN"/>
              </w:rPr>
              <w:t>3</w:t>
            </w:r>
          </w:p>
        </w:tc>
        <w:tc>
          <w:tcPr>
            <w:tcW w:w="994" w:type="dxa"/>
            <w:vAlign w:val="center"/>
          </w:tcPr>
          <w:p>
            <w:pPr>
              <w:pStyle w:val="22"/>
              <w:spacing w:before="58"/>
              <w:ind w:left="6"/>
              <w:jc w:val="center"/>
              <w:rPr>
                <w:rFonts w:hint="eastAsia" w:eastAsia="宋体"/>
                <w:sz w:val="21"/>
                <w:lang w:eastAsia="zh-CN"/>
              </w:rPr>
            </w:pPr>
            <w:r>
              <w:rPr>
                <w:rFonts w:hint="eastAsia"/>
                <w:sz w:val="21"/>
                <w:lang w:eastAsia="zh-CN"/>
              </w:rPr>
              <w:t>噪声</w:t>
            </w:r>
          </w:p>
        </w:tc>
        <w:tc>
          <w:tcPr>
            <w:tcW w:w="3159" w:type="dxa"/>
            <w:gridSpan w:val="2"/>
            <w:vAlign w:val="center"/>
          </w:tcPr>
          <w:p>
            <w:pPr>
              <w:pStyle w:val="22"/>
              <w:spacing w:before="58"/>
              <w:ind w:left="144"/>
              <w:jc w:val="center"/>
              <w:rPr>
                <w:sz w:val="21"/>
              </w:rPr>
            </w:pPr>
            <w:r>
              <w:rPr>
                <w:sz w:val="21"/>
              </w:rPr>
              <w:t>选取低噪设备、合理布局；局部消声、隔音；厂房隔音等</w:t>
            </w:r>
          </w:p>
        </w:tc>
        <w:tc>
          <w:tcPr>
            <w:tcW w:w="3053" w:type="dxa"/>
            <w:vAlign w:val="center"/>
          </w:tcPr>
          <w:p>
            <w:pPr>
              <w:pStyle w:val="22"/>
              <w:spacing w:before="30"/>
              <w:ind w:left="130"/>
              <w:jc w:val="center"/>
              <w:rPr>
                <w:rFonts w:hint="eastAsia" w:eastAsia="宋体"/>
                <w:sz w:val="21"/>
                <w:lang w:eastAsia="zh-CN"/>
              </w:rPr>
            </w:pPr>
            <w:r>
              <w:rPr>
                <w:spacing w:val="-3"/>
                <w:sz w:val="21"/>
              </w:rPr>
              <w:t>利用建筑物、构筑物来阻隔声波的传播；选用低噪声设</w:t>
            </w:r>
            <w:r>
              <w:rPr>
                <w:rFonts w:hint="eastAsia"/>
                <w:spacing w:val="-3"/>
                <w:sz w:val="21"/>
                <w:lang w:eastAsia="zh-CN"/>
              </w:rPr>
              <w:t>备</w:t>
            </w:r>
            <w:r>
              <w:rPr>
                <w:sz w:val="21"/>
              </w:rPr>
              <w:t>并采用有效的噪声控制技术措施</w:t>
            </w:r>
          </w:p>
        </w:tc>
        <w:tc>
          <w:tcPr>
            <w:tcW w:w="904" w:type="dxa"/>
            <w:tcBorders>
              <w:right w:val="nil"/>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rPr>
            </w:pPr>
            <w:r>
              <w:rPr>
                <w:sz w:val="21"/>
              </w:rPr>
              <w:t>落实</w:t>
            </w:r>
          </w:p>
        </w:tc>
      </w:tr>
    </w:tbl>
    <w:p>
      <w:pPr>
        <w:spacing w:after="0"/>
        <w:rPr>
          <w:sz w:val="21"/>
        </w:rPr>
        <w:sectPr>
          <w:headerReference r:id="rId16" w:type="default"/>
          <w:footerReference r:id="rId17" w:type="default"/>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tabs>
          <w:tab w:val="left" w:pos="1018"/>
        </w:tabs>
        <w:spacing w:before="65" w:after="0" w:line="240" w:lineRule="auto"/>
        <w:ind w:left="1018" w:right="0" w:hanging="420"/>
        <w:jc w:val="left"/>
      </w:pPr>
      <w:bookmarkStart w:id="69" w:name="_bookmark14"/>
      <w:bookmarkEnd w:id="69"/>
      <w:bookmarkStart w:id="70" w:name="_Toc31545"/>
      <w:r>
        <w:t>项目环境影响报告书主要结论及其审批部门审批决定</w:t>
      </w:r>
      <w:bookmarkEnd w:id="70"/>
    </w:p>
    <w:p>
      <w:pPr>
        <w:tabs>
          <w:tab w:val="left" w:pos="1437"/>
        </w:tabs>
        <w:spacing w:before="95"/>
        <w:ind w:left="598" w:right="0" w:firstLine="0"/>
        <w:jc w:val="left"/>
        <w:rPr>
          <w:rFonts w:hint="eastAsia" w:ascii="Microsoft JhengHei" w:eastAsia="Microsoft JhengHei"/>
          <w:b/>
          <w:sz w:val="24"/>
        </w:rPr>
      </w:pPr>
      <w:r>
        <w:rPr>
          <w:rFonts w:hint="eastAsia" w:ascii="Microsoft JhengHei" w:eastAsia="Microsoft JhengHei"/>
          <w:b/>
          <w:spacing w:val="2"/>
          <w:w w:val="83"/>
          <w:sz w:val="24"/>
        </w:rPr>
        <w:t>5</w:t>
      </w:r>
      <w:r>
        <w:rPr>
          <w:rFonts w:hint="eastAsia" w:ascii="Microsoft JhengHei" w:eastAsia="Microsoft JhengHei"/>
          <w:b/>
          <w:w w:val="117"/>
          <w:sz w:val="24"/>
        </w:rPr>
        <w:t>.</w:t>
      </w:r>
      <w:r>
        <w:rPr>
          <w:rFonts w:hint="eastAsia" w:ascii="Microsoft JhengHei" w:eastAsia="Microsoft JhengHei"/>
          <w:b/>
          <w:spacing w:val="2"/>
          <w:w w:val="117"/>
          <w:sz w:val="24"/>
        </w:rPr>
        <w:t>1</w:t>
      </w:r>
      <w:r>
        <w:rPr>
          <w:rFonts w:hint="eastAsia" w:ascii="Microsoft JhengHei" w:eastAsia="Microsoft JhengHei"/>
          <w:b/>
          <w:w w:val="196"/>
          <w:sz w:val="24"/>
        </w:rPr>
        <w:t>.</w:t>
      </w:r>
      <w:r>
        <w:rPr>
          <w:rFonts w:hint="eastAsia" w:ascii="Microsoft JhengHei" w:eastAsia="Microsoft JhengHei"/>
          <w:b/>
          <w:sz w:val="24"/>
        </w:rPr>
        <w:tab/>
      </w:r>
      <w:r>
        <w:rPr>
          <w:rStyle w:val="31"/>
          <w:rFonts w:hint="eastAsia"/>
        </w:rPr>
        <w:t>项目环境影响报告书主要结论</w:t>
      </w:r>
    </w:p>
    <w:p>
      <w:pPr>
        <w:pStyle w:val="2"/>
        <w:keepNext w:val="0"/>
        <w:keepLines w:val="0"/>
        <w:pageBreakBefore w:val="0"/>
        <w:widowControl w:val="0"/>
        <w:kinsoku/>
        <w:wordWrap/>
        <w:overflowPunct/>
        <w:topLinePunct w:val="0"/>
        <w:autoSpaceDE w:val="0"/>
        <w:autoSpaceDN w:val="0"/>
        <w:bidi w:val="0"/>
        <w:adjustRightInd/>
        <w:snapToGrid/>
        <w:spacing w:before="0" w:beforeLines="75"/>
        <w:ind w:left="229" w:leftChars="104" w:firstLine="420"/>
        <w:textAlignment w:val="auto"/>
        <w:rPr>
          <w:rFonts w:hint="eastAsia" w:ascii="宋体" w:hAnsi="宋体" w:eastAsia="宋体" w:cs="宋体"/>
          <w:spacing w:val="-11"/>
          <w:sz w:val="24"/>
          <w:szCs w:val="24"/>
          <w:lang w:val="zh-CN" w:eastAsia="zh-CN" w:bidi="zh-CN"/>
        </w:rPr>
      </w:pPr>
      <w:r>
        <w:rPr>
          <w:rFonts w:hint="eastAsia" w:ascii="宋体" w:hAnsi="宋体" w:eastAsia="宋体" w:cs="宋体"/>
          <w:spacing w:val="-11"/>
          <w:sz w:val="24"/>
          <w:szCs w:val="24"/>
          <w:lang w:val="zh-CN" w:eastAsia="zh-CN" w:bidi="zh-CN"/>
        </w:rPr>
        <w:t>建设项目环评报告表的主要结论与建议见附件1</w:t>
      </w:r>
    </w:p>
    <w:p>
      <w:pPr>
        <w:tabs>
          <w:tab w:val="left" w:pos="1437"/>
        </w:tabs>
        <w:spacing w:before="95"/>
        <w:ind w:left="598" w:right="0" w:firstLine="0"/>
        <w:jc w:val="left"/>
        <w:rPr>
          <w:rFonts w:hint="eastAsia" w:ascii="Microsoft JhengHei" w:eastAsia="Microsoft JhengHei"/>
          <w:b/>
          <w:sz w:val="24"/>
        </w:rPr>
      </w:pPr>
      <w:r>
        <w:rPr>
          <w:rFonts w:hint="eastAsia" w:ascii="Microsoft JhengHei" w:eastAsia="Microsoft JhengHei"/>
          <w:b/>
          <w:spacing w:val="2"/>
          <w:w w:val="83"/>
          <w:sz w:val="24"/>
        </w:rPr>
        <w:t>5</w:t>
      </w:r>
      <w:r>
        <w:rPr>
          <w:rFonts w:hint="eastAsia" w:ascii="Microsoft JhengHei" w:eastAsia="Microsoft JhengHei"/>
          <w:b/>
          <w:w w:val="117"/>
          <w:sz w:val="24"/>
        </w:rPr>
        <w:t>.</w:t>
      </w:r>
      <w:r>
        <w:rPr>
          <w:rFonts w:hint="eastAsia" w:ascii="Microsoft JhengHei" w:eastAsia="宋体"/>
          <w:b/>
          <w:spacing w:val="2"/>
          <w:w w:val="117"/>
          <w:sz w:val="24"/>
          <w:lang w:val="en-US" w:eastAsia="zh-CN"/>
        </w:rPr>
        <w:t>2</w:t>
      </w:r>
      <w:r>
        <w:rPr>
          <w:rFonts w:hint="eastAsia" w:ascii="Microsoft JhengHei" w:eastAsia="Microsoft JhengHei"/>
          <w:b/>
          <w:w w:val="196"/>
          <w:sz w:val="24"/>
        </w:rPr>
        <w:t>.</w:t>
      </w:r>
      <w:r>
        <w:rPr>
          <w:rFonts w:hint="eastAsia" w:ascii="Microsoft JhengHei" w:eastAsia="Microsoft JhengHei"/>
          <w:b/>
          <w:sz w:val="24"/>
        </w:rPr>
        <w:tab/>
      </w:r>
      <w:r>
        <w:rPr>
          <w:rStyle w:val="31"/>
          <w:rFonts w:hint="eastAsia"/>
        </w:rPr>
        <w:t>审批部门审批决定</w:t>
      </w:r>
    </w:p>
    <w:p>
      <w:pPr>
        <w:pStyle w:val="7"/>
        <w:spacing w:before="125"/>
        <w:ind w:left="1078"/>
      </w:pPr>
      <w:r>
        <w:rPr>
          <w:rFonts w:hint="eastAsia"/>
          <w:lang w:eastAsia="zh-CN"/>
        </w:rPr>
        <w:t>批复</w:t>
      </w:r>
      <w:r>
        <w:t>如下：</w:t>
      </w:r>
    </w:p>
    <w:p>
      <w:pPr>
        <w:pStyle w:val="7"/>
        <w:numPr>
          <w:ilvl w:val="0"/>
          <w:numId w:val="10"/>
        </w:numPr>
        <w:spacing w:before="182" w:line="381" w:lineRule="auto"/>
        <w:ind w:left="598" w:right="595" w:firstLine="479"/>
        <w:rPr>
          <w:rFonts w:hint="eastAsia"/>
          <w:spacing w:val="-11"/>
          <w:lang w:val="en-US" w:eastAsia="zh-CN"/>
        </w:rPr>
      </w:pPr>
      <w:r>
        <w:rPr>
          <w:rFonts w:hint="eastAsia"/>
          <w:spacing w:val="-11"/>
          <w:lang w:eastAsia="zh-CN"/>
        </w:rPr>
        <w:t>本项目属于改扩建项目，项目位于沂南县依汶镇薄板台村，现有屠宰生猪能力为</w:t>
      </w:r>
      <w:r>
        <w:rPr>
          <w:rFonts w:hint="eastAsia"/>
          <w:spacing w:val="-11"/>
          <w:lang w:val="en-US" w:eastAsia="zh-CN"/>
        </w:rPr>
        <w:t>16万头/年，因市场经营需要，拟投资1600万元，建设生产车间、冷库、锅炉房等，新建肉鸭屠宰、加工生产线1条，改造现有生猪屠宰加工生产线1条，项目建成后形成年屠宰生猪50万头及肉鸭1500万只的规模。</w:t>
      </w:r>
    </w:p>
    <w:p>
      <w:pPr>
        <w:pStyle w:val="7"/>
        <w:spacing w:before="182" w:line="379" w:lineRule="auto"/>
        <w:ind w:left="598" w:right="512" w:firstLine="479"/>
        <w:rPr>
          <w:rFonts w:hint="eastAsia"/>
          <w:lang w:eastAsia="zh-CN"/>
        </w:rPr>
      </w:pPr>
      <w:r>
        <w:rPr>
          <w:rFonts w:hint="eastAsia"/>
          <w:lang w:eastAsia="zh-CN"/>
        </w:rPr>
        <w:t>同意你公司按照报告书所列建设项目的规模、地点、生产工艺、环境保护对策措施、风险防范措施等进行建设。</w:t>
      </w:r>
    </w:p>
    <w:p>
      <w:pPr>
        <w:pStyle w:val="7"/>
        <w:spacing w:before="182" w:line="379" w:lineRule="auto"/>
        <w:ind w:left="598" w:right="512" w:firstLine="479"/>
        <w:rPr>
          <w:rFonts w:hint="eastAsia"/>
          <w:lang w:eastAsia="zh-CN"/>
        </w:rPr>
      </w:pPr>
      <w:r>
        <w:rPr>
          <w:rFonts w:hint="eastAsia"/>
          <w:lang w:eastAsia="zh-CN"/>
        </w:rPr>
        <w:t>二、下一步运行管理中应重点做好以下工作：</w:t>
      </w:r>
    </w:p>
    <w:p>
      <w:pPr>
        <w:pStyle w:val="7"/>
        <w:spacing w:before="182" w:line="379" w:lineRule="auto"/>
        <w:ind w:left="598" w:right="512" w:firstLine="479"/>
        <w:rPr>
          <w:rFonts w:hint="eastAsia"/>
          <w:lang w:val="en-US" w:eastAsia="zh-CN"/>
        </w:rPr>
      </w:pPr>
      <w:r>
        <w:rPr>
          <w:rFonts w:hint="eastAsia"/>
          <w:lang w:eastAsia="zh-CN"/>
        </w:rPr>
        <w:t>（一）加强环境管理，做好大气污染防治工作。项目供热依托现有</w:t>
      </w:r>
      <w:r>
        <w:rPr>
          <w:rFonts w:hint="eastAsia"/>
          <w:lang w:val="en-US" w:eastAsia="zh-CN"/>
        </w:rPr>
        <w:t>1台2t/h燃气蒸汽锅炉并新建1台2t/h燃气蒸汽锅炉，采用低氮燃烧装置，燃气废气通过2根15米高的烟囱排放，外排烟气须达到《锅炉大气污染物排放标准》（DB 37/2374-2018）表2一般控制区标准要求，</w:t>
      </w:r>
      <w:r>
        <w:t>根据</w:t>
      </w:r>
      <w:r>
        <w:rPr>
          <w:rFonts w:hint="eastAsia"/>
          <w:lang w:eastAsia="zh-CN"/>
        </w:rPr>
        <w:t>当地政府要求落实各时段大气污染防治整治要求；对挂鸭台、脱毛蜡间废气进行收集后经碱喷淋</w:t>
      </w:r>
      <w:r>
        <w:rPr>
          <w:rFonts w:hint="eastAsia"/>
          <w:lang w:val="en-US" w:eastAsia="zh-CN"/>
        </w:rPr>
        <w:t>+生物除臭系统处理后通过1根15米高排气筒排放；猪粪暂存间、头蹄间采取密闭措施，将收集的废气引入碱喷淋+生物除臭系统处理后通过1根15米高的排气筒排放；根据当地政府要求落实各时段大气污染防治整治要求；严格落实环评报告提出的恶臭气体防治措施，上述外排废气及厂界废气中氨、H2S和臭气浓度须满足《恶臭污染物排放标准》（GB 14554-93）二级标准要求，VOCs须满足《挥发性有机物排放标准 第7部分：其他行业》（DB 37/2801.7-2019）表1标准要求。</w:t>
      </w:r>
    </w:p>
    <w:p>
      <w:pPr>
        <w:pStyle w:val="7"/>
        <w:spacing w:before="182" w:line="379" w:lineRule="auto"/>
        <w:ind w:left="598" w:right="512" w:firstLine="479"/>
        <w:rPr>
          <w:rFonts w:hint="eastAsia"/>
          <w:lang w:val="en-US" w:eastAsia="zh-CN"/>
        </w:rPr>
      </w:pPr>
      <w:r>
        <w:rPr>
          <w:rFonts w:hint="eastAsia"/>
          <w:lang w:val="en-US" w:eastAsia="zh-CN"/>
        </w:rPr>
        <w:t>（二）做好水污染防治工作，对现有污水处理站进行改造改造，污水处理规模为700立方米/天。采用“A/O工艺+生物曝气滤池工艺”，处理后少部分回用，其余废水排入厂区西侧湿地净化后排入汶河支流，最终汇入汶河，外排废水须达到《流域水污染物综合排放标准 第2部分：沂沭河流域》（DB 37/3416.2-2018）标准。排污口需经水利部门许可安装修地氨氮总磷总氮在线监测设施并与环保部门联网。</w:t>
      </w:r>
    </w:p>
    <w:p>
      <w:pPr>
        <w:pStyle w:val="7"/>
        <w:spacing w:before="182" w:line="379" w:lineRule="auto"/>
        <w:ind w:left="598" w:right="512" w:firstLine="479"/>
        <w:rPr>
          <w:rFonts w:hint="eastAsia"/>
          <w:lang w:val="en-US" w:eastAsia="zh-CN"/>
        </w:rPr>
      </w:pPr>
      <w:r>
        <w:rPr>
          <w:rFonts w:hint="eastAsia"/>
          <w:lang w:val="en-US" w:eastAsia="zh-CN"/>
        </w:rPr>
        <w:t>对污水处理站污水收集管道，猪饭在车间车间WiFi库等去做好防震措施，防止对地下水造成影响。</w:t>
      </w:r>
    </w:p>
    <w:p>
      <w:pPr>
        <w:pStyle w:val="7"/>
        <w:numPr>
          <w:ilvl w:val="0"/>
          <w:numId w:val="11"/>
        </w:numPr>
        <w:spacing w:before="182" w:line="379" w:lineRule="auto"/>
        <w:ind w:left="598" w:right="512" w:firstLine="479"/>
        <w:rPr>
          <w:rFonts w:hint="eastAsia"/>
          <w:lang w:val="en-US" w:eastAsia="zh-CN"/>
        </w:rPr>
      </w:pPr>
      <w:r>
        <w:rPr>
          <w:rFonts w:hint="eastAsia"/>
          <w:lang w:val="en-US" w:eastAsia="zh-CN"/>
        </w:rPr>
        <w:t>病死猪、鸭、三腺和病变组织进行无害化处理，污水处理站污泥、粪便及肠溶物、屠宰废物外售生产有机肥，废反渗透膜收集后由厂家回收综合利用，废冷冻机油、废机油桶等委托有资质单位处理。职工生活垃圾由环卫部门清运处理，固体废物的收集、贮运和转运环节严格按照《般工业固体废物贮存、处置场污染控制标准》（GB 18599-2001）及其修改单标准、《危险废物贮存污染控制标准》（GB18597-2001）及其修改单标准以及《危险废物收集贮存运输技术规范》（HJ 2025-2012）等相关规范执行。</w:t>
      </w:r>
    </w:p>
    <w:p>
      <w:pPr>
        <w:pStyle w:val="7"/>
        <w:numPr>
          <w:ilvl w:val="0"/>
          <w:numId w:val="11"/>
        </w:numPr>
        <w:spacing w:before="182" w:line="379" w:lineRule="auto"/>
        <w:ind w:left="598" w:right="512" w:firstLine="479"/>
      </w:pPr>
      <w:r>
        <w:rPr>
          <w:rFonts w:hint="eastAsia"/>
          <w:lang w:val="en-US" w:eastAsia="zh-CN"/>
        </w:rPr>
        <w:t>厂界噪声排放须满足《工业企业厂界环境噪声排放标准》（GB 12348-2008）2类标准要求。</w:t>
      </w:r>
    </w:p>
    <w:p>
      <w:pPr>
        <w:pStyle w:val="7"/>
        <w:numPr>
          <w:ilvl w:val="0"/>
          <w:numId w:val="11"/>
        </w:numPr>
        <w:spacing w:before="182" w:line="379" w:lineRule="auto"/>
        <w:ind w:left="598" w:right="512" w:firstLine="479"/>
      </w:pPr>
      <w:r>
        <w:rPr>
          <w:rFonts w:hint="eastAsia"/>
          <w:lang w:val="en-US" w:eastAsia="zh-CN"/>
        </w:rPr>
        <w:t>严格落实环境影响评估报告中的环境风险防范措施及应急预案，厂内需设置500立方米的应急事故水池，加强事故应急处理和防范能力，将环境风险降到最低。</w:t>
      </w:r>
    </w:p>
    <w:p>
      <w:pPr>
        <w:pStyle w:val="7"/>
        <w:numPr>
          <w:ilvl w:val="0"/>
          <w:numId w:val="11"/>
        </w:numPr>
        <w:spacing w:before="182" w:line="379" w:lineRule="auto"/>
        <w:ind w:left="598" w:right="512" w:firstLine="479"/>
      </w:pPr>
      <w:r>
        <w:rPr>
          <w:rFonts w:hint="eastAsia"/>
          <w:lang w:val="en-US" w:eastAsia="zh-CN"/>
        </w:rPr>
        <w:t>根据《沂南县建设项目污染物总量确认书》，YNZL（2019）032号，项目COD和氨氮的排放总量分别控制在7.7t/a，1.0t/a以内，SO</w:t>
      </w:r>
      <w:r>
        <w:rPr>
          <w:rFonts w:hint="eastAsia"/>
          <w:vertAlign w:val="subscript"/>
          <w:lang w:val="en-US" w:eastAsia="zh-CN"/>
        </w:rPr>
        <w:t>2</w:t>
      </w:r>
      <w:r>
        <w:rPr>
          <w:rFonts w:hint="eastAsia"/>
          <w:lang w:val="en-US" w:eastAsia="zh-CN"/>
        </w:rPr>
        <w:t>、NO</w:t>
      </w:r>
      <w:r>
        <w:rPr>
          <w:rFonts w:hint="eastAsia"/>
          <w:vertAlign w:val="subscript"/>
          <w:lang w:val="en-US" w:eastAsia="zh-CN"/>
        </w:rPr>
        <w:t>X</w:t>
      </w:r>
      <w:r>
        <w:rPr>
          <w:rFonts w:hint="eastAsia"/>
          <w:lang w:val="en-US" w:eastAsia="zh-CN"/>
        </w:rPr>
        <w:t>的排放总量应分别控制在0.29t/a 1.10t/a以内。</w:t>
      </w:r>
    </w:p>
    <w:p>
      <w:pPr>
        <w:pStyle w:val="7"/>
        <w:numPr>
          <w:ilvl w:val="0"/>
          <w:numId w:val="11"/>
        </w:numPr>
        <w:spacing w:before="182" w:line="379" w:lineRule="auto"/>
        <w:ind w:left="598" w:right="512" w:firstLine="479"/>
      </w:pPr>
      <w:r>
        <w:rPr>
          <w:rFonts w:hint="eastAsia"/>
          <w:lang w:val="en-US" w:eastAsia="zh-CN"/>
        </w:rPr>
        <w:t>其他。加强环保设施的运行管理和环境监测，确保环保设施正常运转和污染物达标排放，加强厂区绿化建设，提高绿化率，保护生态环境。</w:t>
      </w:r>
    </w:p>
    <w:p>
      <w:pPr>
        <w:pStyle w:val="7"/>
        <w:spacing w:before="5" w:line="381" w:lineRule="auto"/>
        <w:ind w:left="598" w:right="506" w:firstLine="479"/>
        <w:rPr>
          <w:rFonts w:hint="eastAsia"/>
          <w:color w:val="auto"/>
          <w:lang w:eastAsia="zh-CN"/>
        </w:rPr>
      </w:pPr>
      <w:r>
        <w:rPr>
          <w:rFonts w:hint="eastAsia"/>
          <w:color w:val="auto"/>
          <w:lang w:eastAsia="zh-CN"/>
        </w:rPr>
        <w:t>三、该项目建设要落实环保投资和各项环保治理设施，认真执行环境保护“三同时”制度，项目建成后须经验收合格方可正式投入运营。</w:t>
      </w:r>
    </w:p>
    <w:p>
      <w:pPr>
        <w:pStyle w:val="7"/>
        <w:spacing w:before="2" w:line="379" w:lineRule="auto"/>
        <w:ind w:left="598" w:right="592" w:firstLine="479"/>
      </w:pPr>
      <w:r>
        <w:rPr>
          <w:spacing w:val="-10"/>
        </w:rPr>
        <w:t>四、</w:t>
      </w:r>
      <w:r>
        <w:rPr>
          <w:rFonts w:hint="eastAsia"/>
          <w:spacing w:val="-10"/>
          <w:lang w:eastAsia="zh-CN"/>
        </w:rPr>
        <w:t>若该项目的性质、规模、地点、采用的工艺或者防治污染的措施发生重大变化，应当重新向我局报批环境影响评价文件。</w:t>
      </w:r>
    </w:p>
    <w:p>
      <w:pPr>
        <w:pStyle w:val="7"/>
        <w:spacing w:before="5" w:line="381" w:lineRule="auto"/>
        <w:ind w:left="598" w:right="592" w:firstLine="479"/>
        <w:jc w:val="both"/>
        <w:rPr>
          <w:spacing w:val="-11"/>
        </w:rPr>
      </w:pPr>
    </w:p>
    <w:p>
      <w:pPr>
        <w:pStyle w:val="7"/>
        <w:spacing w:before="5" w:line="381" w:lineRule="auto"/>
        <w:ind w:left="598" w:right="592" w:firstLine="479"/>
        <w:jc w:val="both"/>
        <w:rPr>
          <w:rFonts w:ascii="Calibri" w:eastAsia="Calibri"/>
        </w:rPr>
      </w:pPr>
      <w:r>
        <w:rPr>
          <w:spacing w:val="-11"/>
        </w:rPr>
        <w:t>五、</w:t>
      </w:r>
      <w:r>
        <w:rPr>
          <w:rFonts w:hint="eastAsia"/>
          <w:spacing w:val="-11"/>
          <w:lang w:eastAsia="zh-CN"/>
        </w:rPr>
        <w:t>该环境影响评价文件自批准之日起，超过</w:t>
      </w:r>
      <w:r>
        <w:rPr>
          <w:rFonts w:hint="eastAsia"/>
          <w:spacing w:val="-11"/>
          <w:lang w:val="en-US" w:eastAsia="zh-CN"/>
        </w:rPr>
        <w:t>五年方决定该项目开工建设的，必须报我局重新审核。</w:t>
      </w:r>
    </w:p>
    <w:p>
      <w:pPr>
        <w:pStyle w:val="7"/>
        <w:spacing w:before="179" w:line="381" w:lineRule="auto"/>
        <w:ind w:left="598" w:right="470" w:firstLine="479"/>
        <w:sectPr>
          <w:headerReference r:id="rId18" w:type="default"/>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r>
        <w:rPr>
          <w:spacing w:val="-10"/>
        </w:rPr>
        <w:t>六、</w:t>
      </w:r>
      <w:r>
        <w:rPr>
          <w:rFonts w:hint="eastAsia"/>
          <w:spacing w:val="-10"/>
          <w:lang w:eastAsia="zh-CN"/>
        </w:rPr>
        <w:t>你公司自接到本批复后</w:t>
      </w:r>
      <w:r>
        <w:rPr>
          <w:rFonts w:hint="eastAsia"/>
          <w:spacing w:val="-10"/>
          <w:lang w:val="en-US" w:eastAsia="zh-CN"/>
        </w:rPr>
        <w:t>10个工作日内，将批复后的环境影响报告书及本批复意见送依汶镇环保办公室，并按规定接受各级环保部门的检查。</w:t>
      </w:r>
    </w:p>
    <w:p>
      <w:pPr>
        <w:pStyle w:val="4"/>
        <w:numPr>
          <w:ilvl w:val="0"/>
          <w:numId w:val="1"/>
        </w:numPr>
        <w:tabs>
          <w:tab w:val="left" w:pos="1018"/>
        </w:tabs>
        <w:spacing w:before="65" w:after="0" w:line="240" w:lineRule="auto"/>
        <w:ind w:left="1018" w:right="0" w:hanging="420"/>
        <w:jc w:val="left"/>
        <w:rPr>
          <w:color w:val="auto"/>
        </w:rPr>
      </w:pPr>
      <w:bookmarkStart w:id="71" w:name="_bookmark16"/>
      <w:bookmarkEnd w:id="71"/>
      <w:bookmarkStart w:id="72" w:name="_Toc24979"/>
      <w:r>
        <w:rPr>
          <w:color w:val="auto"/>
        </w:rPr>
        <w:t>验收执行标准</w:t>
      </w:r>
      <w:bookmarkEnd w:id="72"/>
    </w:p>
    <w:p>
      <w:pPr>
        <w:pStyle w:val="5"/>
        <w:numPr>
          <w:ilvl w:val="1"/>
          <w:numId w:val="12"/>
        </w:numPr>
        <w:bidi w:val="0"/>
        <w:rPr>
          <w:rFonts w:hint="eastAsia"/>
        </w:rPr>
      </w:pPr>
      <w:bookmarkStart w:id="73" w:name="_bookmark17"/>
      <w:bookmarkEnd w:id="73"/>
      <w:bookmarkStart w:id="74" w:name="_Toc24111"/>
      <w:r>
        <w:rPr>
          <w:rFonts w:hint="eastAsia"/>
        </w:rPr>
        <w:t>废水监测执行标准</w:t>
      </w:r>
      <w:bookmarkEnd w:id="74"/>
    </w:p>
    <w:p>
      <w:pPr>
        <w:pStyle w:val="7"/>
        <w:spacing w:before="125" w:line="381" w:lineRule="auto"/>
        <w:ind w:left="598" w:right="591" w:firstLine="479"/>
        <w:jc w:val="both"/>
      </w:pPr>
      <w:r>
        <w:rPr>
          <w:rFonts w:hint="eastAsia"/>
          <w:color w:val="auto"/>
          <w:spacing w:val="-8"/>
          <w:lang w:eastAsia="zh-CN"/>
        </w:rPr>
        <w:t>根据项目环评及批复，项目废水排放执行</w:t>
      </w:r>
      <w:r>
        <w:rPr>
          <w:color w:val="auto"/>
          <w:spacing w:val="-8"/>
        </w:rPr>
        <w:t>《流域水污染物综合排放标准第 2 部分：沂沭河流域》（DB37/3416.2-2018）表 2 标准</w:t>
      </w:r>
      <w:r>
        <w:rPr>
          <w:rFonts w:hint="eastAsia"/>
          <w:color w:val="auto"/>
          <w:spacing w:val="-8"/>
          <w:lang w:eastAsia="zh-CN"/>
        </w:rPr>
        <w:t>，</w:t>
      </w:r>
      <w:r>
        <w:rPr>
          <w:color w:val="auto"/>
          <w:spacing w:val="-8"/>
        </w:rPr>
        <w:t>《肉类加工工业水污染物排放标准》（GB13457-92）表 3 禽类屠宰加工排放总量标准</w:t>
      </w:r>
      <w:r>
        <w:rPr>
          <w:rFonts w:hint="eastAsia"/>
          <w:color w:val="auto"/>
          <w:spacing w:val="-8"/>
          <w:lang w:eastAsia="zh-CN"/>
        </w:rPr>
        <w:t>。</w:t>
      </w:r>
      <w:r>
        <w:rPr>
          <w:spacing w:val="-11"/>
        </w:rPr>
        <w:t xml:space="preserve">各项目排放限值详见表 </w:t>
      </w:r>
      <w:r>
        <w:rPr>
          <w:rFonts w:ascii="Calibri" w:eastAsia="Calibri"/>
        </w:rPr>
        <w:t>6-1</w:t>
      </w:r>
      <w:r>
        <w:t>。</w:t>
      </w:r>
    </w:p>
    <w:p>
      <w:pPr>
        <w:pStyle w:val="25"/>
        <w:rPr>
          <w:rFonts w:hint="default" w:ascii="Times New Roman" w:hAnsi="Times New Roman" w:cs="Times New Roman"/>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6-1</w:t>
      </w:r>
      <w:r>
        <w:rPr>
          <w:rFonts w:ascii="Calibri" w:eastAsia="Calibri"/>
          <w:b/>
          <w:sz w:val="21"/>
        </w:rPr>
        <w:tab/>
      </w:r>
      <w:r>
        <w:rPr>
          <w:rFonts w:hint="eastAsia" w:ascii="微软雅黑" w:eastAsia="微软雅黑"/>
          <w:b/>
          <w:sz w:val="21"/>
        </w:rPr>
        <w:t>废水排放评价标准</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0"/>
        <w:gridCol w:w="1568"/>
        <w:gridCol w:w="2085"/>
        <w:gridCol w:w="3543"/>
        <w:gridCol w:w="17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jc w:val="center"/>
        </w:trPr>
        <w:tc>
          <w:tcPr>
            <w:tcW w:w="396" w:type="pc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序号</w:t>
            </w:r>
          </w:p>
        </w:tc>
        <w:tc>
          <w:tcPr>
            <w:tcW w:w="806" w:type="pct"/>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名称</w:t>
            </w:r>
          </w:p>
        </w:tc>
        <w:tc>
          <w:tcPr>
            <w:tcW w:w="1072" w:type="pc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监测因子</w:t>
            </w:r>
          </w:p>
        </w:tc>
        <w:tc>
          <w:tcPr>
            <w:tcW w:w="1822" w:type="pc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标准来源</w:t>
            </w:r>
          </w:p>
        </w:tc>
        <w:tc>
          <w:tcPr>
            <w:tcW w:w="901" w:type="pct"/>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排放浓度限值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restart"/>
            <w:noWrap w:val="0"/>
            <w:vAlign w:val="center"/>
          </w:tcPr>
          <w:p>
            <w:pPr>
              <w:pStyle w:val="26"/>
              <w:jc w:val="cente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806" w:type="pct"/>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废水排放口</w:t>
            </w:r>
          </w:p>
        </w:tc>
        <w:tc>
          <w:tcPr>
            <w:tcW w:w="1072" w:type="pct"/>
            <w:noWrap w:val="0"/>
            <w:vAlign w:val="center"/>
          </w:tcPr>
          <w:p>
            <w:pPr>
              <w:widowControl/>
              <w:ind w:left="0" w:leftChars="0" w:right="0" w:right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化学需氧量</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restart"/>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w:t>《流域水污染物综合排放标准第 2 部分：沂沭河流域》（DB37/3416.2-2018）表 2 标准《肉类加工工业水污染物排放标准》（GB13457-92）表 3 禽类屠宰加工排放总量标准</w:t>
            </w:r>
          </w:p>
        </w:tc>
        <w:tc>
          <w:tcPr>
            <w:tcW w:w="901" w:type="pct"/>
            <w:noWrap w:val="0"/>
            <w:vAlign w:val="top"/>
          </w:tcPr>
          <w:p>
            <w:pPr>
              <w:pStyle w:val="22"/>
              <w:spacing w:before="80"/>
              <w:ind w:left="253"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40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default"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pH值</w:t>
            </w:r>
            <w:r>
              <w:rPr>
                <w:rFonts w:hint="default" w:ascii="Times New Roman" w:hAnsi="Times New Roman" w:cs="Times New Roman"/>
                <w:sz w:val="21"/>
              </w:rPr>
              <w:t>（</w:t>
            </w:r>
            <w:r>
              <w:rPr>
                <w:rFonts w:hint="default" w:ascii="Times New Roman" w:hAnsi="Times New Roman" w:cs="Times New Roman"/>
                <w:sz w:val="21"/>
                <w:lang w:eastAsia="zh-CN"/>
              </w:rPr>
              <w:t>无量纲</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73"/>
              <w:ind w:left="251" w:leftChars="0" w:right="214" w:rightChars="0"/>
              <w:jc w:val="center"/>
              <w:rPr>
                <w:rFonts w:hint="default" w:ascii="Times New Roman" w:hAnsi="Times New Roman" w:eastAsia="宋体" w:cs="Times New Roman"/>
                <w:sz w:val="21"/>
                <w:szCs w:val="22"/>
                <w:lang w:val="en-US" w:eastAsia="zh-CN" w:bidi="zh-CN"/>
              </w:rPr>
            </w:pPr>
            <w:r>
              <w:rPr>
                <w:rFonts w:hint="default" w:ascii="Times New Roman" w:hAnsi="Times New Roman" w:cs="Times New Roman"/>
                <w:sz w:val="21"/>
                <w:lang w:val="en-US" w:eastAsia="zh-CN"/>
              </w:rPr>
              <w:t>6~8.5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default"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氨氮</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68"/>
              <w:ind w:left="253"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default"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总氮</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76"/>
              <w:ind w:left="253"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default"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总磷</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68"/>
              <w:ind w:left="253"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default"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五日</w:t>
            </w:r>
            <w:r>
              <w:rPr>
                <w:rFonts w:hint="default" w:ascii="Times New Roman" w:hAnsi="Times New Roman" w:cs="Times New Roman"/>
                <w:color w:val="000000"/>
                <w:sz w:val="21"/>
                <w:szCs w:val="21"/>
              </w:rPr>
              <w:t>生化需氧量</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73"/>
              <w:ind w:left="248"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eastAsia"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动植物油</w:t>
            </w:r>
            <w:r>
              <w:rPr>
                <w:rFonts w:hint="eastAsia" w:ascii="Times New Roman" w:hAnsi="Times New Roman" w:cs="Times New Roman"/>
                <w:color w:val="000000"/>
                <w:sz w:val="21"/>
                <w:szCs w:val="21"/>
                <w:lang w:eastAsia="zh-CN"/>
              </w:rPr>
              <w:t>类</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81"/>
              <w:ind w:left="30" w:leftChars="0" w:right="0"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eastAsia"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悬浮物</w:t>
            </w:r>
            <w:r>
              <w:rPr>
                <w:rFonts w:hint="default" w:ascii="Times New Roman" w:hAnsi="Times New Roman" w:cs="Times New Roman"/>
                <w:sz w:val="21"/>
              </w:rPr>
              <w:t>（</w:t>
            </w:r>
            <w:r>
              <w:rPr>
                <w:rFonts w:hint="default" w:ascii="Times New Roman" w:hAnsi="Times New Roman" w:eastAsia="Calibri" w:cs="Times New Roman"/>
                <w:sz w:val="21"/>
              </w:rPr>
              <w:t>mg/L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76"/>
              <w:ind w:left="253"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lang w:val="en-US" w:eastAsia="zh-CN"/>
              </w:rPr>
              <w:t>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396" w:type="pct"/>
            <w:vMerge w:val="continue"/>
            <w:noWrap w:val="0"/>
            <w:vAlign w:val="center"/>
          </w:tcPr>
          <w:p>
            <w:pPr>
              <w:pStyle w:val="26"/>
              <w:jc w:val="center"/>
              <w:rPr>
                <w:rFonts w:hint="eastAsia" w:ascii="Times New Roman" w:hAnsi="Times New Roman" w:cs="Times New Roman"/>
                <w:lang w:val="en-US" w:eastAsia="zh-CN"/>
              </w:rPr>
            </w:pPr>
          </w:p>
        </w:tc>
        <w:tc>
          <w:tcPr>
            <w:tcW w:w="806" w:type="pct"/>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p>
        </w:tc>
        <w:tc>
          <w:tcPr>
            <w:tcW w:w="1072" w:type="pct"/>
            <w:noWrap w:val="0"/>
            <w:vAlign w:val="center"/>
          </w:tcPr>
          <w:p>
            <w:pPr>
              <w:widowControl/>
              <w:ind w:left="0" w:leftChars="0" w:right="0" w:rightChars="0"/>
              <w:jc w:val="center"/>
              <w:rPr>
                <w:rFonts w:hint="eastAsia"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粪大肠菌群</w:t>
            </w:r>
            <w:r>
              <w:rPr>
                <w:rFonts w:hint="default" w:ascii="Times New Roman" w:hAnsi="Times New Roman" w:cs="Times New Roman"/>
                <w:sz w:val="21"/>
              </w:rPr>
              <w:t>（</w:t>
            </w:r>
            <w:r>
              <w:rPr>
                <w:rFonts w:hint="eastAsia" w:ascii="Times New Roman" w:hAnsi="Times New Roman" w:eastAsia="宋体" w:cs="Times New Roman"/>
                <w:sz w:val="21"/>
                <w:lang w:eastAsia="zh-CN"/>
              </w:rPr>
              <w:t>个</w:t>
            </w:r>
            <w:r>
              <w:rPr>
                <w:rFonts w:hint="default" w:ascii="Times New Roman" w:hAnsi="Times New Roman" w:eastAsia="Calibri" w:cs="Times New Roman"/>
                <w:sz w:val="21"/>
              </w:rPr>
              <w:t>/L</w:t>
            </w:r>
            <w:r>
              <w:rPr>
                <w:rFonts w:hint="default" w:ascii="Times New Roman" w:hAnsi="Times New Roman" w:cs="Times New Roman"/>
                <w:sz w:val="21"/>
              </w:rPr>
              <w:t xml:space="preserve">） </w:t>
            </w:r>
          </w:p>
        </w:tc>
        <w:tc>
          <w:tcPr>
            <w:tcW w:w="1822" w:type="pct"/>
            <w:vMerge w:val="continue"/>
            <w:noWrap w:val="0"/>
            <w:vAlign w:val="center"/>
          </w:tcPr>
          <w:p>
            <w:pPr>
              <w:spacing w:line="240" w:lineRule="auto"/>
              <w:ind w:firstLine="0" w:firstLineChars="0"/>
              <w:jc w:val="center"/>
              <w:rPr>
                <w:rFonts w:hint="default" w:ascii="Times New Roman" w:hAnsi="Times New Roman" w:eastAsia="宋体" w:cs="Times New Roman"/>
                <w:sz w:val="21"/>
                <w:szCs w:val="21"/>
                <w:lang w:val="en-US" w:eastAsia="zh-CN" w:bidi="ar-SA"/>
              </w:rPr>
            </w:pPr>
          </w:p>
        </w:tc>
        <w:tc>
          <w:tcPr>
            <w:tcW w:w="901" w:type="pct"/>
            <w:noWrap w:val="0"/>
            <w:vAlign w:val="top"/>
          </w:tcPr>
          <w:p>
            <w:pPr>
              <w:pStyle w:val="22"/>
              <w:spacing w:before="73"/>
              <w:ind w:left="246" w:leftChars="0" w:right="214" w:rightChars="0"/>
              <w:jc w:val="center"/>
              <w:rPr>
                <w:rFonts w:hint="default" w:ascii="Times New Roman" w:hAnsi="Times New Roman" w:eastAsia="宋体" w:cs="Times New Roman"/>
                <w:sz w:val="21"/>
                <w:szCs w:val="22"/>
                <w:lang w:val="en-US" w:eastAsia="zh-CN" w:bidi="zh-CN"/>
              </w:rPr>
            </w:pPr>
            <w:r>
              <w:rPr>
                <w:rFonts w:hint="eastAsia" w:ascii="Times New Roman" w:hAnsi="Times New Roman" w:cs="Times New Roman"/>
                <w:sz w:val="21"/>
                <w:szCs w:val="22"/>
                <w:lang w:val="en-US" w:eastAsia="zh-CN" w:bidi="zh-CN"/>
              </w:rPr>
              <w:t>5000</w:t>
            </w:r>
          </w:p>
        </w:tc>
      </w:tr>
    </w:tbl>
    <w:p>
      <w:pPr>
        <w:pStyle w:val="5"/>
        <w:numPr>
          <w:ilvl w:val="1"/>
          <w:numId w:val="12"/>
        </w:numPr>
        <w:bidi w:val="0"/>
        <w:rPr>
          <w:rFonts w:hint="eastAsia"/>
        </w:rPr>
      </w:pPr>
      <w:bookmarkStart w:id="75" w:name="_bookmark18"/>
      <w:bookmarkEnd w:id="75"/>
      <w:bookmarkStart w:id="76" w:name="_Toc19727"/>
      <w:r>
        <w:rPr>
          <w:rFonts w:hint="eastAsia"/>
        </w:rPr>
        <w:t>废气监测执行标准</w:t>
      </w:r>
      <w:bookmarkEnd w:id="76"/>
    </w:p>
    <w:p>
      <w:pPr>
        <w:pStyle w:val="21"/>
        <w:numPr>
          <w:ilvl w:val="0"/>
          <w:numId w:val="0"/>
        </w:numPr>
        <w:tabs>
          <w:tab w:val="left" w:pos="2279"/>
        </w:tabs>
        <w:spacing w:before="89" w:after="0" w:line="240" w:lineRule="auto"/>
        <w:ind w:left="1165" w:leftChars="0" w:right="0" w:rightChars="0"/>
        <w:jc w:val="both"/>
        <w:rPr>
          <w:sz w:val="24"/>
        </w:rPr>
      </w:pPr>
      <w:r>
        <w:rPr>
          <w:rFonts w:hint="eastAsia"/>
          <w:sz w:val="24"/>
          <w:lang w:val="en-US" w:eastAsia="zh-CN"/>
        </w:rPr>
        <w:t xml:space="preserve">6.2.1    </w:t>
      </w:r>
      <w:r>
        <w:rPr>
          <w:rStyle w:val="30"/>
          <w:rFonts w:hint="eastAsia"/>
          <w:lang w:val="en-US" w:eastAsia="zh-CN"/>
        </w:rPr>
        <w:t>有组织</w:t>
      </w:r>
      <w:r>
        <w:rPr>
          <w:rStyle w:val="30"/>
        </w:rPr>
        <w:t>废气</w:t>
      </w:r>
    </w:p>
    <w:p>
      <w:pPr>
        <w:pStyle w:val="7"/>
        <w:spacing w:before="128" w:line="381" w:lineRule="auto"/>
        <w:ind w:left="598" w:right="588" w:firstLine="479"/>
        <w:jc w:val="both"/>
      </w:pPr>
      <w:r>
        <w:rPr>
          <w:rFonts w:hint="eastAsia"/>
          <w:color w:val="auto"/>
          <w:spacing w:val="-8"/>
          <w:lang w:eastAsia="zh-CN"/>
        </w:rPr>
        <w:t>根据项目环评及批复及现行标准，项目锅炉废气执行《锅炉大气污染物排放标准》（DB</w:t>
      </w:r>
      <w:r>
        <w:rPr>
          <w:rFonts w:hint="eastAsia"/>
          <w:color w:val="auto"/>
          <w:spacing w:val="-8"/>
          <w:lang w:val="en-US" w:eastAsia="zh-CN"/>
        </w:rPr>
        <w:t xml:space="preserve"> </w:t>
      </w:r>
      <w:r>
        <w:rPr>
          <w:rFonts w:hint="eastAsia"/>
          <w:color w:val="auto"/>
          <w:spacing w:val="-8"/>
          <w:lang w:eastAsia="zh-CN"/>
        </w:rPr>
        <w:t>37/2374-2018）表2一般控制区标准，污水处理站调节池和厌氧池、蜡池间及挂鸭台等产生的氨、硫化氢、臭气浓度等执行《恶臭污染物排放标准》（GB14554-93)</w:t>
      </w:r>
      <w:r>
        <w:rPr>
          <w:rFonts w:hint="eastAsia"/>
          <w:color w:val="auto"/>
          <w:spacing w:val="-8"/>
          <w:lang w:val="en-US" w:eastAsia="zh-CN"/>
        </w:rPr>
        <w:t>标准限值。</w:t>
      </w:r>
      <w:r>
        <w:t>具体排放限值详见表</w:t>
      </w:r>
      <w:r>
        <w:rPr>
          <w:rFonts w:ascii="Calibri" w:eastAsia="Calibri"/>
        </w:rPr>
        <w:t>6-2</w:t>
      </w:r>
      <w:r>
        <w:t>。</w:t>
      </w:r>
    </w:p>
    <w:p>
      <w:pPr>
        <w:tabs>
          <w:tab w:val="left" w:pos="3466"/>
        </w:tabs>
        <w:spacing w:before="0" w:after="58" w:line="339" w:lineRule="exact"/>
        <w:ind w:left="2609" w:right="0" w:firstLine="0"/>
        <w:jc w:val="left"/>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6-2</w:t>
      </w:r>
      <w:r>
        <w:rPr>
          <w:rFonts w:ascii="Calibri" w:eastAsia="Calibri"/>
          <w:b/>
          <w:sz w:val="21"/>
        </w:rPr>
        <w:tab/>
      </w:r>
      <w:r>
        <w:rPr>
          <w:rFonts w:hint="eastAsia" w:ascii="微软雅黑" w:eastAsia="微软雅黑"/>
          <w:b/>
          <w:sz w:val="21"/>
        </w:rPr>
        <w:t>废气污染物排</w:t>
      </w:r>
      <w:r>
        <w:rPr>
          <w:rFonts w:hint="eastAsia" w:ascii="微软雅黑" w:eastAsia="微软雅黑"/>
          <w:b/>
          <w:spacing w:val="-3"/>
          <w:sz w:val="21"/>
        </w:rPr>
        <w:t>放</w:t>
      </w:r>
      <w:r>
        <w:rPr>
          <w:rFonts w:hint="eastAsia" w:ascii="微软雅黑" w:eastAsia="微软雅黑"/>
          <w:b/>
          <w:sz w:val="21"/>
        </w:rPr>
        <w:t>评价标准</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393"/>
        <w:gridCol w:w="1320"/>
        <w:gridCol w:w="3406"/>
        <w:gridCol w:w="1254"/>
        <w:gridCol w:w="12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736" w:type="dxa"/>
            <w:vMerge w:val="restar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序号</w:t>
            </w:r>
          </w:p>
        </w:tc>
        <w:tc>
          <w:tcPr>
            <w:tcW w:w="1393" w:type="dxa"/>
            <w:vMerge w:val="restart"/>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排气筒名称</w:t>
            </w:r>
          </w:p>
        </w:tc>
        <w:tc>
          <w:tcPr>
            <w:tcW w:w="1320" w:type="dxa"/>
            <w:vMerge w:val="restar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监测因子</w:t>
            </w:r>
          </w:p>
        </w:tc>
        <w:tc>
          <w:tcPr>
            <w:tcW w:w="3406" w:type="dxa"/>
            <w:vMerge w:val="restart"/>
            <w:noWrap w:val="0"/>
            <w:vAlign w:val="center"/>
          </w:tcPr>
          <w:p>
            <w:pPr>
              <w:pStyle w:val="26"/>
              <w:jc w:val="center"/>
              <w:rPr>
                <w:rFonts w:hint="default" w:ascii="Times New Roman" w:hAnsi="Times New Roman" w:cs="Times New Roman"/>
                <w:bCs/>
                <w:lang w:val="en-US" w:eastAsia="zh-CN"/>
              </w:rPr>
            </w:pPr>
            <w:r>
              <w:rPr>
                <w:rFonts w:hint="default" w:ascii="Times New Roman" w:hAnsi="Times New Roman" w:cs="Times New Roman"/>
                <w:bCs/>
                <w:lang w:val="en-US" w:eastAsia="zh-CN"/>
              </w:rPr>
              <w:t>标准来源</w:t>
            </w:r>
          </w:p>
        </w:tc>
        <w:tc>
          <w:tcPr>
            <w:tcW w:w="2505" w:type="dxa"/>
            <w:gridSpan w:val="2"/>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最终执行标准</w:t>
            </w:r>
            <w:r>
              <w:rPr>
                <w:rFonts w:hint="default" w:ascii="Times New Roman" w:hAnsi="Times New Roman" w:cs="Times New Roman"/>
                <w:bCs/>
                <w:lang w:val="en-US" w:eastAsia="zh-CN"/>
              </w:rPr>
              <w:t>限值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6" w:type="dxa"/>
            <w:vMerge w:val="continue"/>
            <w:noWrap w:val="0"/>
            <w:vAlign w:val="center"/>
          </w:tcPr>
          <w:p>
            <w:pPr>
              <w:pStyle w:val="26"/>
              <w:jc w:val="center"/>
              <w:rPr>
                <w:rFonts w:hint="default" w:ascii="Times New Roman" w:hAnsi="Times New Roman" w:cs="Times New Roman"/>
                <w:bCs/>
                <w:lang w:val="en-US" w:eastAsia="zh-CN"/>
              </w:rPr>
            </w:pPr>
          </w:p>
        </w:tc>
        <w:tc>
          <w:tcPr>
            <w:tcW w:w="1393" w:type="dxa"/>
            <w:vMerge w:val="continue"/>
            <w:noWrap w:val="0"/>
            <w:vAlign w:val="center"/>
          </w:tcPr>
          <w:p>
            <w:pPr>
              <w:pStyle w:val="26"/>
              <w:jc w:val="center"/>
              <w:rPr>
                <w:rFonts w:hint="eastAsia" w:ascii="Times New Roman" w:hAnsi="Times New Roman" w:cs="Times New Roman"/>
                <w:bCs/>
                <w:lang w:val="en-US" w:eastAsia="zh-CN"/>
              </w:rPr>
            </w:pPr>
          </w:p>
        </w:tc>
        <w:tc>
          <w:tcPr>
            <w:tcW w:w="1320" w:type="dxa"/>
            <w:vMerge w:val="continue"/>
            <w:noWrap w:val="0"/>
            <w:vAlign w:val="center"/>
          </w:tcPr>
          <w:p>
            <w:pPr>
              <w:pStyle w:val="26"/>
              <w:jc w:val="center"/>
              <w:rPr>
                <w:rFonts w:hint="default" w:ascii="Times New Roman" w:hAnsi="Times New Roman" w:cs="Times New Roman"/>
                <w:bCs/>
                <w:lang w:val="en-US" w:eastAsia="zh-CN"/>
              </w:rPr>
            </w:pPr>
          </w:p>
        </w:tc>
        <w:tc>
          <w:tcPr>
            <w:tcW w:w="3406" w:type="dxa"/>
            <w:vMerge w:val="continue"/>
            <w:noWrap w:val="0"/>
            <w:vAlign w:val="center"/>
          </w:tcPr>
          <w:p>
            <w:pPr>
              <w:pStyle w:val="26"/>
              <w:jc w:val="center"/>
              <w:rPr>
                <w:rFonts w:hint="default" w:ascii="Times New Roman" w:hAnsi="Times New Roman" w:cs="Times New Roman"/>
                <w:bCs/>
                <w:lang w:val="en-US" w:eastAsia="zh-CN"/>
              </w:rPr>
            </w:pPr>
          </w:p>
        </w:tc>
        <w:tc>
          <w:tcPr>
            <w:tcW w:w="1254" w:type="dxa"/>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排放浓度</w:t>
            </w:r>
            <w:r>
              <w:rPr>
                <w:rFonts w:hint="default" w:ascii="Times New Roman" w:hAnsi="Times New Roman" w:cs="Times New Roman"/>
                <w:bCs/>
                <w:lang w:val="en-US" w:eastAsia="zh-CN"/>
              </w:rPr>
              <w:t>（mg/m</w:t>
            </w:r>
            <w:r>
              <w:rPr>
                <w:rFonts w:hint="default" w:ascii="Times New Roman" w:hAnsi="Times New Roman" w:cs="Times New Roman"/>
                <w:bCs/>
                <w:vertAlign w:val="superscript"/>
                <w:lang w:val="en-US" w:eastAsia="zh-CN"/>
              </w:rPr>
              <w:t>3</w:t>
            </w:r>
            <w:r>
              <w:rPr>
                <w:rFonts w:hint="default" w:ascii="Times New Roman" w:hAnsi="Times New Roman" w:cs="Times New Roman"/>
                <w:bCs/>
                <w:lang w:val="en-US" w:eastAsia="zh-CN"/>
              </w:rPr>
              <w:t>）</w:t>
            </w:r>
          </w:p>
        </w:tc>
        <w:tc>
          <w:tcPr>
            <w:tcW w:w="1251" w:type="dxa"/>
            <w:noWrap w:val="0"/>
            <w:vAlign w:val="center"/>
          </w:tcPr>
          <w:p>
            <w:pPr>
              <w:pStyle w:val="26"/>
              <w:jc w:val="center"/>
              <w:rPr>
                <w:rFonts w:hint="default" w:ascii="Times New Roman" w:hAnsi="Times New Roman" w:cs="Times New Roman"/>
                <w:bCs/>
                <w:lang w:val="en-US" w:eastAsia="zh-CN"/>
              </w:rPr>
            </w:pPr>
            <w:r>
              <w:rPr>
                <w:rFonts w:hint="eastAsia" w:ascii="Times New Roman" w:hAnsi="Times New Roman" w:cs="Times New Roman"/>
                <w:bCs/>
                <w:lang w:val="en-US" w:eastAsia="zh-CN"/>
              </w:rPr>
              <w:t>排放速率（kg/h）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jc w:val="center"/>
        </w:trPr>
        <w:tc>
          <w:tcPr>
            <w:tcW w:w="736" w:type="dxa"/>
            <w:vMerge w:val="restart"/>
            <w:noWrap w:val="0"/>
            <w:vAlign w:val="center"/>
          </w:tcPr>
          <w:p>
            <w:pPr>
              <w:pStyle w:val="26"/>
              <w:jc w:val="center"/>
              <w:rPr>
                <w:rFonts w:hint="default" w:ascii="Times New Roman" w:hAnsi="Times New Roman" w:cs="Times New Roman"/>
                <w:lang w:val="en-US" w:eastAsia="zh-CN"/>
              </w:rPr>
            </w:pPr>
            <w:r>
              <w:rPr>
                <w:rFonts w:hint="eastAsia" w:ascii="Times New Roman" w:hAnsi="Times New Roman" w:cs="Times New Roman"/>
                <w:lang w:val="en-US" w:eastAsia="zh-CN"/>
              </w:rPr>
              <w:t>1</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1#污水处理站排气筒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氨</w:t>
            </w:r>
          </w:p>
        </w:tc>
        <w:tc>
          <w:tcPr>
            <w:tcW w:w="3406"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《恶臭污染物排放标准》（GB14554-93)标准</w:t>
            </w: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硫化氢</w:t>
            </w:r>
          </w:p>
        </w:tc>
        <w:tc>
          <w:tcPr>
            <w:tcW w:w="3406" w:type="dxa"/>
            <w:vMerge w:val="continue"/>
            <w:noWrap w:val="0"/>
            <w:vAlign w:val="top"/>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firstLine="0" w:firstLineChars="0"/>
              <w:jc w:val="center"/>
              <w:rPr>
                <w:rFonts w:hint="default"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3406" w:type="dxa"/>
            <w:vMerge w:val="continue"/>
            <w:noWrap w:val="0"/>
            <w:vAlign w:val="top"/>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2000（无量纲）</w:t>
            </w:r>
          </w:p>
        </w:tc>
        <w:tc>
          <w:tcPr>
            <w:tcW w:w="1251"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restart"/>
            <w:noWrap w:val="0"/>
            <w:vAlign w:val="center"/>
          </w:tcPr>
          <w:p>
            <w:pPr>
              <w:pStyle w:val="26"/>
              <w:ind w:left="0" w:leftChars="0" w:right="0" w:rightChars="0" w:firstLine="0" w:firstLineChars="0"/>
              <w:jc w:val="center"/>
              <w:rPr>
                <w:rFonts w:hint="default" w:ascii="Times New Roman" w:hAnsi="Times New Roman" w:eastAsia="宋体" w:cs="Times New Roman"/>
                <w:sz w:val="21"/>
                <w:szCs w:val="21"/>
                <w:lang w:val="en-US" w:eastAsia="zh-CN" w:bidi="zh-CN"/>
              </w:rPr>
            </w:pPr>
            <w:r>
              <w:rPr>
                <w:rFonts w:hint="eastAsia" w:ascii="Times New Roman" w:hAnsi="Times New Roman" w:cs="Times New Roman"/>
                <w:lang w:val="en-US" w:eastAsia="zh-CN"/>
              </w:rPr>
              <w:t>2</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2#污水处理站排气筒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氨</w:t>
            </w:r>
          </w:p>
        </w:tc>
        <w:tc>
          <w:tcPr>
            <w:tcW w:w="3406"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《恶臭污染物排放标准》（GB14554-93)</w:t>
            </w:r>
            <w:r>
              <w:rPr>
                <w:rFonts w:hint="eastAsia" w:ascii="Times New Roman" w:hAnsi="Times New Roman" w:cs="Times New Roman"/>
                <w:color w:val="000000"/>
                <w:sz w:val="21"/>
                <w:szCs w:val="21"/>
                <w:lang w:val="en-US" w:eastAsia="zh-CN" w:bidi="ar"/>
              </w:rPr>
              <w:t>标</w:t>
            </w:r>
            <w:r>
              <w:rPr>
                <w:rFonts w:hint="default" w:ascii="Times New Roman" w:hAnsi="Times New Roman" w:cs="Times New Roman"/>
                <w:color w:val="000000"/>
                <w:sz w:val="21"/>
                <w:szCs w:val="21"/>
                <w:lang w:val="en-US" w:eastAsia="zh-CN" w:bidi="ar"/>
              </w:rPr>
              <w:t>准</w:t>
            </w: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硫化氢</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2000（无量纲）</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restart"/>
            <w:noWrap w:val="0"/>
            <w:vAlign w:val="center"/>
          </w:tcPr>
          <w:p>
            <w:pPr>
              <w:pStyle w:val="26"/>
              <w:ind w:left="0" w:leftChars="0" w:right="0" w:rightChars="0" w:firstLine="0" w:firstLineChars="0"/>
              <w:jc w:val="center"/>
              <w:rPr>
                <w:rFonts w:hint="default" w:ascii="Times New Roman" w:hAnsi="Times New Roman" w:eastAsia="宋体" w:cs="Times New Roman"/>
                <w:sz w:val="21"/>
                <w:szCs w:val="21"/>
                <w:lang w:val="en-US" w:eastAsia="zh-CN" w:bidi="zh-CN"/>
              </w:rPr>
            </w:pPr>
            <w:r>
              <w:rPr>
                <w:rFonts w:hint="eastAsia" w:ascii="Times New Roman" w:hAnsi="Times New Roman" w:cs="Times New Roman"/>
                <w:lang w:val="en-US" w:eastAsia="zh-CN"/>
              </w:rPr>
              <w:t>3</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default" w:ascii="Times New Roman" w:hAnsi="Times New Roman" w:eastAsia="宋体" w:cs="Times New Roman"/>
                <w:bCs/>
                <w:color w:val="000000" w:themeColor="text1"/>
                <w:sz w:val="21"/>
                <w:szCs w:val="21"/>
                <w:lang w:val="en-US" w:eastAsia="zh-CN"/>
              </w:rPr>
              <w:t>猪粪暂存间排气筒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氨</w:t>
            </w:r>
          </w:p>
        </w:tc>
        <w:tc>
          <w:tcPr>
            <w:tcW w:w="3406"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《恶臭污染物排放标准》（GB14554-93)标准</w:t>
            </w: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硫化氢</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2000（无量纲）</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restart"/>
            <w:noWrap w:val="0"/>
            <w:vAlign w:val="center"/>
          </w:tcPr>
          <w:p>
            <w:pPr>
              <w:pStyle w:val="26"/>
              <w:ind w:left="0" w:leftChars="0" w:right="0" w:rightChars="0" w:firstLine="0" w:firstLineChars="0"/>
              <w:jc w:val="center"/>
              <w:rPr>
                <w:rFonts w:hint="default" w:ascii="Times New Roman" w:hAnsi="Times New Roman" w:eastAsia="宋体" w:cs="Times New Roman"/>
                <w:sz w:val="21"/>
                <w:szCs w:val="21"/>
                <w:lang w:val="en-US" w:eastAsia="zh-CN" w:bidi="zh-CN"/>
              </w:rPr>
            </w:pPr>
            <w:r>
              <w:rPr>
                <w:rFonts w:hint="eastAsia" w:ascii="Times New Roman" w:hAnsi="Times New Roman" w:cs="Times New Roman"/>
                <w:lang w:val="en-US" w:eastAsia="zh-CN"/>
              </w:rPr>
              <w:t>4</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default" w:ascii="Times New Roman" w:hAnsi="Times New Roman" w:eastAsia="宋体" w:cs="Times New Roman"/>
                <w:color w:val="000000"/>
                <w:sz w:val="21"/>
                <w:szCs w:val="21"/>
                <w:lang w:val="en-US" w:eastAsia="zh-CN" w:bidi="ar"/>
              </w:rPr>
              <w:t>挂鸭台除臭排气筒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氨</w:t>
            </w:r>
          </w:p>
        </w:tc>
        <w:tc>
          <w:tcPr>
            <w:tcW w:w="3406"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default" w:ascii="Times New Roman" w:hAnsi="Times New Roman" w:cs="Times New Roman"/>
                <w:color w:val="000000"/>
                <w:sz w:val="21"/>
                <w:szCs w:val="21"/>
                <w:lang w:val="en-US" w:eastAsia="zh-CN" w:bidi="ar"/>
              </w:rPr>
              <w:t>《恶臭污染物排放标准》（GB14554-93)标准</w:t>
            </w: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0.33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硫化氢</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eastAsia="宋体" w:cs="Times New Roman"/>
                <w:sz w:val="21"/>
                <w:szCs w:val="21"/>
                <w:lang w:val="en-US" w:eastAsia="zh-CN" w:bidi="ar-SA"/>
              </w:rPr>
              <w:t>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default"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2000（无量纲）</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restart"/>
            <w:noWrap w:val="0"/>
            <w:vAlign w:val="center"/>
          </w:tcPr>
          <w:p>
            <w:pPr>
              <w:pStyle w:val="26"/>
              <w:jc w:val="center"/>
              <w:rPr>
                <w:rFonts w:hint="default" w:ascii="Times New Roman" w:hAnsi="Times New Roman" w:cs="Times New Roman"/>
                <w:lang w:val="en-US" w:eastAsia="zh-CN"/>
              </w:rPr>
            </w:pPr>
            <w:r>
              <w:rPr>
                <w:rFonts w:hint="eastAsia" w:ascii="Times New Roman" w:hAnsi="Times New Roman" w:cs="Times New Roman"/>
                <w:lang w:val="en-US" w:eastAsia="zh-CN"/>
              </w:rPr>
              <w:t>5</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1#锅炉废气排气筒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w:t>
            </w:r>
          </w:p>
        </w:tc>
        <w:tc>
          <w:tcPr>
            <w:tcW w:w="3406" w:type="dxa"/>
            <w:vMerge w:val="restart"/>
            <w:noWrap w:val="0"/>
            <w:vAlign w:val="center"/>
          </w:tcPr>
          <w:p>
            <w:pPr>
              <w:spacing w:line="240" w:lineRule="auto"/>
              <w:ind w:firstLine="0" w:firstLineChars="0"/>
              <w:jc w:val="center"/>
              <w:rPr>
                <w:rFonts w:hint="eastAsia"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《锅炉大气污染物排放标准》（DB 37/2374-2018）</w:t>
            </w:r>
          </w:p>
        </w:tc>
        <w:tc>
          <w:tcPr>
            <w:tcW w:w="1254"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10</w:t>
            </w:r>
          </w:p>
        </w:tc>
        <w:tc>
          <w:tcPr>
            <w:tcW w:w="1251"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eastAsia"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SO</w:t>
            </w:r>
            <w:r>
              <w:rPr>
                <w:rFonts w:hint="eastAsia" w:ascii="Times New Roman" w:hAnsi="Times New Roman" w:cs="Times New Roman"/>
                <w:color w:val="000000"/>
                <w:sz w:val="21"/>
                <w:szCs w:val="21"/>
                <w:vertAlign w:val="subscript"/>
                <w:lang w:val="en-US" w:eastAsia="zh-CN" w:bidi="ar"/>
              </w:rPr>
              <w:t>2</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50</w:t>
            </w:r>
          </w:p>
        </w:tc>
        <w:tc>
          <w:tcPr>
            <w:tcW w:w="1251"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eastAsia"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NO</w:t>
            </w:r>
            <w:r>
              <w:rPr>
                <w:rFonts w:hint="eastAsia" w:ascii="Times New Roman" w:hAnsi="Times New Roman" w:cs="Times New Roman"/>
                <w:color w:val="000000"/>
                <w:sz w:val="21"/>
                <w:szCs w:val="21"/>
                <w:vertAlign w:val="subscript"/>
                <w:lang w:val="en-US" w:eastAsia="zh-CN" w:bidi="ar"/>
              </w:rPr>
              <w:t>X</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200</w:t>
            </w:r>
          </w:p>
        </w:tc>
        <w:tc>
          <w:tcPr>
            <w:tcW w:w="1251" w:type="dxa"/>
            <w:noWrap w:val="0"/>
            <w:vAlign w:val="center"/>
          </w:tcPr>
          <w:p>
            <w:pPr>
              <w:pStyle w:val="26"/>
              <w:ind w:firstLine="0" w:firstLineChars="0"/>
              <w:jc w:val="center"/>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restart"/>
            <w:noWrap w:val="0"/>
            <w:vAlign w:val="center"/>
          </w:tcPr>
          <w:p>
            <w:pPr>
              <w:pStyle w:val="26"/>
              <w:jc w:val="center"/>
              <w:rPr>
                <w:rFonts w:hint="default" w:ascii="Times New Roman" w:hAnsi="Times New Roman" w:cs="Times New Roman"/>
                <w:lang w:val="en-US" w:eastAsia="zh-CN"/>
              </w:rPr>
            </w:pPr>
            <w:r>
              <w:rPr>
                <w:rFonts w:hint="eastAsia" w:ascii="Times New Roman" w:hAnsi="Times New Roman" w:cs="Times New Roman"/>
                <w:lang w:val="en-US" w:eastAsia="zh-CN"/>
              </w:rPr>
              <w:t>6</w:t>
            </w:r>
          </w:p>
        </w:tc>
        <w:tc>
          <w:tcPr>
            <w:tcW w:w="1393"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2#锅炉废气排气筒</w:t>
            </w: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w:t>
            </w:r>
          </w:p>
        </w:tc>
        <w:tc>
          <w:tcPr>
            <w:tcW w:w="3406" w:type="dxa"/>
            <w:vMerge w:val="restart"/>
            <w:noWrap w:val="0"/>
            <w:vAlign w:val="center"/>
          </w:tcPr>
          <w:p>
            <w:pPr>
              <w:spacing w:line="240" w:lineRule="auto"/>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《锅炉大气污染物排放标准》（DB 37/2374-2018）</w:t>
            </w:r>
          </w:p>
        </w:tc>
        <w:tc>
          <w:tcPr>
            <w:tcW w:w="1254"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10</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eastAsia"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SO</w:t>
            </w:r>
            <w:r>
              <w:rPr>
                <w:rFonts w:hint="eastAsia" w:ascii="Times New Roman" w:hAnsi="Times New Roman" w:cs="Times New Roman"/>
                <w:color w:val="000000"/>
                <w:sz w:val="21"/>
                <w:szCs w:val="21"/>
                <w:vertAlign w:val="subscript"/>
                <w:lang w:val="en-US" w:eastAsia="zh-CN" w:bidi="ar"/>
              </w:rPr>
              <w:t>2</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50</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736" w:type="dxa"/>
            <w:vMerge w:val="continue"/>
            <w:noWrap w:val="0"/>
            <w:vAlign w:val="center"/>
          </w:tcPr>
          <w:p>
            <w:pPr>
              <w:pStyle w:val="26"/>
              <w:jc w:val="center"/>
              <w:rPr>
                <w:rFonts w:hint="eastAsia" w:ascii="Times New Roman" w:hAnsi="Times New Roman" w:cs="Times New Roman"/>
                <w:lang w:val="en-US" w:eastAsia="zh-CN"/>
              </w:rPr>
            </w:pPr>
          </w:p>
        </w:tc>
        <w:tc>
          <w:tcPr>
            <w:tcW w:w="1393"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cs="Times New Roman"/>
                <w:color w:val="000000"/>
                <w:sz w:val="21"/>
                <w:szCs w:val="21"/>
                <w:lang w:val="en-US" w:eastAsia="zh-CN" w:bidi="ar"/>
              </w:rPr>
            </w:pPr>
          </w:p>
        </w:tc>
        <w:tc>
          <w:tcPr>
            <w:tcW w:w="1320"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NO</w:t>
            </w:r>
            <w:r>
              <w:rPr>
                <w:rFonts w:hint="eastAsia" w:ascii="Times New Roman" w:hAnsi="Times New Roman" w:cs="Times New Roman"/>
                <w:color w:val="000000"/>
                <w:sz w:val="21"/>
                <w:szCs w:val="21"/>
                <w:vertAlign w:val="subscript"/>
                <w:lang w:val="en-US" w:eastAsia="zh-CN" w:bidi="ar"/>
              </w:rPr>
              <w:t>X</w:t>
            </w:r>
          </w:p>
        </w:tc>
        <w:tc>
          <w:tcPr>
            <w:tcW w:w="3406" w:type="dxa"/>
            <w:vMerge w:val="continue"/>
            <w:noWrap w:val="0"/>
            <w:vAlign w:val="top"/>
          </w:tcPr>
          <w:p>
            <w:pPr>
              <w:spacing w:line="240" w:lineRule="auto"/>
              <w:ind w:firstLine="0" w:firstLineChars="0"/>
              <w:jc w:val="center"/>
              <w:rPr>
                <w:rFonts w:hint="eastAsia" w:ascii="Times New Roman" w:hAnsi="Times New Roman" w:cs="Times New Roman"/>
                <w:sz w:val="21"/>
                <w:szCs w:val="21"/>
                <w:lang w:val="en-US" w:eastAsia="zh-CN" w:bidi="ar-SA"/>
              </w:rPr>
            </w:pPr>
          </w:p>
        </w:tc>
        <w:tc>
          <w:tcPr>
            <w:tcW w:w="1254"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200</w:t>
            </w:r>
          </w:p>
        </w:tc>
        <w:tc>
          <w:tcPr>
            <w:tcW w:w="1251" w:type="dxa"/>
            <w:noWrap w:val="0"/>
            <w:vAlign w:val="center"/>
          </w:tcPr>
          <w:p>
            <w:pPr>
              <w:pStyle w:val="26"/>
              <w:ind w:left="0" w:leftChars="0" w:right="0" w:rightChars="0" w:firstLine="0" w:firstLineChars="0"/>
              <w:jc w:val="center"/>
              <w:rPr>
                <w:rFonts w:hint="eastAsia"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w:t>
            </w:r>
          </w:p>
        </w:tc>
      </w:tr>
    </w:tbl>
    <w:p>
      <w:pPr>
        <w:pStyle w:val="21"/>
        <w:keepNext w:val="0"/>
        <w:keepLines w:val="0"/>
        <w:pageBreakBefore w:val="0"/>
        <w:widowControl w:val="0"/>
        <w:numPr>
          <w:ilvl w:val="0"/>
          <w:numId w:val="0"/>
        </w:numPr>
        <w:tabs>
          <w:tab w:val="left" w:pos="2279"/>
        </w:tabs>
        <w:kinsoku/>
        <w:wordWrap/>
        <w:overflowPunct/>
        <w:topLinePunct w:val="0"/>
        <w:autoSpaceDE w:val="0"/>
        <w:autoSpaceDN w:val="0"/>
        <w:bidi w:val="0"/>
        <w:adjustRightInd/>
        <w:snapToGrid/>
        <w:spacing w:before="89" w:after="0" w:line="360" w:lineRule="auto"/>
        <w:ind w:left="1162" w:leftChars="0" w:right="0" w:rightChars="0"/>
        <w:jc w:val="both"/>
        <w:textAlignment w:val="auto"/>
        <w:rPr>
          <w:sz w:val="24"/>
        </w:rPr>
      </w:pPr>
      <w:bookmarkStart w:id="77" w:name="_bookmark19"/>
      <w:bookmarkEnd w:id="77"/>
      <w:r>
        <w:rPr>
          <w:rFonts w:hint="eastAsia"/>
          <w:sz w:val="24"/>
          <w:lang w:val="en-US" w:eastAsia="zh-CN"/>
        </w:rPr>
        <w:t xml:space="preserve">6.2.2   </w:t>
      </w:r>
      <w:r>
        <w:rPr>
          <w:rStyle w:val="30"/>
          <w:rFonts w:hint="eastAsia"/>
          <w:lang w:val="en-US" w:eastAsia="zh-CN"/>
        </w:rPr>
        <w:t xml:space="preserve"> 无组织</w:t>
      </w:r>
      <w:r>
        <w:rPr>
          <w:rStyle w:val="30"/>
        </w:rPr>
        <w:t>废气</w:t>
      </w:r>
    </w:p>
    <w:p>
      <w:pPr>
        <w:tabs>
          <w:tab w:val="left" w:pos="3466"/>
        </w:tabs>
        <w:spacing w:before="0" w:after="58" w:line="339" w:lineRule="exact"/>
        <w:ind w:left="2609" w:right="0" w:firstLine="0"/>
        <w:jc w:val="left"/>
        <w:rPr>
          <w:rFonts w:hint="default" w:ascii="微软雅黑" w:hAnsi="宋体" w:eastAsia="微软雅黑" w:cs="宋体"/>
          <w:b/>
          <w:sz w:val="21"/>
        </w:rPr>
      </w:pPr>
      <w:r>
        <w:rPr>
          <w:rFonts w:hint="default" w:ascii="微软雅黑" w:hAnsi="宋体" w:eastAsia="微软雅黑" w:cs="宋体"/>
          <w:b/>
          <w:sz w:val="21"/>
        </w:rPr>
        <w:t>表6</w:t>
      </w:r>
      <w:r>
        <w:rPr>
          <w:rFonts w:hint="eastAsia" w:ascii="微软雅黑" w:hAnsi="宋体" w:eastAsia="微软雅黑" w:cs="宋体"/>
          <w:b/>
          <w:sz w:val="21"/>
          <w:lang w:val="en-US" w:eastAsia="zh-CN"/>
        </w:rPr>
        <w:t>-3</w:t>
      </w:r>
      <w:r>
        <w:rPr>
          <w:rFonts w:hint="default" w:ascii="微软雅黑" w:hAnsi="宋体" w:eastAsia="微软雅黑" w:cs="宋体"/>
          <w:b/>
          <w:sz w:val="21"/>
        </w:rPr>
        <w:t xml:space="preserve"> </w:t>
      </w:r>
      <w:r>
        <w:rPr>
          <w:rFonts w:hint="eastAsia" w:ascii="微软雅黑" w:hAnsi="宋体" w:eastAsia="微软雅黑" w:cs="宋体"/>
          <w:b/>
          <w:sz w:val="21"/>
          <w:lang w:eastAsia="zh-CN"/>
        </w:rPr>
        <w:t>无</w:t>
      </w:r>
      <w:r>
        <w:rPr>
          <w:rFonts w:hint="default" w:ascii="微软雅黑" w:hAnsi="宋体" w:eastAsia="微软雅黑" w:cs="宋体"/>
          <w:b/>
          <w:sz w:val="21"/>
        </w:rPr>
        <w:t>组织废气执行标准情况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0"/>
        <w:gridCol w:w="1674"/>
        <w:gridCol w:w="4659"/>
        <w:gridCol w:w="1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940"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序号</w:t>
            </w:r>
          </w:p>
        </w:tc>
        <w:tc>
          <w:tcPr>
            <w:tcW w:w="1674"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监测因子</w:t>
            </w:r>
          </w:p>
        </w:tc>
        <w:tc>
          <w:tcPr>
            <w:tcW w:w="4659"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标准来源</w:t>
            </w:r>
          </w:p>
        </w:tc>
        <w:tc>
          <w:tcPr>
            <w:tcW w:w="1765"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浓度</w:t>
            </w:r>
            <w:r>
              <w:rPr>
                <w:rFonts w:hint="default" w:ascii="Times New Roman" w:hAnsi="Times New Roman" w:cs="Times New Roman"/>
                <w:bCs/>
                <w:color w:val="auto"/>
                <w:lang w:val="en-US" w:eastAsia="zh-CN"/>
              </w:rPr>
              <w:t>限值mg/m</w:t>
            </w:r>
            <w:r>
              <w:rPr>
                <w:rFonts w:hint="default" w:ascii="Times New Roman" w:hAnsi="Times New Roman" w:cs="Times New Roman"/>
                <w:bCs/>
                <w:color w:val="auto"/>
                <w:vertAlign w:val="superscript"/>
                <w:lang w:val="en-US" w:eastAsia="zh-CN"/>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40"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1</w:t>
            </w:r>
          </w:p>
        </w:tc>
        <w:tc>
          <w:tcPr>
            <w:tcW w:w="167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氨</w:t>
            </w:r>
          </w:p>
        </w:tc>
        <w:tc>
          <w:tcPr>
            <w:tcW w:w="4659" w:type="dxa"/>
            <w:vMerge w:val="restart"/>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cs="Times New Roman"/>
                <w:color w:val="000000"/>
                <w:sz w:val="21"/>
                <w:szCs w:val="21"/>
                <w:lang w:val="en-US" w:eastAsia="zh-CN" w:bidi="ar"/>
              </w:rPr>
              <w:t>《恶臭污染物排放标准》（GB14554-93)表2二级标准</w:t>
            </w:r>
          </w:p>
        </w:tc>
        <w:tc>
          <w:tcPr>
            <w:tcW w:w="1765"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40"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2</w:t>
            </w:r>
          </w:p>
        </w:tc>
        <w:tc>
          <w:tcPr>
            <w:tcW w:w="1674"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eastAsia="宋体" w:cs="Times New Roman"/>
                <w:color w:val="000000"/>
                <w:sz w:val="21"/>
                <w:szCs w:val="21"/>
                <w:lang w:val="en-US" w:eastAsia="zh-CN" w:bidi="ar"/>
              </w:rPr>
              <w:t>硫化氢</w:t>
            </w:r>
          </w:p>
        </w:tc>
        <w:tc>
          <w:tcPr>
            <w:tcW w:w="4659" w:type="dxa"/>
            <w:vMerge w:val="continue"/>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1765" w:type="dxa"/>
            <w:noWrap w:val="0"/>
            <w:vAlign w:val="center"/>
          </w:tcPr>
          <w:p>
            <w:pPr>
              <w:pStyle w:val="26"/>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0" w:type="auto"/>
            <w:vAlign w:val="center"/>
          </w:tcPr>
          <w:p>
            <w:pPr>
              <w:pStyle w:val="26"/>
              <w:keepNext w:val="0"/>
              <w:keepLines w:val="0"/>
              <w:pageBreakBefore w:val="0"/>
              <w:widowControl w:val="0"/>
              <w:kinsoku/>
              <w:wordWrap/>
              <w:overflowPunct/>
              <w:topLinePunct w:val="0"/>
              <w:autoSpaceDE/>
              <w:autoSpaceDN/>
              <w:bidi w:val="0"/>
              <w:adjustRightInd w:val="0"/>
              <w:snapToGrid w:val="0"/>
              <w:jc w:val="center"/>
              <w:textAlignment w:val="auto"/>
              <w:rPr>
                <w:rFonts w:hint="default" w:ascii="Times New Roman" w:hAnsi="Times New Roman" w:cs="Times New Roman"/>
                <w:color w:val="auto"/>
                <w:lang w:val="en-US" w:eastAsia="zh-CN"/>
              </w:rPr>
            </w:pPr>
            <w:r>
              <w:rPr>
                <w:rFonts w:hint="eastAsia" w:ascii="Times New Roman" w:hAnsi="Times New Roman" w:cs="Times New Roman"/>
                <w:color w:val="auto"/>
                <w:lang w:val="en-US" w:eastAsia="zh-CN"/>
              </w:rPr>
              <w:t>3</w:t>
            </w:r>
          </w:p>
        </w:tc>
        <w:tc>
          <w:tcPr>
            <w:tcW w:w="0" w:type="auto"/>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臭气浓度</w:t>
            </w:r>
          </w:p>
        </w:tc>
        <w:tc>
          <w:tcPr>
            <w:tcW w:w="4659" w:type="dxa"/>
            <w:vMerge w:val="continue"/>
          </w:tcPr>
          <w:p>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color w:val="auto"/>
                <w:sz w:val="21"/>
                <w:szCs w:val="21"/>
                <w:lang w:eastAsia="zh-CN"/>
              </w:rPr>
            </w:pPr>
          </w:p>
        </w:tc>
        <w:tc>
          <w:tcPr>
            <w:tcW w:w="0" w:type="auto"/>
            <w:vAlign w:val="center"/>
          </w:tcPr>
          <w:p>
            <w:pPr>
              <w:pStyle w:val="26"/>
              <w:keepNext w:val="0"/>
              <w:keepLines w:val="0"/>
              <w:pageBreakBefore w:val="0"/>
              <w:widowControl w:val="0"/>
              <w:kinsoku/>
              <w:wordWrap/>
              <w:overflowPunct/>
              <w:topLinePunct w:val="0"/>
              <w:autoSpaceDE/>
              <w:autoSpaceDN/>
              <w:bidi w:val="0"/>
              <w:adjustRightInd w:val="0"/>
              <w:snapToGrid w:val="0"/>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20（无量纲）</w:t>
            </w:r>
          </w:p>
        </w:tc>
      </w:tr>
    </w:tbl>
    <w:p>
      <w:pPr>
        <w:pStyle w:val="5"/>
        <w:numPr>
          <w:ilvl w:val="1"/>
          <w:numId w:val="12"/>
        </w:numPr>
        <w:bidi w:val="0"/>
        <w:rPr>
          <w:rFonts w:hint="eastAsia"/>
        </w:rPr>
      </w:pPr>
      <w:bookmarkStart w:id="78" w:name="_Toc14147"/>
      <w:r>
        <w:rPr>
          <w:rFonts w:hint="eastAsia"/>
        </w:rPr>
        <w:t>噪声监测执行标准</w:t>
      </w:r>
      <w:bookmarkEnd w:id="78"/>
    </w:p>
    <w:p>
      <w:pPr>
        <w:pStyle w:val="7"/>
        <w:spacing w:before="125" w:line="381" w:lineRule="auto"/>
        <w:ind w:left="598" w:right="591" w:firstLine="479"/>
        <w:jc w:val="both"/>
      </w:pPr>
      <w:r>
        <w:rPr>
          <w:spacing w:val="-8"/>
        </w:rPr>
        <w:t>根据</w:t>
      </w:r>
      <w:r>
        <w:rPr>
          <w:rFonts w:hint="eastAsia"/>
          <w:spacing w:val="-8"/>
          <w:lang w:eastAsia="zh-CN"/>
        </w:rPr>
        <w:t>沂南县环境保护局</w:t>
      </w:r>
      <w:r>
        <w:rPr>
          <w:spacing w:val="-8"/>
        </w:rPr>
        <w:t>关于对《关于对</w:t>
      </w:r>
      <w:r>
        <w:rPr>
          <w:rFonts w:hint="eastAsia"/>
          <w:spacing w:val="-8"/>
          <w:lang w:eastAsia="zh-CN"/>
        </w:rPr>
        <w:t>沂南县佳乐食品有限公司改扩建项目</w:t>
      </w:r>
      <w:r>
        <w:rPr>
          <w:spacing w:val="-8"/>
        </w:rPr>
        <w:t>环境影响</w:t>
      </w:r>
      <w:r>
        <w:t>报告书的批复</w:t>
      </w:r>
      <w:r>
        <w:rPr>
          <w:spacing w:val="-166"/>
        </w:rPr>
        <w:t>》</w:t>
      </w:r>
      <w:r>
        <w:t>（</w:t>
      </w:r>
      <w:r>
        <w:rPr>
          <w:rFonts w:hint="eastAsia"/>
          <w:spacing w:val="-9"/>
          <w:lang w:eastAsia="zh-CN"/>
        </w:rPr>
        <w:t>沂环评函[2019]37号</w:t>
      </w:r>
      <w:r>
        <w:rPr>
          <w:spacing w:val="-48"/>
        </w:rPr>
        <w:t>）</w:t>
      </w:r>
      <w:r>
        <w:rPr>
          <w:spacing w:val="-11"/>
        </w:rPr>
        <w:t>要求，运营期厂界噪声必须达到《工</w:t>
      </w:r>
      <w:r>
        <w:rPr>
          <w:spacing w:val="-9"/>
        </w:rPr>
        <w:t>业企业厂界环境噪声排放标准》</w:t>
      </w:r>
      <w:r>
        <w:t>（</w:t>
      </w:r>
      <w:r>
        <w:rPr>
          <w:rFonts w:ascii="Calibri" w:eastAsia="Calibri"/>
        </w:rPr>
        <w:t>GB12348-2008</w:t>
      </w:r>
      <w:r>
        <w:t>）</w:t>
      </w:r>
      <w:r>
        <w:rPr>
          <w:rFonts w:hint="eastAsia" w:ascii="Calibri" w:eastAsia="宋体"/>
          <w:lang w:val="en-US" w:eastAsia="zh-CN"/>
        </w:rPr>
        <w:t>2</w:t>
      </w:r>
      <w:r>
        <w:rPr>
          <w:spacing w:val="-8"/>
        </w:rPr>
        <w:t xml:space="preserve">类标准，详见表 </w:t>
      </w:r>
      <w:r>
        <w:rPr>
          <w:rFonts w:ascii="Calibri" w:eastAsia="Calibri"/>
        </w:rPr>
        <w:t>6-3</w:t>
      </w:r>
      <w:r>
        <w:t>。</w:t>
      </w:r>
    </w:p>
    <w:p>
      <w:pPr>
        <w:tabs>
          <w:tab w:val="left" w:pos="751"/>
          <w:tab w:val="left" w:pos="2650"/>
        </w:tabs>
        <w:spacing w:before="119" w:after="56"/>
        <w:ind w:left="0"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6-3</w:t>
      </w:r>
      <w:r>
        <w:rPr>
          <w:rFonts w:ascii="Calibri" w:eastAsia="Calibri"/>
          <w:b/>
          <w:sz w:val="21"/>
        </w:rPr>
        <w:tab/>
      </w:r>
      <w:r>
        <w:rPr>
          <w:rFonts w:hint="eastAsia" w:ascii="微软雅黑" w:eastAsia="微软雅黑"/>
          <w:b/>
          <w:sz w:val="21"/>
        </w:rPr>
        <w:t>厂界噪声评价标准</w:t>
      </w:r>
      <w:r>
        <w:rPr>
          <w:rFonts w:hint="eastAsia" w:ascii="微软雅黑" w:eastAsia="微软雅黑"/>
          <w:b/>
          <w:sz w:val="21"/>
        </w:rPr>
        <w:tab/>
      </w:r>
      <w:r>
        <w:rPr>
          <w:rFonts w:hint="eastAsia" w:ascii="微软雅黑" w:eastAsia="微软雅黑"/>
          <w:b/>
          <w:sz w:val="21"/>
        </w:rPr>
        <w:t>单位：</w:t>
      </w:r>
      <w:r>
        <w:rPr>
          <w:rFonts w:ascii="Calibri" w:eastAsia="Calibri"/>
          <w:b/>
          <w:sz w:val="21"/>
        </w:rPr>
        <w:t>dB</w:t>
      </w:r>
      <w:r>
        <w:rPr>
          <w:rFonts w:hint="eastAsia" w:ascii="微软雅黑" w:eastAsia="微软雅黑"/>
          <w:b/>
          <w:sz w:val="21"/>
        </w:rPr>
        <w:t>（</w:t>
      </w:r>
      <w:r>
        <w:rPr>
          <w:rFonts w:ascii="Calibri" w:eastAsia="Calibri"/>
          <w:b/>
          <w:sz w:val="21"/>
        </w:rPr>
        <w:t>A</w:t>
      </w:r>
      <w:r>
        <w:rPr>
          <w:rFonts w:hint="eastAsia" w:ascii="微软雅黑" w:eastAsia="微软雅黑"/>
          <w:b/>
          <w:sz w:val="21"/>
        </w:rPr>
        <w:t>）</w:t>
      </w:r>
    </w:p>
    <w:tbl>
      <w:tblPr>
        <w:tblStyle w:val="14"/>
        <w:tblW w:w="0" w:type="auto"/>
        <w:tblInd w:w="478" w:type="dxa"/>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fixed"/>
        <w:tblCellMar>
          <w:top w:w="0" w:type="dxa"/>
          <w:left w:w="0" w:type="dxa"/>
          <w:bottom w:w="0" w:type="dxa"/>
          <w:right w:w="0" w:type="dxa"/>
        </w:tblCellMar>
      </w:tblPr>
      <w:tblGrid>
        <w:gridCol w:w="1430"/>
        <w:gridCol w:w="1416"/>
        <w:gridCol w:w="1245"/>
        <w:gridCol w:w="1559"/>
        <w:gridCol w:w="3288"/>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430" w:type="dxa"/>
            <w:vMerge w:val="restart"/>
          </w:tcPr>
          <w:p>
            <w:pPr>
              <w:pStyle w:val="22"/>
              <w:spacing w:before="15"/>
              <w:rPr>
                <w:rFonts w:hint="default" w:ascii="Times New Roman" w:hAnsi="Times New Roman" w:cs="Times New Roman" w:eastAsiaTheme="minorEastAsia"/>
                <w:b w:val="0"/>
                <w:bCs/>
                <w:sz w:val="21"/>
                <w:szCs w:val="21"/>
              </w:rPr>
            </w:pPr>
          </w:p>
          <w:p>
            <w:pPr>
              <w:pStyle w:val="22"/>
              <w:ind w:left="497" w:right="468"/>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项目</w:t>
            </w:r>
          </w:p>
        </w:tc>
        <w:tc>
          <w:tcPr>
            <w:tcW w:w="1416" w:type="dxa"/>
            <w:vMerge w:val="restart"/>
          </w:tcPr>
          <w:p>
            <w:pPr>
              <w:pStyle w:val="22"/>
              <w:spacing w:before="15"/>
              <w:rPr>
                <w:rFonts w:hint="default" w:ascii="Times New Roman" w:hAnsi="Times New Roman" w:cs="Times New Roman" w:eastAsiaTheme="minorEastAsia"/>
                <w:b w:val="0"/>
                <w:bCs/>
                <w:sz w:val="21"/>
                <w:szCs w:val="21"/>
              </w:rPr>
            </w:pPr>
          </w:p>
          <w:p>
            <w:pPr>
              <w:pStyle w:val="22"/>
              <w:ind w:left="478" w:right="467"/>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点位</w:t>
            </w:r>
          </w:p>
        </w:tc>
        <w:tc>
          <w:tcPr>
            <w:tcW w:w="2804" w:type="dxa"/>
            <w:gridSpan w:val="2"/>
          </w:tcPr>
          <w:p>
            <w:pPr>
              <w:pStyle w:val="22"/>
              <w:spacing w:before="15"/>
              <w:ind w:left="1172" w:right="1161"/>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限值</w:t>
            </w:r>
          </w:p>
        </w:tc>
        <w:tc>
          <w:tcPr>
            <w:tcW w:w="3288" w:type="dxa"/>
            <w:vMerge w:val="restart"/>
          </w:tcPr>
          <w:p>
            <w:pPr>
              <w:pStyle w:val="22"/>
              <w:spacing w:before="15"/>
              <w:rPr>
                <w:rFonts w:hint="default" w:ascii="Times New Roman" w:hAnsi="Times New Roman" w:cs="Times New Roman" w:eastAsiaTheme="minorEastAsia"/>
                <w:b w:val="0"/>
                <w:bCs/>
                <w:sz w:val="21"/>
                <w:szCs w:val="21"/>
              </w:rPr>
            </w:pPr>
          </w:p>
          <w:p>
            <w:pPr>
              <w:pStyle w:val="22"/>
              <w:ind w:left="185" w:right="174"/>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评价依据</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431" w:hRule="atLeast"/>
        </w:trPr>
        <w:tc>
          <w:tcPr>
            <w:tcW w:w="1430" w:type="dxa"/>
            <w:vMerge w:val="continue"/>
            <w:tcBorders>
              <w:top w:val="nil"/>
            </w:tcBorders>
          </w:tcPr>
          <w:p>
            <w:pPr>
              <w:rPr>
                <w:rFonts w:hint="default" w:ascii="Times New Roman" w:hAnsi="Times New Roman" w:cs="Times New Roman" w:eastAsiaTheme="minorEastAsia"/>
                <w:b w:val="0"/>
                <w:bCs/>
                <w:sz w:val="21"/>
                <w:szCs w:val="21"/>
              </w:rPr>
            </w:pPr>
          </w:p>
        </w:tc>
        <w:tc>
          <w:tcPr>
            <w:tcW w:w="1416" w:type="dxa"/>
            <w:vMerge w:val="continue"/>
            <w:tcBorders>
              <w:top w:val="nil"/>
            </w:tcBorders>
          </w:tcPr>
          <w:p>
            <w:pPr>
              <w:rPr>
                <w:rFonts w:hint="default" w:ascii="Times New Roman" w:hAnsi="Times New Roman" w:cs="Times New Roman" w:eastAsiaTheme="minorEastAsia"/>
                <w:b w:val="0"/>
                <w:bCs/>
                <w:sz w:val="21"/>
                <w:szCs w:val="21"/>
              </w:rPr>
            </w:pPr>
          </w:p>
        </w:tc>
        <w:tc>
          <w:tcPr>
            <w:tcW w:w="1245" w:type="dxa"/>
          </w:tcPr>
          <w:p>
            <w:pPr>
              <w:pStyle w:val="22"/>
              <w:spacing w:before="15"/>
              <w:ind w:left="360" w:right="351"/>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昼 间</w:t>
            </w:r>
          </w:p>
        </w:tc>
        <w:tc>
          <w:tcPr>
            <w:tcW w:w="1559" w:type="dxa"/>
          </w:tcPr>
          <w:p>
            <w:pPr>
              <w:pStyle w:val="22"/>
              <w:spacing w:before="15"/>
              <w:ind w:left="517" w:right="508"/>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夜 间</w:t>
            </w:r>
          </w:p>
        </w:tc>
        <w:tc>
          <w:tcPr>
            <w:tcW w:w="3288" w:type="dxa"/>
            <w:vMerge w:val="continue"/>
            <w:tcBorders>
              <w:top w:val="nil"/>
            </w:tcBorders>
          </w:tcPr>
          <w:p>
            <w:pPr>
              <w:rPr>
                <w:rFonts w:hint="default" w:ascii="Times New Roman" w:hAnsi="Times New Roman" w:cs="Times New Roman" w:eastAsiaTheme="minorEastAsia"/>
                <w:b w:val="0"/>
                <w:bCs/>
                <w:sz w:val="21"/>
                <w:szCs w:val="21"/>
              </w:rPr>
            </w:pP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871" w:hRule="atLeast"/>
        </w:trPr>
        <w:tc>
          <w:tcPr>
            <w:tcW w:w="1430" w:type="dxa"/>
          </w:tcPr>
          <w:p>
            <w:pPr>
              <w:pStyle w:val="22"/>
              <w:spacing w:before="6"/>
              <w:rPr>
                <w:rFonts w:hint="default" w:ascii="Times New Roman" w:hAnsi="Times New Roman" w:cs="Times New Roman" w:eastAsiaTheme="minorEastAsia"/>
                <w:b w:val="0"/>
                <w:bCs/>
                <w:sz w:val="21"/>
                <w:szCs w:val="21"/>
              </w:rPr>
            </w:pPr>
          </w:p>
          <w:p>
            <w:pPr>
              <w:pStyle w:val="22"/>
              <w:ind w:left="497" w:right="468"/>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噪声</w:t>
            </w:r>
          </w:p>
        </w:tc>
        <w:tc>
          <w:tcPr>
            <w:tcW w:w="1416" w:type="dxa"/>
          </w:tcPr>
          <w:p>
            <w:pPr>
              <w:pStyle w:val="22"/>
              <w:spacing w:before="6"/>
              <w:rPr>
                <w:rFonts w:hint="default" w:ascii="Times New Roman" w:hAnsi="Times New Roman" w:cs="Times New Roman" w:eastAsiaTheme="minorEastAsia"/>
                <w:b w:val="0"/>
                <w:bCs/>
                <w:sz w:val="21"/>
                <w:szCs w:val="21"/>
              </w:rPr>
            </w:pPr>
          </w:p>
          <w:p>
            <w:pPr>
              <w:pStyle w:val="22"/>
              <w:ind w:left="288"/>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厂界四周</w:t>
            </w:r>
          </w:p>
        </w:tc>
        <w:tc>
          <w:tcPr>
            <w:tcW w:w="1245" w:type="dxa"/>
          </w:tcPr>
          <w:p>
            <w:pPr>
              <w:pStyle w:val="22"/>
              <w:spacing w:before="11"/>
              <w:rPr>
                <w:rFonts w:hint="default" w:ascii="Times New Roman" w:hAnsi="Times New Roman" w:cs="Times New Roman" w:eastAsiaTheme="minorEastAsia"/>
                <w:b w:val="0"/>
                <w:bCs/>
                <w:sz w:val="21"/>
                <w:szCs w:val="21"/>
              </w:rPr>
            </w:pPr>
          </w:p>
          <w:p>
            <w:pPr>
              <w:pStyle w:val="22"/>
              <w:ind w:left="360" w:right="351"/>
              <w:jc w:val="center"/>
              <w:rPr>
                <w:rFonts w:hint="default" w:ascii="Times New Roman" w:hAnsi="Times New Roman" w:cs="Times New Roman" w:eastAsiaTheme="minorEastAsia"/>
                <w:b w:val="0"/>
                <w:bCs/>
                <w:sz w:val="21"/>
                <w:szCs w:val="21"/>
                <w:lang w:val="en-US" w:eastAsia="zh-CN"/>
              </w:rPr>
            </w:pPr>
            <w:r>
              <w:rPr>
                <w:rFonts w:hint="default" w:ascii="Times New Roman" w:hAnsi="Times New Roman" w:cs="Times New Roman" w:eastAsiaTheme="minorEastAsia"/>
                <w:b w:val="0"/>
                <w:bCs/>
                <w:sz w:val="21"/>
                <w:szCs w:val="21"/>
                <w:lang w:val="en-US" w:eastAsia="zh-CN"/>
              </w:rPr>
              <w:t>60</w:t>
            </w:r>
          </w:p>
        </w:tc>
        <w:tc>
          <w:tcPr>
            <w:tcW w:w="1559" w:type="dxa"/>
          </w:tcPr>
          <w:p>
            <w:pPr>
              <w:pStyle w:val="22"/>
              <w:spacing w:before="11"/>
              <w:rPr>
                <w:rFonts w:hint="default" w:ascii="Times New Roman" w:hAnsi="Times New Roman" w:cs="Times New Roman" w:eastAsiaTheme="minorEastAsia"/>
                <w:b w:val="0"/>
                <w:bCs/>
                <w:sz w:val="21"/>
                <w:szCs w:val="21"/>
              </w:rPr>
            </w:pPr>
          </w:p>
          <w:p>
            <w:pPr>
              <w:pStyle w:val="22"/>
              <w:ind w:left="517" w:right="508"/>
              <w:jc w:val="center"/>
              <w:rPr>
                <w:rFonts w:hint="default" w:ascii="Times New Roman" w:hAnsi="Times New Roman" w:cs="Times New Roman" w:eastAsiaTheme="minorEastAsia"/>
                <w:b w:val="0"/>
                <w:bCs/>
                <w:sz w:val="21"/>
                <w:szCs w:val="21"/>
                <w:lang w:val="en-US" w:eastAsia="zh-CN"/>
              </w:rPr>
            </w:pPr>
            <w:r>
              <w:rPr>
                <w:rFonts w:hint="default" w:ascii="Times New Roman" w:hAnsi="Times New Roman" w:cs="Times New Roman" w:eastAsiaTheme="minorEastAsia"/>
                <w:b w:val="0"/>
                <w:bCs/>
                <w:sz w:val="21"/>
                <w:szCs w:val="21"/>
                <w:lang w:val="en-US" w:eastAsia="zh-CN"/>
              </w:rPr>
              <w:t>50</w:t>
            </w:r>
          </w:p>
        </w:tc>
        <w:tc>
          <w:tcPr>
            <w:tcW w:w="3288" w:type="dxa"/>
          </w:tcPr>
          <w:p>
            <w:pPr>
              <w:pStyle w:val="22"/>
              <w:spacing w:before="1" w:line="242" w:lineRule="auto"/>
              <w:ind w:left="185" w:right="174"/>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《工业企业厂界环境噪声排放标准》</w:t>
            </w:r>
          </w:p>
          <w:p>
            <w:pPr>
              <w:pStyle w:val="22"/>
              <w:spacing w:before="30"/>
              <w:ind w:left="108" w:right="100"/>
              <w:jc w:val="center"/>
              <w:rPr>
                <w:rFonts w:hint="default" w:ascii="Times New Roman" w:hAnsi="Times New Roman" w:cs="Times New Roman" w:eastAsiaTheme="minorEastAsia"/>
                <w:b w:val="0"/>
                <w:bCs/>
                <w:sz w:val="21"/>
                <w:szCs w:val="21"/>
              </w:rPr>
            </w:pPr>
            <w:r>
              <w:rPr>
                <w:rFonts w:hint="default" w:ascii="Times New Roman" w:hAnsi="Times New Roman" w:cs="Times New Roman" w:eastAsiaTheme="minorEastAsia"/>
                <w:b w:val="0"/>
                <w:bCs/>
                <w:sz w:val="21"/>
                <w:szCs w:val="21"/>
              </w:rPr>
              <w:t>（GB</w:t>
            </w:r>
            <w:r>
              <w:rPr>
                <w:rFonts w:hint="default" w:ascii="Times New Roman" w:hAnsi="Times New Roman" w:cs="Times New Roman" w:eastAsiaTheme="minorEastAsia"/>
                <w:b w:val="0"/>
                <w:bCs/>
                <w:sz w:val="21"/>
                <w:szCs w:val="21"/>
                <w:lang w:val="en-US" w:eastAsia="zh-CN"/>
              </w:rPr>
              <w:t xml:space="preserve"> </w:t>
            </w:r>
            <w:r>
              <w:rPr>
                <w:rFonts w:hint="default" w:ascii="Times New Roman" w:hAnsi="Times New Roman" w:cs="Times New Roman" w:eastAsiaTheme="minorEastAsia"/>
                <w:b w:val="0"/>
                <w:bCs/>
                <w:sz w:val="21"/>
                <w:szCs w:val="21"/>
              </w:rPr>
              <w:t>12348-2008）中</w:t>
            </w:r>
            <w:r>
              <w:rPr>
                <w:rFonts w:hint="default" w:ascii="Times New Roman" w:hAnsi="Times New Roman" w:cs="Times New Roman" w:eastAsiaTheme="minorEastAsia"/>
                <w:b w:val="0"/>
                <w:bCs/>
                <w:sz w:val="21"/>
                <w:szCs w:val="21"/>
                <w:lang w:val="en-US" w:eastAsia="zh-CN"/>
              </w:rPr>
              <w:t>2</w:t>
            </w:r>
            <w:r>
              <w:rPr>
                <w:rFonts w:hint="default" w:ascii="Times New Roman" w:hAnsi="Times New Roman" w:cs="Times New Roman" w:eastAsiaTheme="minorEastAsia"/>
                <w:b w:val="0"/>
                <w:bCs/>
                <w:sz w:val="21"/>
                <w:szCs w:val="21"/>
              </w:rPr>
              <w:t>类标准</w:t>
            </w:r>
          </w:p>
        </w:tc>
      </w:tr>
    </w:tbl>
    <w:p>
      <w:pPr>
        <w:pStyle w:val="5"/>
        <w:numPr>
          <w:ilvl w:val="1"/>
          <w:numId w:val="12"/>
        </w:numPr>
        <w:bidi w:val="0"/>
        <w:rPr>
          <w:rFonts w:hint="eastAsia"/>
        </w:rPr>
      </w:pPr>
      <w:bookmarkStart w:id="79" w:name="_bookmark20"/>
      <w:bookmarkEnd w:id="79"/>
      <w:bookmarkStart w:id="80" w:name="_Toc25952"/>
      <w:r>
        <w:rPr>
          <w:rFonts w:hint="eastAsia"/>
          <w:lang w:eastAsia="zh-CN"/>
        </w:rPr>
        <w:t>固体废物执行标准</w:t>
      </w:r>
      <w:bookmarkEnd w:id="80"/>
    </w:p>
    <w:p>
      <w:pPr>
        <w:pStyle w:val="7"/>
        <w:spacing w:before="127" w:line="379" w:lineRule="auto"/>
        <w:ind w:left="598" w:right="680" w:firstLine="482"/>
        <w:jc w:val="both"/>
      </w:pPr>
      <w:r>
        <w:rPr>
          <w:rFonts w:hint="default"/>
          <w:spacing w:val="-5"/>
          <w:lang w:val="en-US" w:eastAsia="zh-CN"/>
        </w:rPr>
        <w:t>一般工业固体废物贮存、处置执行《一般工业固体废物贮存、处置场污染控制标准》（GB 18599-</w:t>
      </w:r>
      <w:r>
        <w:rPr>
          <w:rFonts w:hint="eastAsia"/>
          <w:spacing w:val="-5"/>
          <w:lang w:val="en-US" w:eastAsia="zh-CN"/>
        </w:rPr>
        <w:t>2020）</w:t>
      </w:r>
      <w:r>
        <w:rPr>
          <w:rFonts w:hint="default"/>
          <w:spacing w:val="-5"/>
          <w:lang w:val="en-US" w:eastAsia="zh-CN"/>
        </w:rPr>
        <w:t>；危险废物贮存、处置执行《危险废物贮存污染控制标准》（GB 18597-</w:t>
      </w:r>
      <w:r>
        <w:rPr>
          <w:rFonts w:hint="eastAsia"/>
          <w:spacing w:val="-5"/>
          <w:lang w:val="en-US" w:eastAsia="zh-CN"/>
        </w:rPr>
        <w:t>2020）</w:t>
      </w:r>
      <w:r>
        <w:t>。</w:t>
      </w:r>
    </w:p>
    <w:p>
      <w:pPr>
        <w:spacing w:after="0"/>
        <w:jc w:val="center"/>
        <w:rPr>
          <w:rFonts w:ascii="Calibri" w:hAnsi="Calibri"/>
          <w:sz w:val="21"/>
        </w:rPr>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tabs>
          <w:tab w:val="left" w:pos="1018"/>
        </w:tabs>
        <w:spacing w:before="65" w:after="0" w:line="240" w:lineRule="auto"/>
        <w:ind w:left="1018" w:right="0" w:hanging="420"/>
        <w:jc w:val="left"/>
      </w:pPr>
      <w:bookmarkStart w:id="81" w:name="_bookmark22"/>
      <w:bookmarkEnd w:id="81"/>
      <w:bookmarkStart w:id="82" w:name="_bookmark21"/>
      <w:bookmarkEnd w:id="82"/>
      <w:bookmarkStart w:id="83" w:name="_Toc8527"/>
      <w:r>
        <w:t>验收监测内容</w:t>
      </w:r>
      <w:bookmarkEnd w:id="83"/>
    </w:p>
    <w:p>
      <w:pPr>
        <w:pStyle w:val="5"/>
        <w:numPr>
          <w:ilvl w:val="1"/>
          <w:numId w:val="13"/>
        </w:numPr>
        <w:bidi w:val="0"/>
        <w:rPr>
          <w:rFonts w:hint="eastAsia"/>
        </w:rPr>
      </w:pPr>
      <w:bookmarkStart w:id="84" w:name="_bookmark23"/>
      <w:bookmarkEnd w:id="84"/>
      <w:bookmarkStart w:id="85" w:name="_Toc13660"/>
      <w:r>
        <w:rPr>
          <w:rFonts w:hint="eastAsia"/>
        </w:rPr>
        <w:t>废水验收监测内容</w:t>
      </w:r>
      <w:bookmarkEnd w:id="85"/>
    </w:p>
    <w:p>
      <w:pPr>
        <w:pStyle w:val="21"/>
        <w:numPr>
          <w:ilvl w:val="2"/>
          <w:numId w:val="13"/>
        </w:numPr>
        <w:tabs>
          <w:tab w:val="left" w:pos="2279"/>
        </w:tabs>
        <w:spacing w:before="125" w:after="0" w:line="240" w:lineRule="auto"/>
        <w:ind w:left="2278" w:right="0" w:hanging="1113"/>
        <w:jc w:val="both"/>
        <w:rPr>
          <w:sz w:val="24"/>
        </w:rPr>
      </w:pPr>
      <w:r>
        <w:rPr>
          <w:sz w:val="24"/>
        </w:rPr>
        <w:t>废水监测布点</w:t>
      </w:r>
    </w:p>
    <w:p>
      <w:pPr>
        <w:pStyle w:val="7"/>
        <w:spacing w:before="182" w:line="381" w:lineRule="auto"/>
        <w:ind w:left="598" w:right="591" w:firstLine="479"/>
        <w:jc w:val="both"/>
      </w:pPr>
      <w:r>
        <w:rPr>
          <w:spacing w:val="-3"/>
        </w:rPr>
        <w:t>在污水处理设施总排放口设置监测点位</w:t>
      </w:r>
      <w:r>
        <w:rPr>
          <w:spacing w:val="-7"/>
        </w:rPr>
        <w:t>。废水监测点位、项目及频次见表</w:t>
      </w:r>
      <w:r>
        <w:rPr>
          <w:rFonts w:ascii="Calibri" w:eastAsia="Calibri"/>
        </w:rPr>
        <w:t>7-1</w:t>
      </w:r>
      <w:r>
        <w:t>。</w:t>
      </w:r>
    </w:p>
    <w:p>
      <w:pPr>
        <w:tabs>
          <w:tab w:val="left" w:pos="753"/>
        </w:tabs>
        <w:spacing w:before="116" w:after="59"/>
        <w:ind w:left="2"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7-1</w:t>
      </w:r>
      <w:r>
        <w:rPr>
          <w:rFonts w:ascii="Calibri" w:eastAsia="Calibri"/>
          <w:b/>
          <w:sz w:val="21"/>
        </w:rPr>
        <w:tab/>
      </w:r>
      <w:r>
        <w:rPr>
          <w:rFonts w:hint="eastAsia" w:ascii="微软雅黑" w:eastAsia="微软雅黑"/>
          <w:b/>
          <w:sz w:val="21"/>
        </w:rPr>
        <w:t>废水监测信息表</w:t>
      </w:r>
    </w:p>
    <w:tbl>
      <w:tblPr>
        <w:tblStyle w:val="15"/>
        <w:tblW w:w="45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5"/>
        <w:gridCol w:w="1287"/>
        <w:gridCol w:w="3852"/>
        <w:gridCol w:w="23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序号</w:t>
            </w:r>
          </w:p>
        </w:tc>
        <w:tc>
          <w:tcPr>
            <w:tcW w:w="728"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检测点位</w:t>
            </w:r>
          </w:p>
        </w:tc>
        <w:tc>
          <w:tcPr>
            <w:tcW w:w="217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检测项目</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728"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污水排口</w:t>
            </w:r>
          </w:p>
        </w:tc>
        <w:tc>
          <w:tcPr>
            <w:tcW w:w="217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化学需氧量、pH值、氨氮、总氮、总磷、五日生化需氧量、动植物油类、悬浮物、粪大肠菌群、流量</w:t>
            </w:r>
          </w:p>
        </w:tc>
        <w:tc>
          <w:tcPr>
            <w:tcW w:w="134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bl>
    <w:p>
      <w:pPr>
        <w:pStyle w:val="5"/>
        <w:numPr>
          <w:ilvl w:val="1"/>
          <w:numId w:val="13"/>
        </w:numPr>
        <w:bidi w:val="0"/>
        <w:rPr>
          <w:rFonts w:hint="eastAsia"/>
        </w:rPr>
      </w:pPr>
      <w:bookmarkStart w:id="86" w:name="_bookmark24"/>
      <w:bookmarkEnd w:id="86"/>
      <w:bookmarkStart w:id="87" w:name="_Toc4500"/>
      <w:r>
        <w:rPr>
          <w:rFonts w:hint="eastAsia"/>
        </w:rPr>
        <w:t>废气验收监测内容</w:t>
      </w:r>
      <w:bookmarkEnd w:id="87"/>
    </w:p>
    <w:p>
      <w:pPr>
        <w:keepNext w:val="0"/>
        <w:keepLines w:val="0"/>
        <w:pageBreakBefore w:val="0"/>
        <w:widowControl w:val="0"/>
        <w:kinsoku/>
        <w:wordWrap/>
        <w:overflowPunct/>
        <w:topLinePunct w:val="0"/>
        <w:autoSpaceDE/>
        <w:autoSpaceDN/>
        <w:bidi w:val="0"/>
        <w:adjustRightInd/>
        <w:snapToGrid/>
        <w:spacing w:before="0" w:after="0" w:line="360" w:lineRule="auto"/>
        <w:ind w:left="0" w:right="0"/>
        <w:jc w:val="left"/>
        <w:textAlignment w:val="auto"/>
        <w:rPr>
          <w:rFonts w:hint="default" w:ascii="Times New Roman" w:hAnsi="Times New Roman" w:cs="Times New Roman" w:eastAsiaTheme="minorEastAsia"/>
          <w:kern w:val="2"/>
          <w:sz w:val="24"/>
          <w:szCs w:val="24"/>
          <w:lang w:val="en-US" w:bidi="ar-SA"/>
        </w:rPr>
      </w:pPr>
      <w:r>
        <w:rPr>
          <w:rFonts w:hint="eastAsia" w:ascii="Times New Roman" w:hAnsi="Times New Roman" w:cs="Times New Roman" w:eastAsiaTheme="minorEastAsia"/>
          <w:kern w:val="2"/>
          <w:sz w:val="24"/>
          <w:szCs w:val="24"/>
          <w:lang w:val="en-US" w:eastAsia="zh-CN" w:bidi="ar-SA"/>
        </w:rPr>
        <w:t xml:space="preserve">                      7.2.1      </w:t>
      </w:r>
      <w:r>
        <w:rPr>
          <w:rFonts w:hint="default" w:ascii="Times New Roman" w:hAnsi="Times New Roman" w:cs="Times New Roman" w:eastAsiaTheme="minorEastAsia"/>
          <w:kern w:val="2"/>
          <w:sz w:val="24"/>
          <w:szCs w:val="24"/>
          <w:lang w:val="en-US" w:bidi="ar-SA"/>
        </w:rPr>
        <w:t>有组织废气</w:t>
      </w:r>
      <w:r>
        <w:rPr>
          <w:rFonts w:hint="eastAsia" w:ascii="Times New Roman" w:hAnsi="Times New Roman" w:cs="Times New Roman" w:eastAsiaTheme="minorEastAsia"/>
          <w:kern w:val="2"/>
          <w:sz w:val="24"/>
          <w:szCs w:val="24"/>
          <w:lang w:val="en-US" w:eastAsia="zh-CN" w:bidi="ar-SA"/>
        </w:rPr>
        <w:t>检测</w:t>
      </w:r>
      <w:r>
        <w:rPr>
          <w:rFonts w:hint="default" w:ascii="Times New Roman" w:hAnsi="Times New Roman" w:cs="Times New Roman" w:eastAsiaTheme="minorEastAsia"/>
          <w:kern w:val="2"/>
          <w:sz w:val="24"/>
          <w:szCs w:val="24"/>
          <w:lang w:val="en-US" w:bidi="ar-SA"/>
        </w:rPr>
        <w:t>点位及</w:t>
      </w:r>
      <w:r>
        <w:rPr>
          <w:rFonts w:hint="eastAsia" w:ascii="Times New Roman" w:hAnsi="Times New Roman" w:cs="Times New Roman" w:eastAsiaTheme="minorEastAsia"/>
          <w:kern w:val="2"/>
          <w:sz w:val="24"/>
          <w:szCs w:val="24"/>
          <w:lang w:val="en-US" w:eastAsia="zh-CN" w:bidi="ar-SA"/>
        </w:rPr>
        <w:t>检测</w:t>
      </w:r>
      <w:r>
        <w:rPr>
          <w:rFonts w:hint="default" w:ascii="Times New Roman" w:hAnsi="Times New Roman" w:cs="Times New Roman" w:eastAsiaTheme="minorEastAsia"/>
          <w:kern w:val="2"/>
          <w:sz w:val="24"/>
          <w:szCs w:val="24"/>
          <w:lang w:val="en-US" w:bidi="ar-SA"/>
        </w:rPr>
        <w:t>因子等设置情况</w:t>
      </w:r>
    </w:p>
    <w:p>
      <w:pPr>
        <w:tabs>
          <w:tab w:val="left" w:pos="753"/>
        </w:tabs>
        <w:spacing w:before="116" w:after="59"/>
        <w:ind w:left="2" w:right="0" w:firstLine="0"/>
        <w:jc w:val="center"/>
        <w:rPr>
          <w:rFonts w:hint="default" w:ascii="微软雅黑" w:hAnsi="宋体" w:eastAsia="微软雅黑" w:cs="宋体"/>
          <w:b/>
          <w:sz w:val="21"/>
        </w:rPr>
      </w:pPr>
      <w:r>
        <w:rPr>
          <w:rFonts w:hint="default" w:ascii="微软雅黑" w:hAnsi="宋体" w:eastAsia="微软雅黑" w:cs="宋体"/>
          <w:b/>
          <w:sz w:val="21"/>
        </w:rPr>
        <w:t>表7</w:t>
      </w:r>
      <w:r>
        <w:rPr>
          <w:rFonts w:hint="eastAsia" w:ascii="微软雅黑" w:hAnsi="宋体" w:eastAsia="微软雅黑" w:cs="宋体"/>
          <w:b/>
          <w:sz w:val="21"/>
          <w:lang w:val="en-US" w:eastAsia="zh-CN"/>
        </w:rPr>
        <w:t>-2</w:t>
      </w:r>
      <w:r>
        <w:rPr>
          <w:rFonts w:hint="default" w:ascii="微软雅黑" w:hAnsi="宋体" w:eastAsia="微软雅黑" w:cs="宋体"/>
          <w:b/>
          <w:sz w:val="21"/>
        </w:rPr>
        <w:t xml:space="preserve">  有组织废气</w:t>
      </w:r>
      <w:r>
        <w:rPr>
          <w:rFonts w:hint="eastAsia" w:ascii="微软雅黑" w:hAnsi="宋体" w:eastAsia="微软雅黑" w:cs="宋体"/>
          <w:b/>
          <w:sz w:val="21"/>
          <w:lang w:eastAsia="zh-CN"/>
        </w:rPr>
        <w:t>检测</w:t>
      </w:r>
      <w:r>
        <w:rPr>
          <w:rFonts w:hint="default" w:ascii="微软雅黑" w:hAnsi="宋体" w:eastAsia="微软雅黑" w:cs="宋体"/>
          <w:b/>
          <w:sz w:val="21"/>
        </w:rPr>
        <w:t>点位及</w:t>
      </w:r>
      <w:r>
        <w:rPr>
          <w:rFonts w:hint="eastAsia" w:ascii="微软雅黑" w:hAnsi="宋体" w:eastAsia="微软雅黑" w:cs="宋体"/>
          <w:b/>
          <w:sz w:val="21"/>
          <w:lang w:eastAsia="zh-CN"/>
        </w:rPr>
        <w:t>检测</w:t>
      </w:r>
      <w:r>
        <w:rPr>
          <w:rFonts w:hint="default" w:ascii="微软雅黑" w:hAnsi="宋体" w:eastAsia="微软雅黑" w:cs="宋体"/>
          <w:b/>
          <w:sz w:val="21"/>
        </w:rPr>
        <w:t>因子设置表</w:t>
      </w:r>
    </w:p>
    <w:tbl>
      <w:tblPr>
        <w:tblStyle w:val="15"/>
        <w:tblW w:w="476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01"/>
        <w:gridCol w:w="2994"/>
        <w:gridCol w:w="2036"/>
        <w:gridCol w:w="23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序号</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检测点位</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检测项目</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检测频次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1</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1#污水处理站排气筒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氨（氨气）、硫化氢、臭气浓度</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2</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2#污水处理站排气筒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氨（氨气）、硫化氢、臭气浓度</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3</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default" w:ascii="Times New Roman" w:hAnsi="Times New Roman" w:eastAsia="宋体" w:cs="Times New Roman"/>
                <w:color w:val="000000"/>
                <w:sz w:val="21"/>
                <w:szCs w:val="21"/>
                <w:lang w:val="en-US" w:eastAsia="zh-CN" w:bidi="ar"/>
              </w:rPr>
              <w:t>挂鸭台除臭排气筒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氨（氨气）、硫化氢、臭气浓度</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4</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1#锅炉废气排气筒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烟尘、二氧化硫、氮氧化物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sz w:val="21"/>
                <w:szCs w:val="21"/>
                <w:lang w:val="en-US" w:eastAsia="zh-CN" w:bidi="ar-SA"/>
              </w:rPr>
            </w:pPr>
            <w:r>
              <w:rPr>
                <w:rFonts w:hint="eastAsia" w:ascii="Times New Roman" w:hAnsi="Times New Roman" w:cs="Times New Roman"/>
                <w:sz w:val="21"/>
                <w:szCs w:val="21"/>
                <w:lang w:val="en-US" w:eastAsia="zh-CN" w:bidi="ar-SA"/>
              </w:rPr>
              <w:t>5</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2#锅炉废气排气筒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烟尘、二氧化硫、氮氧化物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6</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3#锅炉废气排气筒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烟尘、二氧化硫、氮氧化物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26"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lang w:val="en-US" w:eastAsia="zh-CN" w:bidi="ar-SA"/>
              </w:rPr>
            </w:pPr>
            <w:r>
              <w:rPr>
                <w:rFonts w:hint="eastAsia" w:ascii="Times New Roman" w:hAnsi="Times New Roman" w:cs="Times New Roman"/>
                <w:sz w:val="21"/>
                <w:szCs w:val="21"/>
                <w:lang w:val="en-US" w:eastAsia="zh-CN" w:bidi="ar-SA"/>
              </w:rPr>
              <w:t>7</w:t>
            </w:r>
          </w:p>
        </w:tc>
        <w:tc>
          <w:tcPr>
            <w:tcW w:w="1616"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4#锅炉废气排气筒</w:t>
            </w:r>
          </w:p>
        </w:tc>
        <w:tc>
          <w:tcPr>
            <w:tcW w:w="10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
              </w:rPr>
            </w:pPr>
            <w:r>
              <w:rPr>
                <w:rFonts w:hint="eastAsia" w:ascii="Times New Roman" w:hAnsi="Times New Roman" w:cs="Times New Roman"/>
                <w:color w:val="000000"/>
                <w:sz w:val="21"/>
                <w:szCs w:val="21"/>
                <w:lang w:val="en-US" w:eastAsia="zh-CN" w:bidi="ar"/>
              </w:rPr>
              <w:t>烟尘、二氧化硫、氮氧化物</w:t>
            </w:r>
          </w:p>
        </w:tc>
        <w:tc>
          <w:tcPr>
            <w:tcW w:w="1257"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lang w:val="en-US" w:eastAsia="zh-CN" w:bidi="ar-SA"/>
              </w:rPr>
            </w:pPr>
            <w:r>
              <w:rPr>
                <w:rFonts w:hint="eastAsia" w:ascii="Times New Roman" w:hAnsi="Times New Roman" w:eastAsia="宋体" w:cs="Times New Roman"/>
                <w:color w:val="000000"/>
                <w:sz w:val="21"/>
                <w:szCs w:val="21"/>
                <w:lang w:val="en-US" w:eastAsia="zh-CN"/>
              </w:rPr>
              <w:t>3次/天，检测2天</w:t>
            </w:r>
          </w:p>
        </w:tc>
      </w:tr>
    </w:tbl>
    <w:p>
      <w:pPr>
        <w:pStyle w:val="25"/>
        <w:rPr>
          <w:rFonts w:hint="default" w:ascii="Times New Roman" w:hAnsi="Times New Roman" w:cs="Times New Roman"/>
          <w:color w:val="000000"/>
        </w:rPr>
      </w:pPr>
    </w:p>
    <w:p>
      <w:pPr>
        <w:keepNext w:val="0"/>
        <w:keepLines w:val="0"/>
        <w:pageBreakBefore w:val="0"/>
        <w:widowControl w:val="0"/>
        <w:kinsoku/>
        <w:wordWrap/>
        <w:overflowPunct/>
        <w:topLinePunct w:val="0"/>
        <w:autoSpaceDE/>
        <w:autoSpaceDN/>
        <w:bidi w:val="0"/>
        <w:adjustRightInd/>
        <w:snapToGrid/>
        <w:spacing w:before="0" w:after="0" w:line="360" w:lineRule="auto"/>
        <w:ind w:right="0" w:firstLine="1200" w:firstLineChars="500"/>
        <w:jc w:val="left"/>
        <w:textAlignment w:val="auto"/>
        <w:rPr>
          <w:rFonts w:hint="default" w:ascii="Times New Roman" w:hAnsi="Times New Roman" w:cs="Times New Roman" w:eastAsiaTheme="minorEastAsia"/>
          <w:kern w:val="2"/>
          <w:sz w:val="24"/>
          <w:szCs w:val="24"/>
          <w:lang w:val="en-US" w:bidi="ar-SA"/>
        </w:rPr>
      </w:pPr>
      <w:r>
        <w:rPr>
          <w:rFonts w:hint="eastAsia" w:ascii="Times New Roman" w:hAnsi="Times New Roman" w:cs="Times New Roman" w:eastAsiaTheme="minorEastAsia"/>
          <w:kern w:val="2"/>
          <w:sz w:val="24"/>
          <w:szCs w:val="24"/>
          <w:lang w:val="en-US" w:eastAsia="zh-CN" w:bidi="ar-SA"/>
        </w:rPr>
        <w:t>7.2.2      无</w:t>
      </w:r>
      <w:r>
        <w:rPr>
          <w:rFonts w:hint="default" w:ascii="Times New Roman" w:hAnsi="Times New Roman" w:cs="Times New Roman" w:eastAsiaTheme="minorEastAsia"/>
          <w:kern w:val="2"/>
          <w:sz w:val="24"/>
          <w:szCs w:val="24"/>
          <w:lang w:val="en-US" w:bidi="ar-SA"/>
        </w:rPr>
        <w:t>组织废气</w:t>
      </w:r>
      <w:r>
        <w:rPr>
          <w:rFonts w:hint="eastAsia" w:ascii="Times New Roman" w:hAnsi="Times New Roman" w:cs="Times New Roman" w:eastAsiaTheme="minorEastAsia"/>
          <w:kern w:val="2"/>
          <w:sz w:val="24"/>
          <w:szCs w:val="24"/>
          <w:lang w:val="en-US" w:eastAsia="zh-CN" w:bidi="ar-SA"/>
        </w:rPr>
        <w:t>检测</w:t>
      </w:r>
      <w:r>
        <w:rPr>
          <w:rFonts w:hint="default" w:ascii="Times New Roman" w:hAnsi="Times New Roman" w:cs="Times New Roman" w:eastAsiaTheme="minorEastAsia"/>
          <w:kern w:val="2"/>
          <w:sz w:val="24"/>
          <w:szCs w:val="24"/>
          <w:lang w:val="en-US" w:bidi="ar-SA"/>
        </w:rPr>
        <w:t>点位及</w:t>
      </w:r>
      <w:r>
        <w:rPr>
          <w:rFonts w:hint="eastAsia" w:ascii="Times New Roman" w:hAnsi="Times New Roman" w:cs="Times New Roman" w:eastAsiaTheme="minorEastAsia"/>
          <w:kern w:val="2"/>
          <w:sz w:val="24"/>
          <w:szCs w:val="24"/>
          <w:lang w:val="en-US" w:eastAsia="zh-CN" w:bidi="ar-SA"/>
        </w:rPr>
        <w:t>检测</w:t>
      </w:r>
      <w:r>
        <w:rPr>
          <w:rFonts w:hint="default" w:ascii="Times New Roman" w:hAnsi="Times New Roman" w:cs="Times New Roman" w:eastAsiaTheme="minorEastAsia"/>
          <w:kern w:val="2"/>
          <w:sz w:val="24"/>
          <w:szCs w:val="24"/>
          <w:lang w:val="en-US" w:bidi="ar-SA"/>
        </w:rPr>
        <w:t>因子等设置情况</w:t>
      </w:r>
    </w:p>
    <w:p>
      <w:pPr>
        <w:pStyle w:val="25"/>
        <w:rPr>
          <w:rFonts w:hint="default" w:ascii="微软雅黑" w:hAnsi="宋体" w:eastAsia="微软雅黑" w:cs="宋体"/>
          <w:b/>
          <w:sz w:val="21"/>
          <w:szCs w:val="22"/>
          <w:lang w:val="zh-CN" w:eastAsia="zh-CN" w:bidi="zh-CN"/>
        </w:rPr>
      </w:pPr>
      <w:r>
        <w:rPr>
          <w:rFonts w:hint="default" w:ascii="微软雅黑" w:hAnsi="宋体" w:eastAsia="微软雅黑" w:cs="宋体"/>
          <w:b/>
          <w:sz w:val="21"/>
          <w:szCs w:val="22"/>
          <w:lang w:val="zh-CN" w:eastAsia="zh-CN" w:bidi="zh-CN"/>
        </w:rPr>
        <w:t>表7</w:t>
      </w:r>
      <w:r>
        <w:rPr>
          <w:rFonts w:hint="eastAsia" w:ascii="微软雅黑" w:hAnsi="宋体" w:eastAsia="微软雅黑" w:cs="宋体"/>
          <w:b/>
          <w:sz w:val="21"/>
          <w:szCs w:val="22"/>
          <w:lang w:val="en-US" w:eastAsia="zh-CN" w:bidi="zh-CN"/>
        </w:rPr>
        <w:t>-3</w:t>
      </w:r>
      <w:r>
        <w:rPr>
          <w:rFonts w:hint="default" w:ascii="微软雅黑" w:hAnsi="宋体" w:eastAsia="微软雅黑" w:cs="宋体"/>
          <w:b/>
          <w:sz w:val="21"/>
          <w:szCs w:val="22"/>
          <w:lang w:val="zh-CN" w:eastAsia="zh-CN" w:bidi="zh-CN"/>
        </w:rPr>
        <w:t xml:space="preserve">  </w:t>
      </w:r>
      <w:r>
        <w:rPr>
          <w:rFonts w:hint="eastAsia" w:ascii="微软雅黑" w:hAnsi="宋体" w:eastAsia="微软雅黑" w:cs="宋体"/>
          <w:b/>
          <w:sz w:val="21"/>
          <w:szCs w:val="22"/>
          <w:lang w:val="zh-CN" w:eastAsia="zh-CN" w:bidi="zh-CN"/>
        </w:rPr>
        <w:t>无</w:t>
      </w:r>
      <w:r>
        <w:rPr>
          <w:rFonts w:hint="default" w:ascii="微软雅黑" w:hAnsi="宋体" w:eastAsia="微软雅黑" w:cs="宋体"/>
          <w:b/>
          <w:sz w:val="21"/>
          <w:szCs w:val="22"/>
          <w:lang w:val="zh-CN" w:eastAsia="zh-CN" w:bidi="zh-CN"/>
        </w:rPr>
        <w:t>组织废气</w:t>
      </w:r>
      <w:r>
        <w:rPr>
          <w:rFonts w:hint="eastAsia" w:ascii="微软雅黑" w:hAnsi="宋体" w:eastAsia="微软雅黑" w:cs="宋体"/>
          <w:b/>
          <w:sz w:val="21"/>
          <w:szCs w:val="22"/>
          <w:lang w:val="zh-CN" w:eastAsia="zh-CN" w:bidi="zh-CN"/>
        </w:rPr>
        <w:t>检测</w:t>
      </w:r>
      <w:r>
        <w:rPr>
          <w:rFonts w:hint="default" w:ascii="微软雅黑" w:hAnsi="宋体" w:eastAsia="微软雅黑" w:cs="宋体"/>
          <w:b/>
          <w:sz w:val="21"/>
          <w:szCs w:val="22"/>
          <w:lang w:val="zh-CN" w:eastAsia="zh-CN" w:bidi="zh-CN"/>
        </w:rPr>
        <w:t>点位及</w:t>
      </w:r>
      <w:r>
        <w:rPr>
          <w:rFonts w:hint="eastAsia" w:ascii="微软雅黑" w:hAnsi="宋体" w:eastAsia="微软雅黑" w:cs="宋体"/>
          <w:b/>
          <w:sz w:val="21"/>
          <w:szCs w:val="22"/>
          <w:lang w:val="zh-CN" w:eastAsia="zh-CN" w:bidi="zh-CN"/>
        </w:rPr>
        <w:t>检测</w:t>
      </w:r>
      <w:r>
        <w:rPr>
          <w:rFonts w:hint="default" w:ascii="微软雅黑" w:hAnsi="宋体" w:eastAsia="微软雅黑" w:cs="宋体"/>
          <w:b/>
          <w:sz w:val="21"/>
          <w:szCs w:val="22"/>
          <w:lang w:val="zh-CN" w:eastAsia="zh-CN" w:bidi="zh-CN"/>
        </w:rPr>
        <w:t>因子设置表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5"/>
        <w:gridCol w:w="3043"/>
        <w:gridCol w:w="2386"/>
        <w:gridCol w:w="25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jc w:val="center"/>
        </w:trPr>
        <w:tc>
          <w:tcPr>
            <w:tcW w:w="1365" w:type="dxa"/>
            <w:noWrap w:val="0"/>
            <w:vAlign w:val="center"/>
          </w:tcPr>
          <w:p>
            <w:pPr>
              <w:pStyle w:val="26"/>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项目类别</w:t>
            </w:r>
          </w:p>
        </w:tc>
        <w:tc>
          <w:tcPr>
            <w:tcW w:w="3043" w:type="dxa"/>
            <w:noWrap w:val="0"/>
            <w:vAlign w:val="center"/>
          </w:tcPr>
          <w:p>
            <w:pPr>
              <w:pStyle w:val="26"/>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测点位</w:t>
            </w:r>
          </w:p>
        </w:tc>
        <w:tc>
          <w:tcPr>
            <w:tcW w:w="2386" w:type="dxa"/>
            <w:noWrap w:val="0"/>
            <w:vAlign w:val="center"/>
          </w:tcPr>
          <w:p>
            <w:pPr>
              <w:pStyle w:val="26"/>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测因子</w:t>
            </w:r>
          </w:p>
        </w:tc>
        <w:tc>
          <w:tcPr>
            <w:tcW w:w="2504" w:type="dxa"/>
            <w:noWrap w:val="0"/>
            <w:vAlign w:val="center"/>
          </w:tcPr>
          <w:p>
            <w:pPr>
              <w:pStyle w:val="26"/>
              <w:rPr>
                <w:rFonts w:hint="default" w:ascii="Times New Roman" w:hAnsi="Times New Roman" w:cs="Times New Roman"/>
                <w:bCs/>
                <w:color w:val="auto"/>
                <w:lang w:val="en-US" w:eastAsia="zh-CN"/>
              </w:rPr>
            </w:pP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jc w:val="center"/>
        </w:trPr>
        <w:tc>
          <w:tcPr>
            <w:tcW w:w="1365" w:type="dxa"/>
            <w:noWrap w:val="0"/>
            <w:vAlign w:val="center"/>
          </w:tcPr>
          <w:p>
            <w:pPr>
              <w:pStyle w:val="26"/>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无组织废气</w:t>
            </w:r>
          </w:p>
        </w:tc>
        <w:tc>
          <w:tcPr>
            <w:tcW w:w="3043" w:type="dxa"/>
            <w:noWrap w:val="0"/>
            <w:vAlign w:val="center"/>
          </w:tcPr>
          <w:p>
            <w:pPr>
              <w:pStyle w:val="26"/>
              <w:jc w:val="center"/>
              <w:rPr>
                <w:rFonts w:hint="default" w:ascii="Times New Roman" w:hAnsi="Times New Roman" w:cs="Times New Roman"/>
                <w:bCs/>
                <w:color w:val="auto"/>
                <w:lang w:val="en-US" w:eastAsia="zh-CN"/>
              </w:rPr>
            </w:pPr>
            <w:r>
              <w:rPr>
                <w:rFonts w:hint="default" w:ascii="Times New Roman" w:hAnsi="Times New Roman" w:cs="Times New Roman"/>
                <w:bCs/>
                <w:color w:val="auto"/>
                <w:lang w:val="en-US" w:eastAsia="zh-CN"/>
              </w:rPr>
              <w:t>上风向1个</w:t>
            </w:r>
            <w:r>
              <w:rPr>
                <w:rFonts w:hint="eastAsia" w:ascii="Times New Roman" w:hAnsi="Times New Roman" w:cs="Times New Roman"/>
                <w:bCs/>
                <w:color w:val="auto"/>
                <w:lang w:val="en-US" w:eastAsia="zh-CN"/>
              </w:rPr>
              <w:t>，</w:t>
            </w:r>
            <w:r>
              <w:rPr>
                <w:rFonts w:hint="default" w:ascii="Times New Roman" w:hAnsi="Times New Roman" w:cs="Times New Roman"/>
                <w:color w:val="auto"/>
                <w:lang w:val="en-US" w:eastAsia="zh-CN"/>
              </w:rPr>
              <w:t>下风向3个</w:t>
            </w:r>
          </w:p>
        </w:tc>
        <w:tc>
          <w:tcPr>
            <w:tcW w:w="238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cs="Times New Roman"/>
                <w:color w:val="auto"/>
                <w:lang w:val="en-US" w:eastAsia="zh-CN"/>
              </w:rPr>
            </w:pPr>
            <w:r>
              <w:rPr>
                <w:rFonts w:hint="eastAsia" w:ascii="Times New Roman" w:hAnsi="Times New Roman" w:cs="Times New Roman"/>
                <w:color w:val="000000"/>
                <w:sz w:val="21"/>
                <w:szCs w:val="21"/>
                <w:lang w:val="en-US" w:eastAsia="zh-CN" w:bidi="ar"/>
              </w:rPr>
              <w:t>氨（氨气）、硫化氢、臭气浓度</w:t>
            </w:r>
          </w:p>
        </w:tc>
        <w:tc>
          <w:tcPr>
            <w:tcW w:w="2504" w:type="dxa"/>
            <w:noWrap w:val="0"/>
            <w:vAlign w:val="center"/>
          </w:tcPr>
          <w:p>
            <w:pPr>
              <w:pStyle w:val="26"/>
              <w:jc w:val="center"/>
              <w:rPr>
                <w:rFonts w:hint="default" w:ascii="Times New Roman" w:hAnsi="Times New Roman" w:cs="Times New Roman"/>
                <w:bCs/>
                <w:color w:val="auto"/>
                <w:lang w:val="en-US" w:eastAsia="zh-CN"/>
              </w:rPr>
            </w:pPr>
            <w:r>
              <w:rPr>
                <w:rFonts w:hint="eastAsia" w:ascii="Times New Roman" w:hAnsi="Times New Roman" w:cs="Times New Roman"/>
                <w:bCs/>
                <w:color w:val="auto"/>
                <w:lang w:val="en-US" w:eastAsia="zh-CN"/>
              </w:rPr>
              <w:t>3</w:t>
            </w:r>
            <w:r>
              <w:rPr>
                <w:rFonts w:hint="default" w:ascii="Times New Roman" w:hAnsi="Times New Roman" w:cs="Times New Roman"/>
                <w:bCs/>
                <w:color w:val="auto"/>
                <w:lang w:val="en-US" w:eastAsia="zh-CN"/>
              </w:rPr>
              <w:t>次/天，</w:t>
            </w:r>
            <w:r>
              <w:rPr>
                <w:rFonts w:hint="eastAsia" w:ascii="Times New Roman" w:hAnsi="Times New Roman" w:cs="Times New Roman"/>
                <w:color w:val="auto"/>
                <w:sz w:val="21"/>
                <w:szCs w:val="21"/>
                <w:lang w:eastAsia="zh-CN"/>
              </w:rPr>
              <w:t>检</w:t>
            </w:r>
            <w:r>
              <w:rPr>
                <w:rFonts w:hint="default" w:ascii="Times New Roman" w:hAnsi="Times New Roman" w:cs="Times New Roman"/>
                <w:bCs/>
                <w:color w:val="auto"/>
                <w:lang w:val="en-US" w:eastAsia="zh-CN"/>
              </w:rPr>
              <w:t>测2天</w:t>
            </w:r>
          </w:p>
        </w:tc>
      </w:tr>
    </w:tbl>
    <w:p>
      <w:pPr>
        <w:pStyle w:val="7"/>
        <w:ind w:left="597"/>
        <w:rPr>
          <w:sz w:val="20"/>
        </w:rPr>
      </w:pPr>
    </w:p>
    <w:p>
      <w:pPr>
        <w:pStyle w:val="5"/>
        <w:numPr>
          <w:ilvl w:val="1"/>
          <w:numId w:val="13"/>
        </w:numPr>
        <w:bidi w:val="0"/>
        <w:rPr>
          <w:rFonts w:hint="eastAsia"/>
        </w:rPr>
      </w:pPr>
      <w:bookmarkStart w:id="88" w:name="_bookmark25"/>
      <w:bookmarkEnd w:id="88"/>
      <w:bookmarkStart w:id="89" w:name="_Toc9219"/>
      <w:r>
        <w:rPr>
          <w:rFonts w:hint="eastAsia"/>
        </w:rPr>
        <w:t>厂界噪声监测内容</w:t>
      </w:r>
      <w:bookmarkEnd w:id="89"/>
    </w:p>
    <w:p>
      <w:pPr>
        <w:pStyle w:val="7"/>
        <w:spacing w:before="182" w:line="381" w:lineRule="auto"/>
        <w:ind w:left="598" w:right="593" w:firstLine="479"/>
        <w:rPr>
          <w:rFonts w:hint="default"/>
        </w:rPr>
      </w:pPr>
      <w:r>
        <w:rPr>
          <w:rFonts w:hint="default"/>
        </w:rPr>
        <w:t>监测期间，噪声监测点位及监测因子情况见下表</w:t>
      </w:r>
    </w:p>
    <w:p>
      <w:pPr>
        <w:pStyle w:val="25"/>
        <w:rPr>
          <w:rFonts w:hint="default" w:ascii="微软雅黑" w:hAnsi="宋体" w:eastAsia="微软雅黑" w:cs="宋体"/>
          <w:b/>
          <w:sz w:val="21"/>
          <w:szCs w:val="22"/>
          <w:lang w:val="zh-CN" w:eastAsia="zh-CN" w:bidi="zh-CN"/>
        </w:rPr>
      </w:pPr>
      <w:r>
        <w:rPr>
          <w:rFonts w:hint="default" w:ascii="微软雅黑" w:hAnsi="宋体" w:eastAsia="微软雅黑" w:cs="宋体"/>
          <w:b/>
          <w:sz w:val="21"/>
          <w:szCs w:val="22"/>
          <w:lang w:val="zh-CN" w:eastAsia="zh-CN" w:bidi="zh-CN"/>
        </w:rPr>
        <w:t>表7</w:t>
      </w:r>
      <w:r>
        <w:rPr>
          <w:rFonts w:hint="eastAsia" w:ascii="微软雅黑" w:hAnsi="宋体" w:eastAsia="微软雅黑" w:cs="宋体"/>
          <w:b/>
          <w:sz w:val="21"/>
          <w:szCs w:val="22"/>
          <w:lang w:val="en-US" w:eastAsia="zh-CN" w:bidi="zh-CN"/>
        </w:rPr>
        <w:t>-4</w:t>
      </w:r>
      <w:r>
        <w:rPr>
          <w:rFonts w:hint="default" w:ascii="微软雅黑" w:hAnsi="宋体" w:eastAsia="微软雅黑" w:cs="宋体"/>
          <w:b/>
          <w:sz w:val="21"/>
          <w:szCs w:val="22"/>
          <w:lang w:val="zh-CN" w:eastAsia="zh-CN" w:bidi="zh-CN"/>
        </w:rPr>
        <w:t xml:space="preserve"> 噪声监测点位及监测因子情况表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19"/>
        <w:gridCol w:w="2683"/>
        <w:gridCol w:w="37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pStyle w:val="26"/>
              <w:rPr>
                <w:rFonts w:hint="default" w:ascii="Times New Roman" w:hAnsi="Times New Roman" w:cs="Times New Roman"/>
                <w:b/>
                <w:lang w:val="en-US" w:eastAsia="zh-CN"/>
              </w:rPr>
            </w:pPr>
            <w:r>
              <w:rPr>
                <w:rFonts w:hint="default" w:ascii="Times New Roman" w:hAnsi="Times New Roman" w:cs="Times New Roman"/>
                <w:b/>
                <w:lang w:val="en-US" w:eastAsia="zh-CN"/>
              </w:rPr>
              <w:t>监测点位</w:t>
            </w:r>
          </w:p>
        </w:tc>
        <w:tc>
          <w:tcPr>
            <w:tcW w:w="2683" w:type="dxa"/>
            <w:noWrap w:val="0"/>
            <w:vAlign w:val="center"/>
          </w:tcPr>
          <w:p>
            <w:pPr>
              <w:pStyle w:val="26"/>
              <w:rPr>
                <w:rFonts w:hint="default" w:ascii="Times New Roman" w:hAnsi="Times New Roman" w:cs="Times New Roman"/>
                <w:b/>
                <w:lang w:val="en-US" w:eastAsia="zh-CN"/>
              </w:rPr>
            </w:pPr>
            <w:r>
              <w:rPr>
                <w:rFonts w:hint="default" w:ascii="Times New Roman" w:hAnsi="Times New Roman" w:cs="Times New Roman"/>
                <w:b/>
                <w:lang w:val="en-US" w:eastAsia="zh-CN"/>
              </w:rPr>
              <w:t>监测项目</w:t>
            </w:r>
          </w:p>
        </w:tc>
        <w:tc>
          <w:tcPr>
            <w:tcW w:w="3781" w:type="dxa"/>
            <w:noWrap w:val="0"/>
            <w:vAlign w:val="center"/>
          </w:tcPr>
          <w:p>
            <w:pPr>
              <w:pStyle w:val="26"/>
              <w:rPr>
                <w:rFonts w:hint="default" w:ascii="Times New Roman" w:hAnsi="Times New Roman" w:cs="Times New Roman"/>
                <w:b/>
                <w:lang w:val="en-US" w:eastAsia="zh-CN"/>
              </w:rPr>
            </w:pPr>
            <w:r>
              <w:rPr>
                <w:rFonts w:hint="default" w:ascii="Times New Roman" w:hAnsi="Times New Roman" w:cs="Times New Roman"/>
                <w:b/>
                <w:lang w:val="en-US" w:eastAsia="zh-CN"/>
              </w:rPr>
              <w:t>监测频次及周期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1</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西</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restart"/>
            <w:noWrap w:val="0"/>
            <w:vAlign w:val="center"/>
          </w:tcPr>
          <w:p>
            <w:pPr>
              <w:pStyle w:val="26"/>
              <w:rPr>
                <w:rFonts w:hint="default" w:ascii="Times New Roman" w:hAnsi="Times New Roman" w:cs="Times New Roman"/>
                <w:lang w:val="en-US" w:eastAsia="zh-CN"/>
              </w:rPr>
            </w:pPr>
            <w:r>
              <w:rPr>
                <w:rFonts w:hint="default" w:ascii="Times New Roman" w:hAnsi="Times New Roman" w:cs="Times New Roman"/>
                <w:lang w:val="en-US" w:eastAsia="zh-CN"/>
              </w:rPr>
              <w:t>等效连续A声级</w:t>
            </w:r>
          </w:p>
        </w:tc>
        <w:tc>
          <w:tcPr>
            <w:tcW w:w="3781" w:type="dxa"/>
            <w:vMerge w:val="restart"/>
            <w:noWrap w:val="0"/>
            <w:vAlign w:val="center"/>
          </w:tcPr>
          <w:p>
            <w:pPr>
              <w:pStyle w:val="26"/>
              <w:rPr>
                <w:rFonts w:hint="default" w:ascii="Times New Roman" w:hAnsi="Times New Roman" w:cs="Times New Roman"/>
                <w:lang w:val="en-US" w:eastAsia="zh-CN"/>
              </w:rPr>
            </w:pPr>
            <w:r>
              <w:rPr>
                <w:rFonts w:hint="default" w:ascii="Times New Roman" w:hAnsi="Times New Roman" w:cs="Times New Roman"/>
                <w:lang w:val="en-US" w:eastAsia="zh-CN"/>
              </w:rPr>
              <w:t>昼间监测</w:t>
            </w:r>
            <w:r>
              <w:rPr>
                <w:rFonts w:hint="eastAsia" w:ascii="Times New Roman" w:hAnsi="Times New Roman" w:cs="Times New Roman"/>
                <w:lang w:val="en-US" w:eastAsia="zh-CN"/>
              </w:rPr>
              <w:t>1</w:t>
            </w:r>
            <w:r>
              <w:rPr>
                <w:rFonts w:hint="default" w:ascii="Times New Roman" w:hAnsi="Times New Roman" w:cs="Times New Roman"/>
                <w:lang w:val="en-US" w:eastAsia="zh-CN"/>
              </w:rPr>
              <w:t>次，连续2天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default" w:ascii="Times New Roman" w:hAnsi="Times New Roman" w:eastAsia="宋体" w:cs="Times New Roman"/>
                <w:color w:val="auto"/>
                <w:kern w:val="0"/>
                <w:sz w:val="21"/>
                <w:szCs w:val="22"/>
                <w:lang w:val="en-US" w:eastAsia="zh-CN" w:bidi="ar-SA"/>
              </w:rPr>
            </w:pPr>
            <w:r>
              <w:rPr>
                <w:rFonts w:hint="eastAsia" w:ascii="Times New Roman" w:hAnsi="Times New Roman" w:cs="Times New Roman"/>
                <w:color w:val="auto"/>
                <w:kern w:val="0"/>
                <w:sz w:val="21"/>
                <w:lang w:val="en-US" w:eastAsia="zh-CN"/>
              </w:rPr>
              <w:t>2</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26"/>
              <w:rPr>
                <w:rFonts w:hint="default" w:ascii="Times New Roman" w:hAnsi="Times New Roman" w:cs="Times New Roman"/>
                <w:lang w:val="en-US" w:eastAsia="zh-CN"/>
              </w:rPr>
            </w:pPr>
          </w:p>
        </w:tc>
        <w:tc>
          <w:tcPr>
            <w:tcW w:w="3781" w:type="dxa"/>
            <w:vMerge w:val="continue"/>
            <w:noWrap w:val="0"/>
            <w:vAlign w:val="center"/>
          </w:tcPr>
          <w:p>
            <w:pPr>
              <w:pStyle w:val="26"/>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3</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东</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26"/>
              <w:rPr>
                <w:rFonts w:hint="default" w:ascii="Times New Roman" w:hAnsi="Times New Roman" w:cs="Times New Roman"/>
                <w:lang w:val="en-US" w:eastAsia="zh-CN"/>
              </w:rPr>
            </w:pPr>
          </w:p>
        </w:tc>
        <w:tc>
          <w:tcPr>
            <w:tcW w:w="3781" w:type="dxa"/>
            <w:vMerge w:val="continue"/>
            <w:noWrap w:val="0"/>
            <w:vAlign w:val="center"/>
          </w:tcPr>
          <w:p>
            <w:pPr>
              <w:pStyle w:val="26"/>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919" w:type="dxa"/>
            <w:noWrap w:val="0"/>
            <w:vAlign w:val="center"/>
          </w:tcPr>
          <w:p>
            <w:pPr>
              <w:keepNext w:val="0"/>
              <w:keepLines w:val="0"/>
              <w:pageBreakBefore w:val="0"/>
              <w:widowControl/>
              <w:kinsoku/>
              <w:wordWrap/>
              <w:overflowPunct/>
              <w:topLinePunct w:val="0"/>
              <w:autoSpaceDE/>
              <w:autoSpaceDN/>
              <w:bidi w:val="0"/>
              <w:adjustRightInd w:val="0"/>
              <w:snapToGrid w:val="0"/>
              <w:spacing w:beforeLines="0" w:afterLines="0" w:line="240" w:lineRule="auto"/>
              <w:ind w:firstLine="0" w:firstLineChars="0"/>
              <w:jc w:val="center"/>
              <w:textAlignment w:val="auto"/>
              <w:rPr>
                <w:rFonts w:hint="eastAsia" w:ascii="Times New Roman" w:hAnsi="Times New Roman" w:cs="Times New Roman"/>
                <w:color w:val="auto"/>
                <w:kern w:val="0"/>
                <w:sz w:val="21"/>
                <w:lang w:val="en-US" w:eastAsia="zh-CN"/>
              </w:rPr>
            </w:pPr>
            <w:r>
              <w:rPr>
                <w:rFonts w:hint="eastAsia" w:ascii="Times New Roman" w:hAnsi="Times New Roman" w:cs="Times New Roman"/>
                <w:color w:val="auto"/>
                <w:kern w:val="0"/>
                <w:sz w:val="21"/>
                <w:lang w:val="en-US" w:eastAsia="zh-CN"/>
              </w:rPr>
              <w:t>4</w:t>
            </w:r>
            <w:r>
              <w:rPr>
                <w:rFonts w:hint="default" w:ascii="Times New Roman" w:hAnsi="Times New Roman" w:eastAsia="宋体" w:cs="Times New Roman"/>
                <w:color w:val="auto"/>
                <w:kern w:val="0"/>
                <w:sz w:val="21"/>
                <w:lang w:val="en-US" w:eastAsia="zh-CN"/>
              </w:rPr>
              <w:t>#</w:t>
            </w:r>
            <w:r>
              <w:rPr>
                <w:rFonts w:hint="eastAsia" w:ascii="Times New Roman" w:hAnsi="Times New Roman" w:cs="Times New Roman"/>
                <w:color w:val="auto"/>
                <w:kern w:val="0"/>
                <w:sz w:val="21"/>
                <w:lang w:val="en-US" w:eastAsia="zh-CN"/>
              </w:rPr>
              <w:t>南</w:t>
            </w:r>
            <w:r>
              <w:rPr>
                <w:rFonts w:hint="default" w:ascii="Times New Roman" w:hAnsi="Times New Roman" w:eastAsia="宋体" w:cs="Times New Roman"/>
                <w:color w:val="auto"/>
                <w:kern w:val="0"/>
                <w:sz w:val="21"/>
                <w:lang w:val="en-US" w:eastAsia="zh-CN"/>
              </w:rPr>
              <w:t>厂界</w:t>
            </w:r>
            <w:r>
              <w:rPr>
                <w:rFonts w:hint="eastAsia" w:ascii="Times New Roman" w:hAnsi="Times New Roman" w:cs="Times New Roman"/>
                <w:color w:val="auto"/>
                <w:kern w:val="0"/>
                <w:sz w:val="21"/>
                <w:lang w:val="en-US" w:eastAsia="zh-CN"/>
              </w:rPr>
              <w:t>外1m处</w:t>
            </w:r>
          </w:p>
        </w:tc>
        <w:tc>
          <w:tcPr>
            <w:tcW w:w="2683" w:type="dxa"/>
            <w:vMerge w:val="continue"/>
            <w:noWrap w:val="0"/>
            <w:vAlign w:val="center"/>
          </w:tcPr>
          <w:p>
            <w:pPr>
              <w:pStyle w:val="26"/>
              <w:rPr>
                <w:rFonts w:hint="default" w:ascii="Times New Roman" w:hAnsi="Times New Roman" w:cs="Times New Roman"/>
                <w:lang w:val="en-US" w:eastAsia="zh-CN"/>
              </w:rPr>
            </w:pPr>
          </w:p>
        </w:tc>
        <w:tc>
          <w:tcPr>
            <w:tcW w:w="3781" w:type="dxa"/>
            <w:vMerge w:val="continue"/>
            <w:noWrap w:val="0"/>
            <w:vAlign w:val="center"/>
          </w:tcPr>
          <w:p>
            <w:pPr>
              <w:pStyle w:val="26"/>
              <w:rPr>
                <w:rFonts w:hint="default" w:ascii="Times New Roman" w:hAnsi="Times New Roman" w:cs="Times New Roman"/>
                <w:lang w:val="en-US" w:eastAsia="zh-CN"/>
              </w:rPr>
            </w:pPr>
          </w:p>
        </w:tc>
      </w:tr>
    </w:tbl>
    <w:p>
      <w:pPr>
        <w:tabs>
          <w:tab w:val="left" w:pos="753"/>
        </w:tabs>
        <w:spacing w:before="116" w:after="59"/>
        <w:ind w:left="2" w:right="0" w:firstLine="0"/>
        <w:jc w:val="center"/>
        <w:rPr>
          <w:rFonts w:hint="eastAsia" w:ascii="微软雅黑" w:hAnsi="宋体" w:eastAsia="微软雅黑" w:cs="宋体"/>
          <w:b/>
          <w:sz w:val="21"/>
          <w:lang w:eastAsia="zh-CN"/>
        </w:rPr>
      </w:pPr>
      <w:bookmarkStart w:id="90" w:name="_bookmark26"/>
      <w:bookmarkEnd w:id="90"/>
      <w:r>
        <w:drawing>
          <wp:inline distT="0" distB="0" distL="114300" distR="114300">
            <wp:extent cx="6035040" cy="7598410"/>
            <wp:effectExtent l="0" t="0" r="3810" b="254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36"/>
                    <a:stretch>
                      <a:fillRect/>
                    </a:stretch>
                  </pic:blipFill>
                  <pic:spPr>
                    <a:xfrm>
                      <a:off x="0" y="0"/>
                      <a:ext cx="6035040" cy="7598410"/>
                    </a:xfrm>
                    <a:prstGeom prst="rect">
                      <a:avLst/>
                    </a:prstGeom>
                    <a:noFill/>
                    <a:ln>
                      <a:noFill/>
                    </a:ln>
                  </pic:spPr>
                </pic:pic>
              </a:graphicData>
            </a:graphic>
          </wp:inline>
        </w:drawing>
      </w:r>
      <w:r>
        <w:rPr>
          <w:rFonts w:hint="eastAsia" w:ascii="微软雅黑" w:hAnsi="宋体" w:eastAsia="微软雅黑" w:cs="宋体"/>
          <w:b/>
          <w:sz w:val="21"/>
          <w:lang w:eastAsia="zh-CN"/>
        </w:rPr>
        <w:t>图</w:t>
      </w:r>
      <w:r>
        <w:rPr>
          <w:rFonts w:hint="eastAsia" w:ascii="微软雅黑" w:hAnsi="宋体" w:eastAsia="微软雅黑" w:cs="宋体"/>
          <w:b/>
          <w:sz w:val="21"/>
          <w:lang w:val="en-US" w:eastAsia="zh-CN"/>
        </w:rPr>
        <w:t>7-1</w:t>
      </w:r>
      <w:r>
        <w:rPr>
          <w:rFonts w:hint="default" w:ascii="微软雅黑" w:hAnsi="宋体" w:eastAsia="微软雅黑" w:cs="宋体"/>
          <w:b/>
          <w:sz w:val="21"/>
        </w:rPr>
        <w:t xml:space="preserve">  </w:t>
      </w:r>
      <w:r>
        <w:rPr>
          <w:rFonts w:hint="eastAsia" w:ascii="微软雅黑" w:hAnsi="宋体" w:eastAsia="微软雅黑" w:cs="宋体"/>
          <w:b/>
          <w:sz w:val="21"/>
          <w:lang w:eastAsia="zh-CN"/>
        </w:rPr>
        <w:t>无</w:t>
      </w:r>
      <w:r>
        <w:rPr>
          <w:rFonts w:hint="default" w:ascii="微软雅黑" w:hAnsi="宋体" w:eastAsia="微软雅黑" w:cs="宋体"/>
          <w:b/>
          <w:sz w:val="21"/>
        </w:rPr>
        <w:t>组织废气</w:t>
      </w:r>
      <w:r>
        <w:rPr>
          <w:rFonts w:hint="eastAsia" w:ascii="微软雅黑" w:hAnsi="宋体" w:eastAsia="微软雅黑" w:cs="宋体"/>
          <w:b/>
          <w:sz w:val="21"/>
          <w:lang w:eastAsia="zh-CN"/>
        </w:rPr>
        <w:t>检测</w:t>
      </w:r>
      <w:r>
        <w:rPr>
          <w:rFonts w:hint="default" w:ascii="微软雅黑" w:hAnsi="宋体" w:eastAsia="微软雅黑" w:cs="宋体"/>
          <w:b/>
          <w:sz w:val="21"/>
        </w:rPr>
        <w:t>点位</w:t>
      </w:r>
      <w:r>
        <w:rPr>
          <w:rFonts w:hint="eastAsia" w:ascii="微软雅黑" w:hAnsi="宋体" w:eastAsia="微软雅黑" w:cs="宋体"/>
          <w:b/>
          <w:sz w:val="21"/>
          <w:lang w:eastAsia="zh-CN"/>
        </w:rPr>
        <w:t>、噪声检测点位布点图</w:t>
      </w:r>
    </w:p>
    <w:p>
      <w:pPr>
        <w:spacing w:after="0"/>
        <w:rPr>
          <w:sz w:val="2"/>
          <w:szCs w:val="2"/>
        </w:rPr>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tabs>
          <w:tab w:val="left" w:pos="1018"/>
        </w:tabs>
        <w:spacing w:before="65" w:after="0" w:line="240" w:lineRule="auto"/>
        <w:ind w:left="1018" w:right="0" w:hanging="420"/>
        <w:jc w:val="left"/>
      </w:pPr>
      <w:bookmarkStart w:id="91" w:name="_bookmark28"/>
      <w:bookmarkEnd w:id="91"/>
      <w:bookmarkStart w:id="92" w:name="_Toc26341"/>
      <w:r>
        <w:t>质量保证和质量控制</w:t>
      </w:r>
      <w:bookmarkEnd w:id="92"/>
    </w:p>
    <w:p>
      <w:pPr>
        <w:pStyle w:val="5"/>
        <w:numPr>
          <w:ilvl w:val="1"/>
          <w:numId w:val="14"/>
        </w:numPr>
        <w:bidi w:val="0"/>
        <w:rPr>
          <w:rFonts w:hint="eastAsia"/>
        </w:rPr>
      </w:pPr>
      <w:bookmarkStart w:id="93" w:name="_bookmark29"/>
      <w:bookmarkEnd w:id="93"/>
      <w:bookmarkStart w:id="94" w:name="_Toc8541"/>
      <w:r>
        <w:rPr>
          <w:rFonts w:hint="eastAsia"/>
        </w:rPr>
        <w:t>监测分析方法及依据</w:t>
      </w:r>
      <w:bookmarkEnd w:id="94"/>
    </w:p>
    <w:p>
      <w:pPr>
        <w:pStyle w:val="7"/>
        <w:spacing w:before="125"/>
        <w:ind w:left="1078"/>
      </w:pPr>
      <w:r>
        <w:t>本次验收监测的分析方法及依据如下表所示。</w:t>
      </w:r>
    </w:p>
    <w:p>
      <w:pPr>
        <w:spacing w:before="135" w:after="59"/>
        <w:ind w:left="427" w:right="0" w:firstLine="0"/>
        <w:jc w:val="center"/>
        <w:rPr>
          <w:rFonts w:hint="eastAsia" w:ascii="微软雅黑" w:eastAsia="微软雅黑"/>
          <w:b/>
          <w:sz w:val="21"/>
          <w:lang w:eastAsia="zh-CN"/>
        </w:rPr>
      </w:pPr>
      <w:r>
        <w:rPr>
          <w:rFonts w:hint="eastAsia" w:ascii="微软雅黑" w:eastAsia="微软雅黑"/>
          <w:b/>
          <w:sz w:val="21"/>
        </w:rPr>
        <w:t xml:space="preserve">表 </w:t>
      </w:r>
      <w:r>
        <w:rPr>
          <w:rFonts w:ascii="Calibri" w:eastAsia="Calibri"/>
          <w:b/>
          <w:sz w:val="21"/>
        </w:rPr>
        <w:t xml:space="preserve">8-1 </w:t>
      </w:r>
      <w:r>
        <w:rPr>
          <w:rFonts w:hint="eastAsia" w:ascii="微软雅黑" w:eastAsia="微软雅黑"/>
          <w:b/>
          <w:sz w:val="21"/>
        </w:rPr>
        <w:t>污染物监测分析方法</w:t>
      </w:r>
      <w:r>
        <w:rPr>
          <w:rFonts w:hint="eastAsia" w:ascii="微软雅黑" w:eastAsia="微软雅黑"/>
          <w:b/>
          <w:sz w:val="21"/>
          <w:lang w:eastAsia="zh-CN"/>
        </w:rPr>
        <w:t>、</w:t>
      </w:r>
      <w:r>
        <w:rPr>
          <w:rFonts w:hint="eastAsia" w:ascii="微软雅黑" w:eastAsia="微软雅黑"/>
          <w:b/>
          <w:sz w:val="21"/>
        </w:rPr>
        <w:t>依据</w:t>
      </w:r>
    </w:p>
    <w:tbl>
      <w:tblPr>
        <w:tblStyle w:val="14"/>
        <w:tblW w:w="1065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9"/>
        <w:gridCol w:w="1187"/>
        <w:gridCol w:w="3786"/>
        <w:gridCol w:w="2473"/>
        <w:gridCol w:w="1077"/>
        <w:gridCol w:w="1286"/>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tcBorders>
              <w:top w:val="single" w:color="auto" w:sz="4" w:space="0"/>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样品类别</w:t>
            </w:r>
          </w:p>
        </w:tc>
        <w:tc>
          <w:tcPr>
            <w:tcW w:w="1187"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b/>
                <w:bCs/>
                <w:sz w:val="21"/>
                <w:szCs w:val="21"/>
              </w:rPr>
            </w:pPr>
            <w:r>
              <w:rPr>
                <w:rFonts w:hint="default" w:ascii="Times New Roman" w:hAnsi="Times New Roman" w:cs="Times New Roman"/>
                <w:b/>
                <w:bCs/>
                <w:sz w:val="21"/>
                <w:szCs w:val="21"/>
              </w:rPr>
              <w:t>检测项目</w:t>
            </w:r>
          </w:p>
        </w:tc>
        <w:tc>
          <w:tcPr>
            <w:tcW w:w="3786"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方法依据</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主要</w:t>
            </w:r>
            <w:r>
              <w:rPr>
                <w:rFonts w:hint="default" w:ascii="Times New Roman" w:hAnsi="Times New Roman" w:cs="Times New Roman"/>
                <w:b/>
                <w:bCs/>
                <w:sz w:val="21"/>
                <w:szCs w:val="21"/>
              </w:rPr>
              <w:t>仪器名称及型号</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bCs/>
                <w:sz w:val="21"/>
                <w:szCs w:val="21"/>
              </w:rPr>
            </w:pPr>
            <w:r>
              <w:rPr>
                <w:rFonts w:hint="default" w:ascii="Times New Roman" w:hAnsi="Times New Roman" w:cs="Times New Roman"/>
                <w:b/>
                <w:bCs/>
                <w:sz w:val="21"/>
                <w:szCs w:val="21"/>
              </w:rPr>
              <w:t>仪器编号</w:t>
            </w:r>
          </w:p>
        </w:tc>
        <w:tc>
          <w:tcPr>
            <w:tcW w:w="1286"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bCs/>
                <w:sz w:val="21"/>
                <w:szCs w:val="21"/>
              </w:rPr>
            </w:pPr>
            <w:r>
              <w:rPr>
                <w:rFonts w:hint="default" w:ascii="Times New Roman" w:hAnsi="Times New Roman" w:cs="Times New Roman"/>
                <w:b/>
                <w:bCs/>
                <w:sz w:val="21"/>
                <w:szCs w:val="21"/>
              </w:rPr>
              <w:t>检出限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有组织废气</w:t>
            </w:r>
          </w:p>
        </w:tc>
        <w:tc>
          <w:tcPr>
            <w:tcW w:w="1187" w:type="dxa"/>
            <w:vMerge w:val="restart"/>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氮氧化物</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693-2014 固定污染源废气 氮氧化物的测定 定电位电解法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bidi="ar-SA"/>
              </w:rPr>
              <w:t>超低排放烟（尘）气测试仪</w:t>
            </w:r>
            <w:r>
              <w:rPr>
                <w:rFonts w:hint="default" w:ascii="Times New Roman" w:hAnsi="Times New Roman" w:cs="Times New Roman"/>
                <w:kern w:val="0"/>
                <w:sz w:val="21"/>
                <w:szCs w:val="21"/>
                <w:lang w:val="en-US" w:eastAsia="zh-CN" w:bidi="ar-SA"/>
              </w:rPr>
              <w:t>3030</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YQ-27</w:t>
            </w:r>
          </w:p>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YQ-98</w:t>
            </w:r>
          </w:p>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YQ-116</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3</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大流量低浓度烟尘烟气测试仪JF-3012D</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val="0"/>
                <w:bCs w:val="0"/>
                <w:sz w:val="21"/>
                <w:szCs w:val="21"/>
                <w:lang w:val="en-US" w:eastAsia="zh-CN"/>
              </w:rPr>
              <w:t>YQ-118</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restart"/>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二氧化硫</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HJ57-2017 固定污染源排气中二氧化硫的测定 定电位电解法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bidi="ar-SA"/>
              </w:rPr>
              <w:t>超低排放烟（尘）气测试仪</w:t>
            </w:r>
            <w:r>
              <w:rPr>
                <w:rFonts w:hint="default" w:ascii="Times New Roman" w:hAnsi="Times New Roman" w:cs="Times New Roman"/>
                <w:kern w:val="0"/>
                <w:sz w:val="21"/>
                <w:szCs w:val="21"/>
                <w:lang w:val="en-US" w:eastAsia="zh-CN" w:bidi="ar-SA"/>
              </w:rPr>
              <w:t>3030</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YQ-27</w:t>
            </w:r>
          </w:p>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YQ-98</w:t>
            </w:r>
          </w:p>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YQ-116</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eastAsia="zh-CN"/>
              </w:rPr>
            </w:pPr>
            <w:r>
              <w:rPr>
                <w:rFonts w:hint="default" w:ascii="Times New Roman" w:hAnsi="Times New Roman" w:cs="Times New Roman"/>
                <w:b w:val="0"/>
                <w:bCs w:val="0"/>
                <w:sz w:val="21"/>
                <w:szCs w:val="21"/>
                <w:lang w:val="en-US" w:eastAsia="zh-CN"/>
              </w:rPr>
              <w:t>3</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b w:val="0"/>
                <w:bCs w:val="0"/>
                <w:sz w:val="21"/>
                <w:szCs w:val="21"/>
                <w:lang w:val="en-US" w:eastAsia="zh-C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大流量低浓度烟尘烟气测试仪JF-3012D</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val="0"/>
                <w:bCs w:val="0"/>
                <w:sz w:val="21"/>
                <w:szCs w:val="21"/>
                <w:lang w:val="en-US" w:eastAsia="zh-CN"/>
              </w:rPr>
              <w:t>YQ-118</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restart"/>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颗粒物</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ind w:firstLine="420" w:firstLineChars="200"/>
              <w:jc w:val="both"/>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GB/T 16157-1996</w:t>
            </w:r>
          </w:p>
          <w:p>
            <w:pPr>
              <w:tabs>
                <w:tab w:val="left" w:pos="7020"/>
              </w:tabs>
              <w:jc w:val="center"/>
              <w:rPr>
                <w:rFonts w:hint="default" w:ascii="Times New Roman" w:hAnsi="Times New Roman" w:eastAsia="宋体" w:cs="Times New Roman"/>
                <w:b w:val="0"/>
                <w:bCs w:val="0"/>
                <w:sz w:val="21"/>
                <w:szCs w:val="21"/>
                <w:lang w:val="en-US" w:eastAsia="zh-CN"/>
              </w:rPr>
            </w:pPr>
            <w:r>
              <w:rPr>
                <w:rFonts w:hint="default" w:ascii="Times New Roman" w:hAnsi="Times New Roman" w:eastAsia="宋体" w:cs="Times New Roman"/>
                <w:b w:val="0"/>
                <w:bCs w:val="0"/>
                <w:sz w:val="21"/>
                <w:szCs w:val="21"/>
                <w:lang w:val="en-US" w:eastAsia="zh-CN"/>
              </w:rPr>
              <w:t xml:space="preserve">固定污染源排气中颗粒物测定与气态污染物采样方法（及修改单） </w:t>
            </w:r>
          </w:p>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b w:val="0"/>
                <w:bCs w:val="0"/>
                <w:sz w:val="21"/>
                <w:szCs w:val="21"/>
                <w:lang w:val="en-US" w:eastAsia="zh-CN"/>
              </w:rPr>
              <w:t>HJ 836-2017固定污染源废气 低浓度颗粒物的测定 重量法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eastAsiaTheme="minorEastAsia"/>
                <w:kern w:val="0"/>
                <w:sz w:val="21"/>
                <w:szCs w:val="21"/>
                <w:lang w:val="en-US" w:eastAsia="zh-CN" w:bidi="ar-SA"/>
              </w:rPr>
              <w:t>超低排放烟（尘）气测试仪</w:t>
            </w:r>
            <w:r>
              <w:rPr>
                <w:rFonts w:hint="default" w:ascii="Times New Roman" w:hAnsi="Times New Roman" w:cs="Times New Roman"/>
                <w:kern w:val="0"/>
                <w:sz w:val="21"/>
                <w:szCs w:val="21"/>
                <w:lang w:val="en-US" w:eastAsia="zh-CN" w:bidi="ar-SA"/>
              </w:rPr>
              <w:t>3030</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YQ-27</w:t>
            </w:r>
          </w:p>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YQ-98</w:t>
            </w:r>
          </w:p>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YQ-116</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1.0</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大流量低浓度烟尘烟气测试仪JF-3012D</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val="0"/>
                <w:bCs w:val="0"/>
                <w:sz w:val="21"/>
                <w:szCs w:val="21"/>
                <w:lang w:val="en-US" w:eastAsia="zh-CN"/>
              </w:rPr>
              <w:t>YQ-118</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p>
        </w:tc>
        <w:tc>
          <w:tcPr>
            <w:tcW w:w="118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林格曼黑度</w:t>
            </w:r>
          </w:p>
        </w:tc>
        <w:tc>
          <w:tcPr>
            <w:tcW w:w="3786" w:type="dxa"/>
            <w:tcBorders>
              <w:top w:val="single" w:color="auto" w:sz="4" w:space="0"/>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HJ/T398-2017 固定污染源排放烟气黑度的测定 林格曼烟气黑度图法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林格曼烟气黑度图SN-LGM</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YQ-92</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臭气浓度</w:t>
            </w:r>
          </w:p>
        </w:tc>
        <w:tc>
          <w:tcPr>
            <w:tcW w:w="3786" w:type="dxa"/>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GB/T 14675-1993空气质量 恶臭的测定 三点比较式臭袋法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恶臭采样器DL-6800C</w:t>
            </w:r>
          </w:p>
        </w:tc>
        <w:tc>
          <w:tcPr>
            <w:tcW w:w="107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YQ-81</w:t>
            </w:r>
          </w:p>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eastAsia="宋体" w:cs="Times New Roman"/>
                <w:sz w:val="21"/>
                <w:szCs w:val="21"/>
                <w:lang w:val="en-US" w:eastAsia="zh-CN"/>
              </w:rPr>
              <w:t>YQ-109</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restart"/>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p>
            <w:pPr>
              <w:tabs>
                <w:tab w:val="left" w:pos="7020"/>
              </w:tabs>
              <w:jc w:val="center"/>
              <w:rPr>
                <w:rFonts w:hint="default" w:ascii="Times New Roman" w:hAnsi="Times New Roman" w:eastAsia="宋体" w:cs="Times New Roman"/>
                <w:sz w:val="21"/>
                <w:szCs w:val="21"/>
                <w:lang w:val="en-US" w:eastAsia="zh-CN"/>
              </w:rPr>
            </w:pPr>
          </w:p>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氨</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HJ 533-2009环境空气和废气 氨的测定 纳氏试剂分光光度法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kern w:val="0"/>
                <w:sz w:val="21"/>
                <w:szCs w:val="21"/>
                <w:lang w:val="en-US" w:eastAsia="zh-CN" w:bidi="ar-SA"/>
              </w:rPr>
              <w:t>超低排放烟（尘）气测试仪</w:t>
            </w:r>
            <w:r>
              <w:rPr>
                <w:rFonts w:hint="default" w:ascii="Times New Roman" w:hAnsi="Times New Roman" w:cs="Times New Roman"/>
                <w:kern w:val="0"/>
                <w:sz w:val="21"/>
                <w:szCs w:val="21"/>
                <w:lang w:val="en-US" w:eastAsia="zh-CN" w:bidi="ar-SA"/>
              </w:rPr>
              <w:t>3030</w:t>
            </w:r>
          </w:p>
        </w:tc>
        <w:tc>
          <w:tcPr>
            <w:tcW w:w="107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YQ-116</w:t>
            </w:r>
          </w:p>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YQ-27</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0.01</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大流量低浓度烟尘烟气测试仪JF-3012D</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val="0"/>
                <w:bCs w:val="0"/>
                <w:sz w:val="21"/>
                <w:szCs w:val="21"/>
                <w:lang w:val="en-US" w:eastAsia="zh-CN"/>
              </w:rPr>
              <w:t>YQ-118</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四合一烟气参数测试仪3100</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cs="Times New Roman"/>
                <w:kern w:val="0"/>
                <w:sz w:val="21"/>
                <w:szCs w:val="21"/>
                <w:lang w:val="en-US" w:eastAsia="zh-CN"/>
              </w:rPr>
              <w:t>YQ-82</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烟气采样器2050</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YQ-67</w:t>
            </w:r>
          </w:p>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YQ-110</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eastAsia="宋体" w:cs="Times New Roman"/>
                <w:sz w:val="21"/>
                <w:szCs w:val="21"/>
                <w:lang w:val="en-US" w:eastAsia="zh-CN"/>
              </w:rPr>
              <w:t>智能双路烟气采样器JF-2051</w:t>
            </w:r>
          </w:p>
        </w:tc>
        <w:tc>
          <w:tcPr>
            <w:tcW w:w="107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kern w:val="0"/>
                <w:sz w:val="21"/>
                <w:szCs w:val="21"/>
                <w:lang w:val="en-US" w:eastAsia="zh-CN"/>
              </w:rPr>
            </w:pPr>
            <w:r>
              <w:rPr>
                <w:rFonts w:hint="default" w:ascii="Times New Roman" w:hAnsi="Times New Roman" w:eastAsia="宋体" w:cs="Times New Roman"/>
                <w:sz w:val="21"/>
                <w:szCs w:val="21"/>
                <w:lang w:val="en-US" w:eastAsia="zh-CN"/>
              </w:rPr>
              <w:t>YQ-130</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bottom w:val="single" w:color="auto" w:sz="4"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检测项目</w:t>
            </w:r>
          </w:p>
        </w:tc>
        <w:tc>
          <w:tcPr>
            <w:tcW w:w="3786" w:type="dxa"/>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方法依据</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主要</w:t>
            </w:r>
            <w:r>
              <w:rPr>
                <w:rFonts w:hint="default" w:ascii="Times New Roman" w:hAnsi="Times New Roman" w:cs="Times New Roman"/>
                <w:b/>
                <w:bCs/>
                <w:sz w:val="21"/>
                <w:szCs w:val="21"/>
              </w:rPr>
              <w:t>仪器名称及型号</w:t>
            </w:r>
          </w:p>
        </w:tc>
        <w:tc>
          <w:tcPr>
            <w:tcW w:w="107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仪器编号</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检出限</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有组织废气</w:t>
            </w:r>
          </w:p>
        </w:tc>
        <w:tc>
          <w:tcPr>
            <w:tcW w:w="1187" w:type="dxa"/>
            <w:vMerge w:val="restart"/>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硫化氢</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国家环保总局(2003年)第四版(增补版)第五篇 第四章 (三)亚甲基蓝分光光度法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cs="Times New Roman" w:eastAsiaTheme="minorEastAsia"/>
                <w:kern w:val="0"/>
                <w:sz w:val="21"/>
                <w:szCs w:val="21"/>
                <w:lang w:val="en-US" w:eastAsia="zh-CN" w:bidi="ar-SA"/>
              </w:rPr>
              <w:t>超低排放烟（尘）气测试仪</w:t>
            </w:r>
            <w:r>
              <w:rPr>
                <w:rFonts w:hint="default" w:ascii="Times New Roman" w:hAnsi="Times New Roman" w:cs="Times New Roman"/>
                <w:kern w:val="0"/>
                <w:sz w:val="21"/>
                <w:szCs w:val="21"/>
                <w:lang w:val="en-US" w:eastAsia="zh-CN" w:bidi="ar-SA"/>
              </w:rPr>
              <w:t>3030</w:t>
            </w:r>
          </w:p>
        </w:tc>
        <w:tc>
          <w:tcPr>
            <w:tcW w:w="107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YQ-116</w:t>
            </w:r>
          </w:p>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kern w:val="0"/>
                <w:sz w:val="21"/>
                <w:szCs w:val="21"/>
                <w:lang w:val="en-US" w:eastAsia="zh-CN"/>
              </w:rPr>
              <w:t>YQ-27</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0.07</w:t>
            </w:r>
            <w:r>
              <w:rPr>
                <w:rFonts w:hint="default" w:ascii="Times New Roman" w:hAnsi="Times New Roman" w:eastAsia="微软雅黑" w:cs="Times New Roman"/>
                <w:b w:val="0"/>
                <w:bCs w:val="0"/>
                <w:sz w:val="21"/>
                <w:szCs w:val="21"/>
                <w:lang w:val="en-US" w:eastAsia="zh-CN"/>
              </w:rPr>
              <w:t>μ</w:t>
            </w:r>
            <w:r>
              <w:rPr>
                <w:rFonts w:hint="default" w:ascii="Times New Roman" w:hAnsi="Times New Roman" w:cs="Times New Roman"/>
                <w:b w:val="0"/>
                <w:bCs w:val="0"/>
                <w:sz w:val="21"/>
                <w:szCs w:val="21"/>
                <w:lang w:val="en-US" w:eastAsia="zh-CN"/>
              </w:rPr>
              <w:t>g/10ml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四合一烟气参数测试仪3100</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cs="Times New Roman"/>
                <w:kern w:val="0"/>
                <w:sz w:val="21"/>
                <w:szCs w:val="21"/>
                <w:lang w:val="en-US" w:eastAsia="zh-CN"/>
              </w:rPr>
              <w:t>YQ-82</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大流量低浓度烟尘烟气测试仪JF-3012D</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b w:val="0"/>
                <w:bCs w:val="0"/>
                <w:sz w:val="21"/>
                <w:szCs w:val="21"/>
                <w:lang w:val="en-US" w:eastAsia="zh-CN"/>
              </w:rPr>
              <w:t>YQ-118</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智能双路烟气采样器JF-2051</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YQ-130</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烟气采样器2050</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YQ-67</w:t>
            </w:r>
          </w:p>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YQ-110</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restart"/>
            <w:tcBorders>
              <w:top w:val="single" w:color="auto" w:sz="4" w:space="0"/>
              <w:left w:val="single" w:color="000000" w:sz="6" w:space="0"/>
              <w:right w:val="single" w:color="auto" w:sz="4" w:space="0"/>
            </w:tcBorders>
            <w:noWrap w:val="0"/>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无组织废气</w:t>
            </w:r>
          </w:p>
        </w:tc>
        <w:tc>
          <w:tcPr>
            <w:tcW w:w="1187" w:type="dxa"/>
            <w:tcBorders>
              <w:top w:val="single" w:color="auto" w:sz="4" w:space="0"/>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臭气浓度</w:t>
            </w:r>
          </w:p>
        </w:tc>
        <w:tc>
          <w:tcPr>
            <w:tcW w:w="3786" w:type="dxa"/>
            <w:tcBorders>
              <w:top w:val="single" w:color="auto" w:sz="4" w:space="0"/>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GB/T 14675-1993空气质量 恶臭的测定 三点比较式臭袋法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真空瓶</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b w:val="0"/>
                <w:bCs w:val="0"/>
                <w:sz w:val="21"/>
                <w:szCs w:val="21"/>
                <w:lang w:val="en-US"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氨</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HJ 533-2009环境空气和废气 氨的测定 纳氏试剂分光光度法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智能大气综合采样器2030-5</w:t>
            </w:r>
            <w:r>
              <w:rPr>
                <w:rFonts w:hint="default" w:ascii="Times New Roman" w:hAnsi="Times New Roman" w:cs="Times New Roman" w:eastAsiaTheme="minorEastAsia"/>
                <w:spacing w:val="-6"/>
                <w:kern w:val="2"/>
                <w:sz w:val="21"/>
                <w:szCs w:val="24"/>
                <w:lang w:val="en-US" w:eastAsia="zh-CN" w:bidi="ar-SA"/>
              </w:rPr>
              <w:t xml:space="preserve"> </w:t>
            </w:r>
          </w:p>
        </w:tc>
        <w:tc>
          <w:tcPr>
            <w:tcW w:w="1077" w:type="dxa"/>
            <w:tcBorders>
              <w:top w:val="single" w:color="auto" w:sz="4" w:space="0"/>
              <w:left w:val="single" w:color="auto" w:sz="4" w:space="0"/>
              <w:right w:val="single" w:color="000000" w:sz="6"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YQ-68</w:t>
            </w:r>
          </w:p>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YQ-69</w:t>
            </w:r>
          </w:p>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YQ-70</w:t>
            </w:r>
          </w:p>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color w:val="000000"/>
                <w:kern w:val="2"/>
                <w:sz w:val="21"/>
                <w:szCs w:val="21"/>
                <w:lang w:val="en-US" w:eastAsia="zh-CN" w:bidi="ar-SA"/>
              </w:rPr>
              <w:t>YQ-71</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0.01</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eastAsiaTheme="minorEastAsia"/>
                <w:spacing w:val="-6"/>
                <w:kern w:val="2"/>
                <w:sz w:val="21"/>
                <w:szCs w:val="24"/>
                <w:lang w:val="en-US" w:eastAsia="zh-CN" w:bidi="ar-SA"/>
              </w:rPr>
            </w:pPr>
            <w:r>
              <w:rPr>
                <w:rFonts w:hint="default" w:ascii="Times New Roman" w:hAnsi="Times New Roman" w:cs="Times New Roman" w:eastAsiaTheme="minorEastAsia"/>
                <w:spacing w:val="-6"/>
                <w:kern w:val="2"/>
                <w:sz w:val="21"/>
                <w:szCs w:val="24"/>
                <w:lang w:val="en-US" w:eastAsia="zh-CN" w:bidi="ar-SA"/>
              </w:rPr>
              <w:t>可见分光光度计721</w:t>
            </w:r>
          </w:p>
        </w:tc>
        <w:tc>
          <w:tcPr>
            <w:tcW w:w="1077" w:type="dxa"/>
            <w:tcBorders>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spacing w:val="-6"/>
                <w:kern w:val="2"/>
                <w:sz w:val="21"/>
                <w:szCs w:val="24"/>
                <w:lang w:val="en-US" w:eastAsia="zh-CN" w:bidi="ar-SA"/>
              </w:rPr>
            </w:pPr>
            <w:r>
              <w:rPr>
                <w:rFonts w:hint="default" w:ascii="Times New Roman" w:hAnsi="Times New Roman" w:cs="Times New Roman"/>
                <w:color w:val="000000"/>
                <w:kern w:val="2"/>
                <w:sz w:val="21"/>
                <w:szCs w:val="21"/>
                <w:lang w:val="en-US" w:eastAsia="zh-CN" w:bidi="ar-SA"/>
              </w:rPr>
              <w:t>YQ-03</w:t>
            </w:r>
          </w:p>
        </w:tc>
        <w:tc>
          <w:tcPr>
            <w:tcW w:w="1286"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eastAsiaTheme="minorEastAsia"/>
                <w:spacing w:val="-6"/>
                <w:kern w:val="2"/>
                <w:sz w:val="21"/>
                <w:szCs w:val="24"/>
                <w:lang w:val="en-US" w:eastAsia="zh-CN" w:bidi="ar-SA"/>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硫化氢</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国家环保总局(2003年)第四版(增补版) 第三篇 第一章 十一(二)亚甲基蓝分光光度法</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7020"/>
              </w:tabs>
              <w:jc w:val="center"/>
              <w:rPr>
                <w:rFonts w:hint="default" w:ascii="Times New Roman" w:hAnsi="Times New Roman" w:cs="Times New Roman"/>
                <w:lang w:val="en-US" w:eastAsia="zh-CN"/>
              </w:rPr>
            </w:pPr>
            <w:r>
              <w:rPr>
                <w:rFonts w:hint="default" w:ascii="Times New Roman" w:hAnsi="Times New Roman" w:cs="Times New Roman"/>
                <w:lang w:val="en-US" w:eastAsia="zh-CN"/>
              </w:rPr>
              <w:t>智能大气综合采样器2030-5</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YQ-68</w:t>
            </w:r>
          </w:p>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YQ-69</w:t>
            </w:r>
          </w:p>
          <w:p>
            <w:pPr>
              <w:widowControl/>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YQ-70</w:t>
            </w:r>
          </w:p>
          <w:p>
            <w:pPr>
              <w:tabs>
                <w:tab w:val="left" w:pos="7020"/>
              </w:tabs>
              <w:jc w:val="center"/>
              <w:rPr>
                <w:rFonts w:hint="default" w:ascii="Times New Roman" w:hAnsi="Times New Roman" w:cs="Times New Roman" w:eastAsiaTheme="minorEastAsia"/>
                <w:b w:val="0"/>
                <w:bCs w:val="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YQ-71</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0.001</w:t>
            </w:r>
            <w:r>
              <w:rPr>
                <w:rFonts w:hint="default" w:ascii="Times New Roman" w:hAnsi="Times New Roman" w:cs="Times New Roman"/>
                <w:sz w:val="21"/>
                <w:szCs w:val="21"/>
                <w:lang w:val="en-US" w:eastAsia="zh-CN"/>
              </w:rPr>
              <w:t>mg/m</w:t>
            </w:r>
            <w:r>
              <w:rPr>
                <w:rFonts w:hint="default" w:ascii="Times New Roman" w:hAnsi="Times New Roman" w:cs="Times New Roman"/>
                <w:sz w:val="21"/>
                <w:szCs w:val="21"/>
                <w:vertAlign w:val="superscript"/>
                <w:lang w:val="en-US" w:eastAsia="zh-CN"/>
              </w:rPr>
              <w:t>3</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noWrap w:val="0"/>
            <w:vAlign w:val="center"/>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bottom w:val="single" w:color="auto" w:sz="4" w:space="0"/>
              <w:right w:val="single" w:color="auto" w:sz="4" w:space="0"/>
            </w:tcBorders>
            <w:noWrap w:val="0"/>
            <w:vAlign w:val="center"/>
          </w:tcPr>
          <w:p>
            <w:pPr>
              <w:tabs>
                <w:tab w:val="left" w:pos="7020"/>
              </w:tabs>
              <w:jc w:val="center"/>
              <w:rPr>
                <w:rFonts w:hint="default" w:ascii="Times New Roman" w:hAnsi="Times New Roman" w:eastAsia="宋体" w:cs="Times New Roman"/>
                <w:sz w:val="21"/>
                <w:szCs w:val="21"/>
                <w:lang w:val="en-US" w:eastAsia="zh-CN"/>
              </w:rPr>
            </w:pPr>
          </w:p>
        </w:tc>
        <w:tc>
          <w:tcPr>
            <w:tcW w:w="2473" w:type="dxa"/>
            <w:tcBorders>
              <w:top w:val="single" w:color="auto" w:sz="4" w:space="0"/>
              <w:left w:val="single" w:color="auto" w:sz="4" w:space="0"/>
              <w:bottom w:val="single" w:color="auto" w:sz="4" w:space="0"/>
              <w:right w:val="single" w:color="auto" w:sz="4" w:space="0"/>
            </w:tcBorders>
            <w:noWrap w:val="0"/>
            <w:vAlign w:val="center"/>
          </w:tcPr>
          <w:p>
            <w:pPr>
              <w:pStyle w:val="2"/>
              <w:ind w:left="0" w:leftChars="0" w:firstLine="0" w:firstLineChars="0"/>
              <w:rPr>
                <w:rFonts w:hint="default" w:ascii="Times New Roman" w:hAnsi="Times New Roman" w:cs="Times New Roman" w:eastAsiaTheme="minorEastAsia"/>
                <w:spacing w:val="-6"/>
                <w:kern w:val="2"/>
                <w:sz w:val="21"/>
                <w:szCs w:val="24"/>
                <w:lang w:val="en-US" w:eastAsia="zh-CN" w:bidi="ar-SA"/>
              </w:rPr>
            </w:pPr>
            <w:r>
              <w:rPr>
                <w:rFonts w:hint="default" w:ascii="Times New Roman" w:hAnsi="Times New Roman" w:cs="Times New Roman" w:eastAsiaTheme="minorEastAsia"/>
                <w:spacing w:val="-6"/>
                <w:kern w:val="2"/>
                <w:sz w:val="21"/>
                <w:szCs w:val="24"/>
                <w:lang w:val="en-US" w:eastAsia="zh-CN" w:bidi="ar-SA"/>
              </w:rPr>
              <w:t>可见分光光度计721</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7020"/>
              </w:tabs>
              <w:jc w:val="center"/>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YQ-03</w:t>
            </w:r>
          </w:p>
        </w:tc>
        <w:tc>
          <w:tcPr>
            <w:tcW w:w="1286" w:type="dxa"/>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restart"/>
            <w:tcBorders>
              <w:left w:val="single" w:color="000000" w:sz="6"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厂界环境噪声</w:t>
            </w:r>
          </w:p>
        </w:tc>
        <w:tc>
          <w:tcPr>
            <w:tcW w:w="1187" w:type="dxa"/>
            <w:vMerge w:val="restart"/>
            <w:tcBorders>
              <w:left w:val="single" w:color="auto" w:sz="4" w:space="0"/>
              <w:right w:val="single" w:color="000000" w:sz="6"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噪声</w:t>
            </w:r>
          </w:p>
        </w:tc>
        <w:tc>
          <w:tcPr>
            <w:tcW w:w="3786" w:type="dxa"/>
            <w:vMerge w:val="restart"/>
            <w:tcBorders>
              <w:top w:val="single" w:color="auto" w:sz="4" w:space="0"/>
              <w:left w:val="single" w:color="000000" w:sz="6"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GB 12348-2008工业企业厂界环境噪声排放标准</w:t>
            </w:r>
          </w:p>
        </w:tc>
        <w:tc>
          <w:tcPr>
            <w:tcW w:w="2473" w:type="dxa"/>
            <w:tcBorders>
              <w:top w:val="single" w:color="auto" w:sz="4" w:space="0"/>
              <w:left w:val="single" w:color="auto" w:sz="4" w:space="0"/>
              <w:bottom w:val="single" w:color="auto" w:sz="4" w:space="0"/>
              <w:right w:val="single" w:color="auto" w:sz="4" w:space="0"/>
            </w:tcBorders>
            <w:noWrap w:val="0"/>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多功能声级计AWA6228+</w:t>
            </w:r>
          </w:p>
        </w:tc>
        <w:tc>
          <w:tcPr>
            <w:tcW w:w="1077" w:type="dxa"/>
            <w:tcBorders>
              <w:top w:val="single" w:color="auto" w:sz="4" w:space="0"/>
              <w:left w:val="single" w:color="auto" w:sz="4" w:space="0"/>
              <w:bottom w:val="single" w:color="auto" w:sz="4" w:space="0"/>
              <w:right w:val="single" w:color="000000" w:sz="6" w:space="0"/>
            </w:tcBorders>
            <w:noWrap w:val="0"/>
            <w:vAlign w:val="center"/>
          </w:tcPr>
          <w:p>
            <w:pPr>
              <w:tabs>
                <w:tab w:val="left" w:pos="9795"/>
              </w:tabs>
              <w:jc w:val="center"/>
              <w:rPr>
                <w:rFonts w:hint="default" w:ascii="Times New Roman" w:hAnsi="Times New Roman" w:cs="Times New Roman" w:eastAsiaTheme="minorEastAsia"/>
                <w:kern w:val="0"/>
                <w:sz w:val="21"/>
                <w:szCs w:val="21"/>
                <w:lang w:eastAsia="zh-CN" w:bidi="ar-SA"/>
              </w:rPr>
            </w:pPr>
            <w:r>
              <w:rPr>
                <w:rFonts w:hint="default" w:ascii="Times New Roman" w:hAnsi="Times New Roman" w:cs="Times New Roman"/>
                <w:kern w:val="0"/>
                <w:sz w:val="21"/>
                <w:szCs w:val="21"/>
                <w:lang w:val="en-US" w:eastAsia="zh-CN"/>
              </w:rPr>
              <w:t>YQ-</w:t>
            </w:r>
            <w:r>
              <w:rPr>
                <w:rFonts w:hint="default" w:ascii="Times New Roman" w:hAnsi="Times New Roman" w:cs="Times New Roman"/>
                <w:kern w:val="0"/>
                <w:sz w:val="21"/>
                <w:szCs w:val="21"/>
                <w:lang w:eastAsia="zh-CN"/>
              </w:rPr>
              <w:t>106</w:t>
            </w:r>
          </w:p>
        </w:tc>
        <w:tc>
          <w:tcPr>
            <w:tcW w:w="1286" w:type="dxa"/>
            <w:vMerge w:val="restart"/>
            <w:tcBorders>
              <w:left w:val="single" w:color="auto" w:sz="4" w:space="0"/>
              <w:right w:val="single" w:color="000000" w:sz="6" w:space="0"/>
            </w:tcBorders>
            <w:noWrap w:val="0"/>
            <w:vAlign w:val="center"/>
          </w:tcPr>
          <w:p>
            <w:pPr>
              <w:tabs>
                <w:tab w:val="left" w:pos="7020"/>
              </w:tabs>
              <w:jc w:val="center"/>
              <w:rPr>
                <w:rFonts w:hint="default" w:ascii="Times New Roman" w:hAnsi="Times New Roman" w:cs="Times New Roman"/>
                <w:b w:val="0"/>
                <w:bCs w:val="0"/>
                <w:sz w:val="21"/>
                <w:szCs w:val="21"/>
                <w:lang w:eastAsia="zh-CN"/>
              </w:rPr>
            </w:pPr>
            <w:r>
              <w:rPr>
                <w:rFonts w:hint="default" w:ascii="Times New Roman" w:hAnsi="Times New Roman" w:cs="Times New Roman"/>
                <w:b w:val="0"/>
                <w:bCs w:val="0"/>
                <w:sz w:val="21"/>
                <w:szCs w:val="21"/>
                <w:lang w:eastAsia="zh-CN"/>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right w:val="single" w:color="auto" w:sz="4" w:space="0"/>
            </w:tcBorders>
          </w:tcPr>
          <w:p>
            <w:pPr>
              <w:tabs>
                <w:tab w:val="left" w:pos="7020"/>
              </w:tabs>
              <w:jc w:val="center"/>
              <w:rPr>
                <w:rFonts w:hint="default" w:ascii="Times New Roman" w:hAnsi="Times New Roman" w:eastAsia="宋体" w:cs="Times New Roman"/>
                <w:sz w:val="21"/>
                <w:szCs w:val="21"/>
                <w:lang w:val="en-US" w:eastAsia="zh-CN"/>
              </w:rPr>
            </w:pPr>
          </w:p>
        </w:tc>
        <w:tc>
          <w:tcPr>
            <w:tcW w:w="2473" w:type="dxa"/>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多功能声级计AWA5688</w:t>
            </w:r>
          </w:p>
        </w:tc>
        <w:tc>
          <w:tcPr>
            <w:tcW w:w="1077" w:type="dxa"/>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YQ-129</w:t>
            </w:r>
          </w:p>
        </w:tc>
        <w:tc>
          <w:tcPr>
            <w:tcW w:w="1286" w:type="dxa"/>
            <w:vMerge w:val="continue"/>
            <w:tcBorders>
              <w:left w:val="single" w:color="auto" w:sz="4" w:space="0"/>
              <w:right w:val="single" w:color="000000" w:sz="6" w:space="0"/>
            </w:tcBorders>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right w:val="single" w:color="auto" w:sz="4" w:space="0"/>
            </w:tcBorders>
          </w:tcPr>
          <w:p>
            <w:pPr>
              <w:tabs>
                <w:tab w:val="left" w:pos="7020"/>
              </w:tabs>
              <w:jc w:val="center"/>
              <w:rPr>
                <w:rFonts w:hint="default" w:ascii="Times New Roman" w:hAnsi="Times New Roman" w:eastAsia="宋体" w:cs="Times New Roman"/>
                <w:sz w:val="21"/>
                <w:szCs w:val="21"/>
                <w:lang w:val="en-US" w:eastAsia="zh-CN"/>
              </w:rPr>
            </w:pPr>
          </w:p>
        </w:tc>
        <w:tc>
          <w:tcPr>
            <w:tcW w:w="2473" w:type="dxa"/>
            <w:vAlign w:val="center"/>
          </w:tcPr>
          <w:p>
            <w:pPr>
              <w:tabs>
                <w:tab w:val="left" w:pos="9795"/>
              </w:tabs>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声校准器AWA6021A</w:t>
            </w:r>
          </w:p>
        </w:tc>
        <w:tc>
          <w:tcPr>
            <w:tcW w:w="1077" w:type="dxa"/>
            <w:vAlign w:val="center"/>
          </w:tcPr>
          <w:p>
            <w:pPr>
              <w:tabs>
                <w:tab w:val="left" w:pos="9795"/>
              </w:tabs>
              <w:jc w:val="center"/>
              <w:rPr>
                <w:rFonts w:hint="default" w:ascii="Times New Roman" w:hAnsi="Times New Roman" w:cs="Times New Roman" w:eastAsiaTheme="minorEastAsia"/>
                <w:kern w:val="0"/>
                <w:sz w:val="21"/>
                <w:szCs w:val="21"/>
                <w:lang w:eastAsia="zh-CN" w:bidi="ar-SA"/>
              </w:rPr>
            </w:pPr>
            <w:r>
              <w:rPr>
                <w:rFonts w:hint="default" w:ascii="Times New Roman" w:hAnsi="Times New Roman" w:cs="Times New Roman"/>
                <w:kern w:val="0"/>
                <w:sz w:val="21"/>
                <w:szCs w:val="21"/>
                <w:lang w:val="en-US" w:eastAsia="zh-CN"/>
              </w:rPr>
              <w:t>YQ-</w:t>
            </w:r>
            <w:r>
              <w:rPr>
                <w:rFonts w:hint="default" w:ascii="Times New Roman" w:hAnsi="Times New Roman" w:cs="Times New Roman"/>
                <w:kern w:val="0"/>
                <w:sz w:val="21"/>
                <w:szCs w:val="21"/>
                <w:lang w:eastAsia="zh-CN"/>
              </w:rPr>
              <w:t>105</w:t>
            </w:r>
          </w:p>
        </w:tc>
        <w:tc>
          <w:tcPr>
            <w:tcW w:w="1286" w:type="dxa"/>
            <w:vMerge w:val="continue"/>
            <w:tcBorders>
              <w:left w:val="single" w:color="auto" w:sz="4" w:space="0"/>
              <w:right w:val="single" w:color="000000" w:sz="6" w:space="0"/>
            </w:tcBorders>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vMerge w:val="continue"/>
            <w:tcBorders>
              <w:left w:val="single" w:color="auto" w:sz="4" w:space="0"/>
              <w:right w:val="single" w:color="000000" w:sz="6" w:space="0"/>
            </w:tcBorders>
          </w:tcPr>
          <w:p>
            <w:pPr>
              <w:tabs>
                <w:tab w:val="left" w:pos="7020"/>
              </w:tabs>
              <w:jc w:val="center"/>
              <w:rPr>
                <w:rFonts w:hint="default" w:ascii="Times New Roman" w:hAnsi="Times New Roman" w:eastAsia="宋体" w:cs="Times New Roman"/>
                <w:sz w:val="21"/>
                <w:szCs w:val="21"/>
                <w:lang w:val="en-US" w:eastAsia="zh-CN"/>
              </w:rPr>
            </w:pPr>
          </w:p>
        </w:tc>
        <w:tc>
          <w:tcPr>
            <w:tcW w:w="3786" w:type="dxa"/>
            <w:vMerge w:val="continue"/>
            <w:tcBorders>
              <w:left w:val="single" w:color="000000" w:sz="6" w:space="0"/>
              <w:right w:val="single" w:color="auto" w:sz="4" w:space="0"/>
            </w:tcBorders>
          </w:tcPr>
          <w:p>
            <w:pPr>
              <w:tabs>
                <w:tab w:val="left" w:pos="7020"/>
              </w:tabs>
              <w:jc w:val="center"/>
              <w:rPr>
                <w:rFonts w:hint="default" w:ascii="Times New Roman" w:hAnsi="Times New Roman" w:eastAsia="宋体" w:cs="Times New Roman"/>
                <w:sz w:val="21"/>
                <w:szCs w:val="21"/>
                <w:lang w:val="en-US" w:eastAsia="zh-CN"/>
              </w:rPr>
            </w:pPr>
          </w:p>
        </w:tc>
        <w:tc>
          <w:tcPr>
            <w:tcW w:w="2473" w:type="dxa"/>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声校准器AWA6022A</w:t>
            </w:r>
          </w:p>
        </w:tc>
        <w:tc>
          <w:tcPr>
            <w:tcW w:w="1077" w:type="dxa"/>
            <w:vAlign w:val="center"/>
          </w:tcPr>
          <w:p>
            <w:pPr>
              <w:tabs>
                <w:tab w:val="left" w:pos="9795"/>
              </w:tabs>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YQ-128</w:t>
            </w:r>
          </w:p>
        </w:tc>
        <w:tc>
          <w:tcPr>
            <w:tcW w:w="1286" w:type="dxa"/>
            <w:tcBorders>
              <w:left w:val="single" w:color="auto" w:sz="4" w:space="0"/>
              <w:right w:val="single" w:color="000000" w:sz="6" w:space="0"/>
            </w:tcBorders>
          </w:tcPr>
          <w:p>
            <w:pPr>
              <w:tabs>
                <w:tab w:val="left" w:pos="7020"/>
              </w:tabs>
              <w:jc w:val="center"/>
              <w:rPr>
                <w:rFonts w:hint="default" w:ascii="Times New Roman" w:hAnsi="Times New Roman" w:cs="Times New Roman"/>
                <w:b w:val="0"/>
                <w:bCs w:val="0"/>
                <w:sz w:val="21"/>
                <w:szCs w:val="21"/>
                <w:lang w:val="en-US" w:eastAsia="zh-CN"/>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restart"/>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p>
            <w:pPr>
              <w:widowControl/>
              <w:jc w:val="center"/>
              <w:rPr>
                <w:rFonts w:hint="default" w:ascii="Times New Roman" w:hAnsi="Times New Roman" w:cs="Times New Roman"/>
                <w:color w:val="000000"/>
                <w:kern w:val="2"/>
                <w:sz w:val="21"/>
                <w:szCs w:val="21"/>
                <w:lang w:val="en-US" w:eastAsia="zh-CN" w:bidi="ar-SA"/>
              </w:rPr>
            </w:pPr>
          </w:p>
          <w:p>
            <w:pPr>
              <w:widowControl/>
              <w:jc w:val="center"/>
              <w:rPr>
                <w:rFonts w:hint="default" w:ascii="Times New Roman" w:hAnsi="Times New Roman" w:cs="Times New Roman"/>
                <w:color w:val="000000"/>
                <w:kern w:val="2"/>
                <w:sz w:val="21"/>
                <w:szCs w:val="21"/>
                <w:lang w:val="en-US" w:eastAsia="zh-CN" w:bidi="ar-SA"/>
              </w:rPr>
            </w:pPr>
          </w:p>
          <w:p>
            <w:pPr>
              <w:widowControl/>
              <w:jc w:val="center"/>
              <w:rPr>
                <w:rFonts w:hint="default" w:ascii="Times New Roman" w:hAnsi="Times New Roman" w:cs="Times New Roman"/>
                <w:color w:val="000000"/>
                <w:kern w:val="2"/>
                <w:sz w:val="21"/>
                <w:szCs w:val="21"/>
                <w:lang w:val="en-US" w:eastAsia="zh-CN" w:bidi="ar-SA"/>
              </w:rPr>
            </w:pPr>
          </w:p>
          <w:p>
            <w:pPr>
              <w:widowControl/>
              <w:jc w:val="center"/>
              <w:rPr>
                <w:rFonts w:hint="default" w:ascii="Times New Roman" w:hAnsi="Times New Roman" w:cs="Times New Roman"/>
                <w:color w:val="000000"/>
                <w:kern w:val="2"/>
                <w:sz w:val="21"/>
                <w:szCs w:val="21"/>
                <w:lang w:val="en-US" w:eastAsia="zh-CN" w:bidi="ar-SA"/>
              </w:rPr>
            </w:pPr>
          </w:p>
          <w:p>
            <w:pPr>
              <w:widowControl/>
              <w:jc w:val="center"/>
              <w:rPr>
                <w:rFonts w:hint="default" w:ascii="Times New Roman" w:hAnsi="Times New Roman" w:cs="Times New Roman"/>
                <w:color w:val="000000"/>
                <w:kern w:val="2"/>
                <w:sz w:val="21"/>
                <w:szCs w:val="21"/>
                <w:lang w:val="en-US" w:eastAsia="zh-CN" w:bidi="ar-SA"/>
              </w:rPr>
            </w:pPr>
          </w:p>
          <w:p>
            <w:pPr>
              <w:widowControl/>
              <w:jc w:val="both"/>
              <w:rPr>
                <w:rFonts w:hint="default" w:ascii="Times New Roman" w:hAnsi="Times New Roman" w:cs="Times New Roman"/>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污水</w:t>
            </w: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化学需氧量</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HJ 828-2017水质 化学需氧量的测定 重铬酸盐法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COD恒温加热器JC-101</w:t>
            </w:r>
          </w:p>
        </w:tc>
        <w:tc>
          <w:tcPr>
            <w:tcW w:w="1077"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YQ-07</w:t>
            </w:r>
          </w:p>
        </w:tc>
        <w:tc>
          <w:tcPr>
            <w:tcW w:w="1286" w:type="dxa"/>
            <w:tcBorders>
              <w:left w:val="single" w:color="auto" w:sz="4" w:space="0"/>
              <w:right w:val="single" w:color="000000" w:sz="6" w:space="0"/>
            </w:tcBorders>
          </w:tcPr>
          <w:p>
            <w:pPr>
              <w:tabs>
                <w:tab w:val="left" w:pos="7020"/>
              </w:tabs>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kern w:val="2"/>
                <w:sz w:val="21"/>
                <w:szCs w:val="21"/>
                <w:vertAlign w:val="baseline"/>
                <w:lang w:val="en-US" w:eastAsia="zh-CN" w:bidi="ar-SA"/>
              </w:rPr>
              <w:t>4mg/L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pH值</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lang w:val="en-US" w:eastAsia="zh-CN"/>
              </w:rPr>
              <w:t>HJ 1147-2020</w:t>
            </w:r>
            <w:r>
              <w:rPr>
                <w:rFonts w:hint="default" w:ascii="Times New Roman" w:hAnsi="Times New Roman" w:cs="Times New Roman"/>
              </w:rPr>
              <w:t>水质 pH值的测定电极法</w:t>
            </w:r>
          </w:p>
        </w:tc>
        <w:tc>
          <w:tcPr>
            <w:tcW w:w="2473" w:type="dxa"/>
            <w:vAlign w:val="center"/>
          </w:tcPr>
          <w:p>
            <w:pPr>
              <w:widowControl/>
              <w:jc w:val="both"/>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便携式pH计 PHS-4</w:t>
            </w:r>
          </w:p>
        </w:tc>
        <w:tc>
          <w:tcPr>
            <w:tcW w:w="1077"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YQ-06</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kern w:val="2"/>
                <w:sz w:val="21"/>
                <w:szCs w:val="21"/>
                <w:vertAlign w:val="baseline"/>
                <w:lang w:val="en-US" w:eastAsia="zh-CN" w:bidi="ar-SA"/>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氨氮</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HJ 535-2009水质 氨氮的测定 纳氏试剂分光光度法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可见分光光度计721</w:t>
            </w:r>
          </w:p>
        </w:tc>
        <w:tc>
          <w:tcPr>
            <w:tcW w:w="1077"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YQ-03</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kern w:val="2"/>
                <w:sz w:val="21"/>
                <w:szCs w:val="21"/>
                <w:vertAlign w:val="baseline"/>
                <w:lang w:val="en-US" w:eastAsia="zh-CN" w:bidi="ar-SA"/>
              </w:rPr>
              <w:t>0.025mg/L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总氮</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HJ 636-2012水质 总氮的测定 碱性过硫酸钾消解紫外分光光度法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紫外可见分光光度计752</w:t>
            </w:r>
          </w:p>
        </w:tc>
        <w:tc>
          <w:tcPr>
            <w:tcW w:w="1077"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YQ-04</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kern w:val="2"/>
                <w:sz w:val="21"/>
                <w:szCs w:val="21"/>
                <w:vertAlign w:val="baseline"/>
                <w:lang w:val="en-US" w:eastAsia="zh-CN" w:bidi="ar-SA"/>
              </w:rPr>
              <w:t>0.05mg/L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总磷</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GB/T 11893-1989水质 总磷的测定 钼酸铵分光光度法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可见分光光度计721</w:t>
            </w:r>
          </w:p>
        </w:tc>
        <w:tc>
          <w:tcPr>
            <w:tcW w:w="1077" w:type="dxa"/>
            <w:vAlign w:val="center"/>
          </w:tcPr>
          <w:p>
            <w:pPr>
              <w:tabs>
                <w:tab w:val="left" w:pos="7020"/>
              </w:tabs>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YQ-03</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kern w:val="2"/>
                <w:sz w:val="21"/>
                <w:szCs w:val="21"/>
                <w:vertAlign w:val="baseline"/>
                <w:lang w:val="en-US" w:eastAsia="zh-CN" w:bidi="ar-SA"/>
              </w:rPr>
            </w:pPr>
            <w:r>
              <w:rPr>
                <w:rFonts w:hint="default" w:ascii="Times New Roman" w:hAnsi="Times New Roman" w:cs="Times New Roman"/>
                <w:kern w:val="2"/>
                <w:sz w:val="21"/>
                <w:szCs w:val="21"/>
                <w:vertAlign w:val="baseline"/>
                <w:lang w:val="en-US" w:eastAsia="zh-CN" w:bidi="ar-SA"/>
              </w:rPr>
              <w:t>0.01mg/L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五日</w:t>
            </w:r>
            <w:r>
              <w:rPr>
                <w:rFonts w:hint="default" w:ascii="Times New Roman" w:hAnsi="Times New Roman" w:cs="Times New Roman"/>
                <w:color w:val="000000"/>
                <w:sz w:val="21"/>
                <w:szCs w:val="21"/>
              </w:rPr>
              <w:t>生化需氧量</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HJ 505-2009水质 五日生化需氧量的测定 稀释与接种法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生化培养箱SHX150IV</w:t>
            </w:r>
          </w:p>
        </w:tc>
        <w:tc>
          <w:tcPr>
            <w:tcW w:w="1077" w:type="dxa"/>
            <w:vAlign w:val="center"/>
          </w:tcPr>
          <w:p>
            <w:pPr>
              <w:tabs>
                <w:tab w:val="left" w:pos="7020"/>
              </w:tabs>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YQ-23</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0.5mg/L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动植物油类</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HJ 637-2018水质 石油类和动植物油类的测定 红外分光光度法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红外分光测油仪OIL460</w:t>
            </w:r>
          </w:p>
        </w:tc>
        <w:tc>
          <w:tcPr>
            <w:tcW w:w="1077" w:type="dxa"/>
            <w:vAlign w:val="center"/>
          </w:tcPr>
          <w:p>
            <w:pPr>
              <w:tabs>
                <w:tab w:val="left" w:pos="7020"/>
              </w:tabs>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color w:val="000000"/>
                <w:sz w:val="21"/>
                <w:szCs w:val="21"/>
                <w:lang w:val="en-US" w:eastAsia="zh-CN"/>
              </w:rPr>
              <w:t>YQ-12</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sz w:val="21"/>
                <w:szCs w:val="21"/>
                <w:lang w:val="en-US" w:eastAsia="zh-CN"/>
              </w:rPr>
              <w:t>0.06mg/L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悬浮物</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GB/T 11901-1989水质 悬浮物的测定 重量法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val="en-US" w:eastAsia="zh-CN"/>
              </w:rPr>
              <w:t>电子天平FA2004</w:t>
            </w:r>
          </w:p>
        </w:tc>
        <w:tc>
          <w:tcPr>
            <w:tcW w:w="1077" w:type="dxa"/>
            <w:vAlign w:val="center"/>
          </w:tcPr>
          <w:p>
            <w:pPr>
              <w:tabs>
                <w:tab w:val="left" w:pos="7020"/>
              </w:tabs>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YQ-65</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kern w:val="2"/>
                <w:sz w:val="21"/>
                <w:szCs w:val="21"/>
                <w:lang w:val="en-US" w:eastAsia="zh-CN" w:bidi="ar-SA"/>
              </w:rPr>
              <w:t>4</w:t>
            </w:r>
            <w:r>
              <w:rPr>
                <w:rFonts w:hint="default" w:ascii="Times New Roman" w:hAnsi="Times New Roman" w:cs="Times New Roman"/>
                <w:sz w:val="21"/>
                <w:szCs w:val="21"/>
                <w:lang w:val="en-US" w:eastAsia="zh-CN"/>
              </w:rPr>
              <w:t>mg/L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lang w:eastAsia="zh-CN"/>
              </w:rPr>
              <w:t>粪大肠菌群</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color w:val="000000"/>
                <w:sz w:val="21"/>
                <w:szCs w:val="21"/>
              </w:rPr>
              <w:t>HJ 347.2-2018水质 粪大肠菌群的测定 多管发酵法</w:t>
            </w:r>
          </w:p>
        </w:tc>
        <w:tc>
          <w:tcPr>
            <w:tcW w:w="2473" w:type="dxa"/>
            <w:vAlign w:val="center"/>
          </w:tcPr>
          <w:p>
            <w:pPr>
              <w:widowControl/>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eastAsiaTheme="minorEastAsia"/>
                <w:color w:val="000000"/>
                <w:kern w:val="2"/>
                <w:sz w:val="21"/>
                <w:szCs w:val="21"/>
                <w:lang w:val="en-US" w:eastAsia="zh-CN" w:bidi="ar-SA"/>
              </w:rPr>
              <w:t>生化（霉菌）培养箱LRH/MJ</w:t>
            </w:r>
          </w:p>
        </w:tc>
        <w:tc>
          <w:tcPr>
            <w:tcW w:w="1077" w:type="dxa"/>
            <w:vAlign w:val="center"/>
          </w:tcPr>
          <w:p>
            <w:pPr>
              <w:tabs>
                <w:tab w:val="left" w:pos="7020"/>
              </w:tabs>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eastAsia="宋体" w:cs="Times New Roman"/>
                <w:color w:val="000000"/>
                <w:kern w:val="2"/>
                <w:sz w:val="21"/>
                <w:szCs w:val="21"/>
                <w:lang w:val="en-US" w:eastAsia="zh-CN" w:bidi="ar-SA"/>
              </w:rPr>
              <w:t>YQ-112</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eastAsiaTheme="minorEastAsia"/>
                <w:color w:val="000000"/>
                <w:kern w:val="2"/>
                <w:sz w:val="21"/>
                <w:szCs w:val="21"/>
                <w:lang w:val="en-US" w:eastAsia="zh-CN" w:bidi="ar-SA"/>
              </w:rPr>
            </w:pPr>
            <w:r>
              <w:rPr>
                <w:rFonts w:hint="default" w:ascii="Times New Roman" w:hAnsi="Times New Roman" w:cs="Times New Roman"/>
                <w:kern w:val="2"/>
                <w:sz w:val="21"/>
                <w:szCs w:val="21"/>
                <w:lang w:val="en-US" w:eastAsia="zh-CN" w:bidi="ar-SA"/>
              </w:rPr>
              <w:t>20MPN/L</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454" w:hRule="atLeast"/>
          <w:jc w:val="center"/>
        </w:trPr>
        <w:tc>
          <w:tcPr>
            <w:tcW w:w="849" w:type="dxa"/>
            <w:vMerge w:val="continue"/>
            <w:tcBorders>
              <w:left w:val="single" w:color="000000" w:sz="6" w:space="0"/>
              <w:right w:val="single" w:color="auto" w:sz="4" w:space="0"/>
            </w:tcBorders>
          </w:tcPr>
          <w:p>
            <w:pPr>
              <w:widowControl/>
              <w:jc w:val="center"/>
              <w:rPr>
                <w:rFonts w:hint="default" w:ascii="Times New Roman" w:hAnsi="Times New Roman" w:cs="Times New Roman"/>
                <w:color w:val="000000"/>
                <w:kern w:val="2"/>
                <w:sz w:val="21"/>
                <w:szCs w:val="21"/>
                <w:lang w:val="en-US" w:eastAsia="zh-CN" w:bidi="ar-SA"/>
              </w:rPr>
            </w:pPr>
          </w:p>
        </w:tc>
        <w:tc>
          <w:tcPr>
            <w:tcW w:w="1187" w:type="dxa"/>
            <w:tcBorders>
              <w:left w:val="single" w:color="auto" w:sz="4" w:space="0"/>
              <w:right w:val="single" w:color="000000" w:sz="6" w:space="0"/>
            </w:tcBorders>
            <w:vAlign w:val="center"/>
          </w:tcPr>
          <w:p>
            <w:pPr>
              <w:widowControl/>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eastAsia="zh-CN"/>
              </w:rPr>
              <w:t>流量</w:t>
            </w:r>
          </w:p>
        </w:tc>
        <w:tc>
          <w:tcPr>
            <w:tcW w:w="3786" w:type="dxa"/>
            <w:tcBorders>
              <w:left w:val="single" w:color="000000" w:sz="6" w:space="0"/>
              <w:right w:val="single" w:color="auto" w:sz="4" w:space="0"/>
            </w:tcBorders>
            <w:vAlign w:val="center"/>
          </w:tcPr>
          <w:p>
            <w:pPr>
              <w:widowControl/>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eastAsia="zh-CN"/>
              </w:rPr>
              <w:t>水污染物排放总量监测技术规范(流速仪法)HJ/T 92-2002</w:t>
            </w:r>
          </w:p>
        </w:tc>
        <w:tc>
          <w:tcPr>
            <w:tcW w:w="2473" w:type="dxa"/>
            <w:vAlign w:val="center"/>
          </w:tcPr>
          <w:p>
            <w:pPr>
              <w:widowControl/>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便携式流速测算仪JC-HS</w:t>
            </w:r>
          </w:p>
        </w:tc>
        <w:tc>
          <w:tcPr>
            <w:tcW w:w="1077" w:type="dxa"/>
            <w:vAlign w:val="center"/>
          </w:tcPr>
          <w:p>
            <w:pPr>
              <w:widowControl/>
              <w:jc w:val="center"/>
              <w:rPr>
                <w:rFonts w:hint="default" w:ascii="Times New Roman" w:hAnsi="Times New Roman" w:cs="Times New Roman"/>
                <w:color w:val="000000"/>
                <w:sz w:val="21"/>
                <w:szCs w:val="21"/>
                <w:lang w:val="en-US" w:eastAsia="zh-CN"/>
              </w:rPr>
            </w:pPr>
            <w:r>
              <w:rPr>
                <w:rFonts w:hint="default" w:ascii="Times New Roman" w:hAnsi="Times New Roman" w:cs="Times New Roman"/>
                <w:color w:val="000000"/>
                <w:sz w:val="21"/>
                <w:szCs w:val="21"/>
                <w:lang w:val="en-US" w:eastAsia="zh-CN"/>
              </w:rPr>
              <w:t>YQ-86</w:t>
            </w:r>
          </w:p>
        </w:tc>
        <w:tc>
          <w:tcPr>
            <w:tcW w:w="1286" w:type="dxa"/>
            <w:tcBorders>
              <w:left w:val="single" w:color="auto" w:sz="4" w:space="0"/>
              <w:right w:val="single" w:color="000000" w:sz="6" w:space="0"/>
            </w:tcBorders>
            <w:vAlign w:val="center"/>
          </w:tcPr>
          <w:p>
            <w:pPr>
              <w:jc w:val="center"/>
              <w:rPr>
                <w:rFonts w:hint="default" w:ascii="Times New Roman" w:hAnsi="Times New Roman" w:cs="Times New Roman"/>
                <w:kern w:val="2"/>
                <w:sz w:val="21"/>
                <w:szCs w:val="21"/>
                <w:lang w:val="en-US" w:eastAsia="zh-CN" w:bidi="ar-SA"/>
              </w:rPr>
            </w:pPr>
            <w:r>
              <w:rPr>
                <w:rFonts w:hint="eastAsia" w:ascii="Times New Roman" w:hAnsi="Times New Roman" w:cs="Times New Roman"/>
                <w:kern w:val="2"/>
                <w:sz w:val="21"/>
                <w:szCs w:val="21"/>
                <w:lang w:val="en-US" w:eastAsia="zh-CN" w:bidi="ar-SA"/>
              </w:rPr>
              <w:t>/</w:t>
            </w:r>
          </w:p>
        </w:tc>
      </w:tr>
    </w:tbl>
    <w:p>
      <w:pPr>
        <w:pStyle w:val="5"/>
        <w:numPr>
          <w:ilvl w:val="1"/>
          <w:numId w:val="14"/>
        </w:numPr>
        <w:bidi w:val="0"/>
        <w:rPr>
          <w:rFonts w:hint="eastAsia"/>
        </w:rPr>
      </w:pPr>
      <w:bookmarkStart w:id="95" w:name="_bookmark30"/>
      <w:bookmarkEnd w:id="95"/>
      <w:bookmarkStart w:id="96" w:name="_Toc21386"/>
      <w:r>
        <w:rPr>
          <w:rFonts w:hint="eastAsia"/>
        </w:rPr>
        <w:t>监测仪器及人员能力</w:t>
      </w:r>
      <w:bookmarkEnd w:id="96"/>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48" w:firstLineChars="200"/>
        <w:jc w:val="both"/>
        <w:textAlignment w:val="auto"/>
      </w:pPr>
      <w:r>
        <w:rPr>
          <w:spacing w:val="-8"/>
        </w:rPr>
        <w:t>为了确保监测数据具有代表性、可靠性、准确性，本次监测中对监测全过程</w:t>
      </w:r>
      <w:r>
        <w:rPr>
          <w:spacing w:val="-11"/>
        </w:rPr>
        <w:t>包括布点、采样、实验室分析、数据处理等各环节进行严格的质量控制。具体要</w:t>
      </w:r>
      <w:r>
        <w:t>求如下：</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一、设备</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监测过程中使用的仪器设备符合国家有关标准和技术要求。《中华人民共和</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40" w:firstLineChars="200"/>
        <w:textAlignment w:val="auto"/>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auto"/>
      </w:pPr>
      <w:r>
        <w:rPr>
          <w:spacing w:val="-6"/>
        </w:rPr>
        <w:t>国强制检定的工作计量器具明细目录》里的仪器设备，经计量检定合格并在有效</w:t>
      </w:r>
      <w:r>
        <w:rPr>
          <w:spacing w:val="-10"/>
        </w:rPr>
        <w:t>期内；不属于《中华人民共和国强制检定的工作计量器具明细目录》里的仪器设</w:t>
      </w:r>
      <w:r>
        <w:t>备，校准合格并在有效期内使用。</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二、人员</w:t>
      </w:r>
    </w:p>
    <w:p>
      <w:pPr>
        <w:pStyle w:val="21"/>
        <w:keepNext w:val="0"/>
        <w:keepLines w:val="0"/>
        <w:pageBreakBefore w:val="0"/>
        <w:widowControl w:val="0"/>
        <w:numPr>
          <w:ilvl w:val="2"/>
          <w:numId w:val="14"/>
        </w:numPr>
        <w:tabs>
          <w:tab w:val="left" w:pos="1682"/>
        </w:tabs>
        <w:kinsoku/>
        <w:wordWrap/>
        <w:overflowPunct/>
        <w:topLinePunct w:val="0"/>
        <w:autoSpaceDE w:val="0"/>
        <w:autoSpaceDN w:val="0"/>
        <w:bidi w:val="0"/>
        <w:adjustRightInd w:val="0"/>
        <w:snapToGrid w:val="0"/>
        <w:spacing w:before="0" w:after="0" w:line="360" w:lineRule="auto"/>
        <w:ind w:left="0" w:right="0" w:firstLine="476" w:firstLineChars="200"/>
        <w:jc w:val="left"/>
        <w:textAlignment w:val="auto"/>
        <w:rPr>
          <w:sz w:val="24"/>
        </w:rPr>
      </w:pPr>
      <w:r>
        <w:rPr>
          <w:spacing w:val="-1"/>
          <w:sz w:val="24"/>
        </w:rPr>
        <w:t>承担本次监测任务环境监测部门通过资质认定，监测各环节人员均经</w:t>
      </w:r>
      <w:r>
        <w:rPr>
          <w:sz w:val="24"/>
        </w:rPr>
        <w:t>过了相关的技术培训，具有一定的工作经历。</w:t>
      </w:r>
    </w:p>
    <w:p>
      <w:pPr>
        <w:pStyle w:val="21"/>
        <w:keepNext w:val="0"/>
        <w:keepLines w:val="0"/>
        <w:pageBreakBefore w:val="0"/>
        <w:widowControl w:val="0"/>
        <w:numPr>
          <w:ilvl w:val="2"/>
          <w:numId w:val="14"/>
        </w:numPr>
        <w:tabs>
          <w:tab w:val="left" w:pos="1682"/>
        </w:tabs>
        <w:kinsoku/>
        <w:wordWrap/>
        <w:overflowPunct/>
        <w:topLinePunct w:val="0"/>
        <w:autoSpaceDE w:val="0"/>
        <w:autoSpaceDN w:val="0"/>
        <w:bidi w:val="0"/>
        <w:adjustRightInd w:val="0"/>
        <w:snapToGrid w:val="0"/>
        <w:spacing w:before="0" w:after="0" w:line="360" w:lineRule="auto"/>
        <w:ind w:left="0" w:right="0" w:firstLine="476" w:firstLineChars="200"/>
        <w:jc w:val="left"/>
        <w:textAlignment w:val="auto"/>
        <w:rPr>
          <w:sz w:val="24"/>
        </w:rPr>
      </w:pPr>
      <w:r>
        <w:rPr>
          <w:spacing w:val="-1"/>
          <w:sz w:val="24"/>
        </w:rPr>
        <w:t>熟悉国家、行业、地方制订的法律法规、规章制度、环境质量标准、</w:t>
      </w:r>
      <w:r>
        <w:rPr>
          <w:sz w:val="24"/>
        </w:rPr>
        <w:t>污染物排放标准及各类监测方法等。</w:t>
      </w:r>
    </w:p>
    <w:p>
      <w:pPr>
        <w:pStyle w:val="21"/>
        <w:keepNext w:val="0"/>
        <w:keepLines w:val="0"/>
        <w:pageBreakBefore w:val="0"/>
        <w:widowControl w:val="0"/>
        <w:numPr>
          <w:ilvl w:val="2"/>
          <w:numId w:val="14"/>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认真工作，实事求是。</w:t>
      </w:r>
    </w:p>
    <w:p>
      <w:pPr>
        <w:pStyle w:val="5"/>
        <w:numPr>
          <w:ilvl w:val="1"/>
          <w:numId w:val="14"/>
        </w:numPr>
        <w:bidi w:val="0"/>
      </w:pPr>
      <w:bookmarkStart w:id="97" w:name="_bookmark31"/>
      <w:bookmarkEnd w:id="97"/>
      <w:bookmarkStart w:id="98" w:name="_Toc6002"/>
      <w:r>
        <w:rPr>
          <w:rFonts w:hint="eastAsia"/>
        </w:rPr>
        <w:t>水质监测分析过程中的质量保证和质量控制</w:t>
      </w:r>
      <w:bookmarkEnd w:id="98"/>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40" w:firstLineChars="200"/>
        <w:textAlignment w:val="auto"/>
      </w:pPr>
      <w:r>
        <w:rPr>
          <w:spacing w:val="-10"/>
        </w:rPr>
        <w:t>水样的采集、运输、保存、实验室分析和数据计算的全过程均按《环境水质</w:t>
      </w:r>
      <w:r>
        <w:rPr>
          <w:spacing w:val="-14"/>
        </w:rPr>
        <w:t>监测质量保证手册》</w:t>
      </w:r>
      <w:r>
        <w:t>（第四版）等的要求进行。</w:t>
      </w:r>
    </w:p>
    <w:p>
      <w:pPr>
        <w:pStyle w:val="21"/>
        <w:keepNext w:val="0"/>
        <w:keepLines w:val="0"/>
        <w:pageBreakBefore w:val="0"/>
        <w:widowControl w:val="0"/>
        <w:numPr>
          <w:ilvl w:val="0"/>
          <w:numId w:val="15"/>
        </w:numPr>
        <w:tabs>
          <w:tab w:val="left" w:pos="1682"/>
        </w:tabs>
        <w:kinsoku/>
        <w:wordWrap/>
        <w:overflowPunct/>
        <w:topLinePunct w:val="0"/>
        <w:autoSpaceDE w:val="0"/>
        <w:autoSpaceDN w:val="0"/>
        <w:bidi w:val="0"/>
        <w:adjustRightInd w:val="0"/>
        <w:snapToGrid w:val="0"/>
        <w:spacing w:before="0" w:after="0" w:line="360" w:lineRule="auto"/>
        <w:ind w:left="0" w:right="0" w:firstLine="476" w:firstLineChars="200"/>
        <w:jc w:val="left"/>
        <w:textAlignment w:val="auto"/>
        <w:rPr>
          <w:sz w:val="24"/>
        </w:rPr>
      </w:pPr>
      <w:r>
        <w:rPr>
          <w:spacing w:val="-1"/>
          <w:sz w:val="24"/>
        </w:rPr>
        <w:t>采样：采样点位选取具有合适性和代表性，采样严格按技术规范要求</w:t>
      </w:r>
      <w:r>
        <w:rPr>
          <w:sz w:val="24"/>
        </w:rPr>
        <w:t>进行，水质采样现场采集密码样。</w:t>
      </w:r>
    </w:p>
    <w:p>
      <w:pPr>
        <w:pStyle w:val="21"/>
        <w:keepNext w:val="0"/>
        <w:keepLines w:val="0"/>
        <w:pageBreakBefore w:val="0"/>
        <w:widowControl w:val="0"/>
        <w:numPr>
          <w:ilvl w:val="0"/>
          <w:numId w:val="15"/>
        </w:numPr>
        <w:tabs>
          <w:tab w:val="left" w:pos="1682"/>
        </w:tabs>
        <w:kinsoku/>
        <w:wordWrap/>
        <w:overflowPunct/>
        <w:topLinePunct w:val="0"/>
        <w:autoSpaceDE w:val="0"/>
        <w:autoSpaceDN w:val="0"/>
        <w:bidi w:val="0"/>
        <w:adjustRightInd w:val="0"/>
        <w:snapToGrid w:val="0"/>
        <w:spacing w:before="0" w:after="0" w:line="360" w:lineRule="auto"/>
        <w:ind w:left="0" w:right="0" w:firstLine="476" w:firstLineChars="200"/>
        <w:jc w:val="left"/>
        <w:textAlignment w:val="auto"/>
        <w:rPr>
          <w:sz w:val="24"/>
        </w:rPr>
      </w:pPr>
      <w:r>
        <w:rPr>
          <w:spacing w:val="-1"/>
          <w:sz w:val="24"/>
        </w:rPr>
        <w:t>样品的保存及运输：凡能做现场测定的项目，均在现场测定；不能现</w:t>
      </w:r>
      <w:r>
        <w:rPr>
          <w:sz w:val="24"/>
        </w:rPr>
        <w:t>场测定的，加保存剂保存并在保存期内测定。</w:t>
      </w:r>
    </w:p>
    <w:p>
      <w:pPr>
        <w:pStyle w:val="21"/>
        <w:keepNext w:val="0"/>
        <w:keepLines w:val="0"/>
        <w:pageBreakBefore w:val="0"/>
        <w:widowControl w:val="0"/>
        <w:numPr>
          <w:ilvl w:val="0"/>
          <w:numId w:val="15"/>
        </w:numPr>
        <w:tabs>
          <w:tab w:val="left" w:pos="1682"/>
        </w:tabs>
        <w:kinsoku/>
        <w:wordWrap/>
        <w:overflowPunct/>
        <w:topLinePunct w:val="0"/>
        <w:autoSpaceDE w:val="0"/>
        <w:autoSpaceDN w:val="0"/>
        <w:bidi w:val="0"/>
        <w:adjustRightInd w:val="0"/>
        <w:snapToGrid w:val="0"/>
        <w:spacing w:before="0" w:after="0" w:line="360" w:lineRule="auto"/>
        <w:ind w:left="0" w:right="0" w:firstLine="448" w:firstLineChars="200"/>
        <w:jc w:val="left"/>
        <w:textAlignment w:val="auto"/>
        <w:rPr>
          <w:sz w:val="24"/>
        </w:rPr>
      </w:pPr>
      <w:r>
        <w:rPr>
          <w:spacing w:val="-8"/>
          <w:sz w:val="24"/>
        </w:rPr>
        <w:t>实验室分析：实验室条件，实验室用水、使用试剂、器皿均符合要求。</w:t>
      </w:r>
      <w:r>
        <w:rPr>
          <w:spacing w:val="-5"/>
          <w:sz w:val="24"/>
        </w:rPr>
        <w:t>分析现场采集的全程序空白和水质密码样。实验室水质分析能做平行双样的</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44" w:firstLineChars="200"/>
        <w:jc w:val="both"/>
        <w:textAlignment w:val="auto"/>
      </w:pPr>
      <w:r>
        <w:rPr>
          <w:spacing w:val="-9"/>
        </w:rPr>
        <w:t xml:space="preserve">加测平行样，当平行双样测定合格率低于 </w:t>
      </w:r>
      <w:r>
        <w:rPr>
          <w:rFonts w:ascii="Calibri" w:eastAsia="Calibri"/>
        </w:rPr>
        <w:t>95%</w:t>
      </w:r>
      <w:r>
        <w:rPr>
          <w:spacing w:val="-8"/>
        </w:rPr>
        <w:t>时，除对当批样品重新测定外再增</w:t>
      </w:r>
      <w:r>
        <w:rPr>
          <w:spacing w:val="-13"/>
        </w:rPr>
        <w:t xml:space="preserve">加样品数 </w:t>
      </w:r>
      <w:r>
        <w:rPr>
          <w:rFonts w:ascii="Calibri" w:eastAsia="Calibri"/>
        </w:rPr>
        <w:t>10%</w:t>
      </w:r>
      <w:r>
        <w:t>～</w:t>
      </w:r>
      <w:r>
        <w:rPr>
          <w:rFonts w:ascii="Calibri" w:eastAsia="Calibri"/>
        </w:rPr>
        <w:t>20%</w:t>
      </w:r>
      <w:r>
        <w:rPr>
          <w:spacing w:val="-7"/>
        </w:rPr>
        <w:t xml:space="preserve">的平行样，直至平行双样测定合格率大于 </w:t>
      </w:r>
      <w:r>
        <w:rPr>
          <w:rFonts w:ascii="Calibri" w:eastAsia="Calibri"/>
        </w:rPr>
        <w:t>95%</w:t>
      </w:r>
      <w:r>
        <w:rPr>
          <w:spacing w:val="-2"/>
        </w:rPr>
        <w:t>。平行双样最终结果以双样的平均值报出。</w:t>
      </w:r>
    </w:p>
    <w:p>
      <w:pPr>
        <w:pStyle w:val="21"/>
        <w:keepNext w:val="0"/>
        <w:keepLines w:val="0"/>
        <w:pageBreakBefore w:val="0"/>
        <w:widowControl w:val="0"/>
        <w:numPr>
          <w:ilvl w:val="0"/>
          <w:numId w:val="15"/>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采样记录、分析结果、监测方案及报告严格执行三级审核制度。</w:t>
      </w:r>
    </w:p>
    <w:p>
      <w:pPr>
        <w:pStyle w:val="21"/>
        <w:keepNext w:val="0"/>
        <w:keepLines w:val="0"/>
        <w:pageBreakBefore w:val="0"/>
        <w:widowControl w:val="0"/>
        <w:numPr>
          <w:ilvl w:val="0"/>
          <w:numId w:val="15"/>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监测分析方法首先使用国标方法，选择的方法检出限均满足要求。</w:t>
      </w:r>
    </w:p>
    <w:p>
      <w:pPr>
        <w:pStyle w:val="5"/>
        <w:numPr>
          <w:ilvl w:val="1"/>
          <w:numId w:val="14"/>
        </w:numPr>
        <w:bidi w:val="0"/>
      </w:pPr>
      <w:bookmarkStart w:id="99" w:name="_bookmark32"/>
      <w:bookmarkEnd w:id="99"/>
      <w:bookmarkStart w:id="100" w:name="_Toc32481"/>
      <w:r>
        <w:rPr>
          <w:rFonts w:hint="eastAsia"/>
        </w:rPr>
        <w:t>气体监测分析过程中的质量保证和质量控制</w:t>
      </w:r>
      <w:bookmarkEnd w:id="100"/>
    </w:p>
    <w:p>
      <w:pPr>
        <w:pStyle w:val="21"/>
        <w:keepNext w:val="0"/>
        <w:keepLines w:val="0"/>
        <w:pageBreakBefore w:val="0"/>
        <w:widowControl w:val="0"/>
        <w:numPr>
          <w:ilvl w:val="0"/>
          <w:numId w:val="16"/>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监测仪器的校核</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4" w:firstLineChars="200"/>
        <w:textAlignment w:val="auto"/>
      </w:pPr>
      <w:r>
        <w:rPr>
          <w:spacing w:val="-4"/>
        </w:rPr>
        <w:t>采样器在进入现场前对采样器流量计等进行校核。监测</w:t>
      </w:r>
      <w:r>
        <w:t>（分析</w:t>
      </w:r>
      <w:r>
        <w:rPr>
          <w:spacing w:val="-29"/>
        </w:rPr>
        <w:t>）</w:t>
      </w:r>
      <w:r>
        <w:rPr>
          <w:spacing w:val="-5"/>
        </w:rPr>
        <w:t>仪器在监测</w:t>
      </w:r>
      <w:r>
        <w:t>前按监测因子分别用标准气体和流量计对其进行校核（标定）</w:t>
      </w:r>
    </w:p>
    <w:p>
      <w:pPr>
        <w:pStyle w:val="21"/>
        <w:keepNext w:val="0"/>
        <w:keepLines w:val="0"/>
        <w:pageBreakBefore w:val="0"/>
        <w:widowControl w:val="0"/>
        <w:numPr>
          <w:ilvl w:val="0"/>
          <w:numId w:val="16"/>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被测排放物的浓度在仪器量程的有效范围。</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21"/>
        <w:keepNext w:val="0"/>
        <w:keepLines w:val="0"/>
        <w:pageBreakBefore w:val="0"/>
        <w:widowControl w:val="0"/>
        <w:numPr>
          <w:ilvl w:val="0"/>
          <w:numId w:val="16"/>
        </w:numPr>
        <w:tabs>
          <w:tab w:val="left" w:pos="1682"/>
        </w:tabs>
        <w:kinsoku/>
        <w:wordWrap/>
        <w:overflowPunct/>
        <w:topLinePunct w:val="0"/>
        <w:autoSpaceDE w:val="0"/>
        <w:autoSpaceDN w:val="0"/>
        <w:bidi w:val="0"/>
        <w:adjustRightInd w:val="0"/>
        <w:snapToGrid w:val="0"/>
        <w:spacing w:before="0" w:after="0" w:line="360" w:lineRule="auto"/>
        <w:ind w:left="0" w:right="0" w:firstLine="476" w:firstLineChars="200"/>
        <w:jc w:val="left"/>
        <w:textAlignment w:val="auto"/>
        <w:rPr>
          <w:sz w:val="24"/>
        </w:rPr>
      </w:pPr>
      <w:r>
        <w:rPr>
          <w:spacing w:val="-1"/>
          <w:sz w:val="24"/>
        </w:rPr>
        <w:t xml:space="preserve">废气采样时保证采样系统的密封性，测试前气密性检查、校零校标； </w:t>
      </w:r>
      <w:r>
        <w:rPr>
          <w:sz w:val="24"/>
        </w:rPr>
        <w:t>废气采样采集平行样。</w:t>
      </w:r>
    </w:p>
    <w:p>
      <w:pPr>
        <w:pStyle w:val="21"/>
        <w:keepNext w:val="0"/>
        <w:keepLines w:val="0"/>
        <w:pageBreakBefore w:val="0"/>
        <w:widowControl w:val="0"/>
        <w:numPr>
          <w:ilvl w:val="0"/>
          <w:numId w:val="16"/>
        </w:numPr>
        <w:tabs>
          <w:tab w:val="left" w:pos="1682"/>
        </w:tabs>
        <w:kinsoku/>
        <w:wordWrap/>
        <w:overflowPunct/>
        <w:topLinePunct w:val="0"/>
        <w:autoSpaceDE w:val="0"/>
        <w:autoSpaceDN w:val="0"/>
        <w:bidi w:val="0"/>
        <w:adjustRightInd w:val="0"/>
        <w:snapToGrid w:val="0"/>
        <w:spacing w:before="0" w:after="0" w:line="360" w:lineRule="auto"/>
        <w:ind w:left="0" w:right="0" w:firstLine="480" w:firstLineChars="200"/>
        <w:jc w:val="left"/>
        <w:textAlignment w:val="auto"/>
        <w:rPr>
          <w:sz w:val="24"/>
        </w:rPr>
      </w:pPr>
      <w:r>
        <w:rPr>
          <w:sz w:val="24"/>
        </w:rPr>
        <w:t>监测分析方法首先使用国标方法，选择的方法检出限均满足要求。</w:t>
      </w:r>
    </w:p>
    <w:p>
      <w:pPr>
        <w:pStyle w:val="5"/>
        <w:numPr>
          <w:ilvl w:val="1"/>
          <w:numId w:val="14"/>
        </w:numPr>
        <w:bidi w:val="0"/>
      </w:pPr>
      <w:bookmarkStart w:id="101" w:name="_bookmark33"/>
      <w:bookmarkEnd w:id="101"/>
      <w:bookmarkStart w:id="102" w:name="_Toc10193"/>
      <w:r>
        <w:rPr>
          <w:rFonts w:hint="eastAsia"/>
        </w:rPr>
        <w:t>噪声监测分析过程中的质量保证和质量控制</w:t>
      </w:r>
      <w:bookmarkEnd w:id="102"/>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56" w:firstLineChars="200"/>
        <w:jc w:val="both"/>
        <w:textAlignment w:val="auto"/>
      </w:pPr>
      <w:r>
        <w:rPr>
          <w:spacing w:val="-6"/>
        </w:rPr>
        <w:t>噪声采样记录上反映监测时的风速，监测时加带风罩，监测前后用标准声源</w:t>
      </w:r>
      <w:r>
        <w:t>对仪器进行校准，校准结果不超过</w:t>
      </w:r>
      <w:r>
        <w:rPr>
          <w:rFonts w:ascii="Calibri" w:eastAsia="Calibri"/>
        </w:rPr>
        <w:t>0.5dB</w:t>
      </w:r>
      <w:r>
        <w:t>数据方认为有效，声级计在监测前后用标准发声源进行校准。</w:t>
      </w:r>
    </w:p>
    <w:p>
      <w:pPr>
        <w:pStyle w:val="5"/>
        <w:numPr>
          <w:ilvl w:val="1"/>
          <w:numId w:val="14"/>
        </w:numPr>
        <w:bidi w:val="0"/>
      </w:pPr>
      <w:bookmarkStart w:id="103" w:name="_bookmark34"/>
      <w:bookmarkEnd w:id="103"/>
      <w:bookmarkStart w:id="104" w:name="_Toc25914"/>
      <w:r>
        <w:rPr>
          <w:rFonts w:hint="eastAsia"/>
        </w:rPr>
        <w:t>验收监测质量控制结论</w:t>
      </w:r>
      <w:bookmarkEnd w:id="104"/>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36" w:firstLineChars="200"/>
        <w:textAlignment w:val="auto"/>
      </w:pPr>
      <w:r>
        <w:rPr>
          <w:spacing w:val="-11"/>
        </w:rPr>
        <w:t>本次验收监测，从人员、设备、现场采样和实验室分析均采取了质量控制措</w:t>
      </w:r>
      <w:r>
        <w:t>施，质量控制结果可知，整个验收监测质量合格，均在要求的控制范围内。</w:t>
      </w:r>
    </w:p>
    <w:p>
      <w:pPr>
        <w:spacing w:after="0" w:line="381" w:lineRule="auto"/>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tabs>
          <w:tab w:val="left" w:pos="1018"/>
        </w:tabs>
        <w:spacing w:before="65" w:after="0" w:line="240" w:lineRule="auto"/>
        <w:ind w:left="1018" w:right="0" w:hanging="420"/>
        <w:jc w:val="left"/>
      </w:pPr>
      <w:bookmarkStart w:id="105" w:name="_bookmark35"/>
      <w:bookmarkEnd w:id="105"/>
      <w:bookmarkStart w:id="106" w:name="_Toc17026"/>
      <w:r>
        <w:t>验收监测结果</w:t>
      </w:r>
      <w:bookmarkEnd w:id="106"/>
    </w:p>
    <w:p>
      <w:pPr>
        <w:pStyle w:val="5"/>
        <w:numPr>
          <w:ilvl w:val="1"/>
          <w:numId w:val="17"/>
        </w:numPr>
        <w:bidi w:val="0"/>
        <w:rPr>
          <w:rFonts w:hint="eastAsia"/>
        </w:rPr>
      </w:pPr>
      <w:bookmarkStart w:id="107" w:name="_bookmark36"/>
      <w:bookmarkEnd w:id="107"/>
      <w:bookmarkStart w:id="108" w:name="_Toc28562"/>
      <w:r>
        <w:rPr>
          <w:rFonts w:hint="eastAsia"/>
        </w:rPr>
        <w:t>监测时的工况调查</w:t>
      </w:r>
      <w:bookmarkEnd w:id="108"/>
    </w:p>
    <w:p>
      <w:pPr>
        <w:pStyle w:val="7"/>
        <w:spacing w:before="125" w:line="381" w:lineRule="auto"/>
        <w:ind w:left="598" w:right="475" w:firstLine="479"/>
      </w:pPr>
      <w:r>
        <w:rPr>
          <w:rFonts w:hint="default" w:ascii="Times New Roman" w:hAnsi="Times New Roman" w:cs="Times New Roman"/>
        </w:rPr>
        <w:t>验收监测期间（</w:t>
      </w:r>
      <w:r>
        <w:rPr>
          <w:rFonts w:hint="default" w:ascii="Times New Roman" w:hAnsi="Times New Roman" w:cs="Times New Roman"/>
          <w:lang w:val="en-US" w:eastAsia="zh-CN"/>
        </w:rPr>
        <w:t>2021-08-16 至2021-08-19、2021-10-06、2021-10-15、2021-10-16、2021-10-18</w:t>
      </w:r>
      <w:r>
        <w:rPr>
          <w:rFonts w:hint="default" w:ascii="Times New Roman" w:hAnsi="Times New Roman" w:cs="Times New Roman"/>
        </w:rPr>
        <w:t>），项目投入运行，生产设备均运转正常。</w:t>
      </w:r>
      <w:r>
        <w:rPr>
          <w:rFonts w:hint="default" w:ascii="Times New Roman" w:hAnsi="Times New Roman" w:cs="Times New Roman"/>
          <w:color w:val="auto"/>
          <w:lang w:eastAsia="zh-CN"/>
        </w:rPr>
        <w:t>项目</w:t>
      </w:r>
      <w:r>
        <w:rPr>
          <w:rFonts w:hint="default" w:ascii="Times New Roman" w:hAnsi="Times New Roman" w:cs="Times New Roman"/>
          <w:color w:val="auto"/>
        </w:rPr>
        <w:t>实际形成的生产规模达到设计负荷的</w:t>
      </w:r>
      <w:r>
        <w:rPr>
          <w:rFonts w:hint="eastAsia" w:ascii="Times New Roman" w:hAnsi="Times New Roman" w:cs="Times New Roman"/>
          <w:color w:val="auto"/>
          <w:lang w:val="en-US" w:eastAsia="zh-CN"/>
        </w:rPr>
        <w:t>90</w:t>
      </w:r>
      <w:r>
        <w:rPr>
          <w:rFonts w:hint="default" w:ascii="Times New Roman" w:hAnsi="Times New Roman" w:cs="Times New Roman"/>
          <w:color w:val="auto"/>
        </w:rPr>
        <w:t>%，满足建设项目竣工环境保护验收规定生产负荷达到75%以上</w:t>
      </w:r>
      <w:r>
        <w:rPr>
          <w:rFonts w:hint="eastAsia"/>
          <w:lang w:eastAsia="zh-CN"/>
        </w:rPr>
        <w:t>，</w:t>
      </w:r>
      <w:r>
        <w:t>同时</w:t>
      </w:r>
      <w:r>
        <w:rPr>
          <w:rFonts w:hint="default" w:ascii="Times New Roman" w:hAnsi="Times New Roman" w:cs="Times New Roman"/>
        </w:rPr>
        <w:t xml:space="preserve">未超过设计产能的 </w:t>
      </w:r>
      <w:r>
        <w:rPr>
          <w:rFonts w:hint="default" w:ascii="Times New Roman" w:hAnsi="Times New Roman" w:eastAsia="Calibri" w:cs="Times New Roman"/>
        </w:rPr>
        <w:t>30%</w:t>
      </w:r>
      <w:r>
        <w:rPr>
          <w:rFonts w:hint="default" w:ascii="Times New Roman" w:hAnsi="Times New Roman" w:cs="Times New Roman"/>
          <w:color w:val="auto"/>
        </w:rPr>
        <w:t>的要求，能满足竣工环保验收监测工况要求。汇总情况见下表。</w:t>
      </w:r>
      <w:r>
        <w:rPr>
          <w:spacing w:val="-8"/>
        </w:rPr>
        <w:t xml:space="preserve">验收监测期间工况见表 </w:t>
      </w:r>
      <w:r>
        <w:rPr>
          <w:rFonts w:ascii="Calibri" w:eastAsia="Calibri"/>
        </w:rPr>
        <w:t>9-1</w:t>
      </w:r>
      <w:r>
        <w:t>。</w:t>
      </w:r>
    </w:p>
    <w:p>
      <w:pPr>
        <w:tabs>
          <w:tab w:val="left" w:pos="1231"/>
        </w:tabs>
        <w:spacing w:before="119" w:after="56"/>
        <w:ind w:left="480"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9-1</w:t>
      </w:r>
      <w:r>
        <w:rPr>
          <w:rFonts w:ascii="Calibri" w:eastAsia="Calibri"/>
          <w:b/>
          <w:sz w:val="21"/>
        </w:rPr>
        <w:tab/>
      </w:r>
      <w:r>
        <w:rPr>
          <w:rFonts w:hint="eastAsia" w:ascii="微软雅黑" w:eastAsia="微软雅黑"/>
          <w:b/>
          <w:sz w:val="21"/>
        </w:rPr>
        <w:t>项目验收监测期</w:t>
      </w:r>
      <w:r>
        <w:rPr>
          <w:rFonts w:hint="eastAsia" w:ascii="微软雅黑" w:eastAsia="微软雅黑"/>
          <w:b/>
          <w:spacing w:val="-3"/>
          <w:sz w:val="21"/>
        </w:rPr>
        <w:t>间</w:t>
      </w:r>
      <w:r>
        <w:rPr>
          <w:rFonts w:hint="eastAsia" w:ascii="微软雅黑" w:eastAsia="微软雅黑"/>
          <w:b/>
          <w:sz w:val="21"/>
        </w:rPr>
        <w:t>工况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2191"/>
        <w:gridCol w:w="2209"/>
        <w:gridCol w:w="1789"/>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pStyle w:val="26"/>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监测日期</w:t>
            </w:r>
          </w:p>
        </w:tc>
        <w:tc>
          <w:tcPr>
            <w:tcW w:w="2191" w:type="dxa"/>
            <w:noWrap w:val="0"/>
            <w:vAlign w:val="center"/>
          </w:tcPr>
          <w:p>
            <w:pPr>
              <w:pStyle w:val="26"/>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产品名称</w:t>
            </w:r>
          </w:p>
        </w:tc>
        <w:tc>
          <w:tcPr>
            <w:tcW w:w="2209" w:type="dxa"/>
            <w:noWrap w:val="0"/>
            <w:vAlign w:val="center"/>
          </w:tcPr>
          <w:p>
            <w:pPr>
              <w:pStyle w:val="26"/>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监测期间负荷</w:t>
            </w:r>
            <w:r>
              <w:rPr>
                <w:rFonts w:hint="eastAsia" w:ascii="Times New Roman" w:hAnsi="Times New Roman" w:cs="Times New Roman"/>
                <w:b w:val="0"/>
                <w:bCs/>
                <w:lang w:val="en-US" w:eastAsia="zh-CN"/>
              </w:rPr>
              <w:t>（只/d）</w:t>
            </w:r>
          </w:p>
        </w:tc>
        <w:tc>
          <w:tcPr>
            <w:tcW w:w="1789" w:type="dxa"/>
            <w:noWrap w:val="0"/>
            <w:vAlign w:val="center"/>
          </w:tcPr>
          <w:p>
            <w:pPr>
              <w:pStyle w:val="26"/>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设计负荷</w:t>
            </w:r>
            <w:r>
              <w:rPr>
                <w:rFonts w:hint="eastAsia" w:ascii="Times New Roman" w:hAnsi="Times New Roman" w:cs="Times New Roman"/>
                <w:b w:val="0"/>
                <w:bCs/>
                <w:lang w:val="en-US" w:eastAsia="zh-CN"/>
              </w:rPr>
              <w:t>（只/d）</w:t>
            </w:r>
          </w:p>
        </w:tc>
        <w:tc>
          <w:tcPr>
            <w:tcW w:w="1555" w:type="dxa"/>
            <w:noWrap w:val="0"/>
            <w:vAlign w:val="center"/>
          </w:tcPr>
          <w:p>
            <w:pPr>
              <w:pStyle w:val="26"/>
              <w:rPr>
                <w:rFonts w:hint="default" w:ascii="Times New Roman" w:hAnsi="Times New Roman" w:cs="Times New Roman"/>
                <w:b w:val="0"/>
                <w:bCs/>
                <w:lang w:val="en-US" w:eastAsia="zh-CN"/>
              </w:rPr>
            </w:pPr>
            <w:r>
              <w:rPr>
                <w:rFonts w:hint="default" w:ascii="Times New Roman" w:hAnsi="Times New Roman" w:cs="Times New Roman"/>
                <w:b w:val="0"/>
                <w:bCs/>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2021-08-16</w:t>
            </w:r>
          </w:p>
        </w:tc>
        <w:tc>
          <w:tcPr>
            <w:tcW w:w="2191"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肉鸭屠宰</w:t>
            </w: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2021-08-17</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2021-08-18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2021-08-19</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2021-10-06</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2021-10-15</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2021-10-16</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rPr>
            </w:pPr>
            <w:r>
              <w:rPr>
                <w:rFonts w:hint="eastAsia" w:ascii="Times New Roman" w:hAnsi="Times New Roman" w:cs="Times New Roman"/>
                <w:b w:val="0"/>
                <w:bCs/>
                <w:color w:val="auto"/>
                <w:sz w:val="21"/>
                <w:szCs w:val="21"/>
                <w:lang w:val="en-US" w:eastAsia="zh-CN"/>
              </w:rPr>
              <w:t>2021-10-18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45000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50000</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bl>
    <w:p>
      <w:pPr>
        <w:tabs>
          <w:tab w:val="left" w:pos="1231"/>
        </w:tabs>
        <w:spacing w:before="119" w:after="56"/>
        <w:ind w:left="480"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1"/>
          <w:sz w:val="21"/>
        </w:rPr>
        <w:t xml:space="preserve"> </w:t>
      </w:r>
      <w:r>
        <w:rPr>
          <w:rFonts w:ascii="Calibri" w:eastAsia="Calibri"/>
          <w:b/>
          <w:sz w:val="21"/>
        </w:rPr>
        <w:t>9-1</w:t>
      </w:r>
      <w:r>
        <w:rPr>
          <w:rFonts w:hint="eastAsia" w:ascii="Calibri" w:eastAsia="宋体"/>
          <w:b/>
          <w:sz w:val="21"/>
          <w:lang w:eastAsia="zh-CN"/>
        </w:rPr>
        <w:t>（续）</w:t>
      </w:r>
      <w:r>
        <w:rPr>
          <w:rFonts w:hint="eastAsia" w:ascii="Calibri" w:eastAsia="宋体"/>
          <w:b/>
          <w:sz w:val="21"/>
          <w:lang w:val="en-US" w:eastAsia="zh-CN"/>
        </w:rPr>
        <w:t xml:space="preserve"> </w:t>
      </w:r>
      <w:r>
        <w:rPr>
          <w:rFonts w:hint="eastAsia" w:ascii="微软雅黑" w:eastAsia="微软雅黑"/>
          <w:b/>
          <w:sz w:val="21"/>
        </w:rPr>
        <w:t>项目验收监测期</w:t>
      </w:r>
      <w:r>
        <w:rPr>
          <w:rFonts w:hint="eastAsia" w:ascii="微软雅黑" w:eastAsia="微软雅黑"/>
          <w:b/>
          <w:spacing w:val="-3"/>
          <w:sz w:val="21"/>
        </w:rPr>
        <w:t>间</w:t>
      </w:r>
      <w:r>
        <w:rPr>
          <w:rFonts w:hint="eastAsia" w:ascii="微软雅黑" w:eastAsia="微软雅黑"/>
          <w:b/>
          <w:sz w:val="21"/>
        </w:rPr>
        <w:t>工况</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76"/>
        <w:gridCol w:w="2191"/>
        <w:gridCol w:w="2209"/>
        <w:gridCol w:w="1789"/>
        <w:gridCol w:w="1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pStyle w:val="26"/>
              <w:ind w:left="0" w:leftChars="0" w:right="0" w:rightChars="0" w:firstLine="0" w:firstLineChars="0"/>
              <w:rPr>
                <w:rFonts w:hint="eastAsia" w:ascii="Times New Roman" w:hAnsi="Times New Roman" w:eastAsia="宋体" w:cs="Times New Roman"/>
                <w:b w:val="0"/>
                <w:bCs/>
                <w:sz w:val="21"/>
                <w:szCs w:val="21"/>
                <w:lang w:val="en-US" w:eastAsia="zh-CN" w:bidi="zh-CN"/>
              </w:rPr>
            </w:pPr>
            <w:r>
              <w:rPr>
                <w:rFonts w:hint="default" w:ascii="Times New Roman" w:hAnsi="Times New Roman" w:cs="Times New Roman"/>
                <w:b w:val="0"/>
                <w:bCs/>
                <w:lang w:val="en-US" w:eastAsia="zh-CN"/>
              </w:rPr>
              <w:t>监测日期</w:t>
            </w:r>
          </w:p>
        </w:tc>
        <w:tc>
          <w:tcPr>
            <w:tcW w:w="2191" w:type="dxa"/>
            <w:noWrap w:val="0"/>
            <w:vAlign w:val="center"/>
          </w:tcPr>
          <w:p>
            <w:pPr>
              <w:pStyle w:val="26"/>
              <w:ind w:left="0" w:leftChars="0" w:right="0" w:rightChars="0" w:firstLine="0" w:firstLineChars="0"/>
              <w:rPr>
                <w:rFonts w:hint="default" w:ascii="Times New Roman" w:hAnsi="Times New Roman" w:eastAsia="宋体" w:cs="Times New Roman"/>
                <w:b w:val="0"/>
                <w:bCs/>
                <w:sz w:val="21"/>
                <w:szCs w:val="21"/>
                <w:lang w:val="en-US" w:eastAsia="zh-CN" w:bidi="zh-CN"/>
              </w:rPr>
            </w:pPr>
            <w:r>
              <w:rPr>
                <w:rFonts w:hint="default" w:ascii="Times New Roman" w:hAnsi="Times New Roman" w:cs="Times New Roman"/>
                <w:b w:val="0"/>
                <w:bCs/>
                <w:lang w:val="en-US" w:eastAsia="zh-CN"/>
              </w:rPr>
              <w:t>产品名称</w:t>
            </w:r>
          </w:p>
        </w:tc>
        <w:tc>
          <w:tcPr>
            <w:tcW w:w="2209" w:type="dxa"/>
            <w:noWrap w:val="0"/>
            <w:vAlign w:val="center"/>
          </w:tcPr>
          <w:p>
            <w:pPr>
              <w:pStyle w:val="26"/>
              <w:ind w:left="0" w:leftChars="0" w:right="0" w:rightChars="0" w:firstLine="0" w:firstLineChars="0"/>
              <w:rPr>
                <w:rFonts w:hint="eastAsia" w:ascii="Times New Roman" w:hAnsi="Times New Roman" w:eastAsia="宋体" w:cs="Times New Roman"/>
                <w:b w:val="0"/>
                <w:bCs/>
                <w:sz w:val="21"/>
                <w:szCs w:val="21"/>
                <w:lang w:val="en-US" w:eastAsia="zh-CN" w:bidi="zh-CN"/>
              </w:rPr>
            </w:pPr>
            <w:r>
              <w:rPr>
                <w:rFonts w:hint="default" w:ascii="Times New Roman" w:hAnsi="Times New Roman" w:cs="Times New Roman"/>
                <w:b w:val="0"/>
                <w:bCs/>
                <w:lang w:val="en-US" w:eastAsia="zh-CN"/>
              </w:rPr>
              <w:t>监测期间负荷</w:t>
            </w:r>
            <w:r>
              <w:rPr>
                <w:rFonts w:hint="eastAsia" w:ascii="Times New Roman" w:hAnsi="Times New Roman" w:cs="Times New Roman"/>
                <w:b w:val="0"/>
                <w:bCs/>
                <w:lang w:val="en-US" w:eastAsia="zh-CN"/>
              </w:rPr>
              <w:t>（头/d）</w:t>
            </w:r>
          </w:p>
        </w:tc>
        <w:tc>
          <w:tcPr>
            <w:tcW w:w="1789" w:type="dxa"/>
            <w:noWrap w:val="0"/>
            <w:vAlign w:val="center"/>
          </w:tcPr>
          <w:p>
            <w:pPr>
              <w:pStyle w:val="26"/>
              <w:ind w:left="0" w:leftChars="0" w:right="0" w:rightChars="0" w:firstLine="0" w:firstLineChars="0"/>
              <w:rPr>
                <w:rFonts w:hint="eastAsia" w:ascii="Times New Roman" w:hAnsi="Times New Roman" w:eastAsia="宋体" w:cs="Times New Roman"/>
                <w:b w:val="0"/>
                <w:bCs/>
                <w:sz w:val="21"/>
                <w:szCs w:val="21"/>
                <w:lang w:val="en-US" w:eastAsia="zh-CN" w:bidi="zh-CN"/>
              </w:rPr>
            </w:pPr>
            <w:r>
              <w:rPr>
                <w:rFonts w:hint="default" w:ascii="Times New Roman" w:hAnsi="Times New Roman" w:cs="Times New Roman"/>
                <w:b w:val="0"/>
                <w:bCs/>
                <w:lang w:val="en-US" w:eastAsia="zh-CN"/>
              </w:rPr>
              <w:t>设计负荷</w:t>
            </w:r>
            <w:r>
              <w:rPr>
                <w:rFonts w:hint="eastAsia" w:ascii="Times New Roman" w:hAnsi="Times New Roman" w:cs="Times New Roman"/>
                <w:b w:val="0"/>
                <w:bCs/>
                <w:lang w:val="en-US" w:eastAsia="zh-CN"/>
              </w:rPr>
              <w:t>（头/d）</w:t>
            </w:r>
          </w:p>
        </w:tc>
        <w:tc>
          <w:tcPr>
            <w:tcW w:w="1555" w:type="dxa"/>
            <w:noWrap w:val="0"/>
            <w:vAlign w:val="center"/>
          </w:tcPr>
          <w:p>
            <w:pPr>
              <w:pStyle w:val="26"/>
              <w:ind w:left="0" w:leftChars="0" w:right="0" w:rightChars="0" w:firstLine="0" w:firstLineChars="0"/>
              <w:rPr>
                <w:rFonts w:hint="eastAsia" w:ascii="Times New Roman" w:hAnsi="Times New Roman" w:eastAsia="宋体" w:cs="Times New Roman"/>
                <w:b w:val="0"/>
                <w:bCs/>
                <w:sz w:val="21"/>
                <w:szCs w:val="21"/>
                <w:lang w:val="en-US" w:eastAsia="zh-CN" w:bidi="zh-CN"/>
              </w:rPr>
            </w:pPr>
            <w:r>
              <w:rPr>
                <w:rFonts w:hint="default" w:ascii="Times New Roman" w:hAnsi="Times New Roman" w:cs="Times New Roman"/>
                <w:b w:val="0"/>
                <w:bCs/>
                <w:lang w:val="en-US" w:eastAsia="zh-CN"/>
              </w:rPr>
              <w:t>负荷比(%)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2021-08-16</w:t>
            </w:r>
          </w:p>
        </w:tc>
        <w:tc>
          <w:tcPr>
            <w:tcW w:w="2191" w:type="dxa"/>
            <w:vMerge w:val="restar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生猪屠宰</w:t>
            </w:r>
          </w:p>
        </w:tc>
        <w:tc>
          <w:tcPr>
            <w:tcW w:w="220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firstLine="0" w:firstLineChars="0"/>
              <w:jc w:val="center"/>
              <w:rPr>
                <w:rFonts w:hint="default"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2021-08-17</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2021-08-18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2021-08-19</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2021-10-06</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2021-10-15</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2021-10-16</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376" w:type="dxa"/>
            <w:noWrap w:val="0"/>
            <w:vAlign w:val="center"/>
          </w:tcPr>
          <w:p>
            <w:pPr>
              <w:spacing w:line="240" w:lineRule="auto"/>
              <w:ind w:left="0" w:leftChars="0" w:right="0" w:rightChars="0" w:firstLine="0" w:firstLineChars="0"/>
              <w:jc w:val="center"/>
              <w:rPr>
                <w:rFonts w:hint="eastAsia" w:ascii="Times New Roman" w:hAnsi="Times New Roman" w:eastAsia="宋体" w:cs="Times New Roman"/>
                <w:b w:val="0"/>
                <w:bCs/>
                <w:color w:val="auto"/>
                <w:sz w:val="21"/>
                <w:szCs w:val="21"/>
                <w:lang w:val="en-US" w:eastAsia="zh-CN" w:bidi="zh-CN"/>
              </w:rPr>
            </w:pPr>
            <w:r>
              <w:rPr>
                <w:rFonts w:hint="eastAsia" w:ascii="Times New Roman" w:hAnsi="Times New Roman" w:cs="Times New Roman"/>
                <w:b w:val="0"/>
                <w:bCs/>
                <w:color w:val="auto"/>
                <w:sz w:val="21"/>
                <w:szCs w:val="21"/>
                <w:lang w:val="en-US" w:eastAsia="zh-CN"/>
              </w:rPr>
              <w:t>2021-10-18</w:t>
            </w:r>
          </w:p>
        </w:tc>
        <w:tc>
          <w:tcPr>
            <w:tcW w:w="2191" w:type="dxa"/>
            <w:vMerge w:val="continue"/>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cs="Times New Roman"/>
                <w:sz w:val="21"/>
                <w:szCs w:val="21"/>
              </w:rPr>
            </w:pPr>
          </w:p>
        </w:tc>
        <w:tc>
          <w:tcPr>
            <w:tcW w:w="2209" w:type="dxa"/>
            <w:noWrap w:val="0"/>
            <w:vAlign w:val="center"/>
          </w:tcPr>
          <w:p>
            <w:pPr>
              <w:spacing w:line="240" w:lineRule="auto"/>
              <w:ind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1500</w:t>
            </w:r>
          </w:p>
        </w:tc>
        <w:tc>
          <w:tcPr>
            <w:tcW w:w="1789"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1667</w:t>
            </w:r>
          </w:p>
        </w:tc>
        <w:tc>
          <w:tcPr>
            <w:tcW w:w="1555" w:type="dxa"/>
            <w:noWrap w:val="0"/>
            <w:vAlign w:val="center"/>
          </w:tcPr>
          <w:p>
            <w:pPr>
              <w:spacing w:line="240" w:lineRule="auto"/>
              <w:ind w:left="0" w:leftChars="0" w:right="0" w:rightChars="0" w:firstLine="0" w:firstLineChars="0"/>
              <w:jc w:val="center"/>
              <w:rPr>
                <w:rFonts w:hint="eastAsia" w:ascii="Times New Roman" w:hAnsi="Times New Roman" w:cs="Times New Roman"/>
                <w:b w:val="0"/>
                <w:bCs/>
                <w:color w:val="auto"/>
                <w:sz w:val="21"/>
                <w:szCs w:val="21"/>
                <w:lang w:val="en-US" w:eastAsia="zh-CN" w:bidi="ar-SA"/>
              </w:rPr>
            </w:pPr>
            <w:r>
              <w:rPr>
                <w:rFonts w:hint="eastAsia" w:ascii="Times New Roman" w:hAnsi="Times New Roman" w:cs="Times New Roman"/>
                <w:b w:val="0"/>
                <w:bCs/>
                <w:color w:val="auto"/>
                <w:sz w:val="21"/>
                <w:szCs w:val="21"/>
                <w:lang w:val="en-US" w:eastAsia="zh-CN" w:bidi="ar-SA"/>
              </w:rPr>
              <w:t>90</w:t>
            </w:r>
          </w:p>
        </w:tc>
      </w:tr>
    </w:tbl>
    <w:p>
      <w:pPr>
        <w:pStyle w:val="5"/>
        <w:numPr>
          <w:ilvl w:val="1"/>
          <w:numId w:val="17"/>
        </w:numPr>
        <w:tabs>
          <w:tab w:val="left" w:pos="1437"/>
          <w:tab w:val="left" w:pos="1438"/>
        </w:tabs>
        <w:spacing w:before="100" w:after="0" w:line="240" w:lineRule="auto"/>
        <w:ind w:left="1438" w:right="0" w:hanging="840"/>
        <w:jc w:val="left"/>
      </w:pPr>
      <w:bookmarkStart w:id="109" w:name="_bookmark37"/>
      <w:bookmarkEnd w:id="109"/>
      <w:bookmarkStart w:id="110" w:name="_Toc18776"/>
      <w:r>
        <w:t>监测结果</w:t>
      </w:r>
      <w:bookmarkEnd w:id="110"/>
    </w:p>
    <w:p>
      <w:pPr>
        <w:pStyle w:val="7"/>
        <w:spacing w:before="128"/>
        <w:ind w:left="483"/>
        <w:jc w:val="center"/>
        <w:outlineLvl w:val="0"/>
      </w:pPr>
      <w:bookmarkStart w:id="111" w:name="_Toc18960"/>
      <w:r>
        <w:t>本次验收监测检测结果由</w:t>
      </w:r>
      <w:r>
        <w:rPr>
          <w:rFonts w:hint="eastAsia"/>
          <w:lang w:eastAsia="zh-CN"/>
        </w:rPr>
        <w:t>山东汇运环境科技有限公司</w:t>
      </w:r>
      <w:r>
        <w:t>提供，报告编号为</w:t>
      </w:r>
      <w:bookmarkEnd w:id="111"/>
    </w:p>
    <w:p>
      <w:pPr>
        <w:pStyle w:val="7"/>
        <w:spacing w:before="182"/>
        <w:ind w:left="598"/>
      </w:pPr>
      <w:r>
        <w:rPr>
          <w:rFonts w:hint="eastAsia" w:ascii="Calibri" w:eastAsia="宋体"/>
          <w:lang w:eastAsia="zh-CN"/>
        </w:rPr>
        <w:t>SDHY环检字第（2110162）号</w:t>
      </w:r>
      <w:r>
        <w:t>。</w:t>
      </w:r>
    </w:p>
    <w:p>
      <w:pPr>
        <w:pStyle w:val="6"/>
        <w:keepNext/>
        <w:keepLines/>
        <w:pageBreakBefore w:val="0"/>
        <w:widowControl w:val="0"/>
        <w:numPr>
          <w:ilvl w:val="2"/>
          <w:numId w:val="17"/>
        </w:numPr>
        <w:kinsoku/>
        <w:wordWrap/>
        <w:overflowPunct/>
        <w:topLinePunct w:val="0"/>
        <w:autoSpaceDE w:val="0"/>
        <w:autoSpaceDN w:val="0"/>
        <w:bidi w:val="0"/>
        <w:adjustRightInd w:val="0"/>
        <w:snapToGrid w:val="0"/>
        <w:spacing w:before="0" w:beforeAutospacing="0" w:after="0" w:afterAutospacing="0"/>
        <w:ind w:left="0" w:firstLine="562" w:firstLineChars="200"/>
        <w:textAlignment w:val="auto"/>
      </w:pPr>
      <w:bookmarkStart w:id="112" w:name="_Toc19197"/>
      <w:r>
        <w:t>废水监测结果及评价</w:t>
      </w:r>
      <w:bookmarkEnd w:id="112"/>
    </w:p>
    <w:p>
      <w:pPr>
        <w:pStyle w:val="7"/>
        <w:spacing w:before="179"/>
        <w:ind w:left="520" w:right="4128"/>
        <w:jc w:val="center"/>
        <w:outlineLvl w:val="0"/>
        <w:rPr>
          <w:rFonts w:hint="eastAsia" w:ascii="Calibri" w:eastAsia="宋体"/>
          <w:lang w:eastAsia="zh-CN"/>
        </w:rPr>
      </w:pPr>
      <w:bookmarkStart w:id="113" w:name="_Toc30573"/>
      <w:r>
        <w:t xml:space="preserve">项目废水监测项目及结果见表 </w:t>
      </w:r>
      <w:r>
        <w:rPr>
          <w:rFonts w:ascii="Calibri" w:eastAsia="Calibri"/>
        </w:rPr>
        <w:t>9-2</w:t>
      </w:r>
      <w:r>
        <w:rPr>
          <w:rFonts w:hint="eastAsia" w:ascii="Calibri" w:eastAsia="宋体"/>
          <w:lang w:eastAsia="zh-CN"/>
        </w:rPr>
        <w:t>。</w:t>
      </w:r>
      <w:bookmarkEnd w:id="113"/>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6"/>
        <w:gridCol w:w="1196"/>
        <w:gridCol w:w="1060"/>
        <w:gridCol w:w="1278"/>
        <w:gridCol w:w="1686"/>
        <w:gridCol w:w="1060"/>
        <w:gridCol w:w="8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gridSpan w:val="7"/>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表</w:t>
            </w:r>
            <w:r>
              <w:rPr>
                <w:rFonts w:hint="eastAsia" w:ascii="Times New Roman" w:hAnsi="Times New Roman" w:cs="Times New Roman"/>
                <w:b/>
                <w:sz w:val="21"/>
                <w:szCs w:val="21"/>
                <w:lang w:val="en-US" w:eastAsia="zh-CN"/>
              </w:rPr>
              <w:t>9-2</w:t>
            </w:r>
            <w:r>
              <w:rPr>
                <w:rFonts w:hint="default" w:ascii="Times New Roman" w:hAnsi="Times New Roman" w:cs="Times New Roman"/>
                <w:b/>
                <w:sz w:val="21"/>
                <w:szCs w:val="21"/>
                <w:lang w:val="en-US"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采样点位</w:t>
            </w:r>
          </w:p>
        </w:tc>
        <w:tc>
          <w:tcPr>
            <w:tcW w:w="0" w:type="auto"/>
            <w:vAlign w:val="center"/>
          </w:tcPr>
          <w:p>
            <w:pPr>
              <w:jc w:val="center"/>
              <w:rPr>
                <w:rFonts w:hint="default" w:ascii="Times New Roman" w:hAnsi="Times New Roman" w:cs="Times New Roman"/>
                <w:b/>
                <w:sz w:val="21"/>
                <w:szCs w:val="21"/>
                <w:lang w:eastAsia="zh-CN"/>
              </w:rPr>
            </w:pPr>
            <w:r>
              <w:rPr>
                <w:rFonts w:hint="default" w:ascii="Times New Roman" w:hAnsi="Times New Roman" w:cs="Times New Roman"/>
                <w:b/>
                <w:sz w:val="21"/>
                <w:szCs w:val="21"/>
                <w:lang w:eastAsia="zh-CN"/>
              </w:rPr>
              <w:t>采样日期</w:t>
            </w:r>
          </w:p>
        </w:tc>
        <w:tc>
          <w:tcPr>
            <w:tcW w:w="0" w:type="auto"/>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采样频次</w:t>
            </w:r>
          </w:p>
        </w:tc>
        <w:tc>
          <w:tcPr>
            <w:tcW w:w="0" w:type="auto"/>
            <w:vAlign w:val="center"/>
          </w:tcPr>
          <w:p>
            <w:pPr>
              <w:jc w:val="center"/>
              <w:rPr>
                <w:rFonts w:hint="default" w:ascii="Times New Roman" w:hAnsi="Times New Roman" w:cs="Times New Roman"/>
                <w:b/>
                <w:sz w:val="21"/>
                <w:szCs w:val="21"/>
                <w:lang w:eastAsia="zh-CN"/>
              </w:rPr>
            </w:pPr>
            <w:r>
              <w:rPr>
                <w:rFonts w:hint="default" w:ascii="Times New Roman" w:hAnsi="Times New Roman" w:cs="Times New Roman"/>
                <w:b/>
                <w:sz w:val="21"/>
                <w:szCs w:val="21"/>
                <w:lang w:eastAsia="zh-CN"/>
              </w:rPr>
              <w:t>样品编号</w:t>
            </w:r>
          </w:p>
        </w:tc>
        <w:tc>
          <w:tcPr>
            <w:tcW w:w="0" w:type="auto"/>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检测项目</w:t>
            </w:r>
          </w:p>
        </w:tc>
        <w:tc>
          <w:tcPr>
            <w:tcW w:w="0" w:type="auto"/>
            <w:vAlign w:val="center"/>
          </w:tcPr>
          <w:p>
            <w:pPr>
              <w:jc w:val="center"/>
              <w:rPr>
                <w:rFonts w:hint="default" w:ascii="Times New Roman" w:hAnsi="Times New Roman" w:cs="Times New Roman"/>
                <w:b/>
                <w:sz w:val="21"/>
                <w:szCs w:val="21"/>
                <w:lang w:eastAsia="zh-CN"/>
              </w:rPr>
            </w:pPr>
            <w:r>
              <w:rPr>
                <w:rFonts w:hint="default" w:ascii="Times New Roman" w:hAnsi="Times New Roman" w:cs="Times New Roman"/>
                <w:b/>
                <w:sz w:val="21"/>
                <w:szCs w:val="21"/>
                <w:lang w:eastAsia="zh-CN"/>
              </w:rPr>
              <w:t>检测结果</w:t>
            </w:r>
          </w:p>
        </w:tc>
        <w:tc>
          <w:tcPr>
            <w:tcW w:w="0" w:type="auto"/>
            <w:vAlign w:val="center"/>
          </w:tcPr>
          <w:p>
            <w:pPr>
              <w:jc w:val="center"/>
              <w:rPr>
                <w:rFonts w:hint="default" w:ascii="Times New Roman" w:hAnsi="Times New Roman" w:cs="Times New Roman"/>
                <w:b/>
                <w:sz w:val="21"/>
                <w:szCs w:val="21"/>
                <w:lang w:eastAsia="zh-CN"/>
              </w:rPr>
            </w:pPr>
            <w:r>
              <w:rPr>
                <w:rFonts w:hint="default" w:ascii="Times New Roman" w:hAnsi="Times New Roman" w:cs="Times New Roman"/>
                <w:b/>
                <w:sz w:val="21"/>
                <w:szCs w:val="21"/>
                <w:lang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restart"/>
            <w:vAlign w:val="center"/>
          </w:tcPr>
          <w:p>
            <w:pPr>
              <w:jc w:val="center"/>
              <w:rPr>
                <w:rFonts w:hint="default" w:ascii="Times New Roman" w:hAnsi="Times New Roman" w:eastAsia="宋体" w:cs="Times New Roman"/>
                <w:color w:val="000000" w:themeColor="text1"/>
                <w:sz w:val="21"/>
                <w:szCs w:val="21"/>
                <w:lang w:eastAsia="zh-CN"/>
              </w:rPr>
            </w:pPr>
            <w:r>
              <w:rPr>
                <w:rFonts w:hint="default" w:ascii="Times New Roman" w:hAnsi="Times New Roman" w:cs="Times New Roman"/>
                <w:color w:val="000000" w:themeColor="text1"/>
                <w:sz w:val="21"/>
                <w:szCs w:val="21"/>
                <w:lang w:val="en-US" w:eastAsia="zh-CN"/>
              </w:rPr>
              <w:t>污水总排口</w:t>
            </w:r>
          </w:p>
        </w:tc>
        <w:tc>
          <w:tcPr>
            <w:tcW w:w="0" w:type="auto"/>
            <w:vMerge w:val="restart"/>
            <w:vAlign w:val="center"/>
          </w:tcPr>
          <w:p>
            <w:pPr>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2021-10-06</w:t>
            </w:r>
          </w:p>
        </w:tc>
        <w:tc>
          <w:tcPr>
            <w:tcW w:w="0" w:type="auto"/>
            <w:vMerge w:val="restart"/>
            <w:vAlign w:val="center"/>
          </w:tcPr>
          <w:p>
            <w:pPr>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第一次</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S211006054</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五日生化需氧量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6.8</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S211006055</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动植物油类</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1.15</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S211006050</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悬浮物</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13</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S211006056</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粪大肠菌群</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1.8×10</w:t>
            </w:r>
            <w:r>
              <w:rPr>
                <w:rFonts w:hint="default" w:ascii="Times New Roman" w:hAnsi="Times New Roman" w:eastAsia="宋体" w:cs="Times New Roman"/>
                <w:color w:val="000000" w:themeColor="text1"/>
                <w:sz w:val="21"/>
                <w:szCs w:val="21"/>
                <w:vertAlign w:val="superscript"/>
                <w:lang w:val="en-US" w:eastAsia="zh-CN"/>
              </w:rPr>
              <w:t>3</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S211006051</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氨氮</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0.408</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S211006053</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化学</w:t>
            </w:r>
            <w:r>
              <w:rPr>
                <w:rFonts w:hint="default" w:ascii="Times New Roman" w:hAnsi="Times New Roman" w:eastAsia="宋体" w:cs="Times New Roman"/>
                <w:color w:val="000000"/>
                <w:szCs w:val="21"/>
                <w:lang w:eastAsia="zh-CN"/>
              </w:rPr>
              <w:t>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21</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S211006052</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总磷</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0.23</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S211006049</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总氮</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11.2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eastAsia="宋体" w:cs="Times New Roman"/>
                <w:color w:val="000000" w:themeColor="text1"/>
                <w:sz w:val="21"/>
                <w:szCs w:val="21"/>
                <w:lang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S211006073</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pH值</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6.86</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restart"/>
            <w:vAlign w:val="center"/>
          </w:tcPr>
          <w:p>
            <w:pPr>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第二次</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S211006062</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五日生化需氧量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7.2</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S211006063</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动植物油类</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1.22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S211006058</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悬浮物</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14</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S211006064</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粪大肠菌群</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2.1×10</w:t>
            </w:r>
            <w:r>
              <w:rPr>
                <w:rFonts w:hint="default" w:ascii="Times New Roman" w:hAnsi="Times New Roman" w:eastAsia="宋体" w:cs="Times New Roman"/>
                <w:color w:val="000000" w:themeColor="text1"/>
                <w:sz w:val="21"/>
                <w:szCs w:val="21"/>
                <w:vertAlign w:val="superscript"/>
                <w:lang w:val="en-US" w:eastAsia="zh-CN"/>
              </w:rPr>
              <w:t>3</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S211006059</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氨氮</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0.368</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S211006061</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化学</w:t>
            </w:r>
            <w:r>
              <w:rPr>
                <w:rFonts w:hint="default" w:ascii="Times New Roman" w:hAnsi="Times New Roman" w:eastAsia="宋体" w:cs="Times New Roman"/>
                <w:color w:val="000000"/>
                <w:szCs w:val="21"/>
                <w:lang w:eastAsia="zh-CN"/>
              </w:rPr>
              <w:t>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17</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S211006060</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总磷</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0.20</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eastAsia="宋体" w:cs="Times New Roman"/>
                <w:color w:val="000000" w:themeColor="text1"/>
                <w:sz w:val="21"/>
                <w:szCs w:val="21"/>
                <w:lang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S211006057</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总氮</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10.2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S211006074</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pH值</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6.85</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无量纲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restart"/>
            <w:vAlign w:val="center"/>
          </w:tcPr>
          <w:p>
            <w:pPr>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第三次</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S211006070</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五日生化需氧量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7.2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S211006071</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动植物油类</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kern w:val="2"/>
                <w:sz w:val="21"/>
                <w:szCs w:val="21"/>
                <w:lang w:val="en-US" w:eastAsia="zh-CN" w:bidi="ar-SA"/>
              </w:rPr>
              <w:t>1.26</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MPN/L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S211006066</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悬浮物</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S211006072</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粪大肠菌群</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2.2×10</w:t>
            </w:r>
            <w:r>
              <w:rPr>
                <w:rFonts w:hint="default" w:ascii="Times New Roman" w:hAnsi="Times New Roman" w:eastAsia="宋体" w:cs="Times New Roman"/>
                <w:color w:val="000000" w:themeColor="text1"/>
                <w:sz w:val="21"/>
                <w:szCs w:val="21"/>
                <w:vertAlign w:val="superscript"/>
                <w:lang w:val="en-US" w:eastAsia="zh-CN"/>
              </w:rPr>
              <w:t>3</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S211006067</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氨氮</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0.442</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vAlign w:val="center"/>
          </w:tcPr>
          <w:p>
            <w:pPr>
              <w:jc w:val="center"/>
              <w:rPr>
                <w:rFonts w:hint="default" w:ascii="Times New Roman" w:hAnsi="Times New Roman"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vAlign w:val="center"/>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S211006069</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化学</w:t>
            </w:r>
            <w:r>
              <w:rPr>
                <w:rFonts w:hint="default" w:ascii="Times New Roman" w:hAnsi="Times New Roman" w:eastAsia="宋体" w:cs="Times New Roman"/>
                <w:color w:val="000000"/>
                <w:szCs w:val="21"/>
                <w:lang w:eastAsia="zh-CN"/>
              </w:rPr>
              <w:t>需氧量</w:t>
            </w:r>
          </w:p>
        </w:tc>
        <w:tc>
          <w:tcPr>
            <w:tcW w:w="0" w:type="auto"/>
            <w:vAlign w:val="center"/>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20</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Pr>
          <w:p>
            <w:pPr>
              <w:jc w:val="center"/>
              <w:rPr>
                <w:rFonts w:hint="default" w:ascii="Times New Roman" w:hAnsi="Times New Roman"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S211006068</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总磷</w:t>
            </w:r>
          </w:p>
        </w:tc>
        <w:tc>
          <w:tcPr>
            <w:tcW w:w="0" w:type="auto"/>
            <w:vAlign w:val="top"/>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0.21</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Pr>
          <w:p>
            <w:pPr>
              <w:jc w:val="center"/>
              <w:rPr>
                <w:rFonts w:hint="default" w:ascii="Times New Roman" w:hAnsi="Times New Roman"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S211006065</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总氮</w:t>
            </w:r>
          </w:p>
        </w:tc>
        <w:tc>
          <w:tcPr>
            <w:tcW w:w="0" w:type="auto"/>
            <w:vAlign w:val="top"/>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10.6</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mg/L</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tcPr>
          <w:p>
            <w:pPr>
              <w:jc w:val="center"/>
              <w:rPr>
                <w:rFonts w:hint="default" w:ascii="Times New Roman" w:hAnsi="Times New Roman"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Merge w:val="continue"/>
          </w:tcPr>
          <w:p>
            <w:pPr>
              <w:jc w:val="center"/>
              <w:rPr>
                <w:rFonts w:hint="default" w:ascii="Times New Roman" w:hAnsi="Times New Roman" w:eastAsia="宋体" w:cs="Times New Roman"/>
                <w:color w:val="000000" w:themeColor="text1"/>
                <w:sz w:val="21"/>
                <w:szCs w:val="21"/>
                <w:lang w:val="en-US" w:eastAsia="zh-CN"/>
              </w:rPr>
            </w:pP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S211006075</w:t>
            </w:r>
          </w:p>
        </w:tc>
        <w:tc>
          <w:tcPr>
            <w:tcW w:w="0" w:type="auto"/>
            <w:vAlign w:val="center"/>
          </w:tcPr>
          <w:p>
            <w:pPr>
              <w:widowControl/>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eastAsia="宋体" w:cs="Times New Roman"/>
                <w:color w:val="000000"/>
                <w:szCs w:val="21"/>
                <w:lang w:val="en-US" w:eastAsia="zh-CN"/>
              </w:rPr>
              <w:t>pH值</w:t>
            </w:r>
          </w:p>
        </w:tc>
        <w:tc>
          <w:tcPr>
            <w:tcW w:w="0" w:type="auto"/>
            <w:vAlign w:val="top"/>
          </w:tcPr>
          <w:p>
            <w:pPr>
              <w:widowControl/>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6.84</w:t>
            </w:r>
          </w:p>
        </w:tc>
        <w:tc>
          <w:tcPr>
            <w:tcW w:w="0" w:type="auto"/>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无量纲</w:t>
            </w:r>
          </w:p>
        </w:tc>
      </w:tr>
    </w:tbl>
    <w:p>
      <w:pPr>
        <w:pStyle w:val="7"/>
        <w:rPr>
          <w:sz w:val="20"/>
        </w:rPr>
      </w:pPr>
    </w:p>
    <w:p>
      <w:pPr>
        <w:pStyle w:val="7"/>
        <w:rPr>
          <w:sz w:val="20"/>
        </w:rPr>
      </w:pPr>
    </w:p>
    <w:tbl>
      <w:tblPr>
        <w:tblStyle w:val="14"/>
        <w:tblW w:w="451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27"/>
        <w:gridCol w:w="1251"/>
        <w:gridCol w:w="1633"/>
        <w:gridCol w:w="1633"/>
        <w:gridCol w:w="1648"/>
        <w:gridCol w:w="9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b/>
                <w:bCs/>
                <w:i w:val="0"/>
                <w:iCs w:val="0"/>
                <w:color w:val="000000" w:themeColor="text1"/>
                <w:sz w:val="21"/>
                <w:szCs w:val="21"/>
                <w:lang w:val="en-US" w:eastAsia="zh-CN"/>
              </w:rPr>
              <w:t>表</w:t>
            </w:r>
            <w:r>
              <w:rPr>
                <w:rFonts w:hint="eastAsia" w:ascii="Times New Roman" w:hAnsi="Times New Roman" w:cs="Times New Roman"/>
                <w:b/>
                <w:bCs/>
                <w:i w:val="0"/>
                <w:iCs w:val="0"/>
                <w:color w:val="000000" w:themeColor="text1"/>
                <w:sz w:val="21"/>
                <w:szCs w:val="21"/>
                <w:lang w:val="en-US" w:eastAsia="zh-CN"/>
              </w:rPr>
              <w:t>9</w:t>
            </w:r>
            <w:r>
              <w:rPr>
                <w:rFonts w:hint="default" w:ascii="Times New Roman" w:hAnsi="Times New Roman" w:eastAsia="宋体" w:cs="Times New Roman"/>
                <w:b/>
                <w:bCs/>
                <w:i w:val="0"/>
                <w:iCs w:val="0"/>
                <w:color w:val="000000" w:themeColor="text1"/>
                <w:sz w:val="21"/>
                <w:szCs w:val="21"/>
                <w:lang w:val="en-US" w:eastAsia="zh-CN"/>
              </w:rPr>
              <w:t>-</w:t>
            </w:r>
            <w:r>
              <w:rPr>
                <w:rFonts w:hint="eastAsia" w:ascii="Times New Roman" w:hAnsi="Times New Roman" w:eastAsia="宋体" w:cs="Times New Roman"/>
                <w:b/>
                <w:bCs/>
                <w:i w:val="0"/>
                <w:iCs w:val="0"/>
                <w:color w:val="000000" w:themeColor="text1"/>
                <w:sz w:val="21"/>
                <w:szCs w:val="21"/>
                <w:lang w:val="en-US" w:eastAsia="zh-CN"/>
              </w:rPr>
              <w:t>3</w:t>
            </w:r>
            <w:r>
              <w:rPr>
                <w:rFonts w:hint="default" w:ascii="Times New Roman" w:hAnsi="Times New Roman" w:eastAsia="宋体" w:cs="Times New Roman"/>
                <w:b/>
                <w:bCs/>
                <w:i w:val="0"/>
                <w:iCs w:val="0"/>
                <w:color w:val="000000" w:themeColor="text1"/>
                <w:sz w:val="21"/>
                <w:szCs w:val="21"/>
                <w:lang w:val="en-US" w:eastAsia="zh-CN"/>
              </w:rPr>
              <w:t>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测点名称</w:t>
            </w:r>
          </w:p>
        </w:tc>
        <w:tc>
          <w:tcPr>
            <w:tcW w:w="712"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采样日期</w:t>
            </w: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检测项目</w:t>
            </w: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检测时间</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检测结果</w:t>
            </w:r>
          </w:p>
        </w:tc>
        <w:tc>
          <w:tcPr>
            <w:tcW w:w="565"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污水总排口</w:t>
            </w:r>
          </w:p>
        </w:tc>
        <w:tc>
          <w:tcPr>
            <w:tcW w:w="712"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2021-10-06</w:t>
            </w:r>
          </w:p>
        </w:tc>
        <w:tc>
          <w:tcPr>
            <w:tcW w:w="929"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流量</w:t>
            </w: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16:11</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19.7</w:t>
            </w:r>
          </w:p>
        </w:tc>
        <w:tc>
          <w:tcPr>
            <w:tcW w:w="565"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w:t>
            </w:r>
            <w:r>
              <w:rPr>
                <w:rFonts w:hint="default" w:ascii="Times New Roman" w:hAnsi="Times New Roman" w:eastAsia="宋体" w:cs="Times New Roman"/>
                <w:color w:val="000000" w:themeColor="text1"/>
                <w:sz w:val="21"/>
                <w:szCs w:val="21"/>
                <w:vertAlign w:val="superscript"/>
                <w:lang w:val="en-US" w:eastAsia="zh-CN"/>
              </w:rPr>
              <w:t>3</w:t>
            </w:r>
            <w:r>
              <w:rPr>
                <w:rFonts w:hint="default" w:ascii="Times New Roman" w:hAnsi="Times New Roman" w:eastAsia="宋体" w:cs="Times New Roman"/>
                <w:color w:val="000000" w:themeColor="text1"/>
                <w:sz w:val="21"/>
                <w:szCs w:val="21"/>
                <w:lang w:val="en-US" w:eastAsia="zh-CN"/>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712"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16:15</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18.5</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712"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16:18</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18.8</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平均值</w:t>
            </w:r>
          </w:p>
        </w:tc>
        <w:tc>
          <w:tcPr>
            <w:tcW w:w="3508" w:type="pct"/>
            <w:gridSpan w:val="4"/>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19.0</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污水总排口</w:t>
            </w:r>
          </w:p>
        </w:tc>
        <w:tc>
          <w:tcPr>
            <w:tcW w:w="712"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2021-10-15</w:t>
            </w:r>
          </w:p>
        </w:tc>
        <w:tc>
          <w:tcPr>
            <w:tcW w:w="929"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流量</w:t>
            </w: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17:18</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10.8</w:t>
            </w:r>
          </w:p>
        </w:tc>
        <w:tc>
          <w:tcPr>
            <w:tcW w:w="565" w:type="pct"/>
            <w:vMerge w:val="restar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m</w:t>
            </w:r>
            <w:r>
              <w:rPr>
                <w:rFonts w:hint="default" w:ascii="Times New Roman" w:hAnsi="Times New Roman" w:eastAsia="宋体" w:cs="Times New Roman"/>
                <w:color w:val="000000" w:themeColor="text1"/>
                <w:sz w:val="21"/>
                <w:szCs w:val="21"/>
                <w:vertAlign w:val="superscript"/>
                <w:lang w:val="en-US" w:eastAsia="zh-CN"/>
              </w:rPr>
              <w:t>3</w:t>
            </w:r>
            <w:r>
              <w:rPr>
                <w:rFonts w:hint="default" w:ascii="Times New Roman" w:hAnsi="Times New Roman" w:eastAsia="宋体" w:cs="Times New Roman"/>
                <w:color w:val="000000" w:themeColor="text1"/>
                <w:sz w:val="21"/>
                <w:szCs w:val="21"/>
                <w:lang w:val="en-US" w:eastAsia="zh-CN"/>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712"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17:35</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14.4</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712"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c>
          <w:tcPr>
            <w:tcW w:w="929"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17:51</w:t>
            </w:r>
          </w:p>
        </w:tc>
        <w:tc>
          <w:tcPr>
            <w:tcW w:w="937"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10.8</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6" w:type="pct"/>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平均值</w:t>
            </w:r>
          </w:p>
        </w:tc>
        <w:tc>
          <w:tcPr>
            <w:tcW w:w="3508" w:type="pct"/>
            <w:gridSpan w:val="4"/>
            <w:vAlign w:val="center"/>
          </w:tcPr>
          <w:p>
            <w:pPr>
              <w:widowControl/>
              <w:jc w:val="center"/>
              <w:rPr>
                <w:rFonts w:hint="default" w:ascii="Times New Roman" w:hAnsi="Times New Roman" w:eastAsia="宋体" w:cs="Times New Roman"/>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12.0</w:t>
            </w:r>
          </w:p>
        </w:tc>
        <w:tc>
          <w:tcPr>
            <w:tcW w:w="565" w:type="pct"/>
            <w:vMerge w:val="continue"/>
            <w:vAlign w:val="center"/>
          </w:tcPr>
          <w:p>
            <w:pPr>
              <w:widowControl/>
              <w:jc w:val="center"/>
              <w:rPr>
                <w:rFonts w:hint="default" w:ascii="Times New Roman" w:hAnsi="Times New Roman" w:eastAsia="宋体" w:cs="Times New Roman"/>
                <w:color w:val="000000" w:themeColor="text1"/>
                <w:sz w:val="21"/>
                <w:szCs w:val="21"/>
                <w:lang w:val="en-US" w:eastAsia="zh-CN"/>
              </w:rPr>
            </w:pPr>
          </w:p>
        </w:tc>
      </w:tr>
    </w:tbl>
    <w:p>
      <w:pPr>
        <w:pStyle w:val="7"/>
        <w:rPr>
          <w:sz w:val="20"/>
        </w:rPr>
      </w:pPr>
    </w:p>
    <w:p>
      <w:pPr>
        <w:pStyle w:val="7"/>
        <w:keepNext w:val="0"/>
        <w:keepLines w:val="0"/>
        <w:pageBreakBefore w:val="0"/>
        <w:widowControl w:val="0"/>
        <w:kinsoku/>
        <w:wordWrap/>
        <w:overflowPunct/>
        <w:topLinePunct w:val="0"/>
        <w:autoSpaceDE w:val="0"/>
        <w:autoSpaceDN w:val="0"/>
        <w:bidi w:val="0"/>
        <w:adjustRightInd w:val="0"/>
        <w:snapToGrid w:val="0"/>
        <w:spacing w:before="182" w:line="360" w:lineRule="auto"/>
        <w:ind w:left="278" w:firstLine="416" w:firstLineChars="200"/>
        <w:textAlignment w:val="auto"/>
        <w:rPr>
          <w:rFonts w:hint="default" w:ascii="Times New Roman" w:hAnsi="Times New Roman" w:cs="Times New Roman" w:eastAsiaTheme="minorEastAsia"/>
        </w:rPr>
      </w:pPr>
      <w:r>
        <w:rPr>
          <w:rFonts w:hint="eastAsia" w:asciiTheme="minorEastAsia" w:hAnsiTheme="minorEastAsia" w:eastAsiaTheme="minorEastAsia" w:cstheme="minorEastAsia"/>
          <w:spacing w:val="-16"/>
        </w:rPr>
        <w:t>由上表可知，</w:t>
      </w:r>
      <w:r>
        <w:rPr>
          <w:rFonts w:hint="eastAsia" w:asciiTheme="minorEastAsia" w:hAnsiTheme="minorEastAsia" w:eastAsiaTheme="minorEastAsia" w:cstheme="minorEastAsia"/>
          <w:spacing w:val="-16"/>
          <w:lang w:eastAsia="zh-CN"/>
        </w:rPr>
        <w:t>检测期间，项目废水排放量</w:t>
      </w:r>
      <w:r>
        <w:rPr>
          <w:rFonts w:hint="default" w:ascii="Times New Roman" w:hAnsi="Times New Roman" w:cs="Times New Roman" w:eastAsiaTheme="minorEastAsia"/>
          <w:spacing w:val="-16"/>
          <w:lang w:eastAsia="zh-CN"/>
        </w:rPr>
        <w:t>为</w:t>
      </w:r>
      <w:r>
        <w:rPr>
          <w:rFonts w:hint="default" w:ascii="Times New Roman" w:hAnsi="Times New Roman" w:cs="Times New Roman" w:eastAsiaTheme="minorEastAsia"/>
          <w:spacing w:val="-16"/>
          <w:lang w:val="en-US" w:eastAsia="zh-CN"/>
        </w:rPr>
        <w:t>10.75</w:t>
      </w:r>
      <w:r>
        <w:rPr>
          <w:rFonts w:hint="default" w:ascii="Times New Roman" w:hAnsi="Times New Roman" w:eastAsia="宋体" w:cs="Times New Roman"/>
          <w:color w:val="000000" w:themeColor="text1"/>
          <w:sz w:val="24"/>
          <w:szCs w:val="24"/>
          <w:lang w:val="en-US" w:eastAsia="zh-CN"/>
        </w:rPr>
        <w:t>m</w:t>
      </w:r>
      <w:r>
        <w:rPr>
          <w:rFonts w:hint="default" w:ascii="Times New Roman" w:hAnsi="Times New Roman" w:eastAsia="宋体" w:cs="Times New Roman"/>
          <w:color w:val="000000" w:themeColor="text1"/>
          <w:sz w:val="24"/>
          <w:szCs w:val="24"/>
          <w:vertAlign w:val="superscript"/>
          <w:lang w:val="en-US" w:eastAsia="zh-CN"/>
        </w:rPr>
        <w:t>3</w:t>
      </w:r>
      <w:r>
        <w:rPr>
          <w:rFonts w:hint="default" w:ascii="Times New Roman" w:hAnsi="Times New Roman" w:eastAsia="宋体" w:cs="Times New Roman"/>
          <w:color w:val="000000" w:themeColor="text1"/>
          <w:sz w:val="24"/>
          <w:szCs w:val="24"/>
          <w:lang w:val="en-US" w:eastAsia="zh-CN"/>
        </w:rPr>
        <w:t>/h</w:t>
      </w:r>
      <w:r>
        <w:rPr>
          <w:rFonts w:hint="eastAsia" w:ascii="Times New Roman" w:hAnsi="Times New Roman" w:eastAsia="宋体" w:cs="Times New Roman"/>
          <w:color w:val="000000" w:themeColor="text1"/>
          <w:sz w:val="24"/>
          <w:szCs w:val="24"/>
          <w:lang w:val="en-US" w:eastAsia="zh-CN"/>
        </w:rPr>
        <w:t>，废水中pH值为6.84~6.86、COD排放浓度为19mg/L、BOD</w:t>
      </w:r>
      <w:r>
        <w:rPr>
          <w:rFonts w:hint="eastAsia" w:ascii="Times New Roman" w:hAnsi="Times New Roman" w:eastAsia="宋体" w:cs="Times New Roman"/>
          <w:color w:val="000000" w:themeColor="text1"/>
          <w:sz w:val="24"/>
          <w:szCs w:val="24"/>
          <w:vertAlign w:val="subscript"/>
          <w:lang w:val="en-US" w:eastAsia="zh-CN"/>
        </w:rPr>
        <w:t>5</w:t>
      </w:r>
      <w:r>
        <w:rPr>
          <w:rFonts w:hint="eastAsia" w:ascii="Times New Roman" w:hAnsi="Times New Roman" w:eastAsia="宋体" w:cs="Times New Roman"/>
          <w:color w:val="000000" w:themeColor="text1"/>
          <w:sz w:val="24"/>
          <w:szCs w:val="24"/>
          <w:lang w:val="en-US" w:eastAsia="zh-CN"/>
        </w:rPr>
        <w:t>排放浓度为7.1mg/L、动植物油类排放浓度为1.15mg/L、SS排放浓度为12mg/L、粪大肠菌群排放浓度为1</w:t>
      </w:r>
      <w:r>
        <w:rPr>
          <w:rFonts w:hint="default" w:ascii="Times New Roman" w:hAnsi="Times New Roman" w:eastAsia="宋体" w:cs="Times New Roman"/>
          <w:color w:val="000000" w:themeColor="text1"/>
          <w:sz w:val="24"/>
          <w:szCs w:val="24"/>
          <w:lang w:val="en-US" w:eastAsia="zh-CN"/>
        </w:rPr>
        <w:t>.75×10</w:t>
      </w:r>
      <w:r>
        <w:rPr>
          <w:rFonts w:hint="default" w:ascii="Times New Roman" w:hAnsi="Times New Roman" w:eastAsia="宋体" w:cs="Times New Roman"/>
          <w:color w:val="000000" w:themeColor="text1"/>
          <w:sz w:val="24"/>
          <w:szCs w:val="24"/>
          <w:vertAlign w:val="superscript"/>
          <w:lang w:val="en-US" w:eastAsia="zh-CN"/>
        </w:rPr>
        <w:t>3</w:t>
      </w:r>
      <w:r>
        <w:rPr>
          <w:rFonts w:hint="default" w:ascii="Times New Roman" w:hAnsi="Times New Roman" w:eastAsia="宋体" w:cs="Times New Roman"/>
          <w:color w:val="000000" w:themeColor="text1"/>
          <w:sz w:val="24"/>
          <w:szCs w:val="24"/>
          <w:lang w:val="en-US" w:eastAsia="zh-CN"/>
        </w:rPr>
        <w:t>MPN/L、氨氮排放浓度为0.428mg/L、总磷排放浓度为0.21mg/L、总氮排放浓度为10.8mg/L；</w:t>
      </w:r>
      <w:r>
        <w:rPr>
          <w:rFonts w:hint="default" w:ascii="Times New Roman" w:hAnsi="Times New Roman" w:cs="Times New Roman" w:eastAsiaTheme="minorEastAsia"/>
          <w:spacing w:val="-16"/>
        </w:rPr>
        <w:t>废水各排放指标均达到《流域水污染物综合排放标准第 2 部分：沂沭河流域》（DB37/3416.2-2018）表 2 标准</w:t>
      </w:r>
      <w:r>
        <w:rPr>
          <w:rFonts w:hint="eastAsia" w:ascii="Times New Roman" w:hAnsi="Times New Roman" w:cs="Times New Roman" w:eastAsiaTheme="minorEastAsia"/>
          <w:spacing w:val="-16"/>
          <w:lang w:eastAsia="zh-CN"/>
        </w:rPr>
        <w:t>、</w:t>
      </w:r>
      <w:r>
        <w:rPr>
          <w:rFonts w:hint="default" w:ascii="Times New Roman" w:hAnsi="Times New Roman" w:cs="Times New Roman" w:eastAsiaTheme="minorEastAsia"/>
          <w:spacing w:val="-16"/>
        </w:rPr>
        <w:t>《肉类加工工业水污染物排放标准》（GB13457-92）表 3 禽类屠宰加工排放总量标准</w:t>
      </w:r>
      <w:r>
        <w:rPr>
          <w:rFonts w:hint="default" w:ascii="Times New Roman" w:hAnsi="Times New Roman" w:cs="Times New Roman" w:eastAsiaTheme="minorEastAsia"/>
        </w:rPr>
        <w:t>。</w:t>
      </w:r>
    </w:p>
    <w:p>
      <w:pPr>
        <w:pStyle w:val="6"/>
        <w:numPr>
          <w:ilvl w:val="2"/>
          <w:numId w:val="17"/>
        </w:numPr>
        <w:bidi w:val="0"/>
      </w:pPr>
      <w:bookmarkStart w:id="114" w:name="_Toc31531"/>
      <w:r>
        <w:t>废气监测结果及评价</w:t>
      </w:r>
      <w:bookmarkEnd w:id="114"/>
    </w:p>
    <w:p>
      <w:pPr>
        <w:pStyle w:val="7"/>
        <w:spacing w:before="182"/>
        <w:ind w:left="758"/>
        <w:rPr>
          <w:rFonts w:hint="eastAsia"/>
          <w:lang w:eastAsia="zh-CN"/>
        </w:rPr>
      </w:pPr>
      <w:r>
        <w:t>废气排放监测结果</w:t>
      </w:r>
      <w:r>
        <w:rPr>
          <w:rFonts w:hint="eastAsia"/>
          <w:lang w:eastAsia="zh-CN"/>
        </w:rPr>
        <w:t>如下：</w:t>
      </w: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p>
      <w:pPr>
        <w:pStyle w:val="7"/>
        <w:spacing w:before="182"/>
        <w:ind w:left="758"/>
        <w:rPr>
          <w:rFonts w:hint="eastAsia"/>
          <w:lang w:eastAsia="zh-CN"/>
        </w:rPr>
      </w:pPr>
    </w:p>
    <w:tbl>
      <w:tblPr>
        <w:tblStyle w:val="14"/>
        <w:tblpPr w:leftFromText="180" w:rightFromText="180" w:vertAnchor="text" w:horzAnchor="page" w:tblpXSpec="center" w:tblpY="45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6"/>
        <w:gridCol w:w="1141"/>
        <w:gridCol w:w="2833"/>
        <w:gridCol w:w="1379"/>
        <w:gridCol w:w="1379"/>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exact"/>
          <w:jc w:val="center"/>
        </w:trPr>
        <w:tc>
          <w:tcPr>
            <w:tcW w:w="5000" w:type="pct"/>
            <w:gridSpan w:val="6"/>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9-4</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129"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1#锅炉废气排放口出口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exact"/>
          <w:jc w:val="center"/>
        </w:trPr>
        <w:tc>
          <w:tcPr>
            <w:tcW w:w="2870"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129"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Cs/>
                <w:color w:val="000000" w:themeColor="text1"/>
                <w:sz w:val="21"/>
                <w:szCs w:val="21"/>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2870" w:type="pct"/>
            <w:gridSpan w:val="3"/>
            <w:vAlign w:val="center"/>
            <mc:AlternateContent>
              <mc:Choice Requires="wpsCustomData">
                <wpsCustomData:diagonals>
                  <wpsCustomData:diagonal from="10000" to="36300">
                    <wpsCustomData:border w:val="single" w:color="auto" w:sz="4" w:space="0"/>
                  </wpsCustomData:diagonal>
                  <wpsCustomData:diagonal from="10000" to="30000">
                    <wpsCustomData:border w:val="single" w:color="auto" w:sz="4" w:space="0"/>
                  </wpsCustomData:diagonal>
                </wpsCustomData:diagonals>
              </mc:Choice>
            </mc:AlternateContent>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keepNext w:val="0"/>
              <w:keepLines w:val="0"/>
              <w:pageBreakBefore w:val="0"/>
              <w:widowControl w:val="0"/>
              <w:kinsoku/>
              <w:wordWrap/>
              <w:overflowPunct/>
              <w:topLinePunct w:val="0"/>
              <w:autoSpaceDE w:val="0"/>
              <w:autoSpaceDN w:val="0"/>
              <w:bidi w:val="0"/>
              <w:adjustRightInd w:val="0"/>
              <w:snapToGrid w:val="0"/>
              <w:jc w:val="both"/>
              <w:textAlignment w:val="auto"/>
              <w:rPr>
                <w:rFonts w:hint="default" w:ascii="Times New Roman" w:hAnsi="Times New Roman" w:cs="Times New Roman"/>
                <w:b/>
                <w:bCs/>
                <w:lang w:val="en-US" w:eastAsia="zh-CN"/>
              </w:rPr>
            </w:pPr>
          </w:p>
          <w:p>
            <w:pPr>
              <w:keepNext w:val="0"/>
              <w:keepLines w:val="0"/>
              <w:pageBreakBefore w:val="0"/>
              <w:widowControl w:val="0"/>
              <w:kinsoku/>
              <w:wordWrap/>
              <w:overflowPunct/>
              <w:topLinePunct w:val="0"/>
              <w:autoSpaceDE w:val="0"/>
              <w:autoSpaceDN w:val="0"/>
              <w:bidi w:val="0"/>
              <w:adjustRightInd w:val="0"/>
              <w:snapToGrid w:val="0"/>
              <w:jc w:val="both"/>
              <w:textAlignment w:val="auto"/>
              <mc:AlternateContent>
                <mc:Choice Requires="wpsCustomData">
                  <wpsCustomData:diagonalParaType/>
                </mc:Choice>
              </mc:AlternateContent>
              <w:rPr>
                <w:rFonts w:hint="default" w:ascii="Times New Roman" w:hAnsi="Times New Roman" w:cs="Times New Roman" w:eastAsiaTheme="minorEastAsia"/>
                <w:b/>
                <w:bCs/>
                <w:lang w:val="en-US" w:eastAsia="zh-CN"/>
              </w:rPr>
            </w:pPr>
            <w:r>
              <w:rPr>
                <w:rFonts w:hint="default" w:ascii="Times New Roman" w:hAnsi="Times New Roman" w:cs="Times New Roman"/>
                <w:b/>
                <w:bCs/>
                <w:lang w:val="en-US" w:eastAsia="zh-CN"/>
              </w:rPr>
              <w:t>日期</w:t>
            </w:r>
          </w:p>
          <w:p>
            <w:pPr>
              <w:keepNext w:val="0"/>
              <w:keepLines w:val="0"/>
              <w:pageBreakBefore w:val="0"/>
              <w:widowControl w:val="0"/>
              <w:kinsoku/>
              <w:wordWrap/>
              <w:overflowPunct/>
              <w:topLinePunct w:val="0"/>
              <w:autoSpaceDE w:val="0"/>
              <w:autoSpaceDN w:val="0"/>
              <w:bidi w:val="0"/>
              <w:adjustRightInd w:val="0"/>
              <w:snapToGrid w:val="0"/>
              <w:jc w:val="center"/>
              <w:textAlignment w:val="auto"/>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项目</w:t>
            </w:r>
          </w:p>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bCs/>
              </w:rPr>
            </w:pPr>
          </w:p>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bCs/>
              </w:rPr>
            </w:pPr>
            <w:r>
              <w:rPr>
                <w:rFonts w:hint="default" w:ascii="Times New Roman" w:hAnsi="Times New Roman" w:cs="Times New Roman"/>
                <w:b/>
                <w:bCs/>
              </w:rPr>
              <w:t>检测频次</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kern w:val="2"/>
                <w:sz w:val="21"/>
                <w:szCs w:val="21"/>
                <w:lang w:val="en-US" w:eastAsia="zh-CN" w:bidi="ar-SA"/>
              </w:rPr>
              <w:t>2021-08-17</w:t>
            </w:r>
          </w:p>
        </w:tc>
        <w:tc>
          <w:tcPr>
            <w:tcW w:w="587" w:type="pct"/>
            <w:vMerge w:val="restar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1208103</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1208104</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5.6</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6.6</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5.8</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6.8</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3.08×10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3.84×10</w:t>
            </w:r>
            <w:r>
              <w:rPr>
                <w:rFonts w:hint="default" w:ascii="Times New Roman" w:hAnsi="Times New Roman" w:cs="Times New Roman" w:eastAsiaTheme="minorEastAsia"/>
                <w:kern w:val="2"/>
                <w:sz w:val="21"/>
                <w:szCs w:val="21"/>
                <w:vertAlign w:val="superscript"/>
                <w:lang w:val="en-US" w:eastAsia="zh-CN" w:bidi="ar-SA"/>
              </w:rPr>
              <w:t>-3</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3.77×10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550</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582</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124</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122</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9.7</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4.1</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kern w:val="2"/>
                <w:sz w:val="21"/>
                <w:szCs w:val="21"/>
                <w:lang w:val="en-US" w:eastAsia="zh-CN" w:bidi="ar-SA"/>
              </w:rPr>
              <w:t>2021-08-18</w:t>
            </w:r>
          </w:p>
        </w:tc>
        <w:tc>
          <w:tcPr>
            <w:tcW w:w="587" w:type="pct"/>
            <w:vMerge w:val="restar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1208159</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1208160</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both"/>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5.9</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5.2</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6.2</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5.5</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3.44×10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2.81×10</w:t>
            </w:r>
            <w:r>
              <w:rPr>
                <w:rFonts w:hint="default" w:ascii="Times New Roman" w:hAnsi="Times New Roman" w:cs="Times New Roman" w:eastAsiaTheme="minorEastAsia"/>
                <w:kern w:val="2"/>
                <w:sz w:val="21"/>
                <w:szCs w:val="21"/>
                <w:vertAlign w:val="superscript"/>
                <w:lang w:val="en-US" w:eastAsia="zh-CN" w:bidi="ar-SA"/>
              </w:rPr>
              <w:t>-3</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4.69×10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583</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541</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125</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127</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9.2</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9.1</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eastAsia="zh-CN"/>
              </w:rPr>
            </w:pPr>
          </w:p>
        </w:tc>
        <w:tc>
          <w:tcPr>
            <w:tcW w:w="587" w:type="pct"/>
            <w:vMerge w:val="continue"/>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eastAsiaTheme="minorEastAsia"/>
                <w:b/>
                <w:kern w:val="2"/>
                <w:sz w:val="21"/>
                <w:szCs w:val="21"/>
                <w:lang w:val="en-US" w:eastAsia="zh-CN" w:bidi="ar-SA"/>
              </w:rPr>
            </w:pPr>
          </w:p>
        </w:tc>
        <w:tc>
          <w:tcPr>
            <w:tcW w:w="1455"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4.4</w:t>
            </w:r>
          </w:p>
        </w:tc>
        <w:tc>
          <w:tcPr>
            <w:tcW w:w="709"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4.4</w:t>
            </w:r>
          </w:p>
        </w:tc>
        <w:tc>
          <w:tcPr>
            <w:tcW w:w="710" w:type="pct"/>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exact"/>
          <w:jc w:val="center"/>
        </w:trPr>
        <w:tc>
          <w:tcPr>
            <w:tcW w:w="2870"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129" w:type="pct"/>
            <w:gridSpan w:val="3"/>
            <w:vAlign w:val="center"/>
          </w:tcPr>
          <w:p>
            <w:pPr>
              <w:keepNext w:val="0"/>
              <w:keepLines w:val="0"/>
              <w:pageBreakBefore w:val="0"/>
              <w:widowControl w:val="0"/>
              <w:kinsoku/>
              <w:wordWrap/>
              <w:overflowPunct/>
              <w:topLinePunct w:val="0"/>
              <w:autoSpaceDE w:val="0"/>
              <w:autoSpaceDN w:val="0"/>
              <w:bidi w:val="0"/>
              <w:adjustRightInd w:val="0"/>
              <w:snapToGrid w:val="0"/>
              <w:jc w:val="center"/>
              <w:textAlignment w:val="auto"/>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bl>
    <w:p>
      <w:pPr>
        <w:pStyle w:val="7"/>
        <w:spacing w:before="182"/>
        <w:ind w:left="758"/>
      </w:pPr>
    </w:p>
    <w:p>
      <w:pPr>
        <w:pStyle w:val="7"/>
        <w:spacing w:before="182"/>
        <w:ind w:left="758"/>
      </w:pPr>
    </w:p>
    <w:p>
      <w:pPr>
        <w:pStyle w:val="7"/>
        <w:spacing w:before="182"/>
        <w:ind w:left="758"/>
      </w:pPr>
    </w:p>
    <w:p>
      <w:pPr>
        <w:pStyle w:val="7"/>
        <w:spacing w:before="182"/>
        <w:ind w:left="758"/>
      </w:pPr>
    </w:p>
    <w:p>
      <w:pPr>
        <w:pStyle w:val="7"/>
        <w:spacing w:before="182"/>
        <w:ind w:left="758"/>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4"/>
        <w:gridCol w:w="1139"/>
        <w:gridCol w:w="2835"/>
        <w:gridCol w:w="1379"/>
        <w:gridCol w:w="1379"/>
        <w:gridCol w:w="13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9-5</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6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130" w:type="pct"/>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2#锅炉废气排放口出口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6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130" w:type="pct"/>
            <w:gridSpan w:val="3"/>
            <w:vAlign w:val="center"/>
          </w:tcPr>
          <w:p>
            <w:pPr>
              <w:jc w:val="center"/>
              <w:rPr>
                <w:rFonts w:hint="default" w:ascii="Times New Roman" w:hAnsi="Times New Roman" w:cs="Times New Roman"/>
                <w:bCs/>
                <w:color w:val="000000" w:themeColor="text1"/>
                <w:sz w:val="21"/>
                <w:szCs w:val="21"/>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2869" w:type="pct"/>
            <w:gridSpan w:val="3"/>
            <w:vAlign w:val="center"/>
            <mc:AlternateContent>
              <mc:Choice Requires="wpsCustomData">
                <wpsCustomData:diagonals>
                  <wpsCustomData:diagonal from="10000" to="363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snapToGrid w:val="0"/>
              <w:jc w:val="both"/>
              <w:rPr>
                <w:rFonts w:hint="default" w:ascii="Times New Roman" w:hAnsi="Times New Roman" w:cs="Times New Roman"/>
                <w:b/>
                <w:bCs/>
                <w:lang w:val="en-US" w:eastAsia="zh-CN"/>
              </w:rPr>
            </w:pPr>
          </w:p>
          <w:p>
            <w:pPr>
              <w:snapToGrid w:val="0"/>
              <w:jc w:val="both"/>
              <mc:AlternateContent>
                <mc:Choice Requires="wpsCustomData">
                  <wpsCustomData:diagonalParaType/>
                </mc:Choice>
              </mc:AlternateContent>
              <w:rPr>
                <w:rFonts w:hint="default" w:ascii="Times New Roman" w:hAnsi="Times New Roman" w:cs="Times New Roman" w:eastAsiaTheme="minorEastAsia"/>
                <w:b/>
                <w:bCs/>
                <w:lang w:val="en-US" w:eastAsia="zh-CN"/>
              </w:rPr>
            </w:pPr>
            <w:r>
              <w:rPr>
                <w:rFonts w:hint="default" w:ascii="Times New Roman" w:hAnsi="Times New Roman" w:cs="Times New Roman"/>
                <w:b/>
                <w:bCs/>
                <w:lang w:val="en-US" w:eastAsia="zh-CN"/>
              </w:rPr>
              <w:t>日期</w:t>
            </w: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398" w:firstLineChars="20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 xml:space="preserve">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711"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kern w:val="2"/>
                <w:sz w:val="21"/>
                <w:szCs w:val="21"/>
                <w:lang w:val="en-US" w:eastAsia="zh-CN" w:bidi="ar-SA"/>
              </w:rPr>
              <w:t>2021-08-16</w:t>
            </w:r>
          </w:p>
        </w:tc>
        <w:tc>
          <w:tcPr>
            <w:tcW w:w="586"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1208120</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1208121</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5.6</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6.0</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6.1</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6.3</w:t>
            </w:r>
          </w:p>
        </w:tc>
        <w:tc>
          <w:tcPr>
            <w:tcW w:w="711"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2.84×10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3.19×10</w:t>
            </w:r>
            <w:r>
              <w:rPr>
                <w:rFonts w:hint="default" w:ascii="Times New Roman" w:hAnsi="Times New Roman" w:cs="Times New Roman" w:eastAsiaTheme="minorEastAsia"/>
                <w:kern w:val="2"/>
                <w:sz w:val="21"/>
                <w:szCs w:val="21"/>
                <w:vertAlign w:val="superscript"/>
                <w:lang w:val="en-US" w:eastAsia="zh-CN" w:bidi="ar-SA"/>
              </w:rPr>
              <w:t>-3</w:t>
            </w:r>
          </w:p>
        </w:tc>
        <w:tc>
          <w:tcPr>
            <w:tcW w:w="711"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2.62×10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508</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531</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151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150</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9.4</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9.6</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6" w:type="pct"/>
            <w:vMerge w:val="continue"/>
            <w:vAlign w:val="center"/>
          </w:tcPr>
          <w:p>
            <w:pPr>
              <w:jc w:val="center"/>
              <w:rPr>
                <w:rFonts w:hint="default" w:ascii="Times New Roman" w:hAnsi="Times New Roman" w:cs="Times New Roman"/>
                <w:b/>
                <w:sz w:val="21"/>
                <w:szCs w:val="21"/>
                <w:lang w:val="en-US" w:eastAsia="zh-CN"/>
              </w:rPr>
            </w:pPr>
          </w:p>
        </w:tc>
        <w:tc>
          <w:tcPr>
            <w:tcW w:w="1457"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711"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restar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kern w:val="2"/>
                <w:sz w:val="21"/>
                <w:szCs w:val="21"/>
                <w:lang w:val="en-US" w:eastAsia="zh-CN" w:bidi="ar-SA"/>
              </w:rPr>
              <w:t>2021-08-17</w:t>
            </w:r>
          </w:p>
        </w:tc>
        <w:tc>
          <w:tcPr>
            <w:tcW w:w="586"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1208115</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1208116</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5.9</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5.2</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5.4</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3.05×10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2.83×10</w:t>
            </w:r>
            <w:r>
              <w:rPr>
                <w:rFonts w:hint="default" w:ascii="Times New Roman" w:hAnsi="Times New Roman" w:cs="Times New Roman" w:eastAsiaTheme="minorEastAsia"/>
                <w:kern w:val="2"/>
                <w:sz w:val="21"/>
                <w:szCs w:val="21"/>
                <w:vertAlign w:val="superscript"/>
                <w:lang w:val="en-US" w:eastAsia="zh-CN" w:bidi="ar-SA"/>
              </w:rPr>
              <w:t>-3</w:t>
            </w:r>
          </w:p>
        </w:tc>
        <w:tc>
          <w:tcPr>
            <w:tcW w:w="711"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2.98×10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517</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544</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142</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130</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5" w:type="pct"/>
            <w:vMerge w:val="continue"/>
            <w:vAlign w:val="center"/>
          </w:tcPr>
          <w:p>
            <w:pPr>
              <w:jc w:val="center"/>
              <w:rPr>
                <w:rFonts w:hint="default" w:ascii="Times New Roman" w:hAnsi="Times New Roman" w:cs="Times New Roman"/>
                <w:b/>
                <w:sz w:val="21"/>
                <w:szCs w:val="21"/>
                <w:lang w:eastAsia="zh-CN"/>
              </w:rPr>
            </w:pPr>
          </w:p>
        </w:tc>
        <w:tc>
          <w:tcPr>
            <w:tcW w:w="586"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7" w:type="pc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4.1</w:t>
            </w:r>
          </w:p>
        </w:tc>
        <w:tc>
          <w:tcPr>
            <w:tcW w:w="711"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69" w:type="pct"/>
            <w:gridSpan w:val="3"/>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130"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bl>
    <w:p>
      <w:pPr>
        <w:pStyle w:val="7"/>
        <w:spacing w:before="182"/>
        <w:ind w:left="758"/>
      </w:pPr>
    </w:p>
    <w:p>
      <w:pPr>
        <w:pStyle w:val="7"/>
        <w:spacing w:before="4"/>
        <w:rPr>
          <w:sz w:val="23"/>
        </w:rPr>
      </w:pPr>
    </w:p>
    <w:p>
      <w:pPr>
        <w:tabs>
          <w:tab w:val="left" w:pos="1273"/>
        </w:tabs>
        <w:spacing w:before="0"/>
        <w:ind w:left="522" w:right="0" w:firstLine="0"/>
        <w:jc w:val="center"/>
        <w:rPr>
          <w:rFonts w:hint="eastAsia" w:ascii="微软雅黑" w:eastAsia="微软雅黑"/>
          <w:b/>
          <w:sz w:val="21"/>
        </w:rPr>
      </w:pPr>
    </w:p>
    <w:tbl>
      <w:tblPr>
        <w:tblStyle w:val="14"/>
        <w:tblpPr w:leftFromText="180" w:rightFromText="180" w:vertAnchor="text" w:horzAnchor="page" w:tblpXSpec="center" w:tblpY="45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6"/>
        <w:gridCol w:w="1141"/>
        <w:gridCol w:w="2833"/>
        <w:gridCol w:w="1379"/>
        <w:gridCol w:w="1379"/>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9-6</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129" w:type="pct"/>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3#锅炉废气排放口出口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129" w:type="pct"/>
            <w:gridSpan w:val="3"/>
            <w:vAlign w:val="center"/>
          </w:tcPr>
          <w:p>
            <w:pPr>
              <w:jc w:val="center"/>
              <w:rPr>
                <w:rFonts w:hint="default" w:ascii="Times New Roman" w:hAnsi="Times New Roman" w:cs="Times New Roman"/>
                <w:bCs/>
                <w:color w:val="000000" w:themeColor="text1"/>
                <w:sz w:val="21"/>
                <w:szCs w:val="21"/>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2870" w:type="pct"/>
            <w:gridSpan w:val="3"/>
            <w:vAlign w:val="center"/>
            <mc:AlternateContent>
              <mc:Choice Requires="wpsCustomData">
                <wpsCustomData:diagonals>
                  <wpsCustomData:diagonal from="10000" to="363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snapToGrid w:val="0"/>
              <w:jc w:val="both"/>
              <w:rPr>
                <w:rFonts w:hint="default" w:ascii="Times New Roman" w:hAnsi="Times New Roman" w:cs="Times New Roman"/>
                <w:b/>
                <w:bCs/>
                <w:lang w:val="en-US" w:eastAsia="zh-CN"/>
              </w:rPr>
            </w:pPr>
          </w:p>
          <w:p>
            <w:pPr>
              <w:snapToGrid w:val="0"/>
              <w:jc w:val="both"/>
              <mc:AlternateContent>
                <mc:Choice Requires="wpsCustomData">
                  <wpsCustomData:diagonalParaType/>
                </mc:Choice>
              </mc:AlternateContent>
              <w:rPr>
                <w:rFonts w:hint="default" w:ascii="Times New Roman" w:hAnsi="Times New Roman" w:cs="Times New Roman" w:eastAsiaTheme="minorEastAsia"/>
                <w:b/>
                <w:bCs/>
                <w:lang w:val="en-US" w:eastAsia="zh-CN"/>
              </w:rPr>
            </w:pPr>
            <w:r>
              <w:rPr>
                <w:rFonts w:hint="default" w:ascii="Times New Roman" w:hAnsi="Times New Roman" w:cs="Times New Roman"/>
                <w:b/>
                <w:bCs/>
                <w:lang w:val="en-US" w:eastAsia="zh-CN"/>
              </w:rPr>
              <w:t>日期</w:t>
            </w: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398" w:firstLineChars="20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 xml:space="preserve">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710"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kern w:val="2"/>
                <w:sz w:val="21"/>
                <w:szCs w:val="21"/>
                <w:lang w:val="en-US" w:eastAsia="zh-CN" w:bidi="ar-SA"/>
              </w:rPr>
              <w:t>2021-08-16</w:t>
            </w:r>
          </w:p>
        </w:tc>
        <w:tc>
          <w:tcPr>
            <w:tcW w:w="587"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5.7</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6.1</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6.0</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6.4</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3.23×10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3.02×10</w:t>
            </w:r>
            <w:r>
              <w:rPr>
                <w:rFonts w:hint="default" w:ascii="Times New Roman" w:hAnsi="Times New Roman" w:cs="Times New Roman" w:eastAsiaTheme="minorEastAsia"/>
                <w:kern w:val="2"/>
                <w:sz w:val="21"/>
                <w:szCs w:val="21"/>
                <w:vertAlign w:val="superscript"/>
                <w:lang w:val="en-US" w:eastAsia="zh-CN" w:bidi="ar-SA"/>
              </w:rPr>
              <w:t>-3</w:t>
            </w:r>
          </w:p>
        </w:tc>
        <w:tc>
          <w:tcPr>
            <w:tcW w:w="710"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3.42×10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566</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496</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148</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150</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710"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kern w:val="2"/>
                <w:sz w:val="21"/>
                <w:szCs w:val="21"/>
                <w:lang w:val="en-US" w:eastAsia="zh-CN" w:bidi="ar-SA"/>
              </w:rPr>
              <w:t>2021-08-17</w:t>
            </w:r>
          </w:p>
        </w:tc>
        <w:tc>
          <w:tcPr>
            <w:tcW w:w="587"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1208124</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1208125</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1208126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5.4</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6.9</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5.6</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2.67×10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3.57×10</w:t>
            </w:r>
            <w:r>
              <w:rPr>
                <w:rFonts w:hint="default" w:ascii="Times New Roman" w:hAnsi="Times New Roman" w:cs="Times New Roman" w:eastAsiaTheme="minorEastAsia"/>
                <w:kern w:val="2"/>
                <w:sz w:val="21"/>
                <w:szCs w:val="21"/>
                <w:vertAlign w:val="superscript"/>
                <w:lang w:val="en-US" w:eastAsia="zh-CN" w:bidi="ar-SA"/>
              </w:rPr>
              <w:t>-3</w:t>
            </w:r>
          </w:p>
        </w:tc>
        <w:tc>
          <w:tcPr>
            <w:tcW w:w="710"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3.45×10</w:t>
            </w:r>
            <w:r>
              <w:rPr>
                <w:rFonts w:hint="default" w:ascii="Times New Roman" w:hAnsi="Times New Roman" w:cs="Times New Roman" w:eastAsiaTheme="minorEastAsia"/>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495</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517</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149</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9.8</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sz w:val="21"/>
                <w:szCs w:val="21"/>
                <w:lang w:eastAsia="zh-CN"/>
              </w:rPr>
            </w:pPr>
          </w:p>
        </w:tc>
        <w:tc>
          <w:tcPr>
            <w:tcW w:w="587" w:type="pct"/>
            <w:vMerge w:val="continue"/>
            <w:vAlign w:val="center"/>
          </w:tcPr>
          <w:p>
            <w:pPr>
              <w:jc w:val="center"/>
              <w:rPr>
                <w:rFonts w:hint="default" w:ascii="Times New Roman" w:hAnsi="Times New Roman" w:cs="Times New Roman" w:eastAsiaTheme="minorEastAsia"/>
                <w:b/>
                <w:kern w:val="2"/>
                <w:sz w:val="21"/>
                <w:szCs w:val="21"/>
                <w:lang w:val="en-US" w:eastAsia="zh-CN" w:bidi="ar-SA"/>
              </w:rPr>
            </w:pPr>
          </w:p>
        </w:tc>
        <w:tc>
          <w:tcPr>
            <w:tcW w:w="1455" w:type="pc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129"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pPr w:leftFromText="180" w:rightFromText="180" w:vertAnchor="text" w:horzAnchor="page" w:tblpXSpec="center" w:tblpY="456"/>
        <w:tblOverlap w:val="neve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6"/>
        <w:gridCol w:w="1141"/>
        <w:gridCol w:w="2833"/>
        <w:gridCol w:w="1379"/>
        <w:gridCol w:w="1379"/>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9-7</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2129" w:type="pct"/>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color w:val="000000" w:themeColor="text1"/>
                <w:sz w:val="21"/>
                <w:szCs w:val="21"/>
                <w:lang w:val="en-US" w:eastAsia="zh-CN"/>
              </w:rPr>
              <w:t>4#锅炉废气排放口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2129" w:type="pct"/>
            <w:gridSpan w:val="3"/>
            <w:vAlign w:val="center"/>
          </w:tcPr>
          <w:p>
            <w:pPr>
              <w:jc w:val="center"/>
              <w:rPr>
                <w:rFonts w:hint="default" w:ascii="Times New Roman" w:hAnsi="Times New Roman" w:cs="Times New Roman"/>
                <w:bCs/>
                <w:color w:val="000000" w:themeColor="text1"/>
                <w:sz w:val="21"/>
                <w:szCs w:val="21"/>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9" w:hRule="atLeast"/>
          <w:jc w:val="center"/>
        </w:trPr>
        <w:tc>
          <w:tcPr>
            <w:tcW w:w="2870" w:type="pct"/>
            <w:gridSpan w:val="3"/>
            <w:vAlign w:val="center"/>
            <mc:AlternateContent>
              <mc:Choice Requires="wpsCustomData">
                <wpsCustomData:diagonals>
                  <wpsCustomData:diagonal from="10000" to="363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snapToGrid w:val="0"/>
              <w:jc w:val="both"/>
              <w:rPr>
                <w:rFonts w:hint="default" w:ascii="Times New Roman" w:hAnsi="Times New Roman" w:cs="Times New Roman"/>
                <w:b/>
                <w:bCs/>
                <w:lang w:val="en-US" w:eastAsia="zh-CN"/>
              </w:rPr>
            </w:pPr>
          </w:p>
          <w:p>
            <w:pPr>
              <w:snapToGrid w:val="0"/>
              <w:jc w:val="both"/>
              <mc:AlternateContent>
                <mc:Choice Requires="wpsCustomData">
                  <wpsCustomData:diagonalParaType/>
                </mc:Choice>
              </mc:AlternateContent>
              <w:rPr>
                <w:rFonts w:hint="default" w:ascii="Times New Roman" w:hAnsi="Times New Roman" w:cs="Times New Roman" w:eastAsiaTheme="minorEastAsia"/>
                <w:b/>
                <w:bCs/>
                <w:lang w:val="en-US" w:eastAsia="zh-CN"/>
              </w:rPr>
            </w:pPr>
            <w:r>
              <w:rPr>
                <w:rFonts w:hint="default" w:ascii="Times New Roman" w:hAnsi="Times New Roman" w:cs="Times New Roman"/>
                <w:b/>
                <w:bCs/>
                <w:lang w:val="en-US" w:eastAsia="zh-CN"/>
              </w:rPr>
              <w:t>日期</w:t>
            </w: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398" w:firstLineChars="20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 xml:space="preserve">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70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710"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kern w:val="2"/>
                <w:sz w:val="21"/>
                <w:szCs w:val="21"/>
                <w:lang w:val="en-US" w:eastAsia="zh-CN" w:bidi="ar-SA"/>
              </w:rPr>
              <w:t>2021-10-16</w:t>
            </w:r>
          </w:p>
        </w:tc>
        <w:tc>
          <w:tcPr>
            <w:tcW w:w="587" w:type="pct"/>
            <w:vMerge w:val="restar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颗粒物</w:t>
            </w: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1210121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1210122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6.8</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7.1</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7.5</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7.7</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9.24</w:t>
            </w:r>
            <w:r>
              <w:rPr>
                <w:rFonts w:hint="default" w:ascii="Times New Roman" w:hAnsi="Times New Roman" w:eastAsia="微软雅黑" w:cs="Times New Roman"/>
                <w:kern w:val="2"/>
                <w:sz w:val="21"/>
                <w:szCs w:val="21"/>
                <w:lang w:val="en-US" w:eastAsia="zh-CN" w:bidi="ar-SA"/>
              </w:rPr>
              <w:t>×</w:t>
            </w:r>
            <w:r>
              <w:rPr>
                <w:rFonts w:hint="default" w:ascii="Times New Roman" w:hAnsi="Times New Roman" w:cs="Times New Roman"/>
                <w:kern w:val="2"/>
                <w:sz w:val="21"/>
                <w:szCs w:val="21"/>
                <w:lang w:val="en-US" w:eastAsia="zh-CN" w:bidi="ar-SA"/>
              </w:rPr>
              <w:t>10</w:t>
            </w:r>
            <w:r>
              <w:rPr>
                <w:rFonts w:hint="default" w:ascii="Times New Roman" w:hAnsi="Times New Roman" w:cs="Times New Roman" w:eastAsiaTheme="minorEastAsia"/>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9.73</w:t>
            </w:r>
            <w:r>
              <w:rPr>
                <w:rFonts w:hint="default" w:ascii="Times New Roman" w:hAnsi="Times New Roman" w:eastAsia="微软雅黑" w:cs="Times New Roman"/>
                <w:kern w:val="2"/>
                <w:sz w:val="21"/>
                <w:szCs w:val="21"/>
                <w:lang w:val="en-US" w:eastAsia="zh-CN" w:bidi="ar-SA"/>
              </w:rPr>
              <w:t>×</w:t>
            </w:r>
            <w:r>
              <w:rPr>
                <w:rFonts w:hint="default" w:ascii="Times New Roman" w:hAnsi="Times New Roman" w:cs="Times New Roman"/>
                <w:kern w:val="2"/>
                <w:sz w:val="21"/>
                <w:szCs w:val="21"/>
                <w:lang w:val="en-US" w:eastAsia="zh-CN" w:bidi="ar-SA"/>
              </w:rPr>
              <w:t>10</w:t>
            </w:r>
            <w:r>
              <w:rPr>
                <w:rFonts w:hint="default" w:ascii="Times New Roman" w:hAnsi="Times New Roman" w:cs="Times New Roman" w:eastAsiaTheme="minorEastAsia"/>
                <w:kern w:val="2"/>
                <w:sz w:val="21"/>
                <w:szCs w:val="21"/>
                <w:vertAlign w:val="superscript"/>
                <w:lang w:val="en-US" w:eastAsia="zh-CN" w:bidi="ar-SA"/>
              </w:rPr>
              <w:t>-3</w:t>
            </w:r>
          </w:p>
        </w:tc>
        <w:tc>
          <w:tcPr>
            <w:tcW w:w="710"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1359</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1370</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1841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144.3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145.0</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9.8</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9.9</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restart"/>
            <w:vAlign w:val="center"/>
          </w:tcPr>
          <w:p>
            <w:pPr>
              <w:jc w:val="center"/>
              <w:rPr>
                <w:rFonts w:hint="default" w:ascii="Times New Roman" w:hAnsi="Times New Roman" w:cs="Times New Roman"/>
                <w:b/>
                <w:kern w:val="2"/>
                <w:sz w:val="21"/>
                <w:szCs w:val="21"/>
                <w:lang w:val="en-US" w:eastAsia="zh-CN" w:bidi="ar-SA"/>
              </w:rPr>
            </w:pPr>
            <w:r>
              <w:rPr>
                <w:rFonts w:hint="default" w:ascii="Times New Roman" w:hAnsi="Times New Roman" w:cs="Times New Roman"/>
                <w:b/>
                <w:kern w:val="2"/>
                <w:sz w:val="21"/>
                <w:szCs w:val="21"/>
                <w:lang w:val="en-US" w:eastAsia="zh-CN" w:bidi="ar-SA"/>
              </w:rPr>
              <w:t>2021-10-18</w:t>
            </w:r>
          </w:p>
        </w:tc>
        <w:tc>
          <w:tcPr>
            <w:tcW w:w="587" w:type="pct"/>
            <w:vMerge w:val="restar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颗粒物</w:t>
            </w: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样品编号</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1210153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1210154</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1210155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6.9</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7.2</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7.6</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7.8</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9.52×10</w:t>
            </w:r>
            <w:r>
              <w:rPr>
                <w:rFonts w:hint="default" w:ascii="Times New Roman" w:hAnsi="Times New Roman" w:cs="Times New Roman"/>
                <w:kern w:val="2"/>
                <w:sz w:val="21"/>
                <w:szCs w:val="21"/>
                <w:vertAlign w:val="superscript"/>
                <w:lang w:val="en-US" w:eastAsia="zh-CN" w:bidi="ar-SA"/>
              </w:rPr>
              <w:t>-3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9.98×10</w:t>
            </w:r>
            <w:r>
              <w:rPr>
                <w:rFonts w:hint="default" w:ascii="Times New Roman" w:hAnsi="Times New Roman" w:cs="Times New Roman"/>
                <w:kern w:val="2"/>
                <w:sz w:val="21"/>
                <w:szCs w:val="21"/>
                <w:vertAlign w:val="superscript"/>
                <w:lang w:val="en-US" w:eastAsia="zh-CN" w:bidi="ar-SA"/>
              </w:rPr>
              <w:t>-3</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9.30×10</w:t>
            </w:r>
            <w:r>
              <w:rPr>
                <w:rFonts w:hint="default"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1380</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1386</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烟温</w:t>
            </w:r>
            <w:r>
              <w:rPr>
                <w:rFonts w:hint="default" w:ascii="Times New Roman" w:hAnsi="Times New Roman" w:cs="Times New Roman"/>
                <w:b/>
                <w:sz w:val="21"/>
                <w:szCs w:val="21"/>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143</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144</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含湿量（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9.4</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9.5</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26" w:type="pct"/>
            <w:vMerge w:val="continue"/>
            <w:vAlign w:val="center"/>
          </w:tcPr>
          <w:p>
            <w:pPr>
              <w:jc w:val="center"/>
              <w:rPr>
                <w:rFonts w:hint="default" w:ascii="Times New Roman" w:hAnsi="Times New Roman" w:cs="Times New Roman"/>
                <w:b/>
                <w:kern w:val="2"/>
                <w:sz w:val="21"/>
                <w:szCs w:val="21"/>
                <w:lang w:val="en-US" w:eastAsia="zh-CN" w:bidi="ar-SA"/>
              </w:rPr>
            </w:pPr>
          </w:p>
        </w:tc>
        <w:tc>
          <w:tcPr>
            <w:tcW w:w="587" w:type="pct"/>
            <w:vMerge w:val="continue"/>
            <w:vAlign w:val="center"/>
          </w:tcPr>
          <w:p>
            <w:pPr>
              <w:jc w:val="center"/>
              <w:rPr>
                <w:rFonts w:hint="default" w:ascii="Times New Roman" w:hAnsi="Times New Roman" w:cs="Times New Roman"/>
                <w:b/>
                <w:sz w:val="21"/>
                <w:szCs w:val="21"/>
                <w:lang w:val="en-US" w:eastAsia="zh-CN"/>
              </w:rPr>
            </w:pPr>
          </w:p>
        </w:tc>
        <w:tc>
          <w:tcPr>
            <w:tcW w:w="1455"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5.1</w:t>
            </w:r>
          </w:p>
        </w:tc>
        <w:tc>
          <w:tcPr>
            <w:tcW w:w="709"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w:t>
            </w:r>
          </w:p>
        </w:tc>
        <w:tc>
          <w:tcPr>
            <w:tcW w:w="710"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2870" w:type="pct"/>
            <w:gridSpan w:val="3"/>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基准氧含量</w:t>
            </w:r>
            <w:r>
              <w:rPr>
                <w:rFonts w:hint="default" w:ascii="Times New Roman" w:hAnsi="Times New Roman" w:cs="Times New Roman"/>
                <w:b/>
                <w:sz w:val="21"/>
                <w:szCs w:val="21"/>
                <w:lang w:eastAsia="zh-CN"/>
              </w:rPr>
              <w:t>（</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2129"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pStyle w:val="2"/>
        <w:rPr>
          <w:rFonts w:hint="eastAsia" w:ascii="微软雅黑" w:eastAsia="微软雅黑"/>
          <w:b/>
          <w:sz w:val="21"/>
        </w:rPr>
      </w:pPr>
    </w:p>
    <w:p>
      <w:pPr>
        <w:rPr>
          <w:rFonts w:hint="eastAsia" w:ascii="微软雅黑" w:eastAsia="微软雅黑"/>
          <w:b/>
          <w:sz w:val="21"/>
        </w:rPr>
      </w:pPr>
    </w:p>
    <w:p>
      <w:pPr>
        <w:pStyle w:val="2"/>
        <w:rPr>
          <w:rFonts w:hint="eastAsia"/>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7"/>
        <w:gridCol w:w="2191"/>
        <w:gridCol w:w="2454"/>
        <w:gridCol w:w="1215"/>
        <w:gridCol w:w="1215"/>
        <w:gridCol w:w="1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9-8</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8"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1881" w:type="pct"/>
            <w:gridSpan w:val="3"/>
            <w:vAlign w:val="center"/>
          </w:tcPr>
          <w:p>
            <w:pPr>
              <w:jc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1#锅炉废气排放口出口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8"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1881" w:type="pct"/>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18"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rPr>
            </w:pPr>
          </w:p>
          <w:p>
            <w:pPr>
              <w:pStyle w:val="2"/>
              <w:ind w:left="0" w:leftChars="0" w:firstLine="0" w:firstLineChars="0"/>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eastAsiaTheme="minorEastAsia"/>
                <w:b/>
                <w:bCs/>
                <w:kern w:val="2"/>
                <w:sz w:val="21"/>
                <w:szCs w:val="24"/>
                <w:lang w:val="en-US" w:eastAsia="zh-CN" w:bidi="ar-SA"/>
              </w:rPr>
              <w:t>日期</w:t>
            </w:r>
          </w:p>
          <w:p>
            <w:pPr>
              <w:rPr>
                <w:rFonts w:hint="default" w:ascii="Times New Roman" w:hAnsi="Times New Roman" w:cs="Times New Roman"/>
                <w:b/>
                <w:bCs/>
              </w:rPr>
            </w:pPr>
          </w:p>
          <w:p>
            <w:pPr>
              <w:pStyle w:val="2"/>
              <mc:AlternateContent>
                <mc:Choice Requires="wpsCustomData">
                  <wpsCustomData:diagonalParaType/>
                </mc:Choice>
              </mc:AlternateContent>
              <w:rPr>
                <w:rFonts w:hint="default" w:ascii="Times New Roman" w:hAnsi="Times New Roman" w:cs="Times New Roman"/>
                <w:b/>
                <w:bCs/>
              </w:rPr>
            </w:pP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0" w:firstLineChars="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eastAsiaTheme="minorEastAsia"/>
                <w:b/>
                <w:bCs/>
                <w:kern w:val="2"/>
                <w:sz w:val="21"/>
                <w:szCs w:val="24"/>
                <w:lang w:val="en-US" w:eastAsia="zh-CN" w:bidi="ar-SA"/>
              </w:rPr>
              <w:t>检测项目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625"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625"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629"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restart"/>
            <w:vAlign w:val="center"/>
          </w:tcPr>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2021-08-17</w:t>
            </w:r>
          </w:p>
        </w:tc>
        <w:tc>
          <w:tcPr>
            <w:tcW w:w="1127"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b/>
                <w:bCs/>
                <w:sz w:val="21"/>
                <w:szCs w:val="21"/>
                <w:lang w:val="en-US" w:eastAsia="zh-CN"/>
              </w:rPr>
            </w:pPr>
          </w:p>
        </w:tc>
        <w:tc>
          <w:tcPr>
            <w:tcW w:w="1261"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54</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54</w:t>
            </w:r>
          </w:p>
        </w:tc>
        <w:tc>
          <w:tcPr>
            <w:tcW w:w="629"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56</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56</w:t>
            </w:r>
          </w:p>
        </w:tc>
        <w:tc>
          <w:tcPr>
            <w:tcW w:w="629"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0.04</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0.04</w:t>
            </w:r>
          </w:p>
        </w:tc>
        <w:tc>
          <w:tcPr>
            <w:tcW w:w="629"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1127"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1.19×10</w:t>
            </w:r>
            <w:r>
              <w:rPr>
                <w:rFonts w:hint="default" w:ascii="Times New Roman" w:hAnsi="Times New Roman" w:cs="Times New Roman"/>
                <w:kern w:val="2"/>
                <w:sz w:val="21"/>
                <w:szCs w:val="21"/>
                <w:vertAlign w:val="superscript"/>
                <w:lang w:val="en-US" w:eastAsia="zh-CN" w:bidi="ar-SA"/>
              </w:rPr>
              <w:t>-3</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9.94×10</w:t>
            </w:r>
            <w:r>
              <w:rPr>
                <w:rFonts w:hint="default" w:ascii="Times New Roman" w:hAnsi="Times New Roman" w:cs="Times New Roman"/>
                <w:kern w:val="2"/>
                <w:sz w:val="21"/>
                <w:szCs w:val="21"/>
                <w:vertAlign w:val="superscript"/>
                <w:lang w:val="en-US" w:eastAsia="zh-CN" w:bidi="ar-SA"/>
              </w:rPr>
              <w:t>-3</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1.05×10</w:t>
            </w:r>
            <w:r>
              <w:rPr>
                <w:rFonts w:hint="default"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795</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663</w:t>
            </w:r>
          </w:p>
        </w:tc>
        <w:tc>
          <w:tcPr>
            <w:tcW w:w="629"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703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kern w:val="2"/>
                <w:sz w:val="21"/>
                <w:szCs w:val="21"/>
                <w:lang w:val="en-US" w:eastAsia="zh-CN" w:bidi="ar-SA"/>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restart"/>
            <w:vAlign w:val="center"/>
          </w:tcPr>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2021-08-18</w:t>
            </w:r>
          </w:p>
        </w:tc>
        <w:tc>
          <w:tcPr>
            <w:tcW w:w="1127"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b/>
                <w:bCs/>
                <w:sz w:val="21"/>
                <w:szCs w:val="21"/>
                <w:lang w:val="en-US" w:eastAsia="zh-CN"/>
              </w:rPr>
            </w:pPr>
          </w:p>
        </w:tc>
        <w:tc>
          <w:tcPr>
            <w:tcW w:w="1261"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59</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54</w:t>
            </w:r>
          </w:p>
        </w:tc>
        <w:tc>
          <w:tcPr>
            <w:tcW w:w="629"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62</w:t>
            </w:r>
          </w:p>
        </w:tc>
        <w:tc>
          <w:tcPr>
            <w:tcW w:w="625"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56</w:t>
            </w:r>
          </w:p>
        </w:tc>
        <w:tc>
          <w:tcPr>
            <w:tcW w:w="629"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0.03</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0.03</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1127"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b/>
                <w:bCs/>
                <w:sz w:val="21"/>
                <w:szCs w:val="21"/>
              </w:rPr>
            </w:pPr>
          </w:p>
        </w:tc>
        <w:tc>
          <w:tcPr>
            <w:tcW w:w="1127" w:type="pct"/>
            <w:vMerge w:val="continue"/>
            <w:vAlign w:val="center"/>
          </w:tcPr>
          <w:p>
            <w:pPr>
              <w:jc w:val="center"/>
              <w:rPr>
                <w:rFonts w:hint="default" w:ascii="Times New Roman" w:hAnsi="Times New Roman" w:cs="Times New Roman"/>
                <w:b/>
                <w:bCs/>
                <w:sz w:val="21"/>
                <w:szCs w:val="21"/>
              </w:rPr>
            </w:pPr>
          </w:p>
        </w:tc>
        <w:tc>
          <w:tcPr>
            <w:tcW w:w="1261"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7.20×10</w:t>
            </w:r>
            <w:r>
              <w:rPr>
                <w:rFonts w:hint="default" w:ascii="Times New Roman" w:hAnsi="Times New Roman" w:cs="Times New Roman"/>
                <w:kern w:val="2"/>
                <w:sz w:val="21"/>
                <w:szCs w:val="21"/>
                <w:vertAlign w:val="superscript"/>
                <w:lang w:val="en-US" w:eastAsia="zh-CN" w:bidi="ar-SA"/>
              </w:rPr>
              <w:t>-4</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7.73×10</w:t>
            </w:r>
            <w:r>
              <w:rPr>
                <w:rFonts w:hint="default" w:ascii="Times New Roman" w:hAnsi="Times New Roman" w:cs="Times New Roman"/>
                <w:kern w:val="2"/>
                <w:sz w:val="21"/>
                <w:szCs w:val="21"/>
                <w:vertAlign w:val="superscript"/>
                <w:lang w:val="en-US" w:eastAsia="zh-CN" w:bidi="ar-SA"/>
              </w:rPr>
              <w:t>-4</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7.46×10</w:t>
            </w:r>
            <w:r>
              <w:rPr>
                <w:rFonts w:hint="default" w:ascii="Times New Roman" w:hAnsi="Times New Roman" w:cs="Times New Roman"/>
                <w:kern w:val="2"/>
                <w:sz w:val="21"/>
                <w:szCs w:val="21"/>
                <w:vertAlign w:val="superscript"/>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480</w:t>
            </w:r>
          </w:p>
        </w:tc>
        <w:tc>
          <w:tcPr>
            <w:tcW w:w="625"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515</w:t>
            </w:r>
          </w:p>
        </w:tc>
        <w:tc>
          <w:tcPr>
            <w:tcW w:w="629"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Merge w:val="continue"/>
            <w:vAlign w:val="center"/>
          </w:tcPr>
          <w:p>
            <w:pPr>
              <w:jc w:val="center"/>
              <w:rPr>
                <w:rFonts w:hint="default" w:ascii="Times New Roman" w:hAnsi="Times New Roman" w:cs="Times New Roman" w:eastAsiaTheme="minorEastAsia"/>
                <w:b/>
                <w:bCs/>
                <w:kern w:val="2"/>
                <w:sz w:val="21"/>
                <w:szCs w:val="21"/>
                <w:lang w:val="en-US" w:eastAsia="zh-CN" w:bidi="ar-SA"/>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625"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629"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8" w:type="pct"/>
            <w:gridSpan w:val="3"/>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基准氧含量（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881"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kern w:val="2"/>
                <w:sz w:val="21"/>
                <w:szCs w:val="21"/>
                <w:lang w:val="en-US" w:eastAsia="zh-CN" w:bidi="ar-SA"/>
              </w:rPr>
              <w:t>2021-08-18</w:t>
            </w:r>
          </w:p>
        </w:tc>
        <w:tc>
          <w:tcPr>
            <w:tcW w:w="2388"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1881" w:type="pct"/>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kern w:val="2"/>
                <w:sz w:val="21"/>
                <w:szCs w:val="21"/>
                <w:lang w:val="en-US" w:eastAsia="zh-CN" w:bidi="ar-SA"/>
              </w:rPr>
              <w:t>2021-08-19</w:t>
            </w:r>
          </w:p>
        </w:tc>
        <w:tc>
          <w:tcPr>
            <w:tcW w:w="2388" w:type="pct"/>
            <w:gridSpan w:val="2"/>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烟气黑度（林格曼级）</w:t>
            </w:r>
          </w:p>
        </w:tc>
        <w:tc>
          <w:tcPr>
            <w:tcW w:w="1881" w:type="pct"/>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29"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70" w:type="pct"/>
            <w:gridSpan w:val="5"/>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检测结果低于方法检出限用“ND”表示，排放速率用：检出限的1/2计算</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4"/>
        <w:gridCol w:w="2178"/>
        <w:gridCol w:w="2436"/>
        <w:gridCol w:w="1209"/>
        <w:gridCol w:w="1209"/>
        <w:gridCol w:w="1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9-9</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31"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1868" w:type="pct"/>
            <w:gridSpan w:val="3"/>
            <w:vAlign w:val="center"/>
          </w:tcPr>
          <w:p>
            <w:pPr>
              <w:jc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2#锅炉废气排放口出口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31"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1868" w:type="pct"/>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31"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rPr>
            </w:pPr>
          </w:p>
          <w:p>
            <w:pPr>
              <w:pStyle w:val="2"/>
              <w:ind w:left="0" w:leftChars="0" w:firstLine="0" w:firstLineChars="0"/>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eastAsiaTheme="minorEastAsia"/>
                <w:b/>
                <w:bCs/>
                <w:kern w:val="2"/>
                <w:sz w:val="21"/>
                <w:szCs w:val="24"/>
                <w:lang w:val="en-US" w:eastAsia="zh-CN" w:bidi="ar-SA"/>
              </w:rPr>
              <w:t>日期</w:t>
            </w:r>
          </w:p>
          <w:p>
            <w:pPr>
              <w:rPr>
                <w:rFonts w:hint="default" w:ascii="Times New Roman" w:hAnsi="Times New Roman" w:cs="Times New Roman"/>
                <w:b/>
                <w:bCs/>
              </w:rPr>
            </w:pPr>
          </w:p>
          <w:p>
            <w:pPr>
              <w:pStyle w:val="2"/>
              <mc:AlternateContent>
                <mc:Choice Requires="wpsCustomData">
                  <wpsCustomData:diagonalParaType/>
                </mc:Choice>
              </mc:AlternateContent>
              <w:rPr>
                <w:rFonts w:hint="default" w:ascii="Times New Roman" w:hAnsi="Times New Roman" w:cs="Times New Roman"/>
                <w:b/>
                <w:bCs/>
              </w:rPr>
            </w:pP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0" w:firstLineChars="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eastAsiaTheme="minorEastAsia"/>
                <w:b/>
                <w:bCs/>
                <w:kern w:val="2"/>
                <w:sz w:val="21"/>
                <w:szCs w:val="24"/>
                <w:lang w:val="en-US" w:eastAsia="zh-CN" w:bidi="ar-SA"/>
              </w:rPr>
              <w:t>检测项目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622"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622"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623"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2021-08-16</w:t>
            </w:r>
          </w:p>
        </w:tc>
        <w:tc>
          <w:tcPr>
            <w:tcW w:w="1120"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53</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57</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1120" w:type="pct"/>
            <w:vMerge w:val="continue"/>
            <w:vAlign w:val="center"/>
          </w:tcPr>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55</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60</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1120" w:type="pct"/>
            <w:vMerge w:val="continue"/>
            <w:vAlign w:val="center"/>
          </w:tcPr>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0.03</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0.02</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1120"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1120" w:type="pct"/>
            <w:vMerge w:val="continue"/>
            <w:vAlign w:val="center"/>
          </w:tcPr>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1120" w:type="pct"/>
            <w:vMerge w:val="continue"/>
            <w:vAlign w:val="center"/>
          </w:tcPr>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7.62×10</w:t>
            </w:r>
            <w:r>
              <w:rPr>
                <w:rFonts w:hint="default" w:ascii="Times New Roman" w:hAnsi="Times New Roman" w:cs="Times New Roman"/>
                <w:kern w:val="2"/>
                <w:sz w:val="21"/>
                <w:szCs w:val="21"/>
                <w:vertAlign w:val="superscript"/>
                <w:lang w:val="en-US" w:eastAsia="zh-CN" w:bidi="ar-SA"/>
              </w:rPr>
              <w:t>-4</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6.20×10</w:t>
            </w:r>
            <w:r>
              <w:rPr>
                <w:rFonts w:hint="default" w:ascii="Times New Roman" w:hAnsi="Times New Roman" w:cs="Times New Roman"/>
                <w:kern w:val="2"/>
                <w:sz w:val="21"/>
                <w:szCs w:val="21"/>
                <w:vertAlign w:val="superscript"/>
                <w:lang w:val="en-US" w:eastAsia="zh-CN" w:bidi="ar-SA"/>
              </w:rPr>
              <w:t>-4</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7.58×10</w:t>
            </w:r>
            <w:r>
              <w:rPr>
                <w:rFonts w:hint="default" w:ascii="Times New Roman" w:hAnsi="Times New Roman" w:cs="Times New Roman"/>
                <w:kern w:val="2"/>
                <w:sz w:val="21"/>
                <w:szCs w:val="21"/>
                <w:vertAlign w:val="superscript"/>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2373" w:type="pct"/>
            <w:gridSpan w:val="2"/>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508</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413</w:t>
            </w:r>
          </w:p>
        </w:tc>
        <w:tc>
          <w:tcPr>
            <w:tcW w:w="623"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lang w:val="en-US" w:eastAsia="zh-CN"/>
              </w:rPr>
            </w:pPr>
          </w:p>
        </w:tc>
        <w:tc>
          <w:tcPr>
            <w:tcW w:w="2373" w:type="pct"/>
            <w:gridSpan w:val="2"/>
            <w:vAlign w:val="center"/>
          </w:tcPr>
          <w:p>
            <w:pPr>
              <w:jc w:val="center"/>
              <w:rPr>
                <w:rFonts w:hint="default" w:ascii="Times New Roman" w:hAnsi="Times New Roman" w:cs="Times New Roman"/>
                <w:b/>
                <w:bCs/>
                <w:sz w:val="21"/>
                <w:szCs w:val="21"/>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4.1</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4.3</w:t>
            </w:r>
          </w:p>
        </w:tc>
        <w:tc>
          <w:tcPr>
            <w:tcW w:w="623"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restart"/>
            <w:vAlign w:val="center"/>
          </w:tcPr>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2021-08-17</w:t>
            </w:r>
          </w:p>
        </w:tc>
        <w:tc>
          <w:tcPr>
            <w:tcW w:w="1120"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b/>
                <w:bCs/>
                <w:sz w:val="21"/>
                <w:szCs w:val="21"/>
                <w:lang w:val="en-US" w:eastAsia="zh-CN"/>
              </w:rPr>
            </w:pPr>
          </w:p>
        </w:tc>
        <w:tc>
          <w:tcPr>
            <w:tcW w:w="1252"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55</w:t>
            </w:r>
          </w:p>
        </w:tc>
        <w:tc>
          <w:tcPr>
            <w:tcW w:w="622"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52</w:t>
            </w:r>
          </w:p>
        </w:tc>
        <w:tc>
          <w:tcPr>
            <w:tcW w:w="623"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rPr>
            </w:pPr>
          </w:p>
        </w:tc>
        <w:tc>
          <w:tcPr>
            <w:tcW w:w="1120" w:type="pct"/>
            <w:vMerge w:val="continue"/>
            <w:vAlign w:val="center"/>
          </w:tcPr>
          <w:p>
            <w:pPr>
              <w:jc w:val="center"/>
              <w:rPr>
                <w:rFonts w:hint="default" w:ascii="Times New Roman" w:hAnsi="Times New Roman" w:cs="Times New Roman"/>
                <w:b/>
                <w:bCs/>
                <w:sz w:val="21"/>
                <w:szCs w:val="21"/>
              </w:rPr>
            </w:pPr>
          </w:p>
        </w:tc>
        <w:tc>
          <w:tcPr>
            <w:tcW w:w="1252"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57</w:t>
            </w:r>
          </w:p>
        </w:tc>
        <w:tc>
          <w:tcPr>
            <w:tcW w:w="622"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54</w:t>
            </w:r>
          </w:p>
        </w:tc>
        <w:tc>
          <w:tcPr>
            <w:tcW w:w="623"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rPr>
            </w:pPr>
          </w:p>
        </w:tc>
        <w:tc>
          <w:tcPr>
            <w:tcW w:w="1120" w:type="pct"/>
            <w:vMerge w:val="continue"/>
            <w:vAlign w:val="center"/>
          </w:tcPr>
          <w:p>
            <w:pPr>
              <w:jc w:val="center"/>
              <w:rPr>
                <w:rFonts w:hint="default" w:ascii="Times New Roman" w:hAnsi="Times New Roman" w:cs="Times New Roman"/>
                <w:b/>
                <w:bCs/>
                <w:sz w:val="21"/>
                <w:szCs w:val="21"/>
              </w:rPr>
            </w:pPr>
          </w:p>
        </w:tc>
        <w:tc>
          <w:tcPr>
            <w:tcW w:w="1252"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623"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1120"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rPr>
            </w:pPr>
          </w:p>
        </w:tc>
        <w:tc>
          <w:tcPr>
            <w:tcW w:w="1120" w:type="pct"/>
            <w:vMerge w:val="continue"/>
            <w:vAlign w:val="center"/>
          </w:tcPr>
          <w:p>
            <w:pPr>
              <w:jc w:val="center"/>
              <w:rPr>
                <w:rFonts w:hint="default" w:ascii="Times New Roman" w:hAnsi="Times New Roman" w:cs="Times New Roman"/>
                <w:b/>
                <w:bCs/>
                <w:sz w:val="21"/>
                <w:szCs w:val="21"/>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b/>
                <w:bCs/>
                <w:sz w:val="21"/>
                <w:szCs w:val="21"/>
              </w:rPr>
            </w:pPr>
          </w:p>
        </w:tc>
        <w:tc>
          <w:tcPr>
            <w:tcW w:w="1120" w:type="pct"/>
            <w:vMerge w:val="continue"/>
            <w:vAlign w:val="center"/>
          </w:tcPr>
          <w:p>
            <w:pPr>
              <w:jc w:val="center"/>
              <w:rPr>
                <w:rFonts w:hint="default" w:ascii="Times New Roman" w:hAnsi="Times New Roman" w:cs="Times New Roman"/>
                <w:b/>
                <w:bCs/>
                <w:sz w:val="21"/>
                <w:szCs w:val="21"/>
              </w:rPr>
            </w:pPr>
          </w:p>
        </w:tc>
        <w:tc>
          <w:tcPr>
            <w:tcW w:w="1252"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9.02×10</w:t>
            </w:r>
            <w:r>
              <w:rPr>
                <w:rFonts w:hint="default" w:ascii="Times New Roman" w:hAnsi="Times New Roman" w:cs="Times New Roman"/>
                <w:kern w:val="2"/>
                <w:sz w:val="21"/>
                <w:szCs w:val="21"/>
                <w:vertAlign w:val="superscript"/>
                <w:lang w:val="en-US" w:eastAsia="zh-CN" w:bidi="ar-SA"/>
              </w:rPr>
              <w:t>-4</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8.79×10</w:t>
            </w:r>
            <w:r>
              <w:rPr>
                <w:rFonts w:hint="default" w:ascii="Times New Roman" w:hAnsi="Times New Roman" w:cs="Times New Roman"/>
                <w:kern w:val="2"/>
                <w:sz w:val="21"/>
                <w:szCs w:val="21"/>
                <w:vertAlign w:val="superscript"/>
                <w:lang w:val="en-US" w:eastAsia="zh-CN" w:bidi="ar-SA"/>
              </w:rPr>
              <w:t>-4</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7.92×10</w:t>
            </w:r>
            <w:r>
              <w:rPr>
                <w:rFonts w:hint="default" w:ascii="Times New Roman" w:hAnsi="Times New Roman" w:cs="Times New Roman"/>
                <w:kern w:val="2"/>
                <w:sz w:val="21"/>
                <w:szCs w:val="21"/>
                <w:vertAlign w:val="superscript"/>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2373"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601</w:t>
            </w:r>
          </w:p>
        </w:tc>
        <w:tc>
          <w:tcPr>
            <w:tcW w:w="622"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586</w:t>
            </w:r>
          </w:p>
        </w:tc>
        <w:tc>
          <w:tcPr>
            <w:tcW w:w="623"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Merge w:val="continue"/>
            <w:vAlign w:val="center"/>
          </w:tcPr>
          <w:p>
            <w:pPr>
              <w:jc w:val="center"/>
              <w:rPr>
                <w:rFonts w:hint="default" w:ascii="Times New Roman" w:hAnsi="Times New Roman" w:cs="Times New Roman" w:eastAsiaTheme="minorEastAsia"/>
                <w:b/>
                <w:bCs/>
                <w:kern w:val="2"/>
                <w:sz w:val="21"/>
                <w:szCs w:val="21"/>
                <w:lang w:val="en-US" w:eastAsia="zh-CN" w:bidi="ar-SA"/>
              </w:rPr>
            </w:pPr>
          </w:p>
        </w:tc>
        <w:tc>
          <w:tcPr>
            <w:tcW w:w="2373"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622"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c>
          <w:tcPr>
            <w:tcW w:w="623"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31" w:type="pct"/>
            <w:gridSpan w:val="3"/>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基准氧含量（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868"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Align w:val="center"/>
          </w:tcPr>
          <w:p>
            <w:pPr>
              <w:jc w:val="both"/>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2021-08-18</w:t>
            </w:r>
          </w:p>
        </w:tc>
        <w:tc>
          <w:tcPr>
            <w:tcW w:w="2373"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1868" w:type="pct"/>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宋体"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Align w:val="center"/>
          </w:tcPr>
          <w:p>
            <w:pPr>
              <w:jc w:val="both"/>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 xml:space="preserve"> 2021-08-19</w:t>
            </w:r>
          </w:p>
        </w:tc>
        <w:tc>
          <w:tcPr>
            <w:tcW w:w="2373"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1868" w:type="pct"/>
            <w:gridSpan w:val="3"/>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58"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41" w:type="pct"/>
            <w:gridSpan w:val="5"/>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检测结果低于方法检出限用“ND”表示，排放速率用：检出限的1/2计算</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2193"/>
        <w:gridCol w:w="2452"/>
        <w:gridCol w:w="1217"/>
        <w:gridCol w:w="1217"/>
        <w:gridCol w:w="1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9-10</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1880" w:type="pct"/>
            <w:gridSpan w:val="3"/>
            <w:vAlign w:val="center"/>
          </w:tcPr>
          <w:p>
            <w:pPr>
              <w:jc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3#锅炉废气排气筒出口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1880" w:type="pct"/>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19"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rPr>
            </w:pPr>
          </w:p>
          <w:p>
            <w:pPr>
              <w:pStyle w:val="2"/>
              <w:ind w:left="0" w:leftChars="0" w:firstLine="0" w:firstLineChars="0"/>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eastAsiaTheme="minorEastAsia"/>
                <w:b/>
                <w:bCs/>
                <w:kern w:val="2"/>
                <w:sz w:val="21"/>
                <w:szCs w:val="24"/>
                <w:lang w:val="en-US" w:eastAsia="zh-CN" w:bidi="ar-SA"/>
              </w:rPr>
              <w:t>日期</w:t>
            </w:r>
          </w:p>
          <w:p>
            <w:pPr>
              <w:rPr>
                <w:rFonts w:hint="default" w:ascii="Times New Roman" w:hAnsi="Times New Roman" w:cs="Times New Roman"/>
                <w:b/>
                <w:bCs/>
              </w:rPr>
            </w:pPr>
          </w:p>
          <w:p>
            <w:pPr>
              <w:pStyle w:val="2"/>
              <mc:AlternateContent>
                <mc:Choice Requires="wpsCustomData">
                  <wpsCustomData:diagonalParaType/>
                </mc:Choice>
              </mc:AlternateContent>
              <w:rPr>
                <w:rFonts w:hint="default" w:ascii="Times New Roman" w:hAnsi="Times New Roman" w:cs="Times New Roman"/>
                <w:b/>
                <w:bCs/>
              </w:rPr>
            </w:pP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0" w:firstLineChars="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eastAsiaTheme="minorEastAsia"/>
                <w:b/>
                <w:bCs/>
                <w:kern w:val="2"/>
                <w:sz w:val="21"/>
                <w:szCs w:val="24"/>
                <w:lang w:val="en-US" w:eastAsia="zh-CN" w:bidi="ar-SA"/>
              </w:rPr>
              <w:t>检测项目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626"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626"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627"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2021-08-16</w:t>
            </w:r>
          </w:p>
        </w:tc>
        <w:tc>
          <w:tcPr>
            <w:tcW w:w="1128" w:type="pct"/>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eastAsia="zh-CN"/>
              </w:rPr>
              <w:t>氮氧化物</w:t>
            </w: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54</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52</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56</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55</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0.03</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0.04</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7.68×10</w:t>
            </w:r>
            <w:r>
              <w:rPr>
                <w:rFonts w:hint="default" w:ascii="Times New Roman" w:hAnsi="Times New Roman" w:cs="Times New Roman"/>
                <w:kern w:val="2"/>
                <w:sz w:val="21"/>
                <w:szCs w:val="21"/>
                <w:vertAlign w:val="superscript"/>
                <w:lang w:val="en-US" w:eastAsia="zh-CN" w:bidi="ar-SA"/>
              </w:rPr>
              <w:t>-4</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1.05×10</w:t>
            </w:r>
            <w:r>
              <w:rPr>
                <w:rFonts w:hint="default" w:ascii="Times New Roman" w:hAnsi="Times New Roman" w:cs="Times New Roman"/>
                <w:kern w:val="2"/>
                <w:sz w:val="21"/>
                <w:szCs w:val="21"/>
                <w:vertAlign w:val="superscript"/>
                <w:lang w:val="en-US" w:eastAsia="zh-CN" w:bidi="ar-SA"/>
              </w:rPr>
              <w:t>-3</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7.40×10</w:t>
            </w:r>
            <w:r>
              <w:rPr>
                <w:rFonts w:hint="default" w:ascii="Times New Roman" w:hAnsi="Times New Roman" w:cs="Times New Roman"/>
                <w:kern w:val="2"/>
                <w:sz w:val="21"/>
                <w:szCs w:val="21"/>
                <w:vertAlign w:val="superscript"/>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512</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701</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restart"/>
            <w:vAlign w:val="center"/>
          </w:tcPr>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2021-08-17</w:t>
            </w: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54</w:t>
            </w:r>
          </w:p>
        </w:tc>
        <w:tc>
          <w:tcPr>
            <w:tcW w:w="626"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56</w:t>
            </w:r>
          </w:p>
        </w:tc>
        <w:tc>
          <w:tcPr>
            <w:tcW w:w="627"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rPr>
            </w:pPr>
          </w:p>
        </w:tc>
        <w:tc>
          <w:tcPr>
            <w:tcW w:w="1128" w:type="pct"/>
            <w:vMerge w:val="continue"/>
            <w:vAlign w:val="center"/>
          </w:tcPr>
          <w:p>
            <w:pPr>
              <w:jc w:val="center"/>
              <w:rPr>
                <w:rFonts w:hint="default" w:ascii="Times New Roman" w:hAnsi="Times New Roman" w:cs="Times New Roman"/>
                <w:b/>
                <w:bCs/>
                <w:sz w:val="21"/>
                <w:szCs w:val="21"/>
              </w:rPr>
            </w:pPr>
          </w:p>
        </w:tc>
        <w:tc>
          <w:tcPr>
            <w:tcW w:w="1260" w:type="pct"/>
            <w:vAlign w:val="center"/>
          </w:tcPr>
          <w:p>
            <w:pPr>
              <w:jc w:val="center"/>
              <w:rPr>
                <w:rFonts w:hint="default" w:ascii="Times New Roman" w:hAnsi="Times New Roman" w:cs="Times New Roman" w:eastAsiaTheme="minorEastAsia"/>
                <w:b/>
                <w:bCs/>
                <w:sz w:val="21"/>
                <w:szCs w:val="21"/>
                <w:lang w:eastAsia="zh-CN"/>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57</w:t>
            </w:r>
          </w:p>
        </w:tc>
        <w:tc>
          <w:tcPr>
            <w:tcW w:w="626"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58</w:t>
            </w:r>
          </w:p>
        </w:tc>
        <w:tc>
          <w:tcPr>
            <w:tcW w:w="627" w:type="pct"/>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rPr>
            </w:pPr>
          </w:p>
        </w:tc>
        <w:tc>
          <w:tcPr>
            <w:tcW w:w="1128" w:type="pct"/>
            <w:vMerge w:val="continue"/>
            <w:vAlign w:val="center"/>
          </w:tcPr>
          <w:p>
            <w:pPr>
              <w:jc w:val="center"/>
              <w:rPr>
                <w:rFonts w:hint="default" w:ascii="Times New Roman" w:hAnsi="Times New Roman" w:cs="Times New Roman"/>
                <w:b/>
                <w:bCs/>
                <w:sz w:val="21"/>
                <w:szCs w:val="21"/>
              </w:rPr>
            </w:pPr>
          </w:p>
        </w:tc>
        <w:tc>
          <w:tcPr>
            <w:tcW w:w="1260" w:type="pct"/>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626"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627"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rPr>
            </w:pPr>
          </w:p>
        </w:tc>
        <w:tc>
          <w:tcPr>
            <w:tcW w:w="1128" w:type="pct"/>
            <w:vMerge w:val="continue"/>
            <w:vAlign w:val="center"/>
          </w:tcPr>
          <w:p>
            <w:pPr>
              <w:jc w:val="center"/>
              <w:rPr>
                <w:rFonts w:hint="default" w:ascii="Times New Roman" w:hAnsi="Times New Roman" w:cs="Times New Roman"/>
                <w:b/>
                <w:bCs/>
                <w:sz w:val="21"/>
                <w:szCs w:val="21"/>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rPr>
            </w:pPr>
          </w:p>
        </w:tc>
        <w:tc>
          <w:tcPr>
            <w:tcW w:w="1128" w:type="pct"/>
            <w:vMerge w:val="continue"/>
            <w:vAlign w:val="center"/>
          </w:tcPr>
          <w:p>
            <w:pPr>
              <w:jc w:val="center"/>
              <w:rPr>
                <w:rFonts w:hint="default" w:ascii="Times New Roman" w:hAnsi="Times New Roman" w:cs="Times New Roman"/>
                <w:b/>
                <w:bCs/>
                <w:sz w:val="21"/>
                <w:szCs w:val="21"/>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7.50×10</w:t>
            </w:r>
            <w:r>
              <w:rPr>
                <w:rFonts w:hint="default" w:ascii="Times New Roman" w:hAnsi="Times New Roman" w:cs="Times New Roman"/>
                <w:kern w:val="2"/>
                <w:sz w:val="21"/>
                <w:szCs w:val="21"/>
                <w:vertAlign w:val="superscript"/>
                <w:lang w:val="en-US" w:eastAsia="zh-CN" w:bidi="ar-SA"/>
              </w:rPr>
              <w:t>-4</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8.21×10</w:t>
            </w:r>
            <w:r>
              <w:rPr>
                <w:rFonts w:hint="default" w:ascii="Times New Roman" w:hAnsi="Times New Roman" w:cs="Times New Roman"/>
                <w:kern w:val="2"/>
                <w:sz w:val="21"/>
                <w:szCs w:val="21"/>
                <w:vertAlign w:val="superscript"/>
                <w:lang w:val="en-US" w:eastAsia="zh-CN" w:bidi="ar-SA"/>
              </w:rPr>
              <w:t>-4</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1.15×10</w:t>
            </w:r>
            <w:r>
              <w:rPr>
                <w:rFonts w:hint="default"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6"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500</w:t>
            </w:r>
          </w:p>
        </w:tc>
        <w:tc>
          <w:tcPr>
            <w:tcW w:w="626"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547</w:t>
            </w:r>
          </w:p>
        </w:tc>
        <w:tc>
          <w:tcPr>
            <w:tcW w:w="627" w:type="pct"/>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765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eastAsiaTheme="minorEastAsia"/>
                <w:b/>
                <w:bCs/>
                <w:kern w:val="2"/>
                <w:sz w:val="21"/>
                <w:szCs w:val="21"/>
                <w:lang w:val="en-US" w:eastAsia="zh-CN" w:bidi="ar-SA"/>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基准氧含量（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880"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2021-08-18      </w:t>
            </w:r>
          </w:p>
        </w:tc>
        <w:tc>
          <w:tcPr>
            <w:tcW w:w="2388"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 xml:space="preserve"> 烟气黑度（林格曼级）</w:t>
            </w:r>
          </w:p>
        </w:tc>
        <w:tc>
          <w:tcPr>
            <w:tcW w:w="1880" w:type="pct"/>
            <w:gridSpan w:val="3"/>
            <w:vAlign w:val="center"/>
          </w:tcPr>
          <w:p>
            <w:pPr>
              <w:jc w:val="center"/>
              <w:rPr>
                <w:rFonts w:hint="default" w:ascii="Times New Roman" w:hAnsi="Times New Roman" w:cs="Times New Roman" w:eastAsiaTheme="minorEastAsia"/>
                <w:b w:val="0"/>
                <w:bCs/>
                <w:kern w:val="2"/>
                <w:sz w:val="21"/>
                <w:szCs w:val="21"/>
                <w:lang w:val="en-US" w:eastAsia="zh-CN" w:bidi="ar-SA"/>
              </w:rPr>
            </w:pPr>
            <w:r>
              <w:rPr>
                <w:rFonts w:hint="default" w:ascii="Times New Roman" w:hAnsi="Times New Roman" w:eastAsia="宋体" w:cs="Times New Roman"/>
                <w:b w:val="0"/>
                <w:bCs/>
                <w:sz w:val="21"/>
                <w:szCs w:val="21"/>
                <w:lang w:val="en-US" w:eastAsia="zh-CN"/>
              </w:rPr>
              <w:t>&lt;1级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2021-08-19    </w:t>
            </w:r>
          </w:p>
        </w:tc>
        <w:tc>
          <w:tcPr>
            <w:tcW w:w="2388" w:type="pct"/>
            <w:gridSpan w:val="2"/>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烟气黑度（林格曼级）</w:t>
            </w:r>
          </w:p>
        </w:tc>
        <w:tc>
          <w:tcPr>
            <w:tcW w:w="1880" w:type="pct"/>
            <w:gridSpan w:val="3"/>
            <w:vAlign w:val="center"/>
          </w:tcPr>
          <w:p>
            <w:pPr>
              <w:jc w:val="center"/>
              <w:rPr>
                <w:rFonts w:hint="default" w:ascii="Times New Roman" w:hAnsi="Times New Roman" w:cs="Times New Roman" w:eastAsiaTheme="minorEastAsia"/>
                <w:b w:val="0"/>
                <w:bCs/>
                <w:kern w:val="2"/>
                <w:sz w:val="21"/>
                <w:szCs w:val="21"/>
                <w:lang w:val="en-US" w:eastAsia="zh-CN" w:bidi="ar-SA"/>
              </w:rPr>
            </w:pPr>
            <w:r>
              <w:rPr>
                <w:rFonts w:hint="default" w:ascii="Times New Roman" w:hAnsi="Times New Roman" w:eastAsia="宋体" w:cs="Times New Roman"/>
                <w:b w:val="0"/>
                <w:bCs/>
                <w:sz w:val="21"/>
                <w:szCs w:val="21"/>
                <w:lang w:val="en-US" w:eastAsia="zh-CN"/>
              </w:rPr>
              <w:t>&lt;1级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69" w:type="pct"/>
            <w:gridSpan w:val="5"/>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检测结果低于方法检出限用“ND”表示，排放速率用：检出限的1/2计算</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pStyle w:val="2"/>
        <w:rPr>
          <w:rFonts w:hint="eastAsia" w:ascii="微软雅黑" w:eastAsia="微软雅黑"/>
          <w:b/>
          <w:sz w:val="21"/>
        </w:rPr>
      </w:pPr>
    </w:p>
    <w:p>
      <w:pPr>
        <w:rPr>
          <w:rFonts w:hint="eastAsia"/>
        </w:rPr>
      </w:pPr>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9"/>
        <w:gridCol w:w="2193"/>
        <w:gridCol w:w="2452"/>
        <w:gridCol w:w="1217"/>
        <w:gridCol w:w="1217"/>
        <w:gridCol w:w="12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5000" w:type="pct"/>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9-11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1880" w:type="pct"/>
            <w:gridSpan w:val="3"/>
            <w:vAlign w:val="center"/>
          </w:tcPr>
          <w:p>
            <w:pPr>
              <w:jc w:val="center"/>
              <w:rPr>
                <w:rFonts w:hint="default" w:ascii="Times New Roman" w:hAnsi="Times New Roman" w:eastAsia="宋体" w:cs="Times New Roman"/>
                <w:bCs/>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lang w:val="en-US" w:eastAsia="zh-CN"/>
              </w:rPr>
              <w:t>4#锅炉废气排放口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1880" w:type="pct"/>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000000" w:themeColor="text1"/>
                <w:sz w:val="21"/>
                <w:szCs w:val="21"/>
              </w:rPr>
              <w:t>H=</w:t>
            </w:r>
            <w:r>
              <w:rPr>
                <w:rFonts w:hint="default" w:ascii="Times New Roman" w:hAnsi="Times New Roman" w:cs="Times New Roman"/>
                <w:bCs/>
                <w:color w:val="000000" w:themeColor="text1"/>
                <w:sz w:val="21"/>
                <w:szCs w:val="21"/>
                <w:lang w:val="en-US" w:eastAsia="zh-CN"/>
              </w:rPr>
              <w:t>15</w:t>
            </w:r>
            <w:r>
              <w:rPr>
                <w:rFonts w:hint="default" w:ascii="Times New Roman" w:hAnsi="Times New Roman" w:cs="Times New Roman"/>
                <w:bCs/>
                <w:color w:val="000000" w:themeColor="text1"/>
                <w:sz w:val="21"/>
                <w:szCs w:val="21"/>
              </w:rPr>
              <w:t>m，D=</w:t>
            </w:r>
            <w:r>
              <w:rPr>
                <w:rFonts w:hint="default" w:ascii="Times New Roman" w:hAnsi="Times New Roman" w:cs="Times New Roman"/>
                <w:bCs/>
                <w:color w:val="000000" w:themeColor="text1"/>
                <w:sz w:val="21"/>
                <w:szCs w:val="21"/>
                <w:lang w:val="en-US" w:eastAsia="zh-CN"/>
              </w:rPr>
              <w:t>0.30</w:t>
            </w:r>
            <w:r>
              <w:rPr>
                <w:rFonts w:hint="default" w:ascii="Times New Roman" w:hAnsi="Times New Roman" w:cs="Times New Roman"/>
                <w:bCs/>
                <w:color w:val="000000" w:themeColor="text1"/>
                <w:sz w:val="21"/>
                <w:szCs w:val="21"/>
              </w:rPr>
              <w:t>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9" w:hRule="atLeast"/>
          <w:jc w:val="center"/>
        </w:trPr>
        <w:tc>
          <w:tcPr>
            <w:tcW w:w="3119" w:type="pct"/>
            <w:gridSpan w:val="3"/>
            <w:vAlign w:val="center"/>
            <mc:AlternateContent>
              <mc:Choice Requires="wpsCustomData">
                <wpsCustomData:diagonals>
                  <wpsCustomData:diagonal from="10000" to="368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rPr>
            </w:pPr>
          </w:p>
          <w:p>
            <w:pPr>
              <w:pStyle w:val="2"/>
              <w:ind w:left="0" w:leftChars="0" w:firstLine="0" w:firstLineChars="0"/>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eastAsiaTheme="minorEastAsia"/>
                <w:b/>
                <w:bCs/>
                <w:kern w:val="2"/>
                <w:sz w:val="21"/>
                <w:szCs w:val="24"/>
                <w:lang w:val="en-US" w:eastAsia="zh-CN" w:bidi="ar-SA"/>
              </w:rPr>
              <w:t>日期</w:t>
            </w:r>
          </w:p>
          <w:p>
            <w:pPr>
              <w:rPr>
                <w:rFonts w:hint="default" w:ascii="Times New Roman" w:hAnsi="Times New Roman" w:cs="Times New Roman"/>
                <w:b/>
                <w:bCs/>
              </w:rPr>
            </w:pPr>
          </w:p>
          <w:p>
            <w:pPr>
              <w:pStyle w:val="2"/>
              <mc:AlternateContent>
                <mc:Choice Requires="wpsCustomData">
                  <wpsCustomData:diagonalParaType/>
                </mc:Choice>
              </mc:AlternateContent>
              <w:rPr>
                <w:rFonts w:hint="default" w:ascii="Times New Roman" w:hAnsi="Times New Roman" w:cs="Times New Roman"/>
                <w:b/>
                <w:bCs/>
              </w:rPr>
            </w:pP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pStyle w:val="2"/>
              <w:ind w:left="0" w:leftChars="0" w:firstLine="0" w:firstLineChars="0"/>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eastAsiaTheme="minorEastAsia"/>
                <w:b/>
                <w:bCs/>
                <w:kern w:val="2"/>
                <w:sz w:val="21"/>
                <w:szCs w:val="24"/>
                <w:lang w:val="en-US" w:eastAsia="zh-CN" w:bidi="ar-SA"/>
              </w:rPr>
              <w:t>检测项目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626"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626"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627" w:type="pct"/>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2021-10-16</w:t>
            </w:r>
          </w:p>
        </w:tc>
        <w:tc>
          <w:tcPr>
            <w:tcW w:w="1128" w:type="pct"/>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eastAsia="zh-CN"/>
              </w:rPr>
              <w:t>氮氧化物</w:t>
            </w: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74</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69</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81</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75</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0.09</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0.09</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1128" w:type="pct"/>
            <w:vMerge w:val="continue"/>
            <w:vAlign w:val="center"/>
          </w:tcPr>
          <w:p>
            <w:pPr>
              <w:jc w:val="center"/>
              <w:rPr>
                <w:rFonts w:hint="default" w:ascii="Times New Roman" w:hAnsi="Times New Roman" w:cs="Times New Roman"/>
                <w:b/>
                <w:bCs/>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1.92×10</w:t>
            </w:r>
            <w:r>
              <w:rPr>
                <w:rFonts w:hint="default" w:ascii="Times New Roman" w:hAnsi="Times New Roman" w:cs="Times New Roman"/>
                <w:kern w:val="2"/>
                <w:sz w:val="21"/>
                <w:szCs w:val="21"/>
                <w:vertAlign w:val="superscript"/>
                <w:lang w:val="en-US" w:eastAsia="zh-CN" w:bidi="ar-SA"/>
              </w:rPr>
              <w:t>-3</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1.94×10</w:t>
            </w:r>
            <w:r>
              <w:rPr>
                <w:rFonts w:hint="default" w:ascii="Times New Roman" w:hAnsi="Times New Roman" w:cs="Times New Roman"/>
                <w:kern w:val="2"/>
                <w:sz w:val="21"/>
                <w:szCs w:val="21"/>
                <w:vertAlign w:val="superscript"/>
                <w:lang w:val="en-US" w:eastAsia="zh-CN" w:bidi="ar-SA"/>
              </w:rPr>
              <w:t>-3</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2.34×10</w:t>
            </w:r>
            <w:r>
              <w:rPr>
                <w:rFonts w:hint="default"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1279</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1293</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bCs/>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5.1</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restart"/>
            <w:vAlign w:val="center"/>
          </w:tcPr>
          <w:p>
            <w:pPr>
              <w:jc w:val="center"/>
              <w:rPr>
                <w:rFonts w:hint="default" w:ascii="Times New Roman" w:hAnsi="Times New Roman" w:cs="Times New Roman"/>
                <w:b/>
                <w:sz w:val="21"/>
                <w:szCs w:val="21"/>
                <w:lang w:val="en-US" w:eastAsia="zh-CN"/>
              </w:rPr>
            </w:pP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氮氧化物</w:t>
            </w:r>
          </w:p>
          <w:p>
            <w:pPr>
              <w:jc w:val="center"/>
              <w:rPr>
                <w:rFonts w:hint="default" w:ascii="Times New Roman" w:hAnsi="Times New Roman" w:cs="Times New Roman"/>
                <w:b/>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71</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69</w:t>
            </w:r>
          </w:p>
        </w:tc>
        <w:tc>
          <w:tcPr>
            <w:tcW w:w="627"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1128" w:type="pct"/>
            <w:vMerge w:val="continue"/>
            <w:vAlign w:val="center"/>
          </w:tcPr>
          <w:p>
            <w:pPr>
              <w:jc w:val="center"/>
              <w:rPr>
                <w:rFonts w:hint="default" w:ascii="Times New Roman" w:hAnsi="Times New Roman" w:cs="Times New Roman"/>
                <w:b/>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78</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75</w:t>
            </w:r>
          </w:p>
        </w:tc>
        <w:tc>
          <w:tcPr>
            <w:tcW w:w="627"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79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1128" w:type="pct"/>
            <w:vMerge w:val="continue"/>
            <w:vAlign w:val="center"/>
          </w:tcPr>
          <w:p>
            <w:pPr>
              <w:jc w:val="center"/>
              <w:rPr>
                <w:rFonts w:hint="default" w:ascii="Times New Roman" w:hAnsi="Times New Roman" w:cs="Times New Roman"/>
                <w:b/>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0.09</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0.09</w:t>
            </w:r>
          </w:p>
        </w:tc>
        <w:tc>
          <w:tcPr>
            <w:tcW w:w="627"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1128" w:type="pct"/>
            <w:vMerge w:val="restar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二氧化硫</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1128" w:type="pct"/>
            <w:vMerge w:val="continue"/>
            <w:vAlign w:val="center"/>
          </w:tcPr>
          <w:p>
            <w:pPr>
              <w:jc w:val="center"/>
              <w:rPr>
                <w:rFonts w:hint="default" w:ascii="Times New Roman" w:hAnsi="Times New Roman" w:cs="Times New Roman"/>
                <w:b/>
                <w:sz w:val="21"/>
                <w:szCs w:val="21"/>
                <w:lang w:val="en-US" w:eastAsia="zh-CN"/>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eastAsia="zh-CN"/>
              </w:rPr>
              <w:t>折算浓度</w:t>
            </w: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ND</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1128" w:type="pct"/>
            <w:vMerge w:val="continue"/>
            <w:vAlign w:val="center"/>
          </w:tcPr>
          <w:p>
            <w:pPr>
              <w:jc w:val="center"/>
              <w:rPr>
                <w:rFonts w:hint="default" w:ascii="Times New Roman" w:hAnsi="Times New Roman" w:cs="Times New Roman" w:eastAsiaTheme="minorEastAsia"/>
                <w:b/>
                <w:bCs/>
                <w:kern w:val="2"/>
                <w:sz w:val="21"/>
                <w:szCs w:val="21"/>
                <w:lang w:val="en-US" w:eastAsia="zh-CN" w:bidi="ar-SA"/>
              </w:rPr>
            </w:pPr>
          </w:p>
        </w:tc>
        <w:tc>
          <w:tcPr>
            <w:tcW w:w="126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1.90×10</w:t>
            </w:r>
            <w:r>
              <w:rPr>
                <w:rFonts w:hint="default" w:ascii="Times New Roman" w:hAnsi="Times New Roman" w:cs="Times New Roman"/>
                <w:kern w:val="2"/>
                <w:sz w:val="21"/>
                <w:szCs w:val="21"/>
                <w:vertAlign w:val="superscript"/>
                <w:lang w:val="en-US" w:eastAsia="zh-CN" w:bidi="ar-SA"/>
              </w:rPr>
              <w:t>-3</w:t>
            </w:r>
          </w:p>
        </w:tc>
        <w:tc>
          <w:tcPr>
            <w:tcW w:w="626"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2.00×10</w:t>
            </w:r>
            <w:r>
              <w:rPr>
                <w:rFonts w:hint="default" w:ascii="Times New Roman" w:hAnsi="Times New Roman" w:cs="Times New Roman"/>
                <w:kern w:val="2"/>
                <w:sz w:val="21"/>
                <w:szCs w:val="21"/>
                <w:vertAlign w:val="superscript"/>
                <w:lang w:val="en-US" w:eastAsia="zh-CN" w:bidi="ar-SA"/>
              </w:rPr>
              <w:t>-3</w:t>
            </w:r>
          </w:p>
        </w:tc>
        <w:tc>
          <w:tcPr>
            <w:tcW w:w="627" w:type="pct"/>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2.00×10</w:t>
            </w:r>
            <w:r>
              <w:rPr>
                <w:rFonts w:hint="default" w:ascii="Times New Roman" w:hAnsi="Times New Roman" w:cs="Times New Roman"/>
                <w:kern w:val="2"/>
                <w:sz w:val="21"/>
                <w:szCs w:val="21"/>
                <w:vertAlign w:val="superscript"/>
                <w:lang w:val="en-US" w:eastAsia="zh-CN" w:bidi="ar-SA"/>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2388" w:type="pct"/>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rPr>
              <w:t>标干流量（Nm³/h）</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1265</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1336</w:t>
            </w:r>
          </w:p>
        </w:tc>
        <w:tc>
          <w:tcPr>
            <w:tcW w:w="627"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1320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Merge w:val="continue"/>
            <w:vAlign w:val="center"/>
          </w:tcPr>
          <w:p>
            <w:pPr>
              <w:jc w:val="center"/>
              <w:rPr>
                <w:rFonts w:hint="default" w:ascii="Times New Roman" w:hAnsi="Times New Roman" w:cs="Times New Roman"/>
                <w:b/>
                <w:sz w:val="21"/>
                <w:szCs w:val="21"/>
                <w:lang w:val="en-US" w:eastAsia="zh-CN"/>
              </w:rPr>
            </w:pPr>
          </w:p>
        </w:tc>
        <w:tc>
          <w:tcPr>
            <w:tcW w:w="2388"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eastAsia="zh-CN"/>
              </w:rPr>
              <w:t>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5.1</w:t>
            </w:r>
          </w:p>
        </w:tc>
        <w:tc>
          <w:tcPr>
            <w:tcW w:w="626"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4.9</w:t>
            </w:r>
          </w:p>
        </w:tc>
        <w:tc>
          <w:tcPr>
            <w:tcW w:w="627" w:type="pct"/>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3119" w:type="pct"/>
            <w:gridSpan w:val="3"/>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 xml:space="preserve">   </w:t>
            </w:r>
            <w:r>
              <w:rPr>
                <w:rFonts w:hint="default" w:ascii="Times New Roman" w:hAnsi="Times New Roman" w:cs="Times New Roman"/>
                <w:b/>
                <w:sz w:val="21"/>
                <w:szCs w:val="21"/>
                <w:lang w:eastAsia="zh-CN"/>
              </w:rPr>
              <w:t>基准氧含量（</w:t>
            </w:r>
            <w:r>
              <w:rPr>
                <w:rFonts w:hint="default" w:ascii="Times New Roman" w:hAnsi="Times New Roman" w:cs="Times New Roman"/>
                <w:b/>
                <w:sz w:val="21"/>
                <w:szCs w:val="21"/>
                <w:lang w:val="en-US" w:eastAsia="zh-CN"/>
              </w:rPr>
              <w:t>%</w:t>
            </w:r>
            <w:r>
              <w:rPr>
                <w:rFonts w:hint="default" w:ascii="Times New Roman" w:hAnsi="Times New Roman" w:cs="Times New Roman"/>
                <w:b/>
                <w:sz w:val="21"/>
                <w:szCs w:val="21"/>
                <w:lang w:eastAsia="zh-CN"/>
              </w:rPr>
              <w:t>）</w:t>
            </w:r>
          </w:p>
        </w:tc>
        <w:tc>
          <w:tcPr>
            <w:tcW w:w="1880" w:type="pct"/>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 xml:space="preserve">2021-08-16     </w:t>
            </w:r>
          </w:p>
        </w:tc>
        <w:tc>
          <w:tcPr>
            <w:tcW w:w="2388" w:type="pct"/>
            <w:gridSpan w:val="2"/>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烟气黑度（林格曼级）</w:t>
            </w:r>
          </w:p>
        </w:tc>
        <w:tc>
          <w:tcPr>
            <w:tcW w:w="1880" w:type="pct"/>
            <w:gridSpan w:val="3"/>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eastAsia="微软雅黑"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b/>
                <w:sz w:val="21"/>
                <w:szCs w:val="21"/>
                <w:lang w:val="en-US" w:eastAsia="zh-CN"/>
              </w:rPr>
            </w:pPr>
            <w:r>
              <w:rPr>
                <w:rFonts w:hint="default" w:ascii="Times New Roman" w:hAnsi="Times New Roman" w:cs="Times New Roman"/>
                <w:b/>
                <w:sz w:val="21"/>
                <w:szCs w:val="21"/>
                <w:lang w:val="en-US" w:eastAsia="zh-CN"/>
              </w:rPr>
              <w:t>2021-08-18</w:t>
            </w:r>
          </w:p>
        </w:tc>
        <w:tc>
          <w:tcPr>
            <w:tcW w:w="2388" w:type="pct"/>
            <w:gridSpan w:val="2"/>
            <w:vAlign w:val="center"/>
          </w:tcPr>
          <w:p>
            <w:pPr>
              <w:jc w:val="center"/>
              <w:rPr>
                <w:rFonts w:hint="default" w:ascii="Times New Roman" w:hAnsi="Times New Roman" w:cs="Times New Roman" w:eastAsiaTheme="minorEastAsia"/>
                <w:b/>
                <w:kern w:val="2"/>
                <w:sz w:val="21"/>
                <w:szCs w:val="21"/>
                <w:lang w:val="en-US" w:eastAsia="zh-CN" w:bidi="ar-SA"/>
              </w:rPr>
            </w:pPr>
            <w:r>
              <w:rPr>
                <w:rFonts w:hint="default" w:ascii="Times New Roman" w:hAnsi="Times New Roman" w:cs="Times New Roman"/>
                <w:b/>
                <w:sz w:val="21"/>
                <w:szCs w:val="21"/>
                <w:lang w:val="en-US" w:eastAsia="zh-CN"/>
              </w:rPr>
              <w:t>烟气黑度（林格曼级）</w:t>
            </w:r>
          </w:p>
        </w:tc>
        <w:tc>
          <w:tcPr>
            <w:tcW w:w="1880" w:type="pct"/>
            <w:gridSpan w:val="3"/>
            <w:vAlign w:val="center"/>
          </w:tcPr>
          <w:p>
            <w:pPr>
              <w:ind w:firstLine="2310" w:firstLineChars="11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eastAsia="微软雅黑" w:cs="Times New Roman"/>
                <w:kern w:val="2"/>
                <w:sz w:val="21"/>
                <w:szCs w:val="21"/>
                <w:lang w:val="en-US" w:eastAsia="zh-CN" w:bidi="ar-SA"/>
              </w:rPr>
              <w:t>&lt;</w:t>
            </w:r>
            <w:r>
              <w:rPr>
                <w:rFonts w:hint="default" w:ascii="Times New Roman" w:hAnsi="Times New Roman" w:cs="Times New Roman"/>
                <w:kern w:val="2"/>
                <w:sz w:val="21"/>
                <w:szCs w:val="21"/>
                <w:lang w:val="en-US" w:eastAsia="zh-CN" w:bidi="ar-SA"/>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30" w:type="pct"/>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kern w:val="2"/>
                <w:sz w:val="21"/>
                <w:szCs w:val="21"/>
                <w:lang w:val="en-US" w:eastAsia="zh-CN" w:bidi="ar-SA"/>
              </w:rPr>
              <w:t>备注</w:t>
            </w:r>
          </w:p>
        </w:tc>
        <w:tc>
          <w:tcPr>
            <w:tcW w:w="4269" w:type="pct"/>
            <w:gridSpan w:val="5"/>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检测结果低于方法检出限用“ND”表示，排放速率用：检出限的1/2计算</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pStyle w:val="2"/>
        <w:rPr>
          <w:rFonts w:hint="eastAsia"/>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9-12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挂鸭台除臭排气筒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2021-08-18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36.9</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36.2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3664</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3763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1210818A2-3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7.05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1210818C2-1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1210818C2-2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1210818C2-3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4459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4453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4795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b w:val="0"/>
                <w:bCs w:val="0"/>
                <w:sz w:val="21"/>
                <w:szCs w:val="21"/>
                <w:lang w:val="en-US" w:eastAsia="zh-CN"/>
              </w:rPr>
              <w:t>硫化氢</w:t>
            </w:r>
            <w:r>
              <w:rPr>
                <w:rFonts w:hint="default" w:ascii="Times New Roman" w:hAnsi="Times New Roman" w:cs="Times New Roman"/>
                <w:kern w:val="2"/>
                <w:sz w:val="21"/>
                <w:szCs w:val="21"/>
                <w:lang w:val="en-US" w:eastAsia="zh-CN" w:bidi="ar-SA"/>
              </w:rPr>
              <w:t>平均去除率：78.0%</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9-13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挂鸭台除臭排气筒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2021-08-19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38.2</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36.9</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37.2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3772</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3490</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1210819A2-3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7.38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7.02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1210819C2-1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1210819C2-2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1210819C2-3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549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4390</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4140</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硫化氢平均去除率：78.0%</w:t>
            </w:r>
          </w:p>
        </w:tc>
      </w:tr>
    </w:tbl>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9-14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挂鸭台阶除臭排气筒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2021-08-18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474</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427</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1.74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1.61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3664</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3763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1210818B2-3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94.4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85.4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0.42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0.38</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4459</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4453</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4795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氨平均去除率：89.1%</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9-15</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挂鸭台除臭排气筒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2021-08-19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468</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422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1.76</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1.47</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1.41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3772</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3490</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1210819B2-3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67.6</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64.1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0.30</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0.26</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4390</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4140</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4513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氨平均去除率：83.0%</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0"/>
        <w:gridCol w:w="1699"/>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9-16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猪粪暂存间排气筒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出口：D=0.35m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62.3</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63.6</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64.8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3450</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4.74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5.23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3209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3143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硫化氢平均去除率：90.9%</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0"/>
        <w:gridCol w:w="1699"/>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9-17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猪粪暂存间排气筒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出口：D=0.35m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64.1</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63.6</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3448</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6.51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6.08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1737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3174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3204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硫化氢平均去除率：91.0%</w:t>
            </w:r>
          </w:p>
        </w:tc>
      </w:tr>
    </w:tbl>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89"/>
        <w:gridCol w:w="1699"/>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9-18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猪粪暂存间排气筒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出口：D=0.35m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41.7</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43.2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0.15</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3450</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3487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3209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3143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3108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氨平均去除率：93.0 %</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89"/>
        <w:gridCol w:w="1699"/>
        <w:gridCol w:w="1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9-19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猪粪暂存间排气筒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出口：D=0.35m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46.1</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45.1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0.16</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0.16</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3448</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3611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3508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3.94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3174</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3204</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3235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氨平均去除率：93.6%</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3"/>
        <w:gridCol w:w="849"/>
        <w:gridCol w:w="2164"/>
        <w:gridCol w:w="1375"/>
        <w:gridCol w:w="1375"/>
        <w:gridCol w:w="13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9-20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1#污水处理站排气筒出口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排气筒高度H=15m，</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p>
          <w:p>
            <w:pPr>
              <w:snapToGrid w:val="0"/>
              <w:jc w:val="center"/>
              <w:rPr>
                <w:rFonts w:hint="default" w:ascii="Times New Roman" w:hAnsi="Times New Roman" w:cs="Times New Roman"/>
                <w:b/>
                <w:bCs/>
                <w:lang w:val="en-US" w:eastAsia="zh-CN"/>
              </w:rPr>
            </w:pPr>
          </w:p>
          <w:p>
            <w:pPr>
              <w:snapToGrid w:val="0"/>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日期</w:t>
            </w:r>
          </w:p>
          <w:p>
            <w:pPr>
              <w:snapToGrid w:val="0"/>
              <w:jc w:val="center"/>
              <w:rPr>
                <w:rFonts w:hint="default" w:ascii="Times New Roman" w:hAnsi="Times New Roman" w:cs="Times New Roman"/>
                <w:b/>
                <w:bCs/>
                <w:lang w:val="en-US" w:eastAsia="zh-CN"/>
              </w:rPr>
            </w:pPr>
          </w:p>
          <w:p>
            <w:pPr>
              <w:snapToGrid w:val="0"/>
              <w:jc w:val="center"/>
              <w:rPr>
                <w:rFonts w:hint="default" w:ascii="Times New Roman" w:hAnsi="Times New Roman" w:cs="Times New Roman"/>
                <w:b/>
                <w:bCs/>
                <w:lang w:val="en-US" w:eastAsia="zh-CN"/>
              </w:rPr>
            </w:pP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检测项目</w:t>
            </w:r>
          </w:p>
          <w:p>
            <w:pPr>
              <w:snapToGrid w:val="0"/>
              <w:ind w:firstLine="1546" w:firstLineChars="700"/>
              <w:jc w:val="both"/>
              <w:rPr>
                <w:rFonts w:hint="default" w:ascii="Times New Roman" w:hAnsi="Times New Roman" w:cs="Times New Roman"/>
                <w:b/>
                <w:bCs/>
                <w:lang w:val="en-US" w:eastAsia="zh-CN"/>
              </w:rPr>
            </w:pPr>
            <w:r>
              <w:rPr>
                <w:rFonts w:hint="default" w:ascii="Times New Roman" w:hAnsi="Times New Roman" w:cs="Times New Roman"/>
                <w:b/>
                <w:bCs/>
                <w:lang w:val="en-US" w:eastAsia="zh-CN"/>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2021-10-15</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2.82</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2.57</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lang w:val="en-US" w:eastAsia="zh-CN"/>
              </w:rPr>
            </w:pP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1211015C1-1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1211015C1-2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1211015C1-3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5.82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1211015A3-1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1211015A3-2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1211015A3-3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5065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4336</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5205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lang w:val="en-US" w:eastAsia="zh-CN"/>
              </w:rPr>
              <w:t>2021-10-16</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3211006A1-1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3211006A1-2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3211006A1-3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5.85</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6.11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6.38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lang w:val="en-US" w:eastAsia="zh-CN"/>
              </w:rPr>
            </w:pP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19.3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21.9</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19.0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0.08</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0.09</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3211006C1-1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3211006C1-2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3211006C1-3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4122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4221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4520</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9-21</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2#污水处理站排气筒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25.6</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27.3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4939</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4808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2211016A1-3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2.94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2.74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2211016C1-3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4692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4943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硫化氢平均去除率：92.5%</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849"/>
        <w:gridCol w:w="2164"/>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9-22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2#污水处理站排气筒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24.6</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22.8</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25.5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0.12</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0.11</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4911</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4933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2211018A1-3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3.06</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2.51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臭气</w:t>
            </w:r>
          </w:p>
          <w:p>
            <w:pPr>
              <w:jc w:val="center"/>
              <w:rPr>
                <w:rFonts w:hint="default" w:ascii="Times New Roman" w:hAnsi="Times New Roman" w:cs="Times New Roman"/>
                <w:b/>
                <w:bCs/>
                <w:lang w:val="en-US" w:eastAsia="zh-CN"/>
              </w:rPr>
            </w:pPr>
            <w:r>
              <w:rPr>
                <w:rFonts w:hint="default" w:ascii="Times New Roman" w:hAnsi="Times New Roman" w:cs="Times New Roman"/>
                <w:b/>
                <w:bCs/>
                <w:lang w:val="en-US" w:eastAsia="zh-CN"/>
              </w:rPr>
              <w:t>浓度</w:t>
            </w:r>
          </w:p>
          <w:p>
            <w:pPr>
              <w:jc w:val="center"/>
              <w:rPr>
                <w:rFonts w:hint="default" w:ascii="Times New Roman" w:hAnsi="Times New Roman" w:cs="Times New Roman" w:eastAsiaTheme="minorEastAsia"/>
                <w:b/>
                <w:bCs/>
                <w:kern w:val="2"/>
                <w:sz w:val="21"/>
                <w:szCs w:val="21"/>
                <w:lang w:val="en-US" w:eastAsia="zh-CN" w:bidi="ar-SA"/>
              </w:rPr>
            </w:pPr>
          </w:p>
          <w:p>
            <w:pPr>
              <w:jc w:val="center"/>
              <w:rPr>
                <w:rFonts w:hint="default" w:ascii="Times New Roman" w:hAnsi="Times New Roman" w:cs="Times New Roman"/>
                <w:b/>
                <w:bCs/>
                <w:sz w:val="21"/>
                <w:szCs w:val="21"/>
                <w:lang w:val="en-US" w:eastAsia="zh-CN"/>
              </w:rPr>
            </w:pP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2211018C1-3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实测浓度</w:t>
            </w:r>
            <w:r>
              <w:rPr>
                <w:rFonts w:hint="default" w:ascii="Times New Roman" w:hAnsi="Times New Roman" w:cs="Times New Roman"/>
                <w:b/>
                <w:bCs/>
                <w:lang w:val="en-US" w:eastAsia="zh-CN"/>
              </w:rPr>
              <w:t>（无量纲）</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977</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724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1318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gridSpan w:val="2"/>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4712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4851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硫化氢平均去除率：91.4%</w:t>
            </w:r>
          </w:p>
        </w:tc>
      </w:tr>
    </w:tbl>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9-23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2#污水处理站排气筒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46.7</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47.7</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4939</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4808</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5013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2211016B1-3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4.55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3.93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4692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4943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4771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氨平均去除率：91.3 %</w:t>
            </w:r>
          </w:p>
        </w:tc>
      </w:tr>
    </w:tbl>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8"/>
        <w:gridCol w:w="427"/>
        <w:gridCol w:w="2098"/>
        <w:gridCol w:w="1696"/>
        <w:gridCol w:w="1695"/>
        <w:gridCol w:w="1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6"/>
            <w:vAlign w:val="center"/>
          </w:tcPr>
          <w:p>
            <w:pPr>
              <w:jc w:val="center"/>
              <w:rPr>
                <w:rFonts w:hint="default" w:ascii="Times New Roman" w:hAnsi="Times New Roman" w:cs="Times New Roman" w:eastAsiaTheme="minorEastAsia"/>
                <w:bCs/>
                <w:color w:val="000000" w:themeColor="text1"/>
                <w:sz w:val="21"/>
                <w:szCs w:val="21"/>
                <w:lang w:val="en-US" w:eastAsia="zh-CN"/>
              </w:rPr>
            </w:pPr>
            <w:r>
              <w:rPr>
                <w:rFonts w:hint="default" w:ascii="Times New Roman" w:hAnsi="Times New Roman" w:cs="Times New Roman"/>
                <w:b/>
                <w:bCs w:val="0"/>
                <w:color w:val="000000" w:themeColor="text1"/>
                <w:sz w:val="21"/>
                <w:szCs w:val="21"/>
                <w:lang w:val="en-US" w:eastAsia="zh-CN"/>
              </w:rPr>
              <w:t xml:space="preserve">   </w:t>
            </w:r>
            <w:r>
              <w:rPr>
                <w:rFonts w:hint="default" w:ascii="Times New Roman" w:hAnsi="Times New Roman" w:cs="Times New Roman"/>
                <w:b/>
                <w:bCs w:val="0"/>
                <w:color w:val="000000" w:themeColor="text1"/>
                <w:sz w:val="21"/>
                <w:szCs w:val="21"/>
                <w:lang w:eastAsia="zh-CN"/>
              </w:rPr>
              <w:t>表</w:t>
            </w:r>
            <w:r>
              <w:rPr>
                <w:rFonts w:hint="eastAsia" w:ascii="Times New Roman" w:hAnsi="Times New Roman" w:cs="Times New Roman"/>
                <w:b/>
                <w:bCs w:val="0"/>
                <w:color w:val="000000" w:themeColor="text1"/>
                <w:sz w:val="21"/>
                <w:szCs w:val="21"/>
                <w:lang w:val="en-US" w:eastAsia="zh-CN"/>
              </w:rPr>
              <w:t xml:space="preserve">9-24 </w:t>
            </w:r>
            <w:r>
              <w:rPr>
                <w:rFonts w:hint="default" w:ascii="Times New Roman" w:hAnsi="Times New Roman" w:cs="Times New Roman"/>
                <w:b/>
                <w:bCs w:val="0"/>
                <w:color w:val="000000" w:themeColor="text1"/>
                <w:sz w:val="21"/>
                <w:szCs w:val="21"/>
                <w:lang w:val="en-US" w:eastAsia="zh-CN"/>
              </w:rPr>
              <w:t>有组织废气检测结果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测点名称</w:t>
            </w:r>
          </w:p>
        </w:tc>
        <w:tc>
          <w:tcPr>
            <w:tcW w:w="0" w:type="auto"/>
            <w:gridSpan w:val="3"/>
            <w:vAlign w:val="center"/>
          </w:tcPr>
          <w:p>
            <w:pPr>
              <w:jc w:val="center"/>
              <w:rPr>
                <w:rFonts w:hint="default" w:ascii="Times New Roman" w:hAnsi="Times New Roman" w:eastAsia="宋体" w:cs="Times New Roman"/>
                <w:bCs/>
                <w:color w:val="000000" w:themeColor="text1"/>
                <w:sz w:val="21"/>
                <w:szCs w:val="21"/>
                <w:lang w:val="en-US" w:eastAsia="zh-CN"/>
              </w:rPr>
            </w:pPr>
            <w:r>
              <w:rPr>
                <w:rFonts w:hint="default" w:ascii="Times New Roman" w:hAnsi="Times New Roman" w:eastAsia="宋体" w:cs="Times New Roman"/>
                <w:bCs/>
                <w:color w:val="000000" w:themeColor="text1"/>
                <w:sz w:val="21"/>
                <w:szCs w:val="21"/>
                <w:lang w:val="en-US" w:eastAsia="zh-CN"/>
              </w:rPr>
              <w:t>2#污水处理站排气筒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排气筒参数</w:t>
            </w:r>
          </w:p>
        </w:tc>
        <w:tc>
          <w:tcPr>
            <w:tcW w:w="0" w:type="auto"/>
            <w:gridSpan w:val="3"/>
            <w:vAlign w:val="center"/>
          </w:tcPr>
          <w:p>
            <w:pPr>
              <w:jc w:val="center"/>
              <w:rPr>
                <w:rFonts w:hint="default" w:ascii="Times New Roman" w:hAnsi="Times New Roman" w:cs="Times New Roman" w:eastAsiaTheme="minorEastAsia"/>
                <w:bCs/>
                <w:color w:val="000000" w:themeColor="text1"/>
                <w:kern w:val="2"/>
                <w:sz w:val="21"/>
                <w:szCs w:val="21"/>
                <w:lang w:val="en-US" w:eastAsia="zh-CN" w:bidi="ar-SA"/>
              </w:rPr>
            </w:pPr>
            <w:r>
              <w:rPr>
                <w:rFonts w:hint="default" w:ascii="Times New Roman" w:hAnsi="Times New Roman" w:cs="Times New Roman"/>
                <w:bCs/>
                <w:color w:val="auto"/>
                <w:sz w:val="21"/>
                <w:szCs w:val="21"/>
                <w:lang w:val="en-US" w:eastAsia="zh-CN"/>
              </w:rPr>
              <w:t xml:space="preserve">排气筒高度H=15m，进口：D=0.40m </w:t>
            </w:r>
            <w:r>
              <w:rPr>
                <w:rFonts w:hint="default" w:ascii="Times New Roman" w:hAnsi="Times New Roman" w:cs="Times New Roman"/>
                <w:bCs/>
                <w:color w:val="000000" w:themeColor="text1"/>
                <w:sz w:val="21"/>
                <w:szCs w:val="21"/>
                <w:lang w:val="en-US" w:eastAsia="zh-CN"/>
              </w:rPr>
              <w:t xml:space="preserve"> 出口：D=0.40m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gridSpan w:val="3"/>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采样日期</w:t>
            </w:r>
          </w:p>
        </w:tc>
        <w:tc>
          <w:tcPr>
            <w:tcW w:w="0" w:type="auto"/>
            <w:gridSpan w:val="3"/>
            <w:vAlign w:val="center"/>
          </w:tcPr>
          <w:p>
            <w:pPr>
              <w:jc w:val="center"/>
              <w:rPr>
                <w:rFonts w:hint="default" w:ascii="Times New Roman" w:hAnsi="Times New Roman" w:cs="Times New Roman" w:eastAsiaTheme="minorEastAsia"/>
                <w:color w:val="000000" w:themeColor="text1"/>
                <w:kern w:val="2"/>
                <w:sz w:val="21"/>
                <w:szCs w:val="21"/>
                <w:lang w:val="en-US" w:eastAsia="zh-CN" w:bidi="ar-SA"/>
              </w:rPr>
            </w:pPr>
            <w:r>
              <w:rPr>
                <w:rFonts w:hint="default" w:ascii="Times New Roman" w:hAnsi="Times New Roman" w:cs="Times New Roman"/>
                <w:color w:val="000000" w:themeColor="text1"/>
                <w:sz w:val="21"/>
                <w:szCs w:val="21"/>
                <w:lang w:val="en-US" w:eastAsia="zh-CN"/>
              </w:rPr>
              <w:t>2021-10-18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jc w:val="center"/>
        </w:trPr>
        <w:tc>
          <w:tcPr>
            <w:tcW w:w="0" w:type="auto"/>
            <w:gridSpan w:val="3"/>
            <w:vAlign w:val="center"/>
            <mc:AlternateContent>
              <mc:Choice Requires="wpsCustomData">
                <wpsCustomData:diagonals>
                  <wpsCustomData:diagonal from="10000" to="36700">
                    <wpsCustomData:border w:val="single" w:color="auto" w:sz="4" w:space="0"/>
                  </wpsCustomData:diagonal>
                  <wpsCustomData:diagonal from="10000" to="30000">
                    <wpsCustomData:border w:val="single" w:color="auto" w:sz="4" w:space="0"/>
                  </wpsCustomData:diagonal>
                </wpsCustomData:diagonals>
              </mc:Choice>
            </mc:AlternateContent>
          </w:tcPr>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w:t>
            </w:r>
            <w:r>
              <w:rPr>
                <w:rFonts w:hint="default" w:ascii="Times New Roman" w:hAnsi="Times New Roman" w:cs="Times New Roman"/>
                <w:b/>
                <w:bCs/>
                <w:sz w:val="21"/>
                <w:szCs w:val="21"/>
                <w:lang w:val="en-US" w:eastAsia="zh-CN"/>
              </w:rPr>
              <w:t>点   位</w:t>
            </w:r>
          </w:p>
          <w:p>
            <w:pPr>
              <w:snapToGrid w:val="0"/>
              <w:jc w:val="center"/>
              <mc:AlternateContent>
                <mc:Choice Requires="wpsCustomData">
                  <wpsCustomData:diagonalParaType/>
                </mc:Choice>
              </mc:AlternateContent>
              <w:rPr>
                <w:rFonts w:hint="default" w:ascii="Times New Roman" w:hAnsi="Times New Roman" w:cs="Times New Roman"/>
                <w:b/>
                <w:bCs/>
                <w:lang w:val="en-US" w:eastAsia="zh-CN"/>
              </w:rPr>
            </w:pPr>
            <w:r>
              <w:rPr>
                <w:rFonts w:hint="default" w:ascii="Times New Roman" w:hAnsi="Times New Roman" w:cs="Times New Roman"/>
                <w:b/>
                <w:bCs/>
                <w:lang w:val="en-US" w:eastAsia="zh-CN"/>
              </w:rPr>
              <w:t xml:space="preserve">  检测   项目</w:t>
            </w:r>
          </w:p>
          <w:p>
            <w:pPr>
              <w:jc w:val="center"/>
              <w:rPr>
                <w:rFonts w:hint="default" w:ascii="Times New Roman" w:hAnsi="Times New Roman" w:cs="Times New Roman"/>
                <w:b/>
                <w:bCs/>
              </w:rPr>
            </w:pPr>
          </w:p>
          <w:p>
            <w:pPr>
              <w:jc w:val="center"/>
              <w:rPr>
                <w:rFonts w:hint="default" w:ascii="Times New Roman" w:hAnsi="Times New Roman" w:cs="Times New Roman"/>
                <w:b/>
                <w:bCs/>
              </w:rPr>
            </w:pPr>
            <w:r>
              <w:rPr>
                <w:rFonts w:hint="default" w:ascii="Times New Roman" w:hAnsi="Times New Roman" w:cs="Times New Roman"/>
                <w:b/>
                <w:bCs/>
              </w:rPr>
              <w:t>检测频次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第一次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第二次</w:t>
            </w:r>
          </w:p>
        </w:tc>
        <w:tc>
          <w:tcPr>
            <w:tcW w:w="0" w:type="auto"/>
            <w:vAlign w:val="center"/>
          </w:tcPr>
          <w:p>
            <w:pPr>
              <w:jc w:val="center"/>
              <w:rPr>
                <w:rFonts w:hint="default" w:ascii="Times New Roman" w:hAnsi="Times New Roman" w:cs="Times New Roman"/>
                <w:color w:val="000000" w:themeColor="text1"/>
                <w:sz w:val="21"/>
                <w:szCs w:val="21"/>
              </w:rPr>
            </w:pPr>
            <w:r>
              <w:rPr>
                <w:rFonts w:hint="default" w:ascii="Times New Roman" w:hAnsi="Times New Roman" w:cs="Times New Roman"/>
                <w:color w:val="000000" w:themeColor="text1"/>
                <w:sz w:val="21"/>
                <w:szCs w:val="21"/>
              </w:rPr>
              <w:t>第三次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 xml:space="preserve">进口              </w:t>
            </w:r>
          </w:p>
          <w:p>
            <w:pPr>
              <w:jc w:val="center"/>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 xml:space="preserve">                          </w:t>
            </w:r>
          </w:p>
        </w:tc>
        <w:tc>
          <w:tcPr>
            <w:tcW w:w="0" w:type="auto"/>
            <w:vMerge w:val="restart"/>
            <w:vAlign w:val="center"/>
          </w:tcPr>
          <w:p>
            <w:pPr>
              <w:jc w:val="center"/>
              <w:rPr>
                <w:rFonts w:hint="default" w:ascii="Times New Roman" w:hAnsi="Times New Roman" w:cs="Times New Roman"/>
                <w:b/>
                <w:bCs/>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2211018B1-4</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2211018B1-5</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Merge w:val="continue"/>
            <w:vAlign w:val="center"/>
          </w:tcPr>
          <w:p>
            <w:pPr>
              <w:jc w:val="center"/>
              <w:rPr>
                <w:rFonts w:hint="default" w:ascii="Times New Roman" w:hAnsi="Times New Roman" w:cs="Times New Roman" w:eastAsiaTheme="minorEastAsia"/>
                <w:b/>
                <w:bCs/>
                <w:sz w:val="21"/>
                <w:szCs w:val="21"/>
                <w:lang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46.6</w:t>
            </w:r>
          </w:p>
        </w:tc>
        <w:tc>
          <w:tcPr>
            <w:tcW w:w="0" w:type="auto"/>
            <w:vAlign w:val="center"/>
          </w:tcPr>
          <w:p>
            <w:pPr>
              <w:ind w:right="-1019" w:rightChars="-463" w:firstLine="630" w:firstLineChars="300"/>
              <w:jc w:val="both"/>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46.4</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46.1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b/>
                <w:bCs/>
                <w:sz w:val="21"/>
                <w:szCs w:val="21"/>
              </w:rPr>
            </w:pPr>
          </w:p>
        </w:tc>
        <w:tc>
          <w:tcPr>
            <w:tcW w:w="0" w:type="auto"/>
            <w:vMerge w:val="continue"/>
            <w:vAlign w:val="center"/>
          </w:tcPr>
          <w:p>
            <w:pPr>
              <w:jc w:val="center"/>
              <w:rPr>
                <w:rFonts w:hint="default" w:ascii="Times New Roman" w:hAnsi="Times New Roman" w:cs="Times New Roman"/>
                <w:b/>
                <w:bCs/>
                <w:sz w:val="21"/>
                <w:szCs w:val="21"/>
              </w:rPr>
            </w:pPr>
          </w:p>
        </w:tc>
        <w:tc>
          <w:tcPr>
            <w:tcW w:w="0" w:type="auto"/>
            <w:vAlign w:val="center"/>
          </w:tcPr>
          <w:p>
            <w:pPr>
              <w:ind w:firstLine="211" w:firstLineChars="100"/>
              <w:jc w:val="both"/>
              <w:rPr>
                <w:rFonts w:hint="default" w:ascii="Times New Roman" w:hAnsi="Times New Roman" w:cs="Times New Roman"/>
                <w:b/>
                <w:bCs/>
                <w:sz w:val="21"/>
                <w:szCs w:val="21"/>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0.23</w:t>
            </w:r>
          </w:p>
        </w:tc>
        <w:tc>
          <w:tcPr>
            <w:tcW w:w="0" w:type="auto"/>
            <w:vAlign w:val="center"/>
          </w:tcPr>
          <w:p>
            <w:pPr>
              <w:jc w:val="center"/>
              <w:rPr>
                <w:rFonts w:hint="default" w:ascii="Times New Roman" w:hAnsi="Times New Roman" w:cs="Times New Roman" w:eastAsiaTheme="minorEastAsia"/>
                <w:sz w:val="21"/>
                <w:szCs w:val="21"/>
                <w:lang w:val="en-US" w:eastAsia="zh-CN"/>
              </w:rPr>
            </w:pPr>
            <w:r>
              <w:rPr>
                <w:rFonts w:hint="default" w:ascii="Times New Roman" w:hAnsi="Times New Roman" w:cs="Times New Roman"/>
                <w:sz w:val="21"/>
                <w:szCs w:val="21"/>
                <w:lang w:val="en-US" w:eastAsia="zh-CN"/>
              </w:rPr>
              <w:t>0.22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4911</w:t>
            </w:r>
          </w:p>
        </w:tc>
        <w:tc>
          <w:tcPr>
            <w:tcW w:w="0" w:type="auto"/>
            <w:vAlign w:val="center"/>
          </w:tcPr>
          <w:p>
            <w:pPr>
              <w:ind w:right="-1019" w:rightChars="-463" w:firstLine="630" w:firstLineChars="300"/>
              <w:jc w:val="both"/>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4933</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restart"/>
            <w:vAlign w:val="center"/>
          </w:tcPr>
          <w:p>
            <w:pPr>
              <w:jc w:val="center"/>
              <w:rPr>
                <w:rFonts w:hint="default" w:ascii="Times New Roman" w:hAnsi="Times New Roman" w:cs="Times New Roman"/>
                <w:lang w:val="en-US" w:eastAsia="zh-CN"/>
              </w:rPr>
            </w:pPr>
            <w:r>
              <w:rPr>
                <w:rFonts w:hint="default" w:ascii="Times New Roman" w:hAnsi="Times New Roman" w:cs="Times New Roman"/>
                <w:b/>
                <w:bCs/>
                <w:sz w:val="21"/>
                <w:szCs w:val="21"/>
                <w:lang w:val="en-US" w:eastAsia="zh-CN"/>
              </w:rPr>
              <w:t>出口</w:t>
            </w:r>
          </w:p>
        </w:tc>
        <w:tc>
          <w:tcPr>
            <w:tcW w:w="0" w:type="auto"/>
            <w:vMerge w:val="restart"/>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tc>
        <w:tc>
          <w:tcPr>
            <w:tcW w:w="0" w:type="auto"/>
            <w:vAlign w:val="center"/>
          </w:tcPr>
          <w:p>
            <w:pPr>
              <w:jc w:val="both"/>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 xml:space="preserve">    </w:t>
            </w:r>
            <w:r>
              <w:rPr>
                <w:rFonts w:hint="default" w:ascii="Times New Roman" w:hAnsi="Times New Roman" w:cs="Times New Roman"/>
                <w:b/>
                <w:bCs/>
                <w:sz w:val="21"/>
                <w:szCs w:val="21"/>
                <w:lang w:eastAsia="zh-CN"/>
              </w:rPr>
              <w:t>样品编号</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2211018B1-1</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2211018B1-3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实测浓度（mg/m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4.02</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4.30</w:t>
            </w:r>
          </w:p>
        </w:tc>
        <w:tc>
          <w:tcPr>
            <w:tcW w:w="0" w:type="auto"/>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4.81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排放速率（kg/h）</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c>
          <w:tcPr>
            <w:tcW w:w="0" w:type="auto"/>
            <w:vAlign w:val="center"/>
          </w:tcPr>
          <w:p>
            <w:pPr>
              <w:jc w:val="center"/>
              <w:rPr>
                <w:rFonts w:hint="default" w:ascii="Times New Roman" w:hAnsi="Times New Roman" w:cs="Times New Roman"/>
                <w:sz w:val="21"/>
                <w:szCs w:val="21"/>
                <w:lang w:val="en-US" w:eastAsia="zh-CN"/>
              </w:rPr>
            </w:pPr>
            <w:r>
              <w:rPr>
                <w:rFonts w:hint="default" w:ascii="Times New Roman" w:hAnsi="Times New Roman" w:cs="Times New Roman"/>
                <w:sz w:val="21"/>
                <w:szCs w:val="21"/>
                <w:lang w:val="en-US" w:eastAsia="zh-CN"/>
              </w:rPr>
              <w:t>0.02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0" w:type="auto"/>
            <w:vMerge w:val="continue"/>
            <w:vAlign w:val="center"/>
          </w:tcPr>
          <w:p>
            <w:pPr>
              <w:jc w:val="center"/>
              <w:rPr>
                <w:rFonts w:hint="default" w:ascii="Times New Roman" w:hAnsi="Times New Roman" w:cs="Times New Roman" w:eastAsiaTheme="minorEastAsia"/>
                <w:b/>
                <w:bCs/>
                <w:sz w:val="21"/>
                <w:szCs w:val="21"/>
                <w:lang w:val="en-US" w:eastAsia="zh-CN"/>
              </w:rPr>
            </w:pPr>
          </w:p>
        </w:tc>
        <w:tc>
          <w:tcPr>
            <w:tcW w:w="0" w:type="auto"/>
            <w:vMerge w:val="continue"/>
            <w:vAlign w:val="center"/>
          </w:tcPr>
          <w:p>
            <w:pPr>
              <w:jc w:val="center"/>
              <w:rPr>
                <w:rFonts w:hint="default" w:ascii="Times New Roman" w:hAnsi="Times New Roman" w:cs="Times New Roman"/>
                <w:b/>
                <w:bCs/>
                <w:sz w:val="21"/>
                <w:szCs w:val="21"/>
                <w:lang w:val="en-US" w:eastAsia="zh-CN"/>
              </w:rPr>
            </w:pPr>
          </w:p>
        </w:tc>
        <w:tc>
          <w:tcPr>
            <w:tcW w:w="0" w:type="auto"/>
            <w:vAlign w:val="center"/>
          </w:tcPr>
          <w:p>
            <w:pPr>
              <w:jc w:val="center"/>
              <w:rPr>
                <w:rFonts w:hint="default" w:ascii="Times New Roman" w:hAnsi="Times New Roman" w:cs="Times New Roman"/>
                <w:b/>
                <w:bCs/>
                <w:sz w:val="21"/>
                <w:szCs w:val="21"/>
              </w:rPr>
            </w:pPr>
            <w:r>
              <w:rPr>
                <w:rFonts w:hint="default" w:ascii="Times New Roman" w:hAnsi="Times New Roman" w:cs="Times New Roman"/>
                <w:b/>
                <w:bCs/>
                <w:sz w:val="21"/>
                <w:szCs w:val="21"/>
              </w:rPr>
              <w:t>标干流量（Nm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/h）</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4712</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4851</w:t>
            </w:r>
          </w:p>
        </w:tc>
        <w:tc>
          <w:tcPr>
            <w:tcW w:w="0" w:type="auto"/>
            <w:vAlign w:val="center"/>
          </w:tcPr>
          <w:p>
            <w:pPr>
              <w:jc w:val="center"/>
              <w:rPr>
                <w:rFonts w:hint="default" w:ascii="Times New Roman" w:hAnsi="Times New Roman" w:cs="Times New Roman"/>
                <w:kern w:val="2"/>
                <w:sz w:val="21"/>
                <w:szCs w:val="21"/>
                <w:lang w:val="en-US" w:eastAsia="zh-CN" w:bidi="ar-SA"/>
              </w:rPr>
            </w:pPr>
            <w:r>
              <w:rPr>
                <w:rFonts w:hint="default" w:ascii="Times New Roman" w:hAnsi="Times New Roman" w:cs="Times New Roman"/>
                <w:kern w:val="2"/>
                <w:sz w:val="21"/>
                <w:szCs w:val="21"/>
                <w:lang w:val="en-US" w:eastAsia="zh-CN" w:bidi="ar-SA"/>
              </w:rPr>
              <w:t>4514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exact"/>
          <w:jc w:val="center"/>
        </w:trPr>
        <w:tc>
          <w:tcPr>
            <w:tcW w:w="0" w:type="auto"/>
            <w:gridSpan w:val="3"/>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备注</w:t>
            </w:r>
          </w:p>
        </w:tc>
        <w:tc>
          <w:tcPr>
            <w:tcW w:w="0" w:type="auto"/>
            <w:gridSpan w:val="3"/>
            <w:vAlign w:val="center"/>
          </w:tcPr>
          <w:p>
            <w:pPr>
              <w:jc w:val="center"/>
              <w:rPr>
                <w:rFonts w:hint="default" w:ascii="Times New Roman" w:hAnsi="Times New Roman" w:cs="Times New Roman" w:eastAsiaTheme="minorEastAsia"/>
                <w:kern w:val="2"/>
                <w:sz w:val="21"/>
                <w:szCs w:val="21"/>
                <w:lang w:val="en-US" w:eastAsia="zh-CN" w:bidi="ar-SA"/>
              </w:rPr>
            </w:pPr>
            <w:r>
              <w:rPr>
                <w:rFonts w:hint="default" w:ascii="Times New Roman" w:hAnsi="Times New Roman" w:cs="Times New Roman"/>
                <w:kern w:val="2"/>
                <w:sz w:val="21"/>
                <w:szCs w:val="21"/>
                <w:lang w:val="en-US" w:eastAsia="zh-CN" w:bidi="ar-SA"/>
              </w:rPr>
              <w:t>氨平均去除率：91.2%</w:t>
            </w:r>
          </w:p>
        </w:tc>
      </w:tr>
    </w:tbl>
    <w:p>
      <w:pPr>
        <w:tabs>
          <w:tab w:val="left" w:pos="1273"/>
        </w:tabs>
        <w:spacing w:before="0"/>
        <w:ind w:left="522" w:right="0" w:firstLine="0"/>
        <w:jc w:val="center"/>
        <w:rPr>
          <w:rFonts w:hint="eastAsia" w:ascii="微软雅黑" w:eastAsia="微软雅黑"/>
          <w:b/>
          <w:sz w:val="21"/>
        </w:rPr>
      </w:pP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default" w:ascii="Times New Roman" w:hAnsi="Times New Roman" w:cs="Times New Roman" w:eastAsiaTheme="minorEastAsia"/>
          <w:sz w:val="24"/>
          <w:szCs w:val="24"/>
        </w:rPr>
        <w:t xml:space="preserve">由上表可知， </w:t>
      </w:r>
      <w:r>
        <w:rPr>
          <w:rFonts w:hint="eastAsia" w:ascii="Times New Roman" w:hAnsi="Times New Roman" w:cs="Times New Roman" w:eastAsiaTheme="minorEastAsia"/>
          <w:sz w:val="24"/>
          <w:szCs w:val="24"/>
          <w:lang w:val="en-US" w:eastAsia="zh-CN" w:bidi="zh-CN"/>
        </w:rPr>
        <w:t>1#</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795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浓度为6.</w:t>
      </w:r>
      <w:r>
        <w:rPr>
          <w:rFonts w:hint="eastAsia" w:ascii="Times New Roman" w:hAnsi="Times New Roman" w:cs="Times New Roman" w:eastAsiaTheme="minorEastAsia"/>
          <w:color w:val="auto"/>
          <w:sz w:val="24"/>
          <w:szCs w:val="24"/>
          <w:lang w:val="en-US" w:eastAsia="zh-CN"/>
        </w:rPr>
        <w:t>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58</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eastAsia" w:ascii="Times New Roman" w:hAnsi="Times New Roman" w:cs="Times New Roman" w:eastAsiaTheme="minorEastAsia"/>
          <w:sz w:val="24"/>
          <w:szCs w:val="24"/>
          <w:lang w:val="en-US" w:eastAsia="zh-CN"/>
        </w:rPr>
        <w:t>2</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625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5.9</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56</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eastAsia"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765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6.5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57</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sz w:val="24"/>
          <w:szCs w:val="24"/>
          <w:lang w:val="en-US" w:eastAsia="zh-CN"/>
        </w:rPr>
        <w:t>4</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1841</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7.5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排放浓度未检出，氮氧化物折算浓度为7</w:t>
      </w:r>
      <w:r>
        <w:rPr>
          <w:rFonts w:hint="eastAsia" w:ascii="Times New Roman" w:hAnsi="Times New Roman"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lang w:val="en-US" w:eastAsia="zh-CN"/>
        </w:rPr>
        <w:t>挂鸭台除臭排气筒外排废气量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4795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0.03</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0.35</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lang w:val="en-US" w:eastAsia="zh-CN"/>
        </w:rPr>
        <w:t>猪粪暂存间排气筒外排废气量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3235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0.01</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臭气浓度最大值为1737（无量纲），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color w:val="auto"/>
          <w:sz w:val="24"/>
          <w:szCs w:val="24"/>
          <w:lang w:val="en-US" w:eastAsia="zh-CN"/>
        </w:rPr>
        <w:t>1#污水处理站</w:t>
      </w:r>
      <w:r>
        <w:rPr>
          <w:rFonts w:hint="default" w:ascii="Times New Roman" w:hAnsi="Times New Roman" w:cs="Times New Roman"/>
          <w:color w:val="auto"/>
          <w:sz w:val="24"/>
          <w:szCs w:val="24"/>
          <w:lang w:val="en-US" w:eastAsia="zh-CN"/>
        </w:rPr>
        <w:t>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5205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0.06</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color w:val="auto"/>
          <w:sz w:val="24"/>
          <w:szCs w:val="24"/>
          <w:lang w:val="en-US" w:eastAsia="zh-CN"/>
        </w:rPr>
        <w:t>2#污水处理站</w:t>
      </w:r>
      <w:r>
        <w:rPr>
          <w:rFonts w:hint="default" w:ascii="Times New Roman" w:hAnsi="Times New Roman" w:cs="Times New Roman"/>
          <w:color w:val="auto"/>
          <w:sz w:val="24"/>
          <w:szCs w:val="24"/>
          <w:lang w:val="en-US" w:eastAsia="zh-CN"/>
        </w:rPr>
        <w:t>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5013</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0.01</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41"/>
        <w:gridCol w:w="1236"/>
        <w:gridCol w:w="997"/>
        <w:gridCol w:w="901"/>
        <w:gridCol w:w="635"/>
        <w:gridCol w:w="1369"/>
        <w:gridCol w:w="843"/>
        <w:gridCol w:w="843"/>
        <w:gridCol w:w="165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exact"/>
          <w:tblHeader/>
          <w:jc w:val="center"/>
        </w:trPr>
        <w:tc>
          <w:tcPr>
            <w:tcW w:w="0" w:type="auto"/>
            <w:gridSpan w:val="9"/>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cs="Times New Roman"/>
                <w:b/>
                <w:bCs/>
                <w:sz w:val="21"/>
                <w:szCs w:val="21"/>
                <w:lang w:val="en-US" w:eastAsia="zh-CN"/>
              </w:rPr>
              <w:t>表</w:t>
            </w:r>
            <w:r>
              <w:rPr>
                <w:rFonts w:hint="eastAsia" w:ascii="Times New Roman" w:hAnsi="Times New Roman" w:cs="Times New Roman"/>
                <w:b/>
                <w:bCs/>
                <w:sz w:val="21"/>
                <w:szCs w:val="21"/>
                <w:lang w:val="en-US" w:eastAsia="zh-CN"/>
              </w:rPr>
              <w:t>9-25</w:t>
            </w:r>
            <w:r>
              <w:rPr>
                <w:rFonts w:hint="default" w:ascii="Times New Roman" w:hAnsi="Times New Roman" w:cs="Times New Roman"/>
                <w:b/>
                <w:bCs/>
                <w:sz w:val="21"/>
                <w:szCs w:val="21"/>
                <w:lang w:val="en-US" w:eastAsia="zh-CN"/>
              </w:rPr>
              <w:t xml:space="preserve"> 无组织采样气象观测数据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2" w:hRule="exact"/>
          <w:tblHeader/>
          <w:jc w:val="center"/>
        </w:trPr>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采样日期</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时间</w:t>
            </w:r>
          </w:p>
        </w:tc>
        <w:tc>
          <w:tcPr>
            <w:tcW w:w="997" w:type="dxa"/>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温度（℃）</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天气</w:t>
            </w:r>
          </w:p>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状况</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风向</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风速（m/s）</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总云量</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低云量</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b/>
                <w:bCs/>
                <w:color w:val="auto"/>
                <w:kern w:val="0"/>
                <w:sz w:val="21"/>
                <w:szCs w:val="21"/>
                <w:lang w:val="en-US" w:eastAsia="zh-CN"/>
              </w:rPr>
            </w:pPr>
            <w:r>
              <w:rPr>
                <w:rFonts w:hint="default" w:ascii="Times New Roman" w:hAnsi="Times New Roman" w:eastAsia="宋体" w:cs="Times New Roman"/>
                <w:b/>
                <w:bCs/>
                <w:color w:val="auto"/>
                <w:kern w:val="0"/>
                <w:sz w:val="21"/>
                <w:szCs w:val="21"/>
                <w:lang w:val="en-US" w:eastAsia="zh-CN"/>
              </w:rPr>
              <w:t>大气压（KPa）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restart"/>
            <w:tcBorders>
              <w:top w:val="single" w:color="000000" w:sz="4" w:space="0"/>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 2021-08-18</w:t>
            </w: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10:15-11:15</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29.5</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E </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1.8</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5</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99.80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11:55-12:55</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30.2</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E</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1.6</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5</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2</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99.72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13:39-14:39</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31.2</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E</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1.6</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4</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99.65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restart"/>
            <w:tcBorders>
              <w:top w:val="single" w:color="000000" w:sz="4" w:space="0"/>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 xml:space="preserve"> 2021-08-19</w:t>
            </w: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09:15-10:15</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29.2</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S</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5</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100.71</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10:30-11:30</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30.1</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S</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5</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3</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100.75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69" w:hRule="atLeast"/>
          <w:jc w:val="center"/>
        </w:trPr>
        <w:tc>
          <w:tcPr>
            <w:tcW w:w="0" w:type="auto"/>
            <w:vMerge w:val="continue"/>
            <w:tcBorders>
              <w:left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p>
        </w:tc>
        <w:tc>
          <w:tcPr>
            <w:tcW w:w="0" w:type="auto"/>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11:50-12:50</w:t>
            </w:r>
          </w:p>
        </w:tc>
        <w:tc>
          <w:tcPr>
            <w:tcW w:w="997" w:type="dxa"/>
            <w:tcBorders>
              <w:top w:val="single" w:color="auto" w:sz="4" w:space="0"/>
              <w:left w:val="single" w:color="000000" w:sz="4" w:space="0"/>
              <w:bottom w:val="single" w:color="auto"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30.5</w:t>
            </w:r>
          </w:p>
        </w:tc>
        <w:tc>
          <w:tcPr>
            <w:tcW w:w="903" w:type="dxa"/>
            <w:tcBorders>
              <w:top w:val="single" w:color="000000" w:sz="4" w:space="0"/>
              <w:left w:val="single" w:color="auto" w:sz="4" w:space="0"/>
              <w:bottom w:val="single" w:color="000000" w:sz="4" w:space="0"/>
              <w:right w:val="single" w:color="000000"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晴</w:t>
            </w:r>
          </w:p>
        </w:tc>
        <w:tc>
          <w:tcPr>
            <w:tcW w:w="0" w:type="auto"/>
            <w:tcBorders>
              <w:top w:val="single" w:color="000000" w:sz="4" w:space="0"/>
              <w:left w:val="single" w:color="000000"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S</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5</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3</w:t>
            </w:r>
          </w:p>
        </w:tc>
        <w:tc>
          <w:tcPr>
            <w:tcW w:w="0" w:type="auto"/>
            <w:tcBorders>
              <w:top w:val="single" w:color="000000" w:sz="4" w:space="0"/>
              <w:left w:val="single" w:color="auto" w:sz="4" w:space="0"/>
              <w:bottom w:val="single" w:color="000000" w:sz="4" w:space="0"/>
              <w:right w:val="single" w:color="auto" w:sz="4" w:space="0"/>
            </w:tcBorders>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100.75</w:t>
            </w:r>
          </w:p>
        </w:tc>
      </w:tr>
    </w:tbl>
    <w:p>
      <w:pPr>
        <w:pStyle w:val="2"/>
        <w:rPr>
          <w:rFonts w:hint="eastAsia"/>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849"/>
        <w:gridCol w:w="1060"/>
        <w:gridCol w:w="1476"/>
        <w:gridCol w:w="1476"/>
        <w:gridCol w:w="147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gridSpan w:val="7"/>
            <w:noWrap w:val="0"/>
            <w:vAlign w:val="center"/>
          </w:tcPr>
          <w:p>
            <w:pPr>
              <w:tabs>
                <w:tab w:val="left" w:pos="9795"/>
              </w:tabs>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b/>
                <w:bCs/>
                <w:sz w:val="21"/>
                <w:szCs w:val="21"/>
                <w:lang w:val="en-US" w:eastAsia="zh-CN"/>
              </w:rPr>
              <w:t>表</w:t>
            </w:r>
            <w:r>
              <w:rPr>
                <w:rFonts w:hint="eastAsia" w:ascii="Times New Roman" w:hAnsi="Times New Roman" w:cs="Times New Roman"/>
                <w:b/>
                <w:bCs/>
                <w:sz w:val="21"/>
                <w:szCs w:val="21"/>
                <w:lang w:val="en-US" w:eastAsia="zh-CN"/>
              </w:rPr>
              <w:t xml:space="preserve">9-26 </w:t>
            </w:r>
            <w:r>
              <w:rPr>
                <w:rFonts w:hint="default" w:ascii="Times New Roman" w:hAnsi="Times New Roman" w:cs="Times New Roman"/>
                <w:b/>
                <w:bCs/>
                <w:sz w:val="21"/>
                <w:szCs w:val="21"/>
                <w:lang w:val="en-US" w:eastAsia="zh-CN"/>
              </w:rPr>
              <w:t>无组织废气检测结果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gridSpan w:val="3"/>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采样日期</w:t>
            </w:r>
          </w:p>
        </w:tc>
        <w:tc>
          <w:tcPr>
            <w:tcW w:w="0" w:type="auto"/>
            <w:gridSpan w:val="4"/>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2021-08-18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0" w:type="auto"/>
            <w:gridSpan w:val="3"/>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jc w:val="center"/>
              <w:rPr>
                <w:rFonts w:hint="default" w:ascii="Times New Roman" w:hAnsi="Times New Roman" w:cs="Times New Roman"/>
                <w:b/>
                <w:bCs/>
                <w:sz w:val="21"/>
                <w:szCs w:val="21"/>
                <w:lang w:val="en-US" w:eastAsia="zh-CN"/>
              </w:rPr>
            </w:pPr>
          </w:p>
          <w:p>
            <w:pPr>
              <w:jc w:val="both"/>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项目</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采样点位</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厂界下风向2#</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厂界下风向3#</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1210818B001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1210818B002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1210818B003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1210818B004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0</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1210818B006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0</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1210818B009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1210818B012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0.040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0.38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0.79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0.32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0.77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1210818A009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1210818A012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0.37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臭气浓度</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w:t>
            </w:r>
            <w:r>
              <w:rPr>
                <w:rFonts w:hint="default" w:ascii="Times New Roman" w:hAnsi="Times New Roman" w:cs="Times New Roman"/>
                <w:b/>
                <w:bCs/>
                <w:sz w:val="21"/>
                <w:szCs w:val="21"/>
                <w:lang w:eastAsia="zh-CN"/>
              </w:rPr>
              <w:t>无量纲</w:t>
            </w:r>
            <w:r>
              <w:rPr>
                <w:rFonts w:hint="default" w:ascii="Times New Roman" w:hAnsi="Times New Roman" w:cs="Times New Roman"/>
                <w:b/>
                <w:bCs/>
                <w:sz w:val="21"/>
                <w:szCs w:val="21"/>
              </w:rPr>
              <w:t>）</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1210818C009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r>
    </w:tbl>
    <w:p>
      <w:pPr>
        <w:tabs>
          <w:tab w:val="left" w:pos="1273"/>
        </w:tabs>
        <w:spacing w:before="0"/>
        <w:ind w:left="522" w:right="0" w:firstLine="0"/>
        <w:jc w:val="center"/>
        <w:rPr>
          <w:rFonts w:hint="eastAsia" w:ascii="微软雅黑" w:eastAsia="微软雅黑"/>
          <w:b/>
          <w:sz w:val="21"/>
        </w:rPr>
      </w:pPr>
    </w:p>
    <w:p>
      <w:pPr>
        <w:tabs>
          <w:tab w:val="left" w:pos="1273"/>
        </w:tabs>
        <w:spacing w:before="0"/>
        <w:ind w:left="522" w:right="0" w:firstLine="0"/>
        <w:jc w:val="center"/>
        <w:rPr>
          <w:rFonts w:hint="eastAsia" w:ascii="微软雅黑" w:eastAsia="微软雅黑"/>
          <w:b/>
          <w:sz w:val="21"/>
        </w:rPr>
      </w:pP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849"/>
        <w:gridCol w:w="1060"/>
        <w:gridCol w:w="1476"/>
        <w:gridCol w:w="1476"/>
        <w:gridCol w:w="1476"/>
        <w:gridCol w:w="1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gridSpan w:val="7"/>
            <w:noWrap w:val="0"/>
            <w:vAlign w:val="center"/>
          </w:tcPr>
          <w:p>
            <w:pPr>
              <w:tabs>
                <w:tab w:val="left" w:pos="9795"/>
              </w:tabs>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b/>
                <w:bCs/>
                <w:sz w:val="21"/>
                <w:szCs w:val="21"/>
                <w:lang w:val="en-US" w:eastAsia="zh-CN"/>
              </w:rPr>
              <w:t>表</w:t>
            </w:r>
            <w:r>
              <w:rPr>
                <w:rFonts w:hint="eastAsia" w:ascii="Times New Roman" w:hAnsi="Times New Roman" w:cs="Times New Roman"/>
                <w:b/>
                <w:bCs/>
                <w:sz w:val="21"/>
                <w:szCs w:val="21"/>
                <w:lang w:val="en-US" w:eastAsia="zh-CN"/>
              </w:rPr>
              <w:t xml:space="preserve">9-27 </w:t>
            </w:r>
            <w:r>
              <w:rPr>
                <w:rFonts w:hint="default" w:ascii="Times New Roman" w:hAnsi="Times New Roman" w:cs="Times New Roman"/>
                <w:b/>
                <w:bCs/>
                <w:sz w:val="21"/>
                <w:szCs w:val="21"/>
                <w:lang w:val="en-US" w:eastAsia="zh-CN"/>
              </w:rPr>
              <w:t>无组织废气检测结果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gridSpan w:val="3"/>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采样日期</w:t>
            </w:r>
          </w:p>
        </w:tc>
        <w:tc>
          <w:tcPr>
            <w:tcW w:w="0" w:type="auto"/>
            <w:gridSpan w:val="4"/>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2021-08-19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0" w:type="auto"/>
            <w:gridSpan w:val="3"/>
            <w:noWrap w:val="0"/>
            <w:vAlign w:val="center"/>
            <mc:AlternateContent>
              <mc:Choice Requires="wpsCustomData">
                <wpsCustomData:diagonals>
                  <wpsCustomData:diagonal from="10000" to="30000">
                    <wpsCustomData:border w:val="single" w:color="auto" w:sz="4" w:space="0"/>
                  </wpsCustomData:diagonal>
                </wpsCustomData:diagonals>
              </mc:Choice>
            </mc:AlternateContent>
          </w:tcPr>
          <w:p>
            <w:pPr>
              <w:jc w:val="center"/>
              <w:rPr>
                <w:rFonts w:hint="default" w:ascii="Times New Roman" w:hAnsi="Times New Roman" w:cs="Times New Roman"/>
                <w:b/>
                <w:bCs/>
                <w:sz w:val="21"/>
                <w:szCs w:val="21"/>
                <w:lang w:val="en-US" w:eastAsia="zh-CN"/>
              </w:rPr>
            </w:pPr>
          </w:p>
          <w:p>
            <w:pPr>
              <w:jc w:val="both"/>
              <mc:AlternateContent>
                <mc:Choice Requires="wpsCustomData">
                  <wpsCustomData:diagonalParaType/>
                </mc:Choice>
              </mc:AlternateContent>
              <w:rPr>
                <w:rFonts w:hint="default" w:ascii="Times New Roman" w:hAnsi="Times New Roman" w:cs="Times New Roman" w:eastAsiaTheme="minorEastAsia"/>
                <w:b/>
                <w:bCs/>
                <w:sz w:val="21"/>
                <w:szCs w:val="21"/>
                <w:lang w:val="en-US" w:eastAsia="zh-CN"/>
              </w:rPr>
            </w:pPr>
            <w:r>
              <w:rPr>
                <w:rFonts w:hint="default" w:ascii="Times New Roman" w:hAnsi="Times New Roman" w:cs="Times New Roman"/>
                <w:b/>
                <w:bCs/>
                <w:sz w:val="21"/>
                <w:szCs w:val="21"/>
                <w:lang w:val="en-US" w:eastAsia="zh-CN"/>
              </w:rPr>
              <w:t>项目</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采样点位</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厂界上风向1#</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厂界下风向2#</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厂界下风向3#</w:t>
            </w:r>
          </w:p>
        </w:tc>
        <w:tc>
          <w:tcPr>
            <w:tcW w:w="0" w:type="auto"/>
            <w:noWrap w:val="0"/>
            <w:vAlign w:val="center"/>
          </w:tcPr>
          <w:p>
            <w:pPr>
              <w:jc w:val="center"/>
              <w:rPr>
                <w:rFonts w:hint="default" w:ascii="Times New Roman" w:hAnsi="Times New Roman" w:cs="Times New Roman"/>
                <w:b w:val="0"/>
                <w:bCs w:val="0"/>
                <w:sz w:val="21"/>
                <w:szCs w:val="21"/>
                <w:lang w:val="en-US" w:eastAsia="zh-CN"/>
              </w:rPr>
            </w:pPr>
            <w:r>
              <w:rPr>
                <w:rFonts w:hint="default" w:ascii="Times New Roman" w:hAnsi="Times New Roman" w:cs="Times New Roman"/>
                <w:b w:val="0"/>
                <w:bCs w:val="0"/>
                <w:sz w:val="21"/>
                <w:szCs w:val="21"/>
                <w:lang w:val="en-US" w:eastAsia="zh-CN"/>
              </w:rPr>
              <w:t>厂界下风向4#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硫化氢</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1210819A001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1210819A002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1210819A003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1210819A004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0.012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0</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1210819A006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0</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1210819A009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rPr>
              <w:t>1210819A012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0.025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0.028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0.027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氨</w:t>
            </w:r>
          </w:p>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rPr>
              <w:t>（mg/m</w:t>
            </w:r>
            <w:r>
              <w:rPr>
                <w:rFonts w:hint="default" w:ascii="Times New Roman" w:hAnsi="Times New Roman" w:cs="Times New Roman"/>
                <w:b/>
                <w:bCs/>
                <w:sz w:val="21"/>
                <w:szCs w:val="21"/>
                <w:vertAlign w:val="superscript"/>
              </w:rPr>
              <w:t>3</w:t>
            </w:r>
            <w:r>
              <w:rPr>
                <w:rFonts w:hint="default" w:ascii="Times New Roman" w:hAnsi="Times New Roman" w:cs="Times New Roman"/>
                <w:b/>
                <w:bCs/>
                <w:sz w:val="21"/>
                <w:szCs w:val="21"/>
              </w:rPr>
              <w:t>）</w:t>
            </w:r>
          </w:p>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0.41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0.33</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1210819B009</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1210819B011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1210819B012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0.41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1.12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1.06</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0.93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臭气浓度</w:t>
            </w:r>
          </w:p>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rPr>
              <w:t>（</w:t>
            </w:r>
            <w:r>
              <w:rPr>
                <w:rFonts w:hint="default" w:ascii="Times New Roman" w:hAnsi="Times New Roman" w:cs="Times New Roman"/>
                <w:b/>
                <w:bCs/>
                <w:sz w:val="21"/>
                <w:szCs w:val="21"/>
                <w:lang w:eastAsia="zh-CN"/>
              </w:rPr>
              <w:t>无量纲</w:t>
            </w:r>
            <w:r>
              <w:rPr>
                <w:rFonts w:hint="default" w:ascii="Times New Roman" w:hAnsi="Times New Roman" w:cs="Times New Roman"/>
                <w:b/>
                <w:bCs/>
                <w:sz w:val="21"/>
                <w:szCs w:val="21"/>
              </w:rPr>
              <w:t>）</w:t>
            </w: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第一次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1210819C001</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1210819C002</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第二次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1210819C004</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1210819C005</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restart"/>
            <w:noWrap w:val="0"/>
            <w:vAlign w:val="center"/>
          </w:tcPr>
          <w:p>
            <w:pPr>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第三次</w:t>
            </w: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样品编号</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1210819C008</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1210819C009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vMerge w:val="continue"/>
            <w:noWrap w:val="0"/>
            <w:vAlign w:val="center"/>
          </w:tcPr>
          <w:p>
            <w:pPr>
              <w:jc w:val="center"/>
              <w:rPr>
                <w:rFonts w:hint="default" w:ascii="Times New Roman" w:hAnsi="Times New Roman" w:cs="Times New Roman"/>
                <w:b/>
                <w:bCs/>
                <w:sz w:val="21"/>
                <w:szCs w:val="21"/>
                <w:lang w:val="en-US" w:eastAsia="zh-CN"/>
              </w:rPr>
            </w:pPr>
          </w:p>
        </w:tc>
        <w:tc>
          <w:tcPr>
            <w:tcW w:w="0" w:type="auto"/>
            <w:noWrap w:val="0"/>
            <w:vAlign w:val="center"/>
          </w:tcPr>
          <w:p>
            <w:pPr>
              <w:jc w:val="center"/>
              <w:rPr>
                <w:rFonts w:hint="default" w:ascii="Times New Roman" w:hAnsi="Times New Roman" w:cs="Times New Roman" w:eastAsiaTheme="minorEastAsia"/>
                <w:b/>
                <w:bCs/>
                <w:kern w:val="2"/>
                <w:sz w:val="21"/>
                <w:szCs w:val="21"/>
                <w:lang w:val="en-US" w:eastAsia="zh-CN" w:bidi="ar-SA"/>
              </w:rPr>
            </w:pPr>
            <w:r>
              <w:rPr>
                <w:rFonts w:hint="default" w:ascii="Times New Roman" w:hAnsi="Times New Roman" w:cs="Times New Roman"/>
                <w:b/>
                <w:bCs/>
                <w:sz w:val="21"/>
                <w:szCs w:val="21"/>
                <w:lang w:val="en-US" w:eastAsia="zh-CN"/>
              </w:rPr>
              <w:t>检测结果</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宋体" w:cs="Times New Roman"/>
                <w:color w:val="auto"/>
                <w:kern w:val="0"/>
                <w:sz w:val="21"/>
                <w:szCs w:val="21"/>
                <w:lang w:val="en-US" w:eastAsia="zh-CN" w:bidi="ar-SA"/>
              </w:rPr>
              <w:t>17</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c>
          <w:tcPr>
            <w:tcW w:w="0" w:type="auto"/>
            <w:noWrap w:val="0"/>
            <w:vAlign w:val="center"/>
          </w:tcPr>
          <w:p>
            <w:pPr>
              <w:widowControl/>
              <w:adjustRightInd w:val="0"/>
              <w:snapToGrid w:val="0"/>
              <w:spacing w:beforeLines="0" w:afterLines="0"/>
              <w:jc w:val="center"/>
              <w:rPr>
                <w:rFonts w:hint="default" w:ascii="Times New Roman" w:hAnsi="Times New Roman" w:eastAsia="宋体" w:cs="Times New Roman"/>
                <w:color w:val="auto"/>
                <w:kern w:val="0"/>
                <w:sz w:val="21"/>
                <w:szCs w:val="21"/>
                <w:lang w:val="en-US" w:eastAsia="zh-CN" w:bidi="ar-SA"/>
              </w:rPr>
            </w:pPr>
            <w:r>
              <w:rPr>
                <w:rFonts w:hint="default" w:ascii="Times New Roman" w:hAnsi="Times New Roman" w:eastAsia="微软雅黑" w:cs="Times New Roman"/>
                <w:color w:val="auto"/>
                <w:kern w:val="0"/>
                <w:sz w:val="21"/>
                <w:szCs w:val="21"/>
                <w:lang w:val="en-US" w:eastAsia="zh-CN" w:bidi="ar-SA"/>
              </w:rPr>
              <w:t>&lt;</w:t>
            </w:r>
            <w:r>
              <w:rPr>
                <w:rFonts w:hint="default" w:ascii="Times New Roman" w:hAnsi="Times New Roman" w:eastAsia="宋体" w:cs="Times New Roman"/>
                <w:color w:val="auto"/>
                <w:kern w:val="0"/>
                <w:sz w:val="21"/>
                <w:szCs w:val="21"/>
                <w:lang w:val="en-US" w:eastAsia="zh-CN" w:bidi="ar-SA"/>
              </w:rPr>
              <w:t>10</w:t>
            </w:r>
          </w:p>
        </w:tc>
      </w:tr>
    </w:tbl>
    <w:p>
      <w:pPr>
        <w:tabs>
          <w:tab w:val="left" w:pos="1273"/>
        </w:tabs>
        <w:spacing w:before="0"/>
        <w:ind w:left="522" w:right="0" w:firstLine="0"/>
        <w:jc w:val="center"/>
        <w:rPr>
          <w:rFonts w:hint="eastAsia" w:ascii="微软雅黑" w:eastAsia="微软雅黑"/>
          <w:b/>
          <w:sz w:val="21"/>
        </w:rPr>
      </w:pP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sz w:val="24"/>
          <w:szCs w:val="24"/>
          <w:vertAlign w:val="baseline"/>
          <w:lang w:val="en-US" w:eastAsia="zh-CN"/>
        </w:rPr>
        <w:t>厂界硫化氢排放浓度最大值</w:t>
      </w:r>
      <w:r>
        <w:rPr>
          <w:rFonts w:hint="default" w:ascii="Times New Roman" w:hAnsi="Times New Roman" w:cs="Times New Roman"/>
          <w:sz w:val="24"/>
          <w:szCs w:val="24"/>
          <w:lang w:val="en-US" w:eastAsia="zh-CN"/>
        </w:rPr>
        <w:t>为</w:t>
      </w:r>
      <w:r>
        <w:rPr>
          <w:rFonts w:hint="eastAsia" w:ascii="Times New Roman" w:hAnsi="Times New Roman" w:cs="Times New Roman"/>
          <w:sz w:val="24"/>
          <w:szCs w:val="24"/>
          <w:lang w:val="en-US" w:eastAsia="zh-CN"/>
        </w:rPr>
        <w:t>0.053</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cs="Times New Roman"/>
          <w:sz w:val="24"/>
          <w:szCs w:val="24"/>
          <w:lang w:val="en-US" w:eastAsia="zh-CN"/>
        </w:rPr>
        <w:t>，</w:t>
      </w:r>
      <w:r>
        <w:rPr>
          <w:rFonts w:hint="eastAsia"/>
          <w:sz w:val="24"/>
          <w:szCs w:val="24"/>
          <w:vertAlign w:val="baseline"/>
          <w:lang w:val="en-US" w:eastAsia="zh-CN"/>
        </w:rPr>
        <w:t>氨排放浓度最大值</w:t>
      </w:r>
      <w:r>
        <w:rPr>
          <w:rFonts w:hint="default" w:ascii="Times New Roman" w:hAnsi="Times New Roman" w:cs="Times New Roman"/>
          <w:sz w:val="24"/>
          <w:szCs w:val="24"/>
          <w:lang w:val="en-US" w:eastAsia="zh-CN"/>
        </w:rPr>
        <w:t>为</w:t>
      </w:r>
      <w:r>
        <w:rPr>
          <w:rFonts w:hint="eastAsia" w:ascii="Times New Roman" w:hAnsi="Times New Roman" w:cs="Times New Roman"/>
          <w:sz w:val="24"/>
          <w:szCs w:val="24"/>
          <w:lang w:val="en-US" w:eastAsia="zh-CN"/>
        </w:rPr>
        <w:t>1.12</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臭气浓度最大值为18（无量纲）；</w:t>
      </w:r>
      <w:r>
        <w:rPr>
          <w:rFonts w:hint="eastAsia"/>
          <w:sz w:val="24"/>
          <w:szCs w:val="24"/>
          <w:vertAlign w:val="baseline"/>
          <w:lang w:val="en-US" w:eastAsia="zh-CN"/>
        </w:rPr>
        <w:t>能</w:t>
      </w:r>
      <w:r>
        <w:rPr>
          <w:rFonts w:hint="default" w:ascii="Times New Roman" w:hAnsi="Times New Roman" w:cs="Times New Roman"/>
          <w:sz w:val="24"/>
          <w:szCs w:val="24"/>
          <w:vertAlign w:val="baseline"/>
          <w:lang w:val="en-US" w:eastAsia="zh-CN"/>
        </w:rPr>
        <w:t>够</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（硫化氢：0.06</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cs="Times New Roman" w:eastAsiaTheme="minorEastAsia"/>
          <w:color w:val="auto"/>
          <w:sz w:val="24"/>
          <w:szCs w:val="24"/>
          <w:lang w:val="en-US" w:eastAsia="zh-CN"/>
        </w:rPr>
        <w:t>；氨：1.5</w:t>
      </w:r>
      <w:r>
        <w:rPr>
          <w:rFonts w:hint="default" w:ascii="Times New Roman" w:hAnsi="Times New Roman" w:eastAsia="宋体" w:cs="Times New Roman"/>
          <w:sz w:val="24"/>
          <w:szCs w:val="24"/>
        </w:rPr>
        <w:t>mg/m</w:t>
      </w:r>
      <w:r>
        <w:rPr>
          <w:rFonts w:hint="default" w:ascii="Times New Roman" w:hAnsi="Times New Roman" w:eastAsia="宋体" w:cs="Times New Roman"/>
          <w:sz w:val="24"/>
          <w:szCs w:val="24"/>
          <w:vertAlign w:val="superscript"/>
        </w:rPr>
        <w:t>3</w:t>
      </w:r>
      <w:r>
        <w:rPr>
          <w:rFonts w:hint="eastAsia" w:ascii="Times New Roman" w:hAnsi="Times New Roman" w:cs="Times New Roman" w:eastAsiaTheme="minorEastAsia"/>
          <w:color w:val="auto"/>
          <w:sz w:val="24"/>
          <w:szCs w:val="24"/>
          <w:lang w:val="en-US" w:eastAsia="zh-CN"/>
        </w:rPr>
        <w:t>；臭气浓度：20（无量纲））</w:t>
      </w:r>
      <w:r>
        <w:rPr>
          <w:rFonts w:hint="default" w:ascii="Times New Roman" w:hAnsi="Times New Roman" w:cs="Times New Roman" w:eastAsiaTheme="minorEastAsia"/>
          <w:color w:val="auto"/>
          <w:sz w:val="24"/>
          <w:szCs w:val="24"/>
          <w:lang w:val="en-US" w:eastAsia="zh-CN"/>
        </w:rPr>
        <w:t>要求。</w:t>
      </w:r>
    </w:p>
    <w:p>
      <w:pPr>
        <w:pStyle w:val="6"/>
        <w:numPr>
          <w:ilvl w:val="2"/>
          <w:numId w:val="17"/>
        </w:numPr>
        <w:bidi w:val="0"/>
      </w:pPr>
      <w:bookmarkStart w:id="115" w:name="_Toc20662"/>
      <w:r>
        <w:t>厂界噪声监测结果及评价</w:t>
      </w:r>
      <w:bookmarkEnd w:id="115"/>
    </w:p>
    <w:p>
      <w:pPr>
        <w:pStyle w:val="7"/>
        <w:spacing w:before="183"/>
        <w:ind w:left="758"/>
      </w:pPr>
      <w:r>
        <w:t xml:space="preserve">厂界噪声监测结果及评价见表 </w:t>
      </w:r>
      <w:r>
        <w:rPr>
          <w:rFonts w:ascii="Calibri" w:eastAsia="Calibri"/>
        </w:rPr>
        <w:t>9-</w:t>
      </w:r>
      <w:r>
        <w:rPr>
          <w:rFonts w:hint="eastAsia" w:ascii="Calibri" w:eastAsia="宋体"/>
          <w:lang w:val="en-US" w:eastAsia="zh-CN"/>
        </w:rPr>
        <w:t>28</w:t>
      </w:r>
      <w:r>
        <w:t>。</w:t>
      </w:r>
    </w:p>
    <w:tbl>
      <w:tblPr>
        <w:tblStyle w:val="1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96"/>
        <w:gridCol w:w="1243"/>
        <w:gridCol w:w="2334"/>
        <w:gridCol w:w="1413"/>
        <w:gridCol w:w="301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gridSpan w:val="5"/>
            <w:noWrap w:val="0"/>
            <w:vAlign w:val="center"/>
          </w:tcPr>
          <w:p>
            <w:pPr>
              <w:widowControl/>
              <w:adjustRightInd w:val="0"/>
              <w:snapToGrid w:val="0"/>
              <w:jc w:val="center"/>
              <w:rPr>
                <w:rFonts w:hint="default" w:ascii="Times New Roman" w:hAnsi="Times New Roman" w:cs="Times New Roman"/>
                <w:kern w:val="0"/>
              </w:rPr>
            </w:pPr>
            <w:r>
              <w:rPr>
                <w:rFonts w:hint="default" w:ascii="Times New Roman" w:hAnsi="Times New Roman" w:cs="Times New Roman"/>
                <w:b/>
                <w:bCs/>
                <w:sz w:val="21"/>
                <w:szCs w:val="21"/>
                <w:lang w:val="en-US" w:eastAsia="zh-CN"/>
              </w:rPr>
              <w:t>表</w:t>
            </w:r>
            <w:r>
              <w:rPr>
                <w:rFonts w:hint="eastAsia" w:ascii="Times New Roman" w:hAnsi="Times New Roman" w:cs="Times New Roman"/>
                <w:b/>
                <w:bCs/>
                <w:sz w:val="21"/>
                <w:szCs w:val="21"/>
                <w:lang w:val="en-US" w:eastAsia="zh-CN"/>
              </w:rPr>
              <w:t>9-28</w:t>
            </w:r>
            <w:r>
              <w:rPr>
                <w:rFonts w:hint="default" w:ascii="Times New Roman" w:hAnsi="Times New Roman" w:cs="Times New Roman"/>
                <w:b/>
                <w:bCs/>
                <w:sz w:val="21"/>
                <w:szCs w:val="21"/>
                <w:lang w:val="en-US" w:eastAsia="zh-CN"/>
              </w:rPr>
              <w:t xml:space="preserve"> 噪声检测结果</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gridSpan w:val="2"/>
            <w:tcBorders>
              <w:right w:val="single" w:color="auto" w:sz="4" w:space="0"/>
            </w:tcBorders>
            <w:noWrap w:val="0"/>
            <w:vAlign w:val="center"/>
          </w:tcPr>
          <w:p>
            <w:pPr>
              <w:tabs>
                <w:tab w:val="left" w:pos="9795"/>
              </w:tabs>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校准数据</w:t>
            </w:r>
          </w:p>
        </w:tc>
        <w:tc>
          <w:tcPr>
            <w:tcW w:w="0" w:type="auto"/>
            <w:gridSpan w:val="3"/>
            <w:tcBorders>
              <w:left w:val="single" w:color="auto" w:sz="4" w:space="0"/>
            </w:tcBorders>
            <w:noWrap w:val="0"/>
            <w:vAlign w:val="center"/>
          </w:tcPr>
          <w:p>
            <w:pPr>
              <w:tabs>
                <w:tab w:val="left" w:pos="9795"/>
              </w:tabs>
              <w:ind w:firstLine="210" w:firstLineChars="100"/>
              <w:jc w:val="both"/>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昼间测量前校正值：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w:t>
            </w:r>
            <w:r>
              <w:rPr>
                <w:rFonts w:hint="default" w:ascii="Times New Roman" w:hAnsi="Times New Roman" w:eastAsia="宋体" w:cs="Times New Roman"/>
                <w:color w:val="auto"/>
                <w:sz w:val="21"/>
                <w:szCs w:val="21"/>
                <w:lang w:val="en-US" w:eastAsia="zh-CN"/>
              </w:rPr>
              <w:t xml:space="preserve"> ,校准合格</w:t>
            </w:r>
          </w:p>
          <w:p>
            <w:pPr>
              <w:tabs>
                <w:tab w:val="left" w:pos="9795"/>
              </w:tabs>
              <w:ind w:firstLine="210" w:firstLineChars="100"/>
              <w:jc w:val="both"/>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color w:val="auto"/>
                <w:sz w:val="21"/>
                <w:szCs w:val="21"/>
                <w:lang w:val="en-US" w:eastAsia="zh-CN"/>
              </w:rPr>
              <w:t>夜</w:t>
            </w:r>
            <w:r>
              <w:rPr>
                <w:rFonts w:hint="default" w:ascii="Times New Roman" w:hAnsi="Times New Roman" w:eastAsia="宋体" w:cs="Times New Roman"/>
                <w:color w:val="auto"/>
                <w:sz w:val="21"/>
                <w:szCs w:val="21"/>
              </w:rPr>
              <w:t>间测量前校正值：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dB(A)，测量后校正值：</w:t>
            </w:r>
            <w:r>
              <w:rPr>
                <w:rFonts w:hint="default" w:ascii="Times New Roman" w:hAnsi="Times New Roman" w:eastAsia="宋体" w:cs="Times New Roman"/>
                <w:color w:val="auto"/>
                <w:sz w:val="21"/>
                <w:szCs w:val="21"/>
                <w:lang w:val="en-US" w:eastAsia="zh-CN"/>
              </w:rPr>
              <w:t>93.8</w:t>
            </w:r>
            <w:r>
              <w:rPr>
                <w:rFonts w:hint="default" w:ascii="Times New Roman" w:hAnsi="Times New Roman" w:eastAsia="宋体" w:cs="Times New Roman"/>
                <w:color w:val="auto"/>
                <w:sz w:val="21"/>
                <w:szCs w:val="21"/>
              </w:rPr>
              <w:t>dB(A)</w:t>
            </w:r>
            <w:r>
              <w:rPr>
                <w:rFonts w:hint="default" w:ascii="Times New Roman" w:hAnsi="Times New Roman" w:eastAsia="宋体" w:cs="Times New Roman"/>
                <w:color w:val="auto"/>
                <w:sz w:val="21"/>
                <w:szCs w:val="21"/>
                <w:lang w:val="en-US" w:eastAsia="zh-CN"/>
              </w:rPr>
              <w:t xml:space="preserve"> ,校准合格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tcBorders>
              <w:right w:val="single" w:color="auto" w:sz="4" w:space="0"/>
            </w:tcBorders>
            <w:noWrap w:val="0"/>
            <w:vAlign w:val="center"/>
          </w:tcPr>
          <w:p>
            <w:pPr>
              <w:tabs>
                <w:tab w:val="left" w:pos="9795"/>
              </w:tabs>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检测日期</w:t>
            </w:r>
          </w:p>
        </w:tc>
        <w:tc>
          <w:tcPr>
            <w:tcW w:w="0" w:type="auto"/>
            <w:tcBorders>
              <w:left w:val="single" w:color="auto" w:sz="4" w:space="0"/>
              <w:right w:val="single" w:color="auto" w:sz="4" w:space="0"/>
            </w:tcBorders>
            <w:noWrap w:val="0"/>
            <w:vAlign w:val="center"/>
          </w:tcPr>
          <w:p>
            <w:pPr>
              <w:tabs>
                <w:tab w:val="left" w:pos="9795"/>
              </w:tabs>
              <w:jc w:val="center"/>
              <w:rPr>
                <w:rFonts w:hint="default" w:ascii="Times New Roman" w:hAnsi="Times New Roman" w:cs="Times New Roman"/>
                <w:b/>
                <w:bCs/>
                <w:sz w:val="21"/>
                <w:szCs w:val="21"/>
                <w:lang w:val="en-US" w:eastAsia="zh-CN"/>
              </w:rPr>
            </w:pPr>
            <w:r>
              <w:rPr>
                <w:rFonts w:hint="default" w:ascii="Times New Roman" w:hAnsi="Times New Roman" w:cs="Times New Roman"/>
                <w:b/>
                <w:bCs/>
                <w:sz w:val="21"/>
                <w:szCs w:val="21"/>
                <w:lang w:val="en-US" w:eastAsia="zh-CN"/>
              </w:rPr>
              <w:t>检测时间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采样点位</w:t>
            </w:r>
          </w:p>
        </w:tc>
        <w:tc>
          <w:tcPr>
            <w:tcW w:w="0" w:type="auto"/>
            <w:tcBorders>
              <w:lef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测量时段</w:t>
            </w:r>
          </w:p>
        </w:tc>
        <w:tc>
          <w:tcPr>
            <w:tcW w:w="0" w:type="auto"/>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检测结果Leq dB（A）</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restart"/>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2021-10-06</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18:06-18:07</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1#西厂界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18:11-18:12</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18:15-18:16</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3#东厂界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49.7</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18:20-18:21</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4#北厂界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49.0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restart"/>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2021-10-07</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10:04-10:05</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1#东厂界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50.2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10:12-10:13</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2#北厂界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49.6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10:18-10:19</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3#南厂界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55.6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0" w:type="auto"/>
            <w:vMerge w:val="continue"/>
            <w:tcBorders>
              <w:right w:val="single" w:color="auto" w:sz="4" w:space="0"/>
            </w:tcBorders>
            <w:noWrap w:val="0"/>
            <w:vAlign w:val="center"/>
          </w:tcPr>
          <w:p>
            <w:pPr>
              <w:widowControl/>
              <w:adjustRightInd w:val="0"/>
              <w:snapToGrid w:val="0"/>
              <w:jc w:val="both"/>
              <w:rPr>
                <w:rFonts w:hint="default" w:ascii="Times New Roman" w:hAnsi="Times New Roman" w:cs="Times New Roman"/>
                <w:kern w:val="0"/>
                <w:sz w:val="21"/>
                <w:szCs w:val="21"/>
                <w:lang w:val="en-US" w:eastAsia="zh-CN"/>
              </w:rPr>
            </w:pP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lang w:val="en-US" w:eastAsia="zh-CN"/>
              </w:rPr>
            </w:pPr>
            <w:r>
              <w:rPr>
                <w:rFonts w:hint="default" w:ascii="Times New Roman" w:hAnsi="Times New Roman" w:cs="Times New Roman"/>
                <w:kern w:val="0"/>
                <w:sz w:val="21"/>
                <w:szCs w:val="21"/>
                <w:lang w:val="en-US" w:eastAsia="zh-CN"/>
              </w:rPr>
              <w:t>10:27-10:28</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eastAsiaTheme="minorEastAsia"/>
                <w:kern w:val="0"/>
                <w:sz w:val="21"/>
                <w:szCs w:val="21"/>
                <w:lang w:val="en-US" w:eastAsia="zh-CN" w:bidi="ar-SA"/>
              </w:rPr>
            </w:pPr>
            <w:r>
              <w:rPr>
                <w:rFonts w:hint="default" w:ascii="Times New Roman" w:hAnsi="Times New Roman" w:cs="Times New Roman"/>
                <w:kern w:val="0"/>
                <w:sz w:val="21"/>
                <w:szCs w:val="21"/>
                <w:lang w:val="en-US" w:eastAsia="zh-CN"/>
              </w:rPr>
              <w:t>4#西厂界</w:t>
            </w:r>
            <w:r>
              <w:rPr>
                <w:rFonts w:hint="default" w:ascii="Times New Roman" w:hAnsi="Times New Roman" w:cs="Times New Roman"/>
                <w:kern w:val="0"/>
                <w:sz w:val="21"/>
                <w:szCs w:val="21"/>
                <w:lang w:eastAsia="zh-CN"/>
              </w:rPr>
              <w:t>外</w:t>
            </w:r>
            <w:r>
              <w:rPr>
                <w:rFonts w:hint="default" w:ascii="Times New Roman" w:hAnsi="Times New Roman" w:cs="Times New Roman"/>
                <w:kern w:val="0"/>
                <w:sz w:val="21"/>
                <w:szCs w:val="21"/>
              </w:rPr>
              <w:t>1m处</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cs="Times New Roman"/>
                <w:kern w:val="0"/>
                <w:sz w:val="21"/>
                <w:szCs w:val="21"/>
              </w:rPr>
            </w:pPr>
            <w:r>
              <w:rPr>
                <w:rFonts w:hint="default" w:ascii="Times New Roman" w:hAnsi="Times New Roman" w:cs="Times New Roman"/>
                <w:kern w:val="0"/>
                <w:sz w:val="21"/>
                <w:szCs w:val="21"/>
              </w:rPr>
              <w:t>昼间</w:t>
            </w:r>
          </w:p>
        </w:tc>
        <w:tc>
          <w:tcPr>
            <w:tcW w:w="0" w:type="auto"/>
            <w:tcBorders>
              <w:left w:val="single" w:color="auto" w:sz="4" w:space="0"/>
              <w:right w:val="single" w:color="auto" w:sz="4" w:space="0"/>
            </w:tcBorders>
            <w:noWrap w:val="0"/>
            <w:vAlign w:val="center"/>
          </w:tcPr>
          <w:p>
            <w:pPr>
              <w:widowControl/>
              <w:adjustRightInd w:val="0"/>
              <w:snapToGrid w:val="0"/>
              <w:jc w:val="center"/>
              <w:rPr>
                <w:rFonts w:hint="default" w:ascii="Times New Roman" w:hAnsi="Times New Roman" w:eastAsia="宋体" w:cs="Times New Roman"/>
                <w:kern w:val="0"/>
                <w:sz w:val="21"/>
                <w:szCs w:val="21"/>
                <w:lang w:val="en-US" w:eastAsia="zh-CN"/>
              </w:rPr>
            </w:pPr>
            <w:r>
              <w:rPr>
                <w:rFonts w:hint="default" w:ascii="Times New Roman" w:hAnsi="Times New Roman" w:eastAsia="宋体" w:cs="Times New Roman"/>
                <w:kern w:val="0"/>
                <w:sz w:val="21"/>
                <w:szCs w:val="21"/>
                <w:lang w:val="en-US" w:eastAsia="zh-CN"/>
              </w:rPr>
              <w:t>54.3</w:t>
            </w:r>
          </w:p>
        </w:tc>
      </w:tr>
    </w:tbl>
    <w:p>
      <w:pPr>
        <w:keepNext w:val="0"/>
        <w:keepLines w:val="0"/>
        <w:pageBreakBefore w:val="0"/>
        <w:widowControl w:val="0"/>
        <w:kinsoku/>
        <w:wordWrap/>
        <w:overflowPunct/>
        <w:topLinePunct w:val="0"/>
        <w:autoSpaceDE w:val="0"/>
        <w:autoSpaceDN w:val="0"/>
        <w:bidi w:val="0"/>
        <w:adjustRightInd w:val="0"/>
        <w:snapToGrid w:val="0"/>
        <w:spacing w:line="360" w:lineRule="auto"/>
        <w:ind w:firstLine="440" w:firstLineChars="200"/>
        <w:textAlignment w:val="auto"/>
        <w:rPr>
          <w:rFonts w:hint="default" w:ascii="Times New Roman" w:hAnsi="Times New Roman" w:cs="Times New Roman"/>
          <w:color w:val="auto"/>
        </w:rPr>
      </w:pPr>
      <w:r>
        <w:rPr>
          <w:rFonts w:hint="default" w:ascii="Times New Roman" w:hAnsi="Times New Roman" w:cs="Times New Roman"/>
          <w:color w:val="auto"/>
        </w:rPr>
        <w:t>经监测，本项目厂界昼间噪声</w:t>
      </w:r>
      <w:r>
        <w:rPr>
          <w:rFonts w:hint="eastAsia" w:ascii="Times New Roman" w:hAnsi="Times New Roman" w:cs="Times New Roman"/>
          <w:color w:val="auto"/>
          <w:lang w:eastAsia="zh-CN"/>
        </w:rPr>
        <w:t>最大值为</w:t>
      </w:r>
      <w:r>
        <w:rPr>
          <w:rFonts w:hint="eastAsia" w:ascii="Times New Roman" w:hAnsi="Times New Roman" w:cs="Times New Roman"/>
          <w:color w:val="auto"/>
          <w:lang w:val="en-US" w:eastAsia="zh-CN"/>
        </w:rPr>
        <w:t>55.6</w:t>
      </w:r>
      <w:r>
        <w:rPr>
          <w:rFonts w:hint="default" w:ascii="Times New Roman" w:hAnsi="Times New Roman" w:cs="Times New Roman"/>
          <w:color w:val="auto"/>
        </w:rPr>
        <w:t>dB(A)</w:t>
      </w:r>
      <w:r>
        <w:rPr>
          <w:rFonts w:hint="eastAsia" w:ascii="Times New Roman" w:hAnsi="Times New Roman" w:cs="Times New Roman"/>
          <w:color w:val="auto"/>
          <w:lang w:eastAsia="zh-CN"/>
        </w:rPr>
        <w:t>，够</w:t>
      </w:r>
      <w:r>
        <w:rPr>
          <w:rFonts w:hint="default" w:ascii="Times New Roman" w:hAnsi="Times New Roman" w:cs="Times New Roman"/>
          <w:color w:val="auto"/>
        </w:rPr>
        <w:t>满足《工业企业厂界环境噪声排放标准》（GB 12348-</w:t>
      </w:r>
      <w:r>
        <w:rPr>
          <w:rFonts w:hint="eastAsia" w:ascii="Times New Roman" w:hAnsi="Times New Roman" w:cs="Times New Roman"/>
          <w:color w:val="auto"/>
          <w:lang w:eastAsia="zh-CN"/>
        </w:rPr>
        <w:t>2</w:t>
      </w:r>
      <w:r>
        <w:rPr>
          <w:rFonts w:hint="default" w:ascii="Times New Roman" w:hAnsi="Times New Roman" w:cs="Times New Roman"/>
          <w:color w:val="auto"/>
          <w:lang w:eastAsia="zh-CN"/>
        </w:rPr>
        <w:t>00</w:t>
      </w:r>
      <w:r>
        <w:rPr>
          <w:rFonts w:hint="default" w:ascii="Times New Roman" w:hAnsi="Times New Roman" w:cs="Times New Roman"/>
          <w:color w:val="auto"/>
        </w:rPr>
        <w:t>8）表1中2类标准限值要求（昼间60dB(A)）。</w:t>
      </w:r>
    </w:p>
    <w:p>
      <w:pPr>
        <w:pStyle w:val="21"/>
        <w:numPr>
          <w:ilvl w:val="0"/>
          <w:numId w:val="0"/>
        </w:numPr>
        <w:tabs>
          <w:tab w:val="left" w:pos="1920"/>
          <w:tab w:val="left" w:pos="1921"/>
        </w:tabs>
        <w:spacing w:before="124" w:after="0" w:line="240" w:lineRule="auto"/>
        <w:ind w:left="808" w:leftChars="0" w:right="0" w:rightChars="0"/>
        <w:jc w:val="left"/>
        <w:outlineLvl w:val="0"/>
        <w:rPr>
          <w:sz w:val="24"/>
        </w:rPr>
      </w:pPr>
      <w:bookmarkStart w:id="116" w:name="_Toc31220"/>
      <w:r>
        <w:rPr>
          <w:rFonts w:hint="eastAsia"/>
          <w:sz w:val="24"/>
          <w:lang w:val="en-US" w:eastAsia="zh-CN"/>
        </w:rPr>
        <w:t xml:space="preserve">9.2.3    </w:t>
      </w:r>
      <w:r>
        <w:rPr>
          <w:rStyle w:val="30"/>
        </w:rPr>
        <w:t>污染物排放总量核算</w:t>
      </w:r>
      <w:bookmarkEnd w:id="116"/>
    </w:p>
    <w:p>
      <w:pPr>
        <w:pStyle w:val="7"/>
        <w:spacing w:before="91"/>
        <w:ind w:left="720"/>
        <w:rPr>
          <w:sz w:val="27"/>
        </w:rPr>
      </w:pPr>
      <w:r>
        <w:t>根据监测结果可知，总量控制指标核算见详下表。</w:t>
      </w:r>
    </w:p>
    <w:p>
      <w:pPr>
        <w:widowControl/>
        <w:adjustRightInd w:val="0"/>
        <w:snapToGrid w:val="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表 </w:t>
      </w:r>
      <w:r>
        <w:rPr>
          <w:rFonts w:hint="default" w:ascii="Times New Roman" w:hAnsi="Times New Roman" w:eastAsia="宋体" w:cs="Times New Roman"/>
          <w:b/>
          <w:bCs/>
          <w:sz w:val="21"/>
          <w:szCs w:val="21"/>
          <w:lang w:val="en-US" w:eastAsia="zh-CN"/>
        </w:rPr>
        <w:t>9-</w:t>
      </w:r>
      <w:r>
        <w:rPr>
          <w:rFonts w:hint="eastAsia" w:ascii="Times New Roman" w:hAnsi="Times New Roman" w:eastAsia="宋体" w:cs="Times New Roman"/>
          <w:b/>
          <w:bCs/>
          <w:sz w:val="21"/>
          <w:szCs w:val="21"/>
          <w:lang w:val="en-US" w:eastAsia="zh-CN"/>
        </w:rPr>
        <w:t>29</w:t>
      </w:r>
      <w:r>
        <w:rPr>
          <w:rFonts w:hint="default" w:ascii="Times New Roman" w:hAnsi="Times New Roman" w:eastAsia="宋体" w:cs="Times New Roman"/>
          <w:b/>
          <w:bCs/>
          <w:sz w:val="21"/>
          <w:szCs w:val="21"/>
          <w:lang w:val="en-US" w:eastAsia="zh-CN"/>
        </w:rPr>
        <w:tab/>
      </w:r>
      <w:r>
        <w:rPr>
          <w:rFonts w:hint="eastAsia" w:ascii="Times New Roman" w:hAnsi="Times New Roman" w:eastAsia="宋体" w:cs="Times New Roman"/>
          <w:b/>
          <w:bCs/>
          <w:sz w:val="21"/>
          <w:szCs w:val="21"/>
          <w:lang w:val="en-US" w:eastAsia="zh-CN"/>
        </w:rPr>
        <w:t>废水总量核算</w:t>
      </w:r>
    </w:p>
    <w:p>
      <w:pPr>
        <w:pStyle w:val="7"/>
        <w:spacing w:before="7"/>
        <w:rPr>
          <w:rFonts w:ascii="微软雅黑"/>
          <w:b/>
          <w:sz w:val="5"/>
        </w:rPr>
      </w:pPr>
    </w:p>
    <w:tbl>
      <w:tblPr>
        <w:tblStyle w:val="14"/>
        <w:tblW w:w="4937"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0" w:type="dxa"/>
          <w:bottom w:w="0" w:type="dxa"/>
          <w:right w:w="0" w:type="dxa"/>
        </w:tblCellMar>
      </w:tblPr>
      <w:tblGrid>
        <w:gridCol w:w="816"/>
        <w:gridCol w:w="2438"/>
        <w:gridCol w:w="2006"/>
        <w:gridCol w:w="1109"/>
        <w:gridCol w:w="1773"/>
        <w:gridCol w:w="1254"/>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609" w:hRule="atLeast"/>
          <w:jc w:val="center"/>
        </w:trPr>
        <w:tc>
          <w:tcPr>
            <w:tcW w:w="434"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项目</w:t>
            </w:r>
          </w:p>
        </w:tc>
        <w:tc>
          <w:tcPr>
            <w:tcW w:w="129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项目总量控制指标</w:t>
            </w:r>
          </w:p>
        </w:tc>
        <w:tc>
          <w:tcPr>
            <w:tcW w:w="10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排放浓度（</w:t>
            </w:r>
            <w:r>
              <w:rPr>
                <w:rFonts w:ascii="Times New Roman" w:eastAsia="Times New Roman"/>
                <w:sz w:val="21"/>
                <w:szCs w:val="21"/>
              </w:rPr>
              <w:t>mg/L</w:t>
            </w:r>
            <w:r>
              <w:rPr>
                <w:sz w:val="21"/>
                <w:szCs w:val="21"/>
              </w:rPr>
              <w:t>）</w:t>
            </w:r>
          </w:p>
        </w:tc>
        <w:tc>
          <w:tcPr>
            <w:tcW w:w="590"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ascii="Times New Roman" w:eastAsia="Times New Roman"/>
                <w:sz w:val="21"/>
                <w:szCs w:val="21"/>
              </w:rPr>
            </w:pPr>
            <w:r>
              <w:rPr>
                <w:sz w:val="21"/>
                <w:szCs w:val="21"/>
              </w:rPr>
              <w:t xml:space="preserve">水量 </w:t>
            </w:r>
            <w:r>
              <w:rPr>
                <w:rFonts w:hint="eastAsia" w:ascii="Times New Roman" w:eastAsia="宋体"/>
                <w:sz w:val="21"/>
                <w:szCs w:val="21"/>
                <w:lang w:val="en-US" w:eastAsia="zh-CN"/>
              </w:rPr>
              <w:t>m</w:t>
            </w:r>
            <w:r>
              <w:rPr>
                <w:rFonts w:hint="eastAsia" w:ascii="Times New Roman" w:eastAsia="宋体"/>
                <w:sz w:val="21"/>
                <w:szCs w:val="21"/>
                <w:vertAlign w:val="superscript"/>
                <w:lang w:val="en-US" w:eastAsia="zh-CN"/>
              </w:rPr>
              <w:t>3</w:t>
            </w:r>
            <w:r>
              <w:rPr>
                <w:rFonts w:hint="eastAsia" w:ascii="Times New Roman" w:eastAsia="宋体"/>
                <w:sz w:val="21"/>
                <w:szCs w:val="21"/>
                <w:lang w:val="en-US" w:eastAsia="zh-CN"/>
              </w:rPr>
              <w:t>/h</w:t>
            </w:r>
          </w:p>
        </w:tc>
        <w:tc>
          <w:tcPr>
            <w:tcW w:w="943"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计算结果（</w:t>
            </w:r>
            <w:r>
              <w:rPr>
                <w:rFonts w:ascii="Times New Roman" w:eastAsia="Times New Roman"/>
                <w:sz w:val="21"/>
                <w:szCs w:val="21"/>
              </w:rPr>
              <w:t>t/a</w:t>
            </w:r>
            <w:r>
              <w:rPr>
                <w:sz w:val="21"/>
                <w:szCs w:val="21"/>
              </w:rPr>
              <w:t>）</w:t>
            </w:r>
          </w:p>
        </w:tc>
        <w:tc>
          <w:tcPr>
            <w:tcW w:w="6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评价</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434"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ascii="Calibri"/>
                <w:sz w:val="21"/>
                <w:szCs w:val="21"/>
              </w:rPr>
            </w:pPr>
            <w:r>
              <w:rPr>
                <w:rFonts w:ascii="Calibri"/>
                <w:position w:val="2"/>
                <w:sz w:val="21"/>
                <w:szCs w:val="21"/>
              </w:rPr>
              <w:t>COD</w:t>
            </w:r>
            <w:r>
              <w:rPr>
                <w:rFonts w:ascii="Calibri"/>
                <w:sz w:val="21"/>
                <w:szCs w:val="21"/>
              </w:rPr>
              <w:t>Cr</w:t>
            </w:r>
          </w:p>
        </w:tc>
        <w:tc>
          <w:tcPr>
            <w:tcW w:w="129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7.7</w:t>
            </w:r>
          </w:p>
        </w:tc>
        <w:tc>
          <w:tcPr>
            <w:tcW w:w="10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19</w:t>
            </w:r>
          </w:p>
        </w:tc>
        <w:tc>
          <w:tcPr>
            <w:tcW w:w="590"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10.75</w:t>
            </w:r>
          </w:p>
        </w:tc>
        <w:tc>
          <w:tcPr>
            <w:tcW w:w="943"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0.4902</w:t>
            </w:r>
          </w:p>
        </w:tc>
        <w:tc>
          <w:tcPr>
            <w:tcW w:w="6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达标</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340" w:hRule="atLeast"/>
          <w:jc w:val="center"/>
        </w:trPr>
        <w:tc>
          <w:tcPr>
            <w:tcW w:w="434"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氨氮</w:t>
            </w:r>
          </w:p>
        </w:tc>
        <w:tc>
          <w:tcPr>
            <w:tcW w:w="129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1.0</w:t>
            </w:r>
          </w:p>
        </w:tc>
        <w:tc>
          <w:tcPr>
            <w:tcW w:w="10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0.428</w:t>
            </w:r>
          </w:p>
        </w:tc>
        <w:tc>
          <w:tcPr>
            <w:tcW w:w="590" w:type="pct"/>
            <w:vMerge w:val="continue"/>
            <w:tcBorders>
              <w:top w:val="nil"/>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p>
        </w:tc>
        <w:tc>
          <w:tcPr>
            <w:tcW w:w="943"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eastAsia="宋体"/>
                <w:sz w:val="21"/>
                <w:szCs w:val="21"/>
                <w:lang w:val="en-US" w:eastAsia="zh-CN"/>
              </w:rPr>
            </w:pPr>
            <w:r>
              <w:rPr>
                <w:rFonts w:hint="eastAsia" w:ascii="Times New Roman"/>
                <w:sz w:val="21"/>
                <w:szCs w:val="21"/>
                <w:lang w:val="en-US" w:eastAsia="zh-CN"/>
              </w:rPr>
              <w:t>0.011</w:t>
            </w:r>
          </w:p>
        </w:tc>
        <w:tc>
          <w:tcPr>
            <w:tcW w:w="66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sz w:val="21"/>
                <w:szCs w:val="21"/>
              </w:rPr>
            </w:pPr>
            <w:r>
              <w:rPr>
                <w:sz w:val="21"/>
                <w:szCs w:val="21"/>
              </w:rPr>
              <w:t>达标</w:t>
            </w:r>
          </w:p>
        </w:tc>
      </w:tr>
    </w:tbl>
    <w:p>
      <w:pPr>
        <w:pStyle w:val="7"/>
        <w:spacing w:before="92"/>
        <w:ind w:left="720"/>
        <w:rPr>
          <w:rFonts w:hint="eastAsia"/>
          <w:lang w:val="en-US" w:eastAsia="zh-CN"/>
        </w:rPr>
      </w:pPr>
      <w:r>
        <w:t>综上可知，本项目废水排放均符合总量控制要求</w:t>
      </w:r>
      <w:r>
        <w:rPr>
          <w:rFonts w:hint="eastAsia"/>
          <w:lang w:val="en-US" w:eastAsia="zh-CN"/>
        </w:rPr>
        <w:t>。</w:t>
      </w:r>
    </w:p>
    <w:p>
      <w:pPr>
        <w:widowControl/>
        <w:adjustRightInd w:val="0"/>
        <w:snapToGrid w:val="0"/>
        <w:jc w:val="center"/>
        <w:rPr>
          <w:rFonts w:hint="eastAsia" w:ascii="Times New Roman" w:hAnsi="Times New Roman" w:eastAsia="宋体" w:cs="Times New Roman"/>
          <w:b/>
          <w:bCs/>
          <w:sz w:val="21"/>
          <w:szCs w:val="21"/>
          <w:lang w:val="en-US" w:eastAsia="zh-CN"/>
        </w:rPr>
      </w:pPr>
      <w:r>
        <w:rPr>
          <w:rFonts w:hint="eastAsia" w:ascii="Times New Roman" w:hAnsi="Times New Roman" w:eastAsia="宋体" w:cs="Times New Roman"/>
          <w:b/>
          <w:bCs/>
          <w:sz w:val="21"/>
          <w:szCs w:val="21"/>
          <w:lang w:val="en-US" w:eastAsia="zh-CN"/>
        </w:rPr>
        <w:t xml:space="preserve">表 </w:t>
      </w:r>
      <w:r>
        <w:rPr>
          <w:rFonts w:hint="default" w:ascii="Times New Roman" w:hAnsi="Times New Roman" w:eastAsia="宋体" w:cs="Times New Roman"/>
          <w:b/>
          <w:bCs/>
          <w:sz w:val="21"/>
          <w:szCs w:val="21"/>
          <w:lang w:val="en-US" w:eastAsia="zh-CN"/>
        </w:rPr>
        <w:t>9-</w:t>
      </w:r>
      <w:r>
        <w:rPr>
          <w:rFonts w:hint="eastAsia" w:ascii="Times New Roman" w:hAnsi="Times New Roman" w:eastAsia="宋体" w:cs="Times New Roman"/>
          <w:b/>
          <w:bCs/>
          <w:sz w:val="21"/>
          <w:szCs w:val="21"/>
          <w:lang w:val="en-US" w:eastAsia="zh-CN"/>
        </w:rPr>
        <w:t>30</w:t>
      </w:r>
      <w:r>
        <w:rPr>
          <w:rFonts w:hint="default" w:ascii="Times New Roman" w:hAnsi="Times New Roman" w:eastAsia="宋体" w:cs="Times New Roman"/>
          <w:b/>
          <w:bCs/>
          <w:sz w:val="21"/>
          <w:szCs w:val="21"/>
          <w:lang w:val="en-US" w:eastAsia="zh-CN"/>
        </w:rPr>
        <w:tab/>
      </w:r>
      <w:r>
        <w:rPr>
          <w:rFonts w:hint="eastAsia" w:ascii="Times New Roman" w:hAnsi="Times New Roman" w:eastAsia="宋体" w:cs="Times New Roman"/>
          <w:b/>
          <w:bCs/>
          <w:sz w:val="21"/>
          <w:szCs w:val="21"/>
          <w:lang w:val="en-US" w:eastAsia="zh-CN"/>
        </w:rPr>
        <w:t>废气总量核算</w:t>
      </w:r>
    </w:p>
    <w:p>
      <w:pPr>
        <w:pStyle w:val="7"/>
        <w:spacing w:before="7"/>
        <w:rPr>
          <w:rFonts w:ascii="微软雅黑"/>
          <w:b/>
          <w:sz w:val="5"/>
        </w:rPr>
      </w:pPr>
    </w:p>
    <w:tbl>
      <w:tblPr>
        <w:tblStyle w:val="14"/>
        <w:tblW w:w="5078" w:type="pct"/>
        <w:jc w:val="center"/>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Layout w:type="autofit"/>
        <w:tblCellMar>
          <w:top w:w="0" w:type="dxa"/>
          <w:left w:w="0" w:type="dxa"/>
          <w:bottom w:w="0" w:type="dxa"/>
          <w:right w:w="0" w:type="dxa"/>
        </w:tblCellMar>
      </w:tblPr>
      <w:tblGrid>
        <w:gridCol w:w="1311"/>
        <w:gridCol w:w="1436"/>
        <w:gridCol w:w="1703"/>
        <w:gridCol w:w="1703"/>
        <w:gridCol w:w="940"/>
        <w:gridCol w:w="1502"/>
        <w:gridCol w:w="1069"/>
      </w:tblGrid>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PrEx>
        <w:trPr>
          <w:trHeight w:val="609" w:hRule="atLeast"/>
          <w:jc w:val="center"/>
        </w:trPr>
        <w:tc>
          <w:tcPr>
            <w:tcW w:w="678"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点位</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项目</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项目总量控制指标</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排放浓度（</w:t>
            </w:r>
            <w:r>
              <w:rPr>
                <w:rFonts w:hint="default" w:ascii="Times New Roman" w:hAnsi="Times New Roman" w:eastAsia="Times New Roman" w:cs="Times New Roman"/>
                <w:sz w:val="21"/>
                <w:szCs w:val="21"/>
              </w:rPr>
              <w:t>mg/</w:t>
            </w:r>
            <w:r>
              <w:rPr>
                <w:rFonts w:hint="eastAsia" w:ascii="Times New Roman" w:hAnsi="Times New Roman" w:eastAsia="宋体" w:cs="Times New Roman"/>
                <w:sz w:val="21"/>
                <w:szCs w:val="21"/>
                <w:lang w:val="en-US" w:eastAsia="zh-CN"/>
              </w:rPr>
              <w:t>m</w:t>
            </w:r>
            <w:r>
              <w:rPr>
                <w:rFonts w:hint="eastAsia" w:ascii="Times New Roman" w:hAnsi="Times New Roman" w:eastAsia="宋体" w:cs="Times New Roman"/>
                <w:sz w:val="21"/>
                <w:szCs w:val="21"/>
                <w:vertAlign w:val="superscript"/>
                <w:lang w:val="en-US" w:eastAsia="zh-CN"/>
              </w:rPr>
              <w:t>3</w:t>
            </w:r>
            <w:r>
              <w:rPr>
                <w:rFonts w:hint="default" w:ascii="Times New Roman" w:hAnsi="Times New Roman" w:cs="Times New Roman"/>
                <w:sz w:val="21"/>
                <w:szCs w:val="21"/>
              </w:rPr>
              <w:t>）</w:t>
            </w:r>
          </w:p>
        </w:tc>
        <w:tc>
          <w:tcPr>
            <w:tcW w:w="486" w:type="pct"/>
            <w:tcBorders>
              <w:bottom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Times New Roman" w:cs="Times New Roman"/>
                <w:sz w:val="21"/>
                <w:szCs w:val="21"/>
              </w:rPr>
            </w:pPr>
            <w:r>
              <w:rPr>
                <w:rFonts w:hint="eastAsia" w:ascii="Times New Roman" w:hAnsi="Times New Roman" w:cs="Times New Roman"/>
                <w:sz w:val="21"/>
                <w:szCs w:val="21"/>
                <w:lang w:eastAsia="zh-CN"/>
              </w:rPr>
              <w:t>废气量</w:t>
            </w:r>
            <w:r>
              <w:rPr>
                <w:rFonts w:hint="default" w:ascii="Times New Roman" w:hAnsi="Times New Roman" w:cs="Times New Roman"/>
                <w:sz w:val="21"/>
                <w:szCs w:val="21"/>
              </w:rPr>
              <w:t xml:space="preserve"> </w:t>
            </w:r>
            <w:r>
              <w:rPr>
                <w:rFonts w:hint="default" w:ascii="Times New Roman" w:hAnsi="Times New Roman" w:eastAsia="宋体" w:cs="Times New Roman"/>
                <w:sz w:val="21"/>
                <w:szCs w:val="21"/>
                <w:lang w:val="en-US" w:eastAsia="zh-CN"/>
              </w:rPr>
              <w:t>m</w:t>
            </w:r>
            <w:r>
              <w:rPr>
                <w:rFonts w:hint="default" w:ascii="Times New Roman" w:hAnsi="Times New Roman" w:eastAsia="宋体" w:cs="Times New Roman"/>
                <w:sz w:val="21"/>
                <w:szCs w:val="21"/>
                <w:vertAlign w:val="superscript"/>
                <w:lang w:val="en-US" w:eastAsia="zh-CN"/>
              </w:rPr>
              <w:t>3</w:t>
            </w:r>
            <w:r>
              <w:rPr>
                <w:rFonts w:hint="default" w:ascii="Times New Roman" w:hAnsi="Times New Roman" w:eastAsia="宋体" w:cs="Times New Roman"/>
                <w:sz w:val="21"/>
                <w:szCs w:val="21"/>
                <w:lang w:val="en-US" w:eastAsia="zh-CN"/>
              </w:rPr>
              <w:t>/h</w:t>
            </w:r>
          </w:p>
        </w:tc>
        <w:tc>
          <w:tcPr>
            <w:tcW w:w="777"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计算结果（</w:t>
            </w:r>
            <w:r>
              <w:rPr>
                <w:rFonts w:hint="default" w:ascii="Times New Roman" w:hAnsi="Times New Roman" w:eastAsia="Times New Roman" w:cs="Times New Roman"/>
                <w:sz w:val="21"/>
                <w:szCs w:val="21"/>
              </w:rPr>
              <w:t>t/a</w:t>
            </w:r>
            <w:r>
              <w:rPr>
                <w:rFonts w:hint="default" w:ascii="Times New Roman" w:hAnsi="Times New Roman" w:cs="Times New Roman"/>
                <w:sz w:val="21"/>
                <w:szCs w:val="21"/>
              </w:rPr>
              <w:t>）</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r>
              <w:rPr>
                <w:rFonts w:hint="default" w:ascii="Times New Roman" w:hAnsi="Times New Roman" w:cs="Times New Roman"/>
                <w:sz w:val="21"/>
                <w:szCs w:val="21"/>
              </w:rPr>
              <w:t>评价</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w:t>
            </w:r>
            <w:r>
              <w:rPr>
                <w:rFonts w:hint="default" w:ascii="Times New Roman" w:hAnsi="Times New Roman" w:eastAsia="宋体" w:cs="Times New Roman"/>
                <w:sz w:val="21"/>
                <w:szCs w:val="21"/>
                <w:lang w:val="en-US" w:eastAsia="zh-CN"/>
              </w:rPr>
              <w:t>锅炉</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SO</w:t>
            </w:r>
            <w:r>
              <w:rPr>
                <w:rFonts w:hint="default" w:ascii="Times New Roman" w:hAnsi="Times New Roman" w:cs="Times New Roman"/>
                <w:sz w:val="21"/>
                <w:szCs w:val="21"/>
                <w:vertAlign w:val="subscript"/>
                <w:lang w:val="en-US" w:eastAsia="zh-CN"/>
              </w:rPr>
              <w:t>2</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486" w:type="pct"/>
            <w:vMerge w:val="restart"/>
            <w:tcBorders>
              <w:top w:val="single" w:color="auto" w:sz="4" w:space="0"/>
              <w:left w:val="single" w:color="auto" w:sz="4" w:space="0"/>
              <w:bottom w:val="single" w:color="auto" w:sz="4" w:space="0"/>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795</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0.0022</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continue"/>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NO</w:t>
            </w:r>
            <w:r>
              <w:rPr>
                <w:rFonts w:hint="default" w:ascii="Times New Roman" w:hAnsi="Times New Roman" w:cs="Times New Roman"/>
                <w:sz w:val="21"/>
                <w:szCs w:val="21"/>
                <w:vertAlign w:val="subscript"/>
                <w:lang w:val="en-US" w:eastAsia="zh-CN"/>
              </w:rPr>
              <w:t>X</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58</w:t>
            </w:r>
          </w:p>
        </w:tc>
        <w:tc>
          <w:tcPr>
            <w:tcW w:w="486" w:type="pct"/>
            <w:vMerge w:val="continue"/>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0.110</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2#</w:t>
            </w:r>
            <w:r>
              <w:rPr>
                <w:rFonts w:hint="default" w:ascii="Times New Roman" w:hAnsi="Times New Roman" w:eastAsia="宋体" w:cs="Times New Roman"/>
                <w:sz w:val="21"/>
                <w:szCs w:val="21"/>
                <w:lang w:val="en-US" w:eastAsia="zh-CN"/>
              </w:rPr>
              <w:t>锅炉</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SO</w:t>
            </w:r>
            <w:r>
              <w:rPr>
                <w:rFonts w:hint="default" w:ascii="Times New Roman" w:hAnsi="Times New Roman" w:cs="Times New Roman"/>
                <w:sz w:val="21"/>
                <w:szCs w:val="21"/>
                <w:vertAlign w:val="subscript"/>
                <w:lang w:val="en-US" w:eastAsia="zh-CN"/>
              </w:rPr>
              <w:t>2</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625</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0.0113</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continue"/>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NO</w:t>
            </w:r>
            <w:r>
              <w:rPr>
                <w:rFonts w:hint="default" w:ascii="Times New Roman" w:hAnsi="Times New Roman" w:cs="Times New Roman"/>
                <w:sz w:val="21"/>
                <w:szCs w:val="21"/>
                <w:vertAlign w:val="subscript"/>
                <w:lang w:val="en-US" w:eastAsia="zh-CN"/>
              </w:rPr>
              <w:t>X</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56</w:t>
            </w:r>
          </w:p>
        </w:tc>
        <w:tc>
          <w:tcPr>
            <w:tcW w:w="486"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0.084</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3#</w:t>
            </w:r>
            <w:r>
              <w:rPr>
                <w:rFonts w:hint="default" w:ascii="Times New Roman" w:hAnsi="Times New Roman" w:eastAsia="宋体" w:cs="Times New Roman"/>
                <w:sz w:val="21"/>
                <w:szCs w:val="21"/>
                <w:lang w:val="en-US" w:eastAsia="zh-CN"/>
              </w:rPr>
              <w:t>锅炉</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SO</w:t>
            </w:r>
            <w:r>
              <w:rPr>
                <w:rFonts w:hint="default" w:ascii="Times New Roman" w:hAnsi="Times New Roman" w:cs="Times New Roman"/>
                <w:sz w:val="21"/>
                <w:szCs w:val="21"/>
                <w:vertAlign w:val="subscript"/>
                <w:lang w:val="en-US" w:eastAsia="zh-CN"/>
              </w:rPr>
              <w:t>2</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765</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0.0127</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continue"/>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NO</w:t>
            </w:r>
            <w:r>
              <w:rPr>
                <w:rFonts w:hint="default" w:ascii="Times New Roman" w:hAnsi="Times New Roman" w:cs="Times New Roman"/>
                <w:sz w:val="21"/>
                <w:szCs w:val="21"/>
                <w:vertAlign w:val="subscript"/>
                <w:lang w:val="en-US" w:eastAsia="zh-CN"/>
              </w:rPr>
              <w:t>X</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57</w:t>
            </w:r>
          </w:p>
        </w:tc>
        <w:tc>
          <w:tcPr>
            <w:tcW w:w="486" w:type="pct"/>
            <w:vMerge w:val="continue"/>
            <w:tcBorders>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0.105</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4</w:t>
            </w:r>
            <w:r>
              <w:rPr>
                <w:rFonts w:hint="default" w:ascii="Times New Roman" w:hAnsi="Times New Roman" w:eastAsia="宋体" w:cs="Times New Roman"/>
                <w:sz w:val="21"/>
                <w:szCs w:val="21"/>
                <w:lang w:val="en-US" w:eastAsia="zh-CN"/>
              </w:rPr>
              <w:t>#锅炉</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SO</w:t>
            </w:r>
            <w:r>
              <w:rPr>
                <w:rFonts w:hint="default" w:ascii="Times New Roman" w:hAnsi="Times New Roman" w:cs="Times New Roman"/>
                <w:sz w:val="21"/>
                <w:szCs w:val="21"/>
                <w:vertAlign w:val="subscript"/>
                <w:lang w:val="en-US" w:eastAsia="zh-CN"/>
              </w:rPr>
              <w:t>2</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未检出</w:t>
            </w:r>
          </w:p>
        </w:tc>
        <w:tc>
          <w:tcPr>
            <w:tcW w:w="486" w:type="pct"/>
            <w:vMerge w:val="restart"/>
            <w:tcBorders>
              <w:top w:val="single" w:color="auto" w:sz="4" w:space="0"/>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1841</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0.048</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continue"/>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NO</w:t>
            </w:r>
            <w:r>
              <w:rPr>
                <w:rFonts w:hint="default" w:ascii="Times New Roman" w:hAnsi="Times New Roman" w:cs="Times New Roman"/>
                <w:sz w:val="21"/>
                <w:szCs w:val="21"/>
                <w:vertAlign w:val="subscript"/>
                <w:lang w:val="en-US" w:eastAsia="zh-CN"/>
              </w:rPr>
              <w:t>X</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77</w:t>
            </w:r>
          </w:p>
        </w:tc>
        <w:tc>
          <w:tcPr>
            <w:tcW w:w="486" w:type="pct"/>
            <w:vMerge w:val="continue"/>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cs="Times New Roman"/>
                <w:sz w:val="21"/>
                <w:szCs w:val="21"/>
              </w:rPr>
            </w:pP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0.340</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restar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全厂</w:t>
            </w: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SO</w:t>
            </w:r>
            <w:r>
              <w:rPr>
                <w:rFonts w:hint="default" w:ascii="Times New Roman" w:hAnsi="Times New Roman" w:cs="Times New Roman"/>
                <w:sz w:val="21"/>
                <w:szCs w:val="21"/>
                <w:vertAlign w:val="subscript"/>
                <w:lang w:val="en-US" w:eastAsia="zh-CN"/>
              </w:rPr>
              <w:t>2</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0.29</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486"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0.0607</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678" w:type="pct"/>
            <w:vMerge w:val="continue"/>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p>
        </w:tc>
        <w:tc>
          <w:tcPr>
            <w:tcW w:w="742"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eastAsia="宋体" w:cs="Times New Roman"/>
                <w:sz w:val="21"/>
                <w:szCs w:val="21"/>
                <w:lang w:val="en-US" w:eastAsia="zh-CN" w:bidi="zh-CN"/>
              </w:rPr>
            </w:pPr>
            <w:r>
              <w:rPr>
                <w:rFonts w:hint="default" w:ascii="Times New Roman" w:hAnsi="Times New Roman" w:cs="Times New Roman"/>
                <w:sz w:val="21"/>
                <w:szCs w:val="21"/>
                <w:lang w:val="en-US" w:eastAsia="zh-CN"/>
              </w:rPr>
              <w:t>NO</w:t>
            </w:r>
            <w:r>
              <w:rPr>
                <w:rFonts w:hint="default" w:ascii="Times New Roman" w:hAnsi="Times New Roman" w:cs="Times New Roman"/>
                <w:sz w:val="21"/>
                <w:szCs w:val="21"/>
                <w:vertAlign w:val="subscript"/>
                <w:lang w:val="en-US" w:eastAsia="zh-CN"/>
              </w:rPr>
              <w:t>X</w:t>
            </w:r>
          </w:p>
        </w:tc>
        <w:tc>
          <w:tcPr>
            <w:tcW w:w="88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1.10</w:t>
            </w:r>
          </w:p>
        </w:tc>
        <w:tc>
          <w:tcPr>
            <w:tcW w:w="881" w:type="pct"/>
            <w:tcBorders>
              <w:righ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w:t>
            </w:r>
          </w:p>
        </w:tc>
        <w:tc>
          <w:tcPr>
            <w:tcW w:w="486" w:type="pct"/>
            <w:tcBorders>
              <w:left w:val="single" w:color="auto" w:sz="4" w:space="0"/>
              <w:right w:val="single" w:color="auto" w:sz="4" w:space="0"/>
            </w:tcBorders>
            <w:vAlign w:val="center"/>
          </w:tcPr>
          <w:p>
            <w:pPr>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val="en-US" w:eastAsia="zh-CN"/>
              </w:rPr>
            </w:pPr>
            <w:r>
              <w:rPr>
                <w:rFonts w:hint="eastAsia" w:ascii="Times New Roman" w:hAnsi="Times New Roman" w:cs="Times New Roman"/>
                <w:sz w:val="21"/>
                <w:szCs w:val="21"/>
                <w:lang w:val="en-US" w:eastAsia="zh-CN"/>
              </w:rPr>
              <w:t>/</w:t>
            </w:r>
          </w:p>
        </w:tc>
        <w:tc>
          <w:tcPr>
            <w:tcW w:w="777" w:type="pct"/>
            <w:tcBorders>
              <w:left w:val="single" w:color="auto" w:sz="4" w:space="0"/>
            </w:tcBorders>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宋体" w:cs="Times New Roman"/>
                <w:sz w:val="21"/>
                <w:szCs w:val="21"/>
                <w:lang w:val="en-US" w:eastAsia="zh-CN"/>
              </w:rPr>
              <w:t>0.45</w:t>
            </w:r>
          </w:p>
        </w:tc>
        <w:tc>
          <w:tcPr>
            <w:tcW w:w="551" w:type="pct"/>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right="0"/>
              <w:jc w:val="center"/>
              <w:textAlignment w:val="auto"/>
              <w:rPr>
                <w:rFonts w:hint="eastAsia" w:ascii="Times New Roman" w:hAnsi="Times New Roman" w:eastAsia="宋体" w:cs="Times New Roman"/>
                <w:sz w:val="21"/>
                <w:szCs w:val="21"/>
                <w:lang w:eastAsia="zh-CN"/>
              </w:rPr>
            </w:pPr>
            <w:r>
              <w:rPr>
                <w:rFonts w:hint="eastAsia" w:ascii="Times New Roman" w:hAnsi="Times New Roman" w:cs="Times New Roman"/>
                <w:sz w:val="21"/>
                <w:szCs w:val="21"/>
                <w:lang w:eastAsia="zh-CN"/>
              </w:rPr>
              <w:t>达标</w:t>
            </w:r>
          </w:p>
        </w:tc>
      </w:tr>
      <w:tr>
        <w:tblPrEx>
          <w:tblBorders>
            <w:top w:val="single" w:color="auto" w:sz="4" w:space="0"/>
            <w:left w:val="single" w:color="auto" w:sz="4" w:space="0"/>
            <w:bottom w:val="single" w:color="auto" w:sz="4" w:space="0"/>
            <w:right w:val="single" w:color="auto" w:sz="4"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421" w:type="pct"/>
            <w:gridSpan w:val="2"/>
            <w:vAlign w:val="center"/>
          </w:tcPr>
          <w:p>
            <w:pPr>
              <w:pStyle w:val="22"/>
              <w:keepNext w:val="0"/>
              <w:keepLines w:val="0"/>
              <w:pageBreakBefore w:val="0"/>
              <w:widowControl w:val="0"/>
              <w:kinsoku/>
              <w:wordWrap/>
              <w:overflowPunct/>
              <w:topLinePunct w:val="0"/>
              <w:autoSpaceDE w:val="0"/>
              <w:autoSpaceDN w:val="0"/>
              <w:bidi w:val="0"/>
              <w:adjustRightInd w:val="0"/>
              <w:snapToGrid w:val="0"/>
              <w:spacing w:before="0"/>
              <w:ind w:left="0" w:leftChars="0" w:right="0" w:rightChars="0"/>
              <w:jc w:val="center"/>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备注</w:t>
            </w:r>
          </w:p>
        </w:tc>
        <w:tc>
          <w:tcPr>
            <w:tcW w:w="3578" w:type="pct"/>
            <w:gridSpan w:val="5"/>
            <w:vAlign w:val="center"/>
          </w:tcPr>
          <w:p>
            <w:pPr>
              <w:pStyle w:val="22"/>
              <w:keepNext w:val="0"/>
              <w:keepLines w:val="0"/>
              <w:pageBreakBefore w:val="0"/>
              <w:widowControl w:val="0"/>
              <w:numPr>
                <w:ilvl w:val="0"/>
                <w:numId w:val="18"/>
              </w:numPr>
              <w:kinsoku/>
              <w:wordWrap/>
              <w:overflowPunct/>
              <w:topLinePunct w:val="0"/>
              <w:autoSpaceDE w:val="0"/>
              <w:autoSpaceDN w:val="0"/>
              <w:bidi w:val="0"/>
              <w:adjustRightInd w:val="0"/>
              <w:snapToGrid w:val="0"/>
              <w:spacing w:before="0"/>
              <w:ind w:left="0" w:right="0"/>
              <w:jc w:val="left"/>
              <w:textAlignment w:val="auto"/>
              <w:rPr>
                <w:rFonts w:hint="eastAsia" w:ascii="Times New Roman" w:hAnsi="Times New Roman" w:cs="Times New Roman"/>
                <w:sz w:val="21"/>
                <w:szCs w:val="21"/>
                <w:lang w:val="en-US" w:eastAsia="zh-CN"/>
              </w:rPr>
            </w:pPr>
            <w:r>
              <w:rPr>
                <w:rFonts w:hint="eastAsia" w:ascii="Times New Roman" w:hAnsi="Times New Roman" w:cs="Times New Roman"/>
                <w:sz w:val="21"/>
                <w:szCs w:val="21"/>
                <w:lang w:eastAsia="zh-CN"/>
              </w:rPr>
              <w:t>项目</w:t>
            </w:r>
            <w:r>
              <w:rPr>
                <w:rFonts w:hint="eastAsia" w:ascii="Times New Roman" w:hAnsi="Times New Roman" w:cs="Times New Roman"/>
                <w:sz w:val="21"/>
                <w:szCs w:val="21"/>
                <w:lang w:val="en-US" w:eastAsia="zh-CN"/>
              </w:rPr>
              <w:t>4台锅炉两用两备，2台以上锅炉不同时运转，总量按排放量最大计算得出</w:t>
            </w:r>
          </w:p>
          <w:p>
            <w:pPr>
              <w:pStyle w:val="22"/>
              <w:keepNext w:val="0"/>
              <w:keepLines w:val="0"/>
              <w:pageBreakBefore w:val="0"/>
              <w:widowControl w:val="0"/>
              <w:numPr>
                <w:ilvl w:val="0"/>
                <w:numId w:val="18"/>
              </w:numPr>
              <w:kinsoku/>
              <w:wordWrap/>
              <w:overflowPunct/>
              <w:topLinePunct w:val="0"/>
              <w:autoSpaceDE w:val="0"/>
              <w:autoSpaceDN w:val="0"/>
              <w:bidi w:val="0"/>
              <w:adjustRightInd w:val="0"/>
              <w:snapToGrid w:val="0"/>
              <w:spacing w:before="0"/>
              <w:ind w:left="0" w:right="0"/>
              <w:jc w:val="left"/>
              <w:textAlignment w:val="auto"/>
              <w:rPr>
                <w:rFonts w:hint="default" w:ascii="Times New Roman" w:hAnsi="Times New Roman" w:cs="Times New Roman"/>
                <w:sz w:val="21"/>
                <w:szCs w:val="21"/>
                <w:lang w:val="en-US" w:eastAsia="zh-CN"/>
              </w:rPr>
            </w:pPr>
            <w:r>
              <w:rPr>
                <w:rFonts w:hint="eastAsia" w:ascii="Times New Roman" w:hAnsi="Times New Roman" w:cs="Times New Roman"/>
                <w:sz w:val="21"/>
                <w:szCs w:val="21"/>
                <w:lang w:val="en-US" w:eastAsia="zh-CN"/>
              </w:rPr>
              <w:t>二氧化硫排放总量以检出限的一般计算得出</w:t>
            </w:r>
          </w:p>
        </w:tc>
      </w:tr>
    </w:tbl>
    <w:p>
      <w:pPr>
        <w:pStyle w:val="7"/>
        <w:spacing w:before="92"/>
        <w:ind w:left="720"/>
      </w:pPr>
    </w:p>
    <w:p>
      <w:pPr>
        <w:spacing w:after="0"/>
      </w:pPr>
    </w:p>
    <w:p>
      <w:pPr>
        <w:bidi w:val="0"/>
        <w:rPr>
          <w:rFonts w:ascii="宋体" w:hAnsi="宋体" w:eastAsia="宋体" w:cs="宋体"/>
          <w:sz w:val="22"/>
          <w:szCs w:val="22"/>
          <w:lang w:val="zh-CN" w:eastAsia="zh-CN" w:bidi="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bidi w:val="0"/>
        <w:rPr>
          <w:lang w:val="zh-CN" w:eastAsia="zh-CN"/>
        </w:rPr>
      </w:pPr>
    </w:p>
    <w:p>
      <w:pPr>
        <w:tabs>
          <w:tab w:val="left" w:pos="7455"/>
        </w:tabs>
        <w:bidi w:val="0"/>
        <w:jc w:val="left"/>
        <w:rPr>
          <w:lang w:val="zh-CN" w:eastAsia="zh-CN"/>
        </w:rPr>
        <w:sectPr>
          <w:headerReference r:id="rId19" w:type="default"/>
          <w:footerReference r:id="rId20" w:type="default"/>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tabs>
          <w:tab w:val="left" w:pos="1077"/>
          <w:tab w:val="left" w:pos="1078"/>
        </w:tabs>
        <w:spacing w:before="20" w:after="0" w:line="240" w:lineRule="auto"/>
        <w:ind w:left="1078" w:right="0" w:hanging="840"/>
        <w:jc w:val="left"/>
        <w:outlineLvl w:val="0"/>
      </w:pPr>
      <w:bookmarkStart w:id="117" w:name="_bookmark38"/>
      <w:bookmarkEnd w:id="117"/>
      <w:bookmarkStart w:id="118" w:name="_Toc23562"/>
      <w:r>
        <w:t>环境管理检查</w:t>
      </w:r>
      <w:bookmarkEnd w:id="118"/>
    </w:p>
    <w:p>
      <w:pPr>
        <w:pStyle w:val="5"/>
        <w:numPr>
          <w:ilvl w:val="1"/>
          <w:numId w:val="19"/>
        </w:numPr>
        <w:tabs>
          <w:tab w:val="left" w:pos="1077"/>
          <w:tab w:val="left" w:pos="1078"/>
        </w:tabs>
        <w:spacing w:before="95" w:after="0" w:line="240" w:lineRule="auto"/>
        <w:ind w:left="1078" w:right="0" w:hanging="840"/>
        <w:jc w:val="left"/>
        <w:outlineLvl w:val="1"/>
      </w:pPr>
      <w:bookmarkStart w:id="119" w:name="_bookmark39"/>
      <w:bookmarkEnd w:id="119"/>
      <w:bookmarkStart w:id="120" w:name="_bookmark39"/>
      <w:bookmarkEnd w:id="120"/>
      <w:bookmarkStart w:id="121" w:name="_Toc18953"/>
      <w:r>
        <w:t>执行国家建设项目环境管理制度情况</w:t>
      </w:r>
      <w:bookmarkEnd w:id="121"/>
    </w:p>
    <w:p>
      <w:pPr>
        <w:pStyle w:val="7"/>
        <w:spacing w:before="125"/>
        <w:ind w:left="718"/>
      </w:pPr>
      <w:r>
        <w:rPr>
          <w:spacing w:val="-13"/>
        </w:rPr>
        <w:t>建设单位于</w:t>
      </w:r>
      <w:r>
        <w:rPr>
          <w:rFonts w:hint="eastAsia"/>
          <w:spacing w:val="-13"/>
          <w:lang w:val="en-US" w:eastAsia="zh-CN"/>
        </w:rPr>
        <w:t>2019年7月</w:t>
      </w:r>
      <w:r>
        <w:t>委托</w:t>
      </w:r>
      <w:r>
        <w:rPr>
          <w:rFonts w:hint="eastAsia"/>
          <w:lang w:eastAsia="zh-CN"/>
        </w:rPr>
        <w:t>山东圣元环保科技有限公司</w:t>
      </w:r>
      <w:r>
        <w:t>对项目进行了</w:t>
      </w:r>
    </w:p>
    <w:p>
      <w:pPr>
        <w:pStyle w:val="7"/>
        <w:spacing w:before="182" w:line="381" w:lineRule="auto"/>
        <w:ind w:left="238" w:right="135"/>
      </w:pPr>
      <w:r>
        <w:rPr>
          <w:spacing w:val="-6"/>
        </w:rPr>
        <w:t>环境影响评价工作，并于</w:t>
      </w:r>
      <w:r>
        <w:rPr>
          <w:rFonts w:hint="eastAsia"/>
          <w:spacing w:val="-6"/>
          <w:lang w:val="en-US" w:eastAsia="zh-CN"/>
        </w:rPr>
        <w:t>2019年11月21日</w:t>
      </w:r>
      <w:r>
        <w:rPr>
          <w:spacing w:val="-1"/>
        </w:rPr>
        <w:t>获得</w:t>
      </w:r>
      <w:r>
        <w:rPr>
          <w:rFonts w:hint="eastAsia"/>
          <w:spacing w:val="-1"/>
          <w:lang w:eastAsia="zh-CN"/>
        </w:rPr>
        <w:t>沂南县环境保护局</w:t>
      </w:r>
      <w:r>
        <w:rPr>
          <w:spacing w:val="-1"/>
        </w:rPr>
        <w:t>批复文件</w:t>
      </w:r>
      <w:r>
        <w:t>（</w:t>
      </w:r>
      <w:r>
        <w:rPr>
          <w:spacing w:val="-4"/>
        </w:rPr>
        <w:t xml:space="preserve">文号： </w:t>
      </w:r>
      <w:r>
        <w:rPr>
          <w:rFonts w:hint="eastAsia"/>
          <w:lang w:eastAsia="zh-CN"/>
        </w:rPr>
        <w:t>沂环评函[2019]37号</w:t>
      </w:r>
      <w:r>
        <w:rPr>
          <w:spacing w:val="-120"/>
        </w:rPr>
        <w:t>）。</w:t>
      </w:r>
    </w:p>
    <w:p>
      <w:pPr>
        <w:pStyle w:val="5"/>
        <w:numPr>
          <w:ilvl w:val="1"/>
          <w:numId w:val="19"/>
        </w:numPr>
        <w:bidi w:val="0"/>
        <w:rPr>
          <w:rFonts w:hint="eastAsia"/>
        </w:rPr>
      </w:pPr>
      <w:bookmarkStart w:id="122" w:name="_bookmark40"/>
      <w:bookmarkEnd w:id="122"/>
      <w:bookmarkStart w:id="123" w:name="_bookmark40"/>
      <w:bookmarkEnd w:id="123"/>
      <w:bookmarkStart w:id="124" w:name="_Toc31287"/>
      <w:r>
        <w:rPr>
          <w:rFonts w:hint="eastAsia"/>
        </w:rPr>
        <w:t>环评建议及批复的落实情况</w:t>
      </w:r>
      <w:bookmarkEnd w:id="124"/>
    </w:p>
    <w:p>
      <w:pPr>
        <w:pStyle w:val="7"/>
        <w:spacing w:before="125"/>
        <w:ind w:left="718"/>
      </w:pPr>
      <w:r>
        <w:t>基本落实环评及批复要求。</w:t>
      </w:r>
    </w:p>
    <w:p>
      <w:pPr>
        <w:pStyle w:val="5"/>
        <w:numPr>
          <w:ilvl w:val="1"/>
          <w:numId w:val="19"/>
        </w:numPr>
        <w:bidi w:val="0"/>
        <w:rPr>
          <w:rFonts w:hint="eastAsia"/>
        </w:rPr>
      </w:pPr>
      <w:bookmarkStart w:id="125" w:name="_bookmark41"/>
      <w:bookmarkEnd w:id="125"/>
      <w:bookmarkStart w:id="126" w:name="_bookmark41"/>
      <w:bookmarkEnd w:id="126"/>
      <w:bookmarkStart w:id="127" w:name="_Toc5718"/>
      <w:r>
        <w:rPr>
          <w:rFonts w:hint="eastAsia"/>
        </w:rPr>
        <w:t>环境保护档案管理情况</w:t>
      </w:r>
      <w:bookmarkEnd w:id="127"/>
    </w:p>
    <w:p>
      <w:pPr>
        <w:pStyle w:val="7"/>
        <w:spacing w:before="128"/>
        <w:ind w:left="718"/>
      </w:pPr>
      <w:r>
        <w:t>各类环境保护档案资料进行统一管理，并由专人管理。</w:t>
      </w:r>
    </w:p>
    <w:p>
      <w:pPr>
        <w:pStyle w:val="5"/>
        <w:numPr>
          <w:ilvl w:val="1"/>
          <w:numId w:val="19"/>
        </w:numPr>
        <w:bidi w:val="0"/>
        <w:rPr>
          <w:rFonts w:hint="eastAsia"/>
        </w:rPr>
      </w:pPr>
      <w:bookmarkStart w:id="128" w:name="_bookmark42"/>
      <w:bookmarkEnd w:id="128"/>
      <w:bookmarkStart w:id="129" w:name="_bookmark42"/>
      <w:bookmarkEnd w:id="129"/>
      <w:bookmarkStart w:id="130" w:name="_Toc10863"/>
      <w:r>
        <w:rPr>
          <w:rFonts w:hint="eastAsia"/>
        </w:rPr>
        <w:t>环境管理规章制度的建立及执行情况</w:t>
      </w:r>
      <w:bookmarkEnd w:id="130"/>
    </w:p>
    <w:p>
      <w:pPr>
        <w:pStyle w:val="7"/>
        <w:spacing w:before="125" w:line="381" w:lineRule="auto"/>
        <w:ind w:left="238" w:right="152" w:firstLine="479"/>
      </w:pPr>
      <w:r>
        <w:t>建立了环境管理规章制度，如《环境风险应急救援预案》等，并有相应的岗位责任制。</w:t>
      </w:r>
    </w:p>
    <w:p>
      <w:pPr>
        <w:pStyle w:val="5"/>
        <w:numPr>
          <w:ilvl w:val="1"/>
          <w:numId w:val="19"/>
        </w:numPr>
        <w:bidi w:val="0"/>
        <w:rPr>
          <w:rFonts w:hint="eastAsia" w:ascii="Microsoft JhengHei" w:eastAsia="Microsoft JhengHei"/>
          <w:b/>
        </w:rPr>
      </w:pPr>
      <w:bookmarkStart w:id="131" w:name="_bookmark43"/>
      <w:bookmarkEnd w:id="131"/>
      <w:bookmarkStart w:id="132" w:name="_bookmark43"/>
      <w:bookmarkEnd w:id="132"/>
      <w:bookmarkStart w:id="133" w:name="_Toc10613"/>
      <w:r>
        <w:rPr>
          <w:rFonts w:hint="eastAsia"/>
        </w:rPr>
        <w:t>环境保护监测机构、人员和仪器设备的配置情况</w:t>
      </w:r>
      <w:bookmarkEnd w:id="133"/>
    </w:p>
    <w:p>
      <w:pPr>
        <w:pStyle w:val="7"/>
        <w:spacing w:before="127"/>
        <w:ind w:left="718"/>
      </w:pPr>
      <w:r>
        <w:t>该公司由专职人负责企业日常环境管理工作。</w:t>
      </w:r>
    </w:p>
    <w:p>
      <w:pPr>
        <w:pStyle w:val="5"/>
        <w:numPr>
          <w:ilvl w:val="1"/>
          <w:numId w:val="19"/>
        </w:numPr>
        <w:bidi w:val="0"/>
        <w:rPr>
          <w:rFonts w:hint="eastAsia"/>
        </w:rPr>
      </w:pPr>
      <w:bookmarkStart w:id="134" w:name="_bookmark44"/>
      <w:bookmarkEnd w:id="134"/>
      <w:bookmarkStart w:id="135" w:name="_bookmark44"/>
      <w:bookmarkEnd w:id="135"/>
      <w:bookmarkStart w:id="136" w:name="_Toc23653"/>
      <w:r>
        <w:rPr>
          <w:rFonts w:hint="eastAsia"/>
        </w:rPr>
        <w:t>预防污染事故应急措施</w:t>
      </w:r>
      <w:bookmarkEnd w:id="136"/>
    </w:p>
    <w:p>
      <w:pPr>
        <w:pStyle w:val="7"/>
        <w:spacing w:before="128"/>
        <w:ind w:left="718"/>
      </w:pPr>
      <w:r>
        <w:t>公司制订了事故应急救援预案。</w:t>
      </w:r>
    </w:p>
    <w:p>
      <w:pPr>
        <w:spacing w:after="0"/>
        <w:sectPr>
          <w:headerReference r:id="rId21" w:type="default"/>
          <w:footerReference r:id="rId22" w:type="default"/>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4"/>
        <w:numPr>
          <w:ilvl w:val="0"/>
          <w:numId w:val="1"/>
        </w:numPr>
        <w:bidi w:val="0"/>
        <w:rPr>
          <w:rFonts w:hint="eastAsia"/>
        </w:rPr>
      </w:pPr>
      <w:bookmarkStart w:id="137" w:name="_bookmark45"/>
      <w:bookmarkEnd w:id="137"/>
      <w:bookmarkStart w:id="138" w:name="_bookmark45"/>
      <w:bookmarkEnd w:id="138"/>
      <w:bookmarkStart w:id="139" w:name="_Toc19906"/>
      <w:r>
        <w:rPr>
          <w:rFonts w:hint="eastAsia"/>
        </w:rPr>
        <w:t>验收监测结论及建议</w:t>
      </w:r>
      <w:bookmarkEnd w:id="139"/>
    </w:p>
    <w:p>
      <w:pPr>
        <w:pStyle w:val="5"/>
        <w:numPr>
          <w:ilvl w:val="1"/>
          <w:numId w:val="20"/>
        </w:numPr>
        <w:bidi w:val="0"/>
        <w:rPr>
          <w:rFonts w:hint="eastAsia"/>
        </w:rPr>
      </w:pPr>
      <w:bookmarkStart w:id="140" w:name="_bookmark46"/>
      <w:bookmarkEnd w:id="140"/>
      <w:bookmarkStart w:id="141" w:name="_bookmark46"/>
      <w:bookmarkEnd w:id="141"/>
      <w:bookmarkStart w:id="142" w:name="_Toc19601"/>
      <w:r>
        <w:rPr>
          <w:rFonts w:hint="eastAsia"/>
        </w:rPr>
        <w:t>监测结论</w:t>
      </w:r>
      <w:bookmarkEnd w:id="142"/>
    </w:p>
    <w:p>
      <w:pPr>
        <w:pStyle w:val="21"/>
        <w:numPr>
          <w:ilvl w:val="2"/>
          <w:numId w:val="20"/>
        </w:numPr>
        <w:tabs>
          <w:tab w:val="left" w:pos="1919"/>
        </w:tabs>
        <w:spacing w:before="125" w:after="0" w:line="240" w:lineRule="auto"/>
        <w:ind w:left="1918" w:right="0" w:hanging="1113"/>
        <w:jc w:val="both"/>
        <w:rPr>
          <w:sz w:val="24"/>
        </w:rPr>
      </w:pPr>
      <w:r>
        <w:rPr>
          <w:sz w:val="24"/>
        </w:rPr>
        <w:t>废水排放情况</w:t>
      </w:r>
    </w:p>
    <w:p>
      <w:pPr>
        <w:pStyle w:val="7"/>
        <w:spacing w:before="182" w:line="381" w:lineRule="auto"/>
        <w:ind w:left="238" w:right="234" w:firstLine="424"/>
        <w:jc w:val="both"/>
        <w:rPr>
          <w:rFonts w:hint="default" w:ascii="Times New Roman" w:hAnsi="Times New Roman" w:cs="Times New Roman" w:eastAsiaTheme="minorEastAsia"/>
          <w:spacing w:val="-2"/>
          <w:sz w:val="24"/>
          <w:szCs w:val="24"/>
        </w:rPr>
      </w:pPr>
      <w:r>
        <w:rPr>
          <w:rFonts w:hint="default" w:ascii="Times New Roman" w:hAnsi="Times New Roman" w:cs="Times New Roman" w:eastAsiaTheme="minorEastAsia"/>
          <w:spacing w:val="-2"/>
          <w:sz w:val="24"/>
          <w:szCs w:val="24"/>
        </w:rPr>
        <w:t>生产废水和生活污水经污水处理站处理，污水处理站采用气浮+水解酸化+A/O 工艺+生物曝气滤池工艺，处理</w:t>
      </w:r>
      <w:r>
        <w:rPr>
          <w:rFonts w:hint="default" w:ascii="Times New Roman" w:hAnsi="Times New Roman" w:cs="Times New Roman" w:eastAsiaTheme="minorEastAsia"/>
          <w:spacing w:val="-9"/>
          <w:sz w:val="24"/>
          <w:szCs w:val="24"/>
        </w:rPr>
        <w:t xml:space="preserve">规模为 </w:t>
      </w:r>
      <w:r>
        <w:rPr>
          <w:rFonts w:hint="default" w:ascii="Times New Roman" w:hAnsi="Times New Roman" w:cs="Times New Roman" w:eastAsiaTheme="minorEastAsia"/>
          <w:spacing w:val="-5"/>
          <w:sz w:val="24"/>
          <w:szCs w:val="24"/>
        </w:rPr>
        <w:t>700m</w:t>
      </w:r>
      <w:r>
        <w:rPr>
          <w:rFonts w:hint="default" w:ascii="Times New Roman" w:hAnsi="Times New Roman" w:cs="Times New Roman" w:eastAsiaTheme="minorEastAsia"/>
          <w:spacing w:val="-5"/>
          <w:position w:val="7"/>
          <w:sz w:val="24"/>
          <w:szCs w:val="24"/>
        </w:rPr>
        <w:t>3</w:t>
      </w:r>
      <w:r>
        <w:rPr>
          <w:rFonts w:hint="default" w:ascii="Times New Roman" w:hAnsi="Times New Roman" w:cs="Times New Roman" w:eastAsiaTheme="minorEastAsia"/>
          <w:spacing w:val="-5"/>
          <w:sz w:val="24"/>
          <w:szCs w:val="24"/>
        </w:rPr>
        <w:t>/d</w:t>
      </w:r>
      <w:r>
        <w:rPr>
          <w:rFonts w:hint="default" w:ascii="Times New Roman" w:hAnsi="Times New Roman" w:cs="Times New Roman" w:eastAsiaTheme="minorEastAsia"/>
          <w:spacing w:val="-2"/>
          <w:sz w:val="24"/>
          <w:szCs w:val="24"/>
        </w:rPr>
        <w:t>，</w:t>
      </w:r>
      <w:r>
        <w:rPr>
          <w:rFonts w:hint="default" w:ascii="Times New Roman" w:hAnsi="Times New Roman" w:cs="Times New Roman" w:eastAsiaTheme="minorEastAsia"/>
          <w:spacing w:val="-2"/>
          <w:sz w:val="24"/>
          <w:szCs w:val="24"/>
          <w:lang w:eastAsia="zh-CN"/>
        </w:rPr>
        <w:t>检测期间，项目废水排放量为</w:t>
      </w:r>
      <w:r>
        <w:rPr>
          <w:rFonts w:hint="default" w:ascii="Times New Roman" w:hAnsi="Times New Roman" w:cs="Times New Roman" w:eastAsiaTheme="minorEastAsia"/>
          <w:spacing w:val="-2"/>
          <w:sz w:val="24"/>
          <w:szCs w:val="24"/>
          <w:lang w:val="en-US" w:eastAsia="zh-CN"/>
        </w:rPr>
        <w:t>10.75m3/h，废水中pH值为6.84~6.86、COD排放浓度为19mg/L、BOD5排放浓度为7.1mg/L、动植物油类排放浓度为1.15mg/L、SS排放浓度为12mg/L、粪大肠菌群排放浓度为1.75×103MPN/L、氨氮排放浓度为0.428mg/L、总磷排放浓度为0.21mg/L、总氮排放浓度为10.8mg/L；</w:t>
      </w:r>
      <w:r>
        <w:rPr>
          <w:rFonts w:hint="default" w:ascii="Times New Roman" w:hAnsi="Times New Roman" w:cs="Times New Roman" w:eastAsiaTheme="minorEastAsia"/>
          <w:spacing w:val="-2"/>
          <w:sz w:val="24"/>
          <w:szCs w:val="24"/>
        </w:rPr>
        <w:t>废水各排放指标均达到《流域水污染物综合排放标准第 2 部分：沂沭河流域》（DB37/3416.2-2018）表 2 标准</w:t>
      </w:r>
      <w:r>
        <w:rPr>
          <w:rFonts w:hint="default" w:ascii="Times New Roman" w:hAnsi="Times New Roman" w:cs="Times New Roman" w:eastAsiaTheme="minorEastAsia"/>
          <w:spacing w:val="-2"/>
          <w:sz w:val="24"/>
          <w:szCs w:val="24"/>
          <w:lang w:eastAsia="zh-CN"/>
        </w:rPr>
        <w:t>、</w:t>
      </w:r>
      <w:r>
        <w:rPr>
          <w:rFonts w:hint="default" w:ascii="Times New Roman" w:hAnsi="Times New Roman" w:cs="Times New Roman" w:eastAsiaTheme="minorEastAsia"/>
          <w:spacing w:val="-2"/>
          <w:sz w:val="24"/>
          <w:szCs w:val="24"/>
        </w:rPr>
        <w:t>《肉类加工工业水污染物排放标准》（GB13457-92）表 3 禽类屠宰加工排放总量标准。</w:t>
      </w:r>
    </w:p>
    <w:p>
      <w:pPr>
        <w:pStyle w:val="6"/>
        <w:numPr>
          <w:ilvl w:val="2"/>
          <w:numId w:val="20"/>
        </w:numPr>
        <w:bidi w:val="0"/>
      </w:pPr>
      <w:bookmarkStart w:id="143" w:name="_Toc17182"/>
      <w:r>
        <w:t>废气排放情况</w:t>
      </w:r>
      <w:bookmarkEnd w:id="143"/>
    </w:p>
    <w:p>
      <w:pPr>
        <w:pStyle w:val="21"/>
        <w:keepNext w:val="0"/>
        <w:keepLines w:val="0"/>
        <w:pageBreakBefore w:val="0"/>
        <w:widowControl w:val="0"/>
        <w:numPr>
          <w:ilvl w:val="0"/>
          <w:numId w:val="0"/>
        </w:numPr>
        <w:tabs>
          <w:tab w:val="left" w:pos="2279"/>
        </w:tabs>
        <w:kinsoku/>
        <w:wordWrap/>
        <w:overflowPunct/>
        <w:topLinePunct w:val="0"/>
        <w:autoSpaceDE w:val="0"/>
        <w:autoSpaceDN w:val="0"/>
        <w:bidi w:val="0"/>
        <w:adjustRightInd/>
        <w:snapToGrid/>
        <w:spacing w:before="182" w:after="0" w:line="240" w:lineRule="auto"/>
        <w:ind w:left="1162" w:leftChars="0" w:right="0" w:rightChars="0"/>
        <w:jc w:val="both"/>
        <w:textAlignment w:val="auto"/>
        <w:rPr>
          <w:rFonts w:hint="eastAsia" w:eastAsia="宋体"/>
          <w:sz w:val="24"/>
          <w:lang w:eastAsia="zh-CN"/>
        </w:rPr>
      </w:pPr>
      <w:r>
        <w:rPr>
          <w:rFonts w:hint="eastAsia"/>
          <w:sz w:val="24"/>
          <w:lang w:eastAsia="zh-CN"/>
        </w:rPr>
        <w:t>一、有组织废气</w:t>
      </w:r>
    </w:p>
    <w:p>
      <w:pPr>
        <w:pStyle w:val="7"/>
        <w:spacing w:before="182" w:line="381" w:lineRule="auto"/>
        <w:ind w:left="598" w:right="591" w:firstLine="479"/>
        <w:jc w:val="both"/>
        <w:rPr>
          <w:spacing w:val="-2"/>
        </w:rPr>
      </w:pPr>
      <w:r>
        <w:rPr>
          <w:spacing w:val="-2"/>
        </w:rPr>
        <w:t>项目生活废气主要为食堂油烟，生产废气主要为污水处理站调节池和厌氧池、蜡池间及挂鸭台等产生的氨、硫化氢、锅炉废气（SO</w:t>
      </w:r>
      <w:r>
        <w:rPr>
          <w:spacing w:val="-2"/>
          <w:vertAlign w:val="subscript"/>
        </w:rPr>
        <w:t>2</w:t>
      </w:r>
      <w:r>
        <w:rPr>
          <w:spacing w:val="-2"/>
        </w:rPr>
        <w:t>，NO</w:t>
      </w:r>
      <w:r>
        <w:rPr>
          <w:spacing w:val="-2"/>
          <w:vertAlign w:val="subscript"/>
        </w:rPr>
        <w:t>X</w:t>
      </w:r>
      <w:r>
        <w:rPr>
          <w:spacing w:val="-2"/>
        </w:rPr>
        <w:t>，烟尘）等。</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spacing w:val="-2"/>
        </w:rPr>
        <w:t>蜡池间、挂鸭台废气经收集管道收集后，进入碱喷淋+生物除臭系统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spacing w:val="-3"/>
        </w:rPr>
        <w:t>污水处理站调节池和厌氧池废水发酵过程中产生臭气经收集管道收集后，在风机的抽吸作用下，进入碱喷淋</w:t>
      </w:r>
      <w:r>
        <w:rPr>
          <w:rFonts w:ascii="Times New Roman" w:eastAsia="Times New Roman"/>
          <w:spacing w:val="-3"/>
        </w:rPr>
        <w:t>+</w:t>
      </w:r>
      <w:r>
        <w:rPr>
          <w:spacing w:val="-3"/>
        </w:rPr>
        <w:t>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rFonts w:hint="default"/>
          <w:spacing w:val="-2"/>
          <w:lang w:val="en-US" w:eastAsia="zh-CN"/>
        </w:rPr>
        <w:t>猪粪间和头蹄间废气经收集管道收集后，进入碱喷淋+生物除臭系统</w:t>
      </w:r>
      <w:r>
        <w:rPr>
          <w:rFonts w:hint="eastAsia"/>
          <w:spacing w:val="-2"/>
          <w:lang w:eastAsia="zh-CN"/>
        </w:rPr>
        <w:t>处理后通过</w:t>
      </w:r>
      <w:r>
        <w:rPr>
          <w:rFonts w:hint="eastAsia"/>
          <w:spacing w:val="-2"/>
          <w:lang w:val="en-US" w:eastAsia="zh-CN"/>
        </w:rPr>
        <w:t>1根15m高排气筒排放；</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r>
        <w:rPr>
          <w:rFonts w:hint="default"/>
          <w:spacing w:val="-2"/>
          <w:lang w:val="en-US" w:eastAsia="zh-CN"/>
        </w:rPr>
        <w:t>本项目</w:t>
      </w:r>
      <w:r>
        <w:rPr>
          <w:rFonts w:hint="eastAsia"/>
          <w:spacing w:val="-2"/>
          <w:lang w:val="en-US" w:eastAsia="zh-CN"/>
        </w:rPr>
        <w:t>新建3</w:t>
      </w:r>
      <w:r>
        <w:rPr>
          <w:rFonts w:hint="default"/>
          <w:spacing w:val="-2"/>
          <w:lang w:val="en-US" w:eastAsia="zh-CN"/>
        </w:rPr>
        <w:t>台2t/h的天然气蒸汽锅炉，</w:t>
      </w:r>
      <w:r>
        <w:rPr>
          <w:rFonts w:hint="eastAsia"/>
          <w:spacing w:val="-2"/>
          <w:lang w:val="en-US" w:eastAsia="zh-CN"/>
        </w:rPr>
        <w:t>厂区现有1台</w:t>
      </w:r>
      <w:r>
        <w:rPr>
          <w:rFonts w:hint="default"/>
          <w:spacing w:val="-2"/>
          <w:lang w:val="en-US" w:eastAsia="zh-CN"/>
        </w:rPr>
        <w:t>2t/h的天然气蒸汽锅炉</w:t>
      </w:r>
      <w:r>
        <w:rPr>
          <w:rFonts w:hint="eastAsia"/>
          <w:spacing w:val="-2"/>
          <w:lang w:val="en-US" w:eastAsia="zh-CN"/>
        </w:rPr>
        <w:t>，4台锅炉2备2用</w:t>
      </w:r>
      <w:r>
        <w:rPr>
          <w:rFonts w:hint="eastAsia" w:cs="Times New Roman"/>
          <w:color w:val="000000"/>
          <w:kern w:val="0"/>
          <w:sz w:val="24"/>
          <w:szCs w:val="24"/>
          <w:lang w:val="en-US" w:eastAsia="zh-CN" w:bidi="ar"/>
        </w:rPr>
        <w:t>，不同时使用，均</w:t>
      </w:r>
      <w:r>
        <w:rPr>
          <w:rFonts w:hint="default"/>
          <w:spacing w:val="-2"/>
          <w:lang w:val="en-US" w:eastAsia="zh-CN"/>
        </w:rPr>
        <w:t>采用低氮燃烧装置，使用LNG天然气，天然气为清洁能源，锅炉燃烧产生的废气经</w:t>
      </w:r>
      <w:r>
        <w:rPr>
          <w:rFonts w:hint="eastAsia"/>
          <w:spacing w:val="-2"/>
          <w:lang w:val="en-US" w:eastAsia="zh-CN"/>
        </w:rPr>
        <w:t>1根</w:t>
      </w:r>
      <w:r>
        <w:rPr>
          <w:rFonts w:hint="default"/>
          <w:spacing w:val="-2"/>
          <w:lang w:val="en-US" w:eastAsia="zh-CN"/>
        </w:rPr>
        <w:t>15m排气筒排放</w:t>
      </w:r>
      <w:r>
        <w:rPr>
          <w:rFonts w:hint="eastAsia"/>
          <w:spacing w:val="-2"/>
          <w:lang w:val="en-US" w:eastAsia="zh-CN"/>
        </w:rPr>
        <w:t>。</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eastAsia" w:ascii="Times New Roman" w:hAnsi="Times New Roman" w:cs="Times New Roman" w:eastAsiaTheme="minorEastAsia"/>
          <w:sz w:val="24"/>
          <w:szCs w:val="24"/>
          <w:lang w:val="en-US" w:eastAsia="zh-CN" w:bidi="zh-CN"/>
        </w:rPr>
        <w:t>1#</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795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浓度为6.</w:t>
      </w:r>
      <w:r>
        <w:rPr>
          <w:rFonts w:hint="eastAsia" w:ascii="Times New Roman" w:hAnsi="Times New Roman" w:cs="Times New Roman" w:eastAsiaTheme="minorEastAsia"/>
          <w:color w:val="auto"/>
          <w:sz w:val="24"/>
          <w:szCs w:val="24"/>
          <w:lang w:val="en-US" w:eastAsia="zh-CN"/>
        </w:rPr>
        <w:t>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58</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eastAsia" w:ascii="Times New Roman" w:hAnsi="Times New Roman" w:cs="Times New Roman" w:eastAsiaTheme="minorEastAsia"/>
          <w:sz w:val="24"/>
          <w:szCs w:val="24"/>
          <w:lang w:val="en-US" w:eastAsia="zh-CN"/>
        </w:rPr>
        <w:t>2</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625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5.9</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56</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kinsoku/>
        <w:wordWrap/>
        <w:overflowPunct/>
        <w:topLinePunct w:val="0"/>
        <w:autoSpaceDE w:val="0"/>
        <w:autoSpaceDN w:val="0"/>
        <w:bidi w:val="0"/>
        <w:adjustRightInd/>
        <w:snapToGrid/>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rPr>
      </w:pPr>
      <w:r>
        <w:rPr>
          <w:rFonts w:hint="eastAsia" w:ascii="Times New Roman" w:hAnsi="Times New Roman" w:cs="Times New Roman" w:eastAsiaTheme="minorEastAsia"/>
          <w:sz w:val="24"/>
          <w:szCs w:val="24"/>
          <w:lang w:val="en-US" w:eastAsia="zh-CN"/>
        </w:rPr>
        <w:t>3</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765</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6.5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w:t>
      </w:r>
      <w:r>
        <w:rPr>
          <w:rFonts w:hint="eastAsia" w:ascii="Times New Roman" w:hAnsi="Times New Roman" w:cs="Times New Roman" w:eastAsiaTheme="minorEastAsia"/>
          <w:color w:val="auto"/>
          <w:sz w:val="24"/>
          <w:szCs w:val="24"/>
          <w:lang w:val="en-US" w:eastAsia="zh-CN"/>
        </w:rPr>
        <w:t>57</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eastAsiaTheme="minorEastAsia"/>
          <w:sz w:val="24"/>
          <w:szCs w:val="24"/>
          <w:lang w:val="en-US" w:eastAsia="zh-CN"/>
        </w:rPr>
        <w:t>4</w:t>
      </w:r>
      <w:r>
        <w:rPr>
          <w:rFonts w:hint="eastAsia" w:ascii="Times New Roman" w:hAnsi="Times New Roman" w:cs="Times New Roman" w:eastAsiaTheme="minorEastAsia"/>
          <w:sz w:val="24"/>
          <w:szCs w:val="24"/>
          <w:lang w:val="en-US" w:eastAsia="zh-CN" w:bidi="zh-CN"/>
        </w:rPr>
        <w:t>#</w:t>
      </w:r>
      <w:r>
        <w:rPr>
          <w:rFonts w:hint="default" w:ascii="Times New Roman" w:hAnsi="Times New Roman" w:cs="Times New Roman" w:eastAsiaTheme="minorEastAsia"/>
          <w:sz w:val="24"/>
          <w:szCs w:val="24"/>
          <w:lang w:val="en-US" w:eastAsia="zh-CN" w:bidi="zh-CN"/>
        </w:rPr>
        <w:t>锅炉废气</w:t>
      </w:r>
      <w:r>
        <w:rPr>
          <w:rFonts w:hint="eastAsia" w:ascii="Times New Roman" w:hAnsi="Times New Roman" w:cs="Times New Roman" w:eastAsiaTheme="minorEastAsia"/>
          <w:sz w:val="24"/>
          <w:szCs w:val="24"/>
          <w:lang w:val="en-US" w:eastAsia="zh-CN" w:bidi="zh-CN"/>
        </w:rPr>
        <w:t>排放口</w:t>
      </w:r>
      <w:r>
        <w:rPr>
          <w:rFonts w:hint="default" w:ascii="Times New Roman" w:hAnsi="Times New Roman" w:cs="Times New Roman" w:eastAsiaTheme="minorEastAsia"/>
          <w:color w:val="auto"/>
          <w:sz w:val="24"/>
          <w:szCs w:val="24"/>
          <w:lang w:val="en-US" w:eastAsia="zh-CN"/>
        </w:rPr>
        <w:t>外排废气量</w:t>
      </w:r>
      <w:r>
        <w:rPr>
          <w:rFonts w:hint="eastAsia" w:ascii="Times New Roman" w:hAnsi="Times New Roman" w:cs="Times New Roman" w:eastAsiaTheme="minorEastAsia"/>
          <w:color w:val="auto"/>
          <w:sz w:val="24"/>
          <w:szCs w:val="24"/>
          <w:lang w:val="en-US" w:eastAsia="zh-CN"/>
        </w:rPr>
        <w:t>最大值</w:t>
      </w:r>
      <w:r>
        <w:rPr>
          <w:rFonts w:hint="default" w:ascii="Times New Roman" w:hAnsi="Times New Roman" w:cs="Times New Roman" w:eastAsiaTheme="minorEastAsia"/>
          <w:color w:val="auto"/>
          <w:sz w:val="24"/>
          <w:szCs w:val="24"/>
          <w:lang w:val="en-US" w:eastAsia="zh-CN"/>
        </w:rPr>
        <w:t>为</w:t>
      </w:r>
      <w:r>
        <w:rPr>
          <w:rFonts w:hint="eastAsia" w:ascii="Times New Roman" w:hAnsi="Times New Roman" w:cs="Times New Roman" w:eastAsiaTheme="minorEastAsia"/>
          <w:color w:val="auto"/>
          <w:sz w:val="24"/>
          <w:szCs w:val="24"/>
          <w:lang w:val="en-US" w:eastAsia="zh-CN"/>
        </w:rPr>
        <w:t>1841</w:t>
      </w:r>
      <w:r>
        <w:rPr>
          <w:rFonts w:hint="default" w:ascii="Times New Roman" w:hAnsi="Times New Roman" w:cs="Times New Roman" w:eastAsiaTheme="minorEastAsia"/>
          <w:color w:val="auto"/>
          <w:kern w:val="2"/>
          <w:sz w:val="24"/>
          <w:szCs w:val="24"/>
          <w:lang w:val="en-US" w:eastAsia="zh-CN" w:bidi="ar"/>
        </w:rPr>
        <w:t>m</w:t>
      </w:r>
      <w:r>
        <w:rPr>
          <w:rFonts w:hint="default" w:ascii="Times New Roman" w:hAnsi="Times New Roman" w:cs="Times New Roman" w:eastAsiaTheme="minorEastAsia"/>
          <w:color w:val="auto"/>
          <w:kern w:val="2"/>
          <w:sz w:val="24"/>
          <w:szCs w:val="24"/>
          <w:vertAlign w:val="superscript"/>
          <w:lang w:val="en-US" w:eastAsia="zh-CN" w:bidi="ar"/>
        </w:rPr>
        <w:t>3</w:t>
      </w:r>
      <w:r>
        <w:rPr>
          <w:rFonts w:hint="default" w:ascii="Times New Roman" w:hAnsi="Times New Roman" w:cs="Times New Roman" w:eastAsiaTheme="minorEastAsia"/>
          <w:color w:val="auto"/>
          <w:kern w:val="2"/>
          <w:sz w:val="24"/>
          <w:szCs w:val="24"/>
          <w:lang w:val="en-US" w:eastAsia="zh-CN" w:bidi="ar"/>
        </w:rPr>
        <w:t>/h</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sz w:val="24"/>
          <w:szCs w:val="24"/>
          <w:lang w:val="en-US" w:eastAsia="zh-CN"/>
        </w:rPr>
        <w:t>颗粒物</w:t>
      </w:r>
      <w:r>
        <w:rPr>
          <w:rFonts w:hint="eastAsia" w:ascii="Times New Roman" w:hAnsi="Times New Roman" w:cs="Times New Roman" w:eastAsiaTheme="minorEastAsia"/>
          <w:color w:val="auto"/>
          <w:sz w:val="24"/>
          <w:szCs w:val="24"/>
          <w:lang w:val="en-US" w:eastAsia="zh-CN"/>
        </w:rPr>
        <w:t>折算</w:t>
      </w:r>
      <w:r>
        <w:rPr>
          <w:rFonts w:hint="default" w:ascii="Times New Roman" w:hAnsi="Times New Roman" w:cs="Times New Roman" w:eastAsiaTheme="minorEastAsia"/>
          <w:color w:val="auto"/>
          <w:sz w:val="24"/>
          <w:szCs w:val="24"/>
          <w:lang w:val="en-US" w:eastAsia="zh-CN"/>
        </w:rPr>
        <w:t>浓度为</w:t>
      </w:r>
      <w:r>
        <w:rPr>
          <w:rFonts w:hint="eastAsia" w:ascii="Times New Roman" w:hAnsi="Times New Roman" w:cs="Times New Roman" w:eastAsiaTheme="minorEastAsia"/>
          <w:color w:val="auto"/>
          <w:sz w:val="24"/>
          <w:szCs w:val="24"/>
          <w:lang w:val="en-US" w:eastAsia="zh-CN"/>
        </w:rPr>
        <w:t>7.5</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b w:val="0"/>
          <w:bCs/>
          <w:color w:val="auto"/>
          <w:sz w:val="24"/>
          <w:szCs w:val="24"/>
          <w:lang w:val="en-US" w:eastAsia="zh-CN"/>
        </w:rPr>
        <w:t>二氧化硫</w:t>
      </w:r>
      <w:r>
        <w:rPr>
          <w:rFonts w:hint="default" w:ascii="Times New Roman" w:hAnsi="Times New Roman" w:cs="Times New Roman" w:eastAsiaTheme="minorEastAsia"/>
          <w:color w:val="auto"/>
          <w:sz w:val="24"/>
          <w:szCs w:val="24"/>
          <w:lang w:val="en-US" w:eastAsia="zh-CN"/>
        </w:rPr>
        <w:t>排放浓度未检出，氮氧化物折算浓度为7</w:t>
      </w:r>
      <w:r>
        <w:rPr>
          <w:rFonts w:hint="eastAsia" w:ascii="Times New Roman" w:hAnsi="Times New Roman" w:cs="Times New Roman" w:eastAsiaTheme="minorEastAsia"/>
          <w:color w:val="auto"/>
          <w:sz w:val="24"/>
          <w:szCs w:val="24"/>
          <w:lang w:val="en-US" w:eastAsia="zh-CN"/>
        </w:rPr>
        <w:t>7</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default" w:ascii="Times New Roman" w:hAnsi="Times New Roman" w:cs="Times New Roman" w:eastAsiaTheme="minorEastAsia"/>
          <w:color w:val="auto"/>
          <w:sz w:val="24"/>
          <w:szCs w:val="24"/>
          <w:lang w:val="en-US" w:eastAsia="zh-CN"/>
        </w:rPr>
        <w:t>，均满足《锅炉大气污染物排放标准》（DB 37/2374-2018）表2</w:t>
      </w:r>
      <w:r>
        <w:rPr>
          <w:rFonts w:hint="eastAsia" w:ascii="Times New Roman" w:hAnsi="Times New Roman" w:cs="Times New Roman" w:eastAsiaTheme="minorEastAsia"/>
          <w:color w:val="auto"/>
          <w:sz w:val="24"/>
          <w:szCs w:val="24"/>
          <w:lang w:val="en-US" w:eastAsia="zh-CN"/>
        </w:rPr>
        <w:t>一般</w:t>
      </w:r>
      <w:r>
        <w:rPr>
          <w:rFonts w:hint="default" w:ascii="Times New Roman" w:hAnsi="Times New Roman" w:cs="Times New Roman" w:eastAsiaTheme="minorEastAsia"/>
          <w:color w:val="auto"/>
          <w:sz w:val="24"/>
          <w:szCs w:val="24"/>
          <w:lang w:val="en-US" w:eastAsia="zh-CN"/>
        </w:rPr>
        <w:t>控制区标准</w:t>
      </w:r>
      <w:r>
        <w:rPr>
          <w:rFonts w:hint="eastAsia" w:ascii="Times New Roman" w:hAnsi="Times New Roman" w:cs="Times New Roman" w:eastAsiaTheme="minorEastAsia"/>
          <w:color w:val="auto"/>
          <w:sz w:val="24"/>
          <w:szCs w:val="24"/>
          <w:lang w:val="en-US" w:eastAsia="zh-CN"/>
        </w:rPr>
        <w:t>（颗粒物：10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；SO</w:t>
      </w:r>
      <w:r>
        <w:rPr>
          <w:rFonts w:hint="eastAsia" w:ascii="Times New Roman" w:hAnsi="Times New Roman" w:cs="Times New Roman" w:eastAsiaTheme="minorEastAsia"/>
          <w:color w:val="auto"/>
          <w:sz w:val="24"/>
          <w:szCs w:val="24"/>
          <w:vertAlign w:val="subscript"/>
          <w:lang w:val="en-US" w:eastAsia="zh-CN"/>
        </w:rPr>
        <w:t>2</w:t>
      </w:r>
      <w:r>
        <w:rPr>
          <w:rFonts w:hint="eastAsia" w:ascii="Times New Roman" w:hAnsi="Times New Roman" w:cs="Times New Roman" w:eastAsiaTheme="minorEastAsia"/>
          <w:color w:val="auto"/>
          <w:sz w:val="24"/>
          <w:szCs w:val="24"/>
          <w:lang w:val="en-US" w:eastAsia="zh-CN"/>
        </w:rPr>
        <w:t>：100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；NO</w:t>
      </w:r>
      <w:r>
        <w:rPr>
          <w:rFonts w:hint="eastAsia" w:ascii="Times New Roman" w:hAnsi="Times New Roman" w:cs="Times New Roman" w:eastAsiaTheme="minorEastAsia"/>
          <w:color w:val="auto"/>
          <w:sz w:val="24"/>
          <w:szCs w:val="24"/>
          <w:vertAlign w:val="subscript"/>
          <w:lang w:val="en-US" w:eastAsia="zh-CN"/>
        </w:rPr>
        <w:t>X</w:t>
      </w:r>
      <w:r>
        <w:rPr>
          <w:rFonts w:hint="eastAsia" w:ascii="Times New Roman" w:hAnsi="Times New Roman" w:cs="Times New Roman" w:eastAsiaTheme="minorEastAsia"/>
          <w:color w:val="auto"/>
          <w:sz w:val="24"/>
          <w:szCs w:val="24"/>
          <w:lang w:val="en-US" w:eastAsia="zh-CN"/>
        </w:rPr>
        <w:t>：200</w:t>
      </w:r>
      <w:r>
        <w:rPr>
          <w:rFonts w:hint="default" w:ascii="Times New Roman" w:hAnsi="Times New Roman" w:cs="Times New Roman" w:eastAsiaTheme="minorEastAsia"/>
          <w:color w:val="auto"/>
          <w:sz w:val="24"/>
          <w:szCs w:val="24"/>
        </w:rPr>
        <w:t>mg/m</w:t>
      </w:r>
      <w:r>
        <w:rPr>
          <w:rFonts w:hint="default" w:ascii="Times New Roman" w:hAnsi="Times New Roman" w:cs="Times New Roman" w:eastAsiaTheme="minorEastAsia"/>
          <w:color w:val="auto"/>
          <w:sz w:val="24"/>
          <w:szCs w:val="24"/>
          <w:vertAlign w:val="superscript"/>
        </w:rPr>
        <w:t>3</w:t>
      </w:r>
      <w:r>
        <w:rPr>
          <w:rFonts w:hint="eastAsia" w:ascii="Times New Roman" w:hAnsi="Times New Roman" w:cs="Times New Roman" w:eastAsiaTheme="minorEastAsia"/>
          <w:color w:val="auto"/>
          <w:sz w:val="24"/>
          <w:szCs w:val="24"/>
          <w:lang w:val="en-US" w:eastAsia="zh-CN"/>
        </w:rPr>
        <w:t>）</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lang w:val="en-US" w:eastAsia="zh-CN"/>
        </w:rPr>
        <w:t>挂鸭台除臭排气筒外排废气量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4795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0.03</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0.35</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color w:val="auto"/>
          <w:sz w:val="24"/>
          <w:szCs w:val="24"/>
          <w:lang w:val="en-US" w:eastAsia="zh-CN"/>
        </w:rPr>
        <w:t>猪粪暂存间排气筒外排废气量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3235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0.01</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臭气浓度最大值为1737（无量纲），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color w:val="auto"/>
          <w:sz w:val="24"/>
          <w:szCs w:val="24"/>
          <w:lang w:val="en-US" w:eastAsia="zh-CN"/>
        </w:rPr>
        <w:t>1#污水处理站</w:t>
      </w:r>
      <w:r>
        <w:rPr>
          <w:rFonts w:hint="default" w:ascii="Times New Roman" w:hAnsi="Times New Roman" w:cs="Times New Roman"/>
          <w:color w:val="auto"/>
          <w:sz w:val="24"/>
          <w:szCs w:val="24"/>
          <w:lang w:val="en-US" w:eastAsia="zh-CN"/>
        </w:rPr>
        <w:t>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5205</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0.06</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80" w:firstLineChars="200"/>
        <w:jc w:val="left"/>
        <w:textAlignment w:val="auto"/>
        <w:rPr>
          <w:rFonts w:hint="default" w:ascii="Times New Roman" w:hAnsi="Times New Roman" w:cs="Times New Roman" w:eastAsiaTheme="minorEastAsia"/>
          <w:color w:val="auto"/>
          <w:sz w:val="24"/>
          <w:szCs w:val="24"/>
          <w:lang w:val="en-US" w:eastAsia="zh-CN"/>
        </w:rPr>
      </w:pPr>
      <w:r>
        <w:rPr>
          <w:rFonts w:hint="eastAsia" w:ascii="Times New Roman" w:hAnsi="Times New Roman" w:cs="Times New Roman"/>
          <w:color w:val="auto"/>
          <w:sz w:val="24"/>
          <w:szCs w:val="24"/>
          <w:lang w:val="en-US" w:eastAsia="zh-CN"/>
        </w:rPr>
        <w:t>2#污水处理站</w:t>
      </w:r>
      <w:r>
        <w:rPr>
          <w:rFonts w:hint="default" w:ascii="Times New Roman" w:hAnsi="Times New Roman" w:cs="Times New Roman"/>
          <w:color w:val="auto"/>
          <w:sz w:val="24"/>
          <w:szCs w:val="24"/>
          <w:lang w:val="en-US" w:eastAsia="zh-CN"/>
        </w:rPr>
        <w:t>排气筒外排废气量</w:t>
      </w:r>
      <w:r>
        <w:rPr>
          <w:rFonts w:hint="eastAsia" w:ascii="Times New Roman" w:hAnsi="Times New Roman" w:cs="Times New Roman"/>
          <w:color w:val="auto"/>
          <w:sz w:val="24"/>
          <w:szCs w:val="24"/>
          <w:lang w:val="en-US" w:eastAsia="zh-CN"/>
        </w:rPr>
        <w:t>最大值</w:t>
      </w:r>
      <w:r>
        <w:rPr>
          <w:rFonts w:hint="default" w:ascii="Times New Roman" w:hAnsi="Times New Roman" w:cs="Times New Roman"/>
          <w:color w:val="auto"/>
          <w:sz w:val="24"/>
          <w:szCs w:val="24"/>
          <w:lang w:val="en-US" w:eastAsia="zh-CN"/>
        </w:rPr>
        <w:t>为</w:t>
      </w:r>
      <w:r>
        <w:rPr>
          <w:rFonts w:hint="eastAsia" w:ascii="Times New Roman" w:hAnsi="Times New Roman" w:cs="Times New Roman"/>
          <w:color w:val="auto"/>
          <w:sz w:val="24"/>
          <w:szCs w:val="24"/>
          <w:lang w:val="en-US" w:eastAsia="zh-CN"/>
        </w:rPr>
        <w:t>5013</w:t>
      </w:r>
      <w:r>
        <w:rPr>
          <w:rFonts w:hint="default" w:ascii="Times New Roman" w:hAnsi="Times New Roman" w:eastAsia="宋体" w:cs="Times New Roman"/>
          <w:color w:val="auto"/>
          <w:kern w:val="2"/>
          <w:sz w:val="24"/>
          <w:szCs w:val="24"/>
          <w:lang w:val="en-US" w:eastAsia="zh-CN" w:bidi="ar"/>
        </w:rPr>
        <w:t>m</w:t>
      </w:r>
      <w:r>
        <w:rPr>
          <w:rFonts w:hint="default" w:ascii="Times New Roman" w:hAnsi="Times New Roman" w:eastAsia="宋体" w:cs="Times New Roman"/>
          <w:color w:val="auto"/>
          <w:kern w:val="2"/>
          <w:sz w:val="24"/>
          <w:szCs w:val="24"/>
          <w:vertAlign w:val="superscript"/>
          <w:lang w:val="en-US" w:eastAsia="zh-CN" w:bidi="ar"/>
        </w:rPr>
        <w:t>3</w:t>
      </w:r>
      <w:r>
        <w:rPr>
          <w:rFonts w:hint="default" w:ascii="Times New Roman" w:hAnsi="Times New Roman" w:eastAsia="宋体" w:cs="Times New Roman"/>
          <w:color w:val="auto"/>
          <w:kern w:val="2"/>
          <w:sz w:val="24"/>
          <w:szCs w:val="24"/>
          <w:lang w:val="en-US" w:eastAsia="zh-CN" w:bidi="ar"/>
        </w:rPr>
        <w:t>/h</w:t>
      </w:r>
      <w:r>
        <w:rPr>
          <w:rFonts w:hint="default" w:ascii="Times New Roman" w:hAnsi="Times New Roman" w:cs="Times New Roman"/>
          <w:color w:val="auto"/>
          <w:sz w:val="24"/>
          <w:szCs w:val="24"/>
          <w:lang w:val="en-US" w:eastAsia="zh-CN"/>
        </w:rPr>
        <w:t>，</w:t>
      </w:r>
      <w:r>
        <w:rPr>
          <w:rFonts w:hint="eastAsia" w:ascii="Times New Roman" w:hAnsi="Times New Roman" w:cs="Times New Roman"/>
          <w:b w:val="0"/>
          <w:bCs/>
          <w:sz w:val="24"/>
          <w:szCs w:val="24"/>
          <w:lang w:val="en-US" w:eastAsia="zh-CN"/>
        </w:rPr>
        <w:t>硫化氢</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0.01</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氨</w:t>
      </w:r>
      <w:r>
        <w:rPr>
          <w:rFonts w:hint="default" w:ascii="Times New Roman" w:hAnsi="Times New Roman" w:cs="Times New Roman"/>
          <w:color w:val="auto"/>
          <w:sz w:val="24"/>
          <w:szCs w:val="24"/>
          <w:lang w:val="en-US" w:eastAsia="zh-CN"/>
        </w:rPr>
        <w:t>排放速率为</w:t>
      </w:r>
      <w:r>
        <w:rPr>
          <w:rFonts w:hint="eastAsia" w:ascii="Times New Roman" w:hAnsi="Times New Roman" w:cs="Times New Roman"/>
          <w:color w:val="auto"/>
          <w:sz w:val="24"/>
          <w:szCs w:val="24"/>
          <w:lang w:val="en-US" w:eastAsia="zh-CN"/>
        </w:rPr>
        <w:t>0.02</w:t>
      </w:r>
      <w:r>
        <w:rPr>
          <w:rFonts w:hint="default" w:ascii="Times New Roman" w:hAnsi="Times New Roman" w:eastAsia="宋体" w:cs="Times New Roman"/>
          <w:color w:val="auto"/>
          <w:sz w:val="24"/>
          <w:szCs w:val="24"/>
        </w:rPr>
        <w:t>kg/h</w:t>
      </w:r>
      <w:r>
        <w:rPr>
          <w:rFonts w:hint="default" w:ascii="Times New Roman" w:hAnsi="Times New Roman" w:eastAsia="宋体" w:cs="Times New Roman"/>
          <w:color w:val="auto"/>
          <w:sz w:val="24"/>
          <w:szCs w:val="24"/>
          <w:lang w:val="en-US" w:eastAsia="zh-CN"/>
        </w:rPr>
        <w:t>；</w:t>
      </w:r>
      <w:r>
        <w:rPr>
          <w:rFonts w:hint="eastAsia" w:ascii="Times New Roman" w:hAnsi="Times New Roman" w:eastAsia="宋体" w:cs="Times New Roman"/>
          <w:color w:val="auto"/>
          <w:sz w:val="24"/>
          <w:szCs w:val="24"/>
          <w:lang w:val="en-US" w:eastAsia="zh-CN"/>
        </w:rPr>
        <w:t>臭气浓度最大值为1318（无量纲），</w:t>
      </w:r>
      <w:r>
        <w:rPr>
          <w:rFonts w:hint="eastAsia" w:ascii="Times New Roman" w:hAnsi="Times New Roman" w:cs="Times New Roman"/>
          <w:color w:val="auto"/>
          <w:sz w:val="24"/>
          <w:szCs w:val="24"/>
          <w:lang w:val="en-US" w:eastAsia="zh-CN"/>
        </w:rPr>
        <w:t>满足《恶臭污染物排放标准》（GB14554-93)中限值</w:t>
      </w:r>
      <w:r>
        <w:rPr>
          <w:rFonts w:hint="eastAsia" w:ascii="Times New Roman" w:hAnsi="Times New Roman" w:cs="Times New Roman" w:eastAsiaTheme="minorEastAsia"/>
          <w:color w:val="auto"/>
          <w:sz w:val="24"/>
          <w:szCs w:val="24"/>
          <w:lang w:val="en-US" w:eastAsia="zh-CN"/>
        </w:rPr>
        <w:t>（硫化氢：0.33kg/h；氨：4.9kg/h；臭气浓度：2000（无量纲））</w:t>
      </w:r>
      <w:r>
        <w:rPr>
          <w:rFonts w:hint="default" w:ascii="Times New Roman" w:hAnsi="Times New Roman" w:cs="Times New Roman" w:eastAsiaTheme="minorEastAsia"/>
          <w:color w:val="auto"/>
          <w:sz w:val="24"/>
          <w:szCs w:val="24"/>
          <w:lang w:val="en-US" w:eastAsia="zh-CN"/>
        </w:rPr>
        <w:t>要求。</w:t>
      </w:r>
    </w:p>
    <w:p>
      <w:pPr>
        <w:pStyle w:val="7"/>
        <w:keepNext w:val="0"/>
        <w:keepLines w:val="0"/>
        <w:pageBreakBefore w:val="0"/>
        <w:widowControl w:val="0"/>
        <w:kinsoku/>
        <w:wordWrap/>
        <w:overflowPunct/>
        <w:topLinePunct w:val="0"/>
        <w:autoSpaceDE w:val="0"/>
        <w:autoSpaceDN w:val="0"/>
        <w:bidi w:val="0"/>
        <w:adjustRightInd/>
        <w:snapToGrid/>
        <w:spacing w:before="0" w:line="382" w:lineRule="auto"/>
        <w:ind w:left="595" w:right="590" w:firstLine="476"/>
        <w:jc w:val="both"/>
        <w:textAlignment w:val="auto"/>
        <w:rPr>
          <w:rFonts w:hint="eastAsia"/>
          <w:spacing w:val="-2"/>
          <w:lang w:val="en-US" w:eastAsia="zh-CN"/>
        </w:rPr>
      </w:pPr>
    </w:p>
    <w:p>
      <w:pPr>
        <w:pStyle w:val="21"/>
        <w:keepNext w:val="0"/>
        <w:keepLines w:val="0"/>
        <w:pageBreakBefore w:val="0"/>
        <w:widowControl w:val="0"/>
        <w:numPr>
          <w:ilvl w:val="0"/>
          <w:numId w:val="0"/>
        </w:numPr>
        <w:tabs>
          <w:tab w:val="left" w:pos="2279"/>
        </w:tabs>
        <w:kinsoku/>
        <w:wordWrap/>
        <w:overflowPunct/>
        <w:topLinePunct w:val="0"/>
        <w:autoSpaceDE w:val="0"/>
        <w:autoSpaceDN w:val="0"/>
        <w:bidi w:val="0"/>
        <w:adjustRightInd w:val="0"/>
        <w:snapToGrid w:val="0"/>
        <w:spacing w:before="0" w:after="0" w:line="360" w:lineRule="auto"/>
        <w:ind w:left="0" w:leftChars="0" w:right="0" w:rightChars="0" w:firstLine="480" w:firstLineChars="200"/>
        <w:jc w:val="both"/>
        <w:textAlignment w:val="auto"/>
        <w:rPr>
          <w:rFonts w:hint="eastAsia" w:eastAsia="宋体"/>
          <w:sz w:val="24"/>
          <w:lang w:eastAsia="zh-CN"/>
        </w:rPr>
      </w:pPr>
      <w:r>
        <w:rPr>
          <w:rFonts w:hint="eastAsia"/>
          <w:sz w:val="24"/>
          <w:lang w:eastAsia="zh-CN"/>
        </w:rPr>
        <w:t>二、无组织废气</w:t>
      </w:r>
    </w:p>
    <w:p>
      <w:pPr>
        <w:keepNext w:val="0"/>
        <w:keepLines w:val="0"/>
        <w:pageBreakBefore w:val="0"/>
        <w:widowControl w:val="0"/>
        <w:tabs>
          <w:tab w:val="left" w:pos="1273"/>
        </w:tabs>
        <w:kinsoku/>
        <w:wordWrap/>
        <w:overflowPunct/>
        <w:topLinePunct w:val="0"/>
        <w:autoSpaceDE w:val="0"/>
        <w:autoSpaceDN w:val="0"/>
        <w:bidi w:val="0"/>
        <w:adjustRightInd w:val="0"/>
        <w:snapToGrid w:val="0"/>
        <w:spacing w:before="0" w:line="360" w:lineRule="auto"/>
        <w:ind w:left="0" w:right="0" w:firstLine="472" w:firstLineChars="200"/>
        <w:jc w:val="left"/>
        <w:textAlignment w:val="auto"/>
        <w:rPr>
          <w:rFonts w:hint="default" w:ascii="Times New Roman" w:hAnsi="Times New Roman" w:cs="Times New Roman" w:eastAsiaTheme="minorEastAsia"/>
          <w:color w:val="auto"/>
          <w:sz w:val="24"/>
          <w:szCs w:val="24"/>
          <w:lang w:val="en-US" w:eastAsia="zh-CN"/>
        </w:rPr>
      </w:pPr>
      <w:r>
        <w:rPr>
          <w:rFonts w:hint="default" w:ascii="Times New Roman" w:hAnsi="Times New Roman" w:cs="Times New Roman" w:eastAsiaTheme="minorEastAsia"/>
          <w:spacing w:val="-2"/>
          <w:sz w:val="24"/>
          <w:szCs w:val="24"/>
          <w:lang w:val="en-US" w:eastAsia="zh-CN"/>
        </w:rPr>
        <w:t>项目无组织废气主要为屠宰车间和待宰圈臭味气体，项目通过车间地面及时清扫、加强通风、建设绿化隔离防护带；及时清运污泥等固体废物，周围种植对臭味吸附性强的植物，形成绿化带。</w:t>
      </w:r>
      <w:r>
        <w:rPr>
          <w:rFonts w:hint="default" w:ascii="Times New Roman" w:hAnsi="Times New Roman" w:cs="Times New Roman" w:eastAsiaTheme="minorEastAsia"/>
          <w:sz w:val="24"/>
          <w:szCs w:val="24"/>
          <w:vertAlign w:val="baseline"/>
          <w:lang w:val="en-US" w:eastAsia="zh-CN"/>
        </w:rPr>
        <w:t>厂界硫化氢排放浓度最大值</w:t>
      </w:r>
      <w:r>
        <w:rPr>
          <w:rFonts w:hint="default" w:ascii="Times New Roman" w:hAnsi="Times New Roman" w:cs="Times New Roman" w:eastAsiaTheme="minorEastAsia"/>
          <w:sz w:val="24"/>
          <w:szCs w:val="24"/>
          <w:lang w:val="en-US" w:eastAsia="zh-CN"/>
        </w:rPr>
        <w:t>为0.053</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lang w:val="en-US" w:eastAsia="zh-CN"/>
        </w:rPr>
        <w:t>，</w:t>
      </w:r>
      <w:r>
        <w:rPr>
          <w:rFonts w:hint="default" w:ascii="Times New Roman" w:hAnsi="Times New Roman" w:cs="Times New Roman" w:eastAsiaTheme="minorEastAsia"/>
          <w:sz w:val="24"/>
          <w:szCs w:val="24"/>
          <w:vertAlign w:val="baseline"/>
          <w:lang w:val="en-US" w:eastAsia="zh-CN"/>
        </w:rPr>
        <w:t>氨排放浓度最大值</w:t>
      </w:r>
      <w:r>
        <w:rPr>
          <w:rFonts w:hint="default" w:ascii="Times New Roman" w:hAnsi="Times New Roman" w:cs="Times New Roman" w:eastAsiaTheme="minorEastAsia"/>
          <w:sz w:val="24"/>
          <w:szCs w:val="24"/>
          <w:lang w:val="en-US" w:eastAsia="zh-CN"/>
        </w:rPr>
        <w:t>为1.12</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sz w:val="24"/>
          <w:szCs w:val="24"/>
          <w:lang w:val="en-US" w:eastAsia="zh-CN"/>
        </w:rPr>
        <w:t>，臭气浓度最大值为18（无量纲）；</w:t>
      </w:r>
      <w:r>
        <w:rPr>
          <w:rFonts w:hint="default" w:ascii="Times New Roman" w:hAnsi="Times New Roman" w:cs="Times New Roman" w:eastAsiaTheme="minorEastAsia"/>
          <w:sz w:val="24"/>
          <w:szCs w:val="24"/>
          <w:vertAlign w:val="baseline"/>
          <w:lang w:val="en-US" w:eastAsia="zh-CN"/>
        </w:rPr>
        <w:t>能够</w:t>
      </w:r>
      <w:r>
        <w:rPr>
          <w:rFonts w:hint="default" w:ascii="Times New Roman" w:hAnsi="Times New Roman" w:cs="Times New Roman" w:eastAsiaTheme="minorEastAsia"/>
          <w:color w:val="auto"/>
          <w:sz w:val="24"/>
          <w:szCs w:val="24"/>
          <w:lang w:val="en-US" w:eastAsia="zh-CN"/>
        </w:rPr>
        <w:t>满足《恶臭污染物排放标准》（GB14554-93)中限值（硫化氢：0.06</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color w:val="auto"/>
          <w:sz w:val="24"/>
          <w:szCs w:val="24"/>
          <w:lang w:val="en-US" w:eastAsia="zh-CN"/>
        </w:rPr>
        <w:t>；氨：1.5</w:t>
      </w:r>
      <w:r>
        <w:rPr>
          <w:rFonts w:hint="default" w:ascii="Times New Roman" w:hAnsi="Times New Roman" w:cs="Times New Roman" w:eastAsiaTheme="minorEastAsia"/>
          <w:sz w:val="24"/>
          <w:szCs w:val="24"/>
        </w:rPr>
        <w:t>mg/m</w:t>
      </w:r>
      <w:r>
        <w:rPr>
          <w:rFonts w:hint="default" w:ascii="Times New Roman" w:hAnsi="Times New Roman" w:cs="Times New Roman" w:eastAsiaTheme="minorEastAsia"/>
          <w:sz w:val="24"/>
          <w:szCs w:val="24"/>
          <w:vertAlign w:val="superscript"/>
        </w:rPr>
        <w:t>3</w:t>
      </w:r>
      <w:r>
        <w:rPr>
          <w:rFonts w:hint="default" w:ascii="Times New Roman" w:hAnsi="Times New Roman" w:cs="Times New Roman" w:eastAsiaTheme="minorEastAsia"/>
          <w:color w:val="auto"/>
          <w:sz w:val="24"/>
          <w:szCs w:val="24"/>
          <w:lang w:val="en-US" w:eastAsia="zh-CN"/>
        </w:rPr>
        <w:t>；臭气浓度：20（无量纲））要求。</w:t>
      </w:r>
    </w:p>
    <w:p>
      <w:pPr>
        <w:pStyle w:val="6"/>
        <w:numPr>
          <w:ilvl w:val="2"/>
          <w:numId w:val="20"/>
        </w:numPr>
        <w:bidi w:val="0"/>
      </w:pPr>
      <w:bookmarkStart w:id="144" w:name="_Toc888"/>
      <w:r>
        <w:t>固体废物处置情况</w:t>
      </w:r>
      <w:bookmarkEnd w:id="144"/>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rPr>
          <w:rFonts w:hint="eastAsia" w:eastAsia="宋体"/>
          <w:lang w:eastAsia="zh-CN"/>
        </w:rPr>
      </w:pPr>
      <w:r>
        <w:t>项目固体废物主要有病死猪鸭、屠宰废物和污水处理产生的污泥、生活垃圾、废机油、废机油桶、脱毛蜡、废反渗透膜，总的固废产生量为 8283.41t/a，全部得到综合利用或合理处置</w:t>
      </w:r>
      <w:r>
        <w:rPr>
          <w:rFonts w:hint="eastAsia"/>
          <w:lang w:eastAsia="zh-CN"/>
        </w:rP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1</w:t>
      </w:r>
      <w:r>
        <w:t>、病死猪鸭</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检验工序产生的病死鸭，一般是运输过程挤压致死死鸭。</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jc w:val="both"/>
        <w:textAlignment w:val="auto"/>
      </w:pPr>
      <w:r>
        <w:rPr>
          <w:spacing w:val="-3"/>
        </w:rPr>
        <w:t>本项目产生的死鸭的</w:t>
      </w:r>
      <w:r>
        <w:rPr>
          <w:spacing w:val="-13"/>
        </w:rPr>
        <w:t xml:space="preserve">总重量为 </w:t>
      </w:r>
      <w:r>
        <w:rPr>
          <w:rFonts w:ascii="Times New Roman" w:eastAsia="Times New Roman"/>
        </w:rPr>
        <w:t>2.7t/a</w:t>
      </w:r>
      <w:r>
        <w:rPr>
          <w:spacing w:val="-3"/>
        </w:rPr>
        <w:t xml:space="preserve">，本项目产生的死猪的总重量为 </w:t>
      </w:r>
      <w:r>
        <w:rPr>
          <w:rFonts w:ascii="Times New Roman" w:eastAsia="Times New Roman"/>
        </w:rPr>
        <w:t>3t/a</w:t>
      </w:r>
      <w:r>
        <w:t>。</w:t>
      </w:r>
      <w:r>
        <w:rPr>
          <w:rFonts w:hint="eastAsia"/>
          <w:lang w:eastAsia="zh-CN"/>
        </w:rPr>
        <w:t>项目</w:t>
      </w:r>
      <w:r>
        <w:t>一旦发现检疫不合格或病死鸭，按照《病害动物和病害动物产品生物安全处理规程》（</w:t>
      </w:r>
      <w:r>
        <w:rPr>
          <w:rFonts w:ascii="Times New Roman" w:eastAsia="Times New Roman"/>
        </w:rPr>
        <w:t>GB16548-2006</w:t>
      </w:r>
      <w:r>
        <w:t>）和《畜禽养殖业污染防治技术政策》（</w:t>
      </w:r>
      <w:r>
        <w:rPr>
          <w:rFonts w:ascii="Times New Roman" w:eastAsia="Times New Roman"/>
        </w:rPr>
        <w:t>HJ/T81-2001</w:t>
      </w:r>
      <w:r>
        <w:t>） 等要求进行无害化处理</w:t>
      </w:r>
      <w:r>
        <w:rPr>
          <w:rFonts w:hint="eastAsia"/>
          <w:lang w:eastAsia="zh-CN"/>
        </w:rPr>
        <w:t>，处理协议见附件</w:t>
      </w:r>
      <w:r>
        <w:t>。</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2</w:t>
      </w:r>
      <w:r>
        <w:t>、粪便及肠容物</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猪鸭粪便及分割工序胃肠内容物年产生量为</w:t>
      </w:r>
      <w:r>
        <w:rPr>
          <w:rFonts w:ascii="Times New Roman" w:eastAsia="Times New Roman"/>
        </w:rPr>
        <w:t>7420.4t/a</w:t>
      </w:r>
      <w:r>
        <w:t>；该部分废物是很好的有机肥料，外卖至当地有机肥料厂。</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3</w:t>
      </w:r>
      <w:r>
        <w:t>、脱毛蜡</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8" w:firstLineChars="200"/>
        <w:textAlignment w:val="auto"/>
      </w:pPr>
      <w:r>
        <w:rPr>
          <w:spacing w:val="-3"/>
        </w:rPr>
        <w:t>石蜡脱毛工序产生的蜡膜送至融蜡池中融化，蜡融化后鸭绒毛漂浮在液体蜡表</w:t>
      </w:r>
      <w:r>
        <w:rPr>
          <w:spacing w:val="-6"/>
        </w:rPr>
        <w:t>面，将其捞出后压滤，产生少量带有绒毛的石蜡饼，年产生量</w:t>
      </w:r>
      <w:r>
        <w:rPr>
          <w:spacing w:val="-21"/>
        </w:rPr>
        <w:t xml:space="preserve">约为 </w:t>
      </w:r>
      <w:r>
        <w:rPr>
          <w:rFonts w:ascii="Times New Roman" w:eastAsia="Times New Roman"/>
        </w:rPr>
        <w:t>27t</w:t>
      </w:r>
      <w:r>
        <w:t>。该部分废物主要为石蜡和鸭绒毛，不属于危险废物，由厂家回收提纯处理。</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4</w:t>
      </w:r>
      <w:r>
        <w:t>、废冷冻机油和废机油桶</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4" w:firstLineChars="200"/>
        <w:jc w:val="both"/>
        <w:textAlignment w:val="auto"/>
        <w:rPr>
          <w:rFonts w:ascii="Times New Roman" w:hAnsi="Times New Roman" w:eastAsia="Times New Roman"/>
        </w:rPr>
      </w:pPr>
      <w:r>
        <w:rPr>
          <w:spacing w:val="-4"/>
        </w:rPr>
        <w:t>根据企业提供资料，项目制冷机房产生的废冷冻机油约为</w:t>
      </w:r>
      <w:r>
        <w:rPr>
          <w:rFonts w:ascii="Times New Roman" w:hAnsi="Times New Roman" w:eastAsia="Times New Roman"/>
        </w:rPr>
        <w:t>0.2t/a</w:t>
      </w:r>
      <w:r>
        <w:rPr>
          <w:spacing w:val="-11"/>
        </w:rPr>
        <w:t>。根据《国家危</w:t>
      </w:r>
      <w:r>
        <w:rPr>
          <w:spacing w:val="-2"/>
        </w:rPr>
        <w:t>险废物名录》</w:t>
      </w:r>
      <w:r>
        <w:t>（</w:t>
      </w:r>
      <w:r>
        <w:rPr>
          <w:rFonts w:ascii="Times New Roman" w:hAnsi="Times New Roman" w:eastAsia="Times New Roman"/>
        </w:rPr>
        <w:t>2016</w:t>
      </w:r>
      <w:r>
        <w:t>版</w:t>
      </w:r>
      <w:r>
        <w:rPr>
          <w:spacing w:val="-7"/>
        </w:rPr>
        <w:t>）</w:t>
      </w:r>
      <w:r>
        <w:rPr>
          <w:spacing w:val="-3"/>
        </w:rPr>
        <w:t>，以上废物属于</w:t>
      </w:r>
      <w:r>
        <w:rPr>
          <w:rFonts w:ascii="Times New Roman" w:hAnsi="Times New Roman" w:eastAsia="Times New Roman"/>
        </w:rPr>
        <w:t>“HW08</w:t>
      </w:r>
      <w:r>
        <w:t>废矿物油与含矿物油废物</w:t>
      </w:r>
      <w:r>
        <w:rPr>
          <w:rFonts w:ascii="Times New Roman" w:hAnsi="Times New Roman" w:eastAsia="Times New Roman"/>
        </w:rPr>
        <w:t>”</w:t>
      </w:r>
      <w:r>
        <w:t>中的</w:t>
      </w:r>
      <w:r>
        <w:rPr>
          <w:rFonts w:ascii="Times New Roman" w:hAnsi="Times New Roman" w:eastAsia="Times New Roman"/>
        </w:rPr>
        <w:t>“</w:t>
      </w:r>
      <w:r>
        <w:rPr>
          <w:spacing w:val="-14"/>
        </w:rPr>
        <w:t>冷</w:t>
      </w:r>
      <w:r>
        <w:t>冻压缩设备维护、更换和拆解过程中产生的废冷冻机油</w:t>
      </w:r>
      <w:r>
        <w:rPr>
          <w:rFonts w:ascii="Times New Roman" w:hAnsi="Times New Roman" w:eastAsia="Times New Roman"/>
        </w:rPr>
        <w:t>”</w:t>
      </w:r>
      <w:r>
        <w:t>，危废代码为</w:t>
      </w:r>
      <w:r>
        <w:rPr>
          <w:rFonts w:ascii="Times New Roman" w:hAnsi="Times New Roman" w:eastAsia="Times New Roman"/>
        </w:rPr>
        <w:t>HW08</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900-219-08</w:t>
      </w:r>
      <w:r>
        <w:rPr>
          <w:rFonts w:hint="eastAsia" w:ascii="Times New Roman" w:eastAsia="宋体"/>
          <w:lang w:eastAsia="zh-CN"/>
        </w:rPr>
        <w:t>。</w:t>
      </w:r>
      <w:r>
        <w:t>暂存于危废库中，并委托有资质单位处理。</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项目设备维修产生的废机油桶约为</w:t>
      </w:r>
      <w:r>
        <w:rPr>
          <w:rFonts w:ascii="Times New Roman" w:eastAsia="Times New Roman"/>
        </w:rPr>
        <w:t>0.1t/a</w:t>
      </w:r>
      <w:r>
        <w:t>。根据《国家危险废物名录》（</w:t>
      </w:r>
      <w:r>
        <w:rPr>
          <w:rFonts w:ascii="Times New Roman" w:hAnsi="Times New Roman" w:eastAsia="Times New Roman"/>
        </w:rPr>
        <w:t>2016</w:t>
      </w:r>
      <w:r>
        <w:t>版），以上废物属于</w:t>
      </w:r>
      <w:r>
        <w:rPr>
          <w:rFonts w:ascii="Times New Roman" w:hAnsi="Times New Roman" w:eastAsia="Times New Roman"/>
        </w:rPr>
        <w:t>“HW49</w:t>
      </w:r>
      <w:r>
        <w:t>非特定行业</w:t>
      </w:r>
      <w:r>
        <w:rPr>
          <w:rFonts w:ascii="Times New Roman" w:hAnsi="Times New Roman" w:eastAsia="Times New Roman"/>
        </w:rPr>
        <w:t>”</w:t>
      </w:r>
      <w:r>
        <w:t>中的</w:t>
      </w:r>
      <w:r>
        <w:rPr>
          <w:rFonts w:ascii="Times New Roman" w:hAnsi="Times New Roman" w:eastAsia="Times New Roman"/>
        </w:rPr>
        <w:t>“</w:t>
      </w:r>
      <w:r>
        <w:t>含有或沾染毒性、感染性危险废物的废弃包装物、容器、过滤吸附介质</w:t>
      </w:r>
      <w:r>
        <w:rPr>
          <w:rFonts w:ascii="Times New Roman" w:hAnsi="Times New Roman" w:eastAsia="Times New Roman"/>
        </w:rPr>
        <w:t>”</w:t>
      </w:r>
      <w:r>
        <w:t>，危废代码为</w:t>
      </w:r>
      <w:r>
        <w:rPr>
          <w:rFonts w:ascii="Times New Roman" w:hAnsi="Times New Roman" w:eastAsia="Times New Roman"/>
        </w:rPr>
        <w:t>HW49 900-041-49</w:t>
      </w:r>
      <w:r>
        <w:t>。废冷冻机油废机油桶暂存于危废库中，并委托有资质单位处理。</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5</w:t>
      </w:r>
      <w:r>
        <w:t>、污水处理站产生的废物</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pPr>
      <w:r>
        <w:t xml:space="preserve"> </w:t>
      </w:r>
      <w:r>
        <w:rPr>
          <w:spacing w:val="-4"/>
        </w:rPr>
        <w:t>该部分废物主要为隔油池产生的废油、格栅和网栅的截留物、污泥等，</w:t>
      </w:r>
      <w:r>
        <w:rPr>
          <w:spacing w:val="-3"/>
        </w:rPr>
        <w:t>项目污泥产生量为</w:t>
      </w:r>
      <w:r>
        <w:rPr>
          <w:rFonts w:ascii="Times New Roman" w:hAnsi="Times New Roman" w:eastAsia="Times New Roman"/>
        </w:rPr>
        <w:t>800t/a</w:t>
      </w:r>
      <w:r>
        <w:rPr>
          <w:spacing w:val="-2"/>
        </w:rPr>
        <w:t>，对于该部分废</w:t>
      </w:r>
      <w:r>
        <w:t>物可外售有机肥厂。</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6</w:t>
      </w:r>
      <w:r>
        <w:t>、生活垃圾</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jc w:val="both"/>
        <w:textAlignment w:val="auto"/>
      </w:pPr>
      <w:r>
        <w:t>项目年</w:t>
      </w:r>
      <w:r>
        <w:rPr>
          <w:spacing w:val="-11"/>
        </w:rPr>
        <w:t xml:space="preserve">产生活垃圾 </w:t>
      </w:r>
      <w:r>
        <w:rPr>
          <w:rFonts w:ascii="Times New Roman" w:eastAsia="Times New Roman"/>
        </w:rPr>
        <w:t>30t</w:t>
      </w:r>
      <w:r>
        <w:rPr>
          <w:spacing w:val="-1"/>
        </w:rPr>
        <w:t>。生活垃圾由环卫部</w:t>
      </w:r>
      <w:r>
        <w:t>门运往垃圾处理厂处理。</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rPr>
          <w:rFonts w:ascii="Times New Roman" w:eastAsia="Times New Roman"/>
        </w:rPr>
        <w:t>7</w:t>
      </w:r>
      <w:r>
        <w:t>、废反渗透膜</w:t>
      </w:r>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32" w:firstLineChars="200"/>
        <w:textAlignment w:val="auto"/>
        <w:rPr>
          <w:rFonts w:hint="eastAsia"/>
          <w:lang w:eastAsia="zh-CN"/>
        </w:rPr>
      </w:pPr>
      <w:r>
        <w:rPr>
          <w:spacing w:val="-12"/>
        </w:rPr>
        <w:t xml:space="preserve">为保证纯水质量，反渗透装置中的反渗透膜需定期更换，本项目每年更换一次， </w:t>
      </w:r>
      <w:r>
        <w:rPr>
          <w:spacing w:val="-13"/>
        </w:rPr>
        <w:t xml:space="preserve">产生固废 </w:t>
      </w:r>
      <w:r>
        <w:rPr>
          <w:rFonts w:ascii="Times New Roman" w:eastAsia="Times New Roman"/>
        </w:rPr>
        <w:t>0.01t/a</w:t>
      </w:r>
      <w:r>
        <w:t>，废反渗透膜由厂家回收综合利用，不外排</w:t>
      </w:r>
      <w:r>
        <w:rPr>
          <w:rFonts w:hint="eastAsia"/>
          <w:lang w:eastAsia="zh-CN"/>
        </w:rPr>
        <w:t>。</w:t>
      </w:r>
    </w:p>
    <w:p>
      <w:pPr>
        <w:pStyle w:val="6"/>
        <w:numPr>
          <w:ilvl w:val="2"/>
          <w:numId w:val="20"/>
        </w:numPr>
        <w:bidi w:val="0"/>
      </w:pPr>
      <w:bookmarkStart w:id="145" w:name="_Toc8090"/>
      <w:r>
        <w:t>噪声排放情况</w:t>
      </w:r>
      <w:bookmarkEnd w:id="145"/>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60" w:firstLineChars="200"/>
        <w:textAlignment w:val="auto"/>
        <w:rPr>
          <w:rFonts w:hint="eastAsia"/>
          <w:spacing w:val="-4"/>
          <w:sz w:val="24"/>
          <w:lang w:eastAsia="zh-CN"/>
        </w:rPr>
      </w:pPr>
      <w:r>
        <w:rPr>
          <w:spacing w:val="-5"/>
          <w:sz w:val="24"/>
        </w:rPr>
        <w:t>项目主要噪声源为脱毛机、泵类、真空包装机、冷冻机及风机等设备，</w:t>
      </w:r>
      <w:r>
        <w:rPr>
          <w:rFonts w:hint="eastAsia"/>
          <w:spacing w:val="-5"/>
          <w:sz w:val="24"/>
          <w:lang w:eastAsia="zh-CN"/>
        </w:rPr>
        <w:t>项目</w:t>
      </w:r>
      <w:r>
        <w:rPr>
          <w:rFonts w:hint="default"/>
          <w:spacing w:val="-4"/>
          <w:sz w:val="24"/>
        </w:rPr>
        <w:t>合理布置噪声源位置，</w:t>
      </w:r>
      <w:r>
        <w:rPr>
          <w:rFonts w:hint="eastAsia"/>
          <w:spacing w:val="-4"/>
          <w:sz w:val="24"/>
          <w:lang w:eastAsia="zh-CN"/>
        </w:rPr>
        <w:t>设备基础减震</w:t>
      </w:r>
      <w:r>
        <w:rPr>
          <w:rFonts w:hint="default"/>
          <w:spacing w:val="-4"/>
          <w:sz w:val="24"/>
        </w:rPr>
        <w:t>，</w:t>
      </w:r>
      <w:r>
        <w:rPr>
          <w:spacing w:val="-5"/>
          <w:sz w:val="24"/>
        </w:rPr>
        <w:t>均</w:t>
      </w:r>
      <w:r>
        <w:rPr>
          <w:spacing w:val="-4"/>
          <w:sz w:val="24"/>
        </w:rPr>
        <w:t>位于生产车间内，制冷压缩机位于单独的压缩机房内，</w:t>
      </w:r>
      <w:r>
        <w:rPr>
          <w:rFonts w:hint="eastAsia"/>
          <w:spacing w:val="-4"/>
          <w:sz w:val="24"/>
          <w:lang w:eastAsia="zh-CN"/>
        </w:rPr>
        <w:t>车间墙体阻隔，</w:t>
      </w:r>
      <w:r>
        <w:rPr>
          <w:rFonts w:hint="default"/>
          <w:spacing w:val="-4"/>
          <w:sz w:val="24"/>
        </w:rPr>
        <w:t>同时加强设备的维护</w:t>
      </w:r>
      <w:r>
        <w:rPr>
          <w:rFonts w:hint="default"/>
          <w:spacing w:val="-4"/>
          <w:sz w:val="24"/>
          <w:lang w:eastAsia="zh-CN"/>
        </w:rPr>
        <w:t>，加强</w:t>
      </w:r>
      <w:r>
        <w:rPr>
          <w:rFonts w:hint="eastAsia"/>
          <w:spacing w:val="-4"/>
          <w:sz w:val="24"/>
          <w:lang w:eastAsia="zh-CN"/>
        </w:rPr>
        <w:t>车间周围</w:t>
      </w:r>
      <w:r>
        <w:rPr>
          <w:rFonts w:hint="default"/>
          <w:spacing w:val="-4"/>
          <w:sz w:val="24"/>
          <w:lang w:eastAsia="zh-CN"/>
        </w:rPr>
        <w:t>绿化</w:t>
      </w:r>
      <w:r>
        <w:rPr>
          <w:rFonts w:hint="eastAsia"/>
          <w:spacing w:val="-4"/>
          <w:sz w:val="24"/>
          <w:lang w:eastAsia="zh-CN"/>
        </w:rPr>
        <w:t>，避免噪声对周围环境产生影响。经监测，本项目厂界昼间噪声最大值为</w:t>
      </w:r>
      <w:r>
        <w:rPr>
          <w:rFonts w:hint="eastAsia"/>
          <w:spacing w:val="-4"/>
          <w:sz w:val="24"/>
          <w:lang w:val="en-US" w:eastAsia="zh-CN"/>
        </w:rPr>
        <w:t>55.6</w:t>
      </w:r>
      <w:r>
        <w:rPr>
          <w:rFonts w:hint="eastAsia"/>
          <w:spacing w:val="-4"/>
          <w:sz w:val="24"/>
          <w:lang w:eastAsia="zh-CN"/>
        </w:rPr>
        <w:t>dB(A)，够满足《工业企业厂界环境噪声排放标准》（GB 12348-2008）表1中2类标准限值要求（昼间60dB(A)）。</w:t>
      </w:r>
    </w:p>
    <w:p>
      <w:pPr>
        <w:pStyle w:val="6"/>
        <w:numPr>
          <w:ilvl w:val="2"/>
          <w:numId w:val="20"/>
        </w:numPr>
        <w:bidi w:val="0"/>
      </w:pPr>
      <w:bookmarkStart w:id="146" w:name="_Toc6168"/>
      <w:r>
        <w:t>环境风险防范措施落实情况</w:t>
      </w:r>
      <w:bookmarkEnd w:id="146"/>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36" w:firstLineChars="200"/>
        <w:textAlignment w:val="auto"/>
      </w:pPr>
      <w:r>
        <w:rPr>
          <w:spacing w:val="-11"/>
        </w:rPr>
        <w:t>公司制定了《应急救援预案》，对出现环境污染事故的处理处置及上报制度</w:t>
      </w:r>
      <w:r>
        <w:t>作出了规定，明确了事故处理处置人员职责。</w:t>
      </w:r>
    </w:p>
    <w:p>
      <w:pPr>
        <w:pStyle w:val="5"/>
        <w:numPr>
          <w:ilvl w:val="1"/>
          <w:numId w:val="20"/>
        </w:numPr>
        <w:bidi w:val="0"/>
        <w:rPr>
          <w:rFonts w:hint="eastAsia"/>
        </w:rPr>
      </w:pPr>
      <w:bookmarkStart w:id="147" w:name="_Toc23199"/>
      <w:r>
        <w:rPr>
          <w:rFonts w:hint="eastAsia"/>
        </w:rPr>
        <w:t>总量控制</w:t>
      </w:r>
      <w:bookmarkEnd w:id="147"/>
    </w:p>
    <w:p>
      <w:pPr>
        <w:pStyle w:val="7"/>
        <w:keepNext w:val="0"/>
        <w:keepLines w:val="0"/>
        <w:pageBreakBefore w:val="0"/>
        <w:widowControl w:val="0"/>
        <w:kinsoku/>
        <w:wordWrap/>
        <w:overflowPunct/>
        <w:topLinePunct w:val="0"/>
        <w:autoSpaceDE w:val="0"/>
        <w:autoSpaceDN w:val="0"/>
        <w:bidi w:val="0"/>
        <w:adjustRightInd w:val="0"/>
        <w:snapToGrid w:val="0"/>
        <w:spacing w:before="0" w:line="360" w:lineRule="auto"/>
        <w:ind w:left="0" w:right="0" w:firstLine="480" w:firstLineChars="200"/>
        <w:textAlignment w:val="auto"/>
      </w:pPr>
      <w:r>
        <w:t>本项目</w:t>
      </w:r>
      <w:r>
        <w:rPr>
          <w:rFonts w:hint="eastAsia"/>
          <w:lang w:eastAsia="zh-CN"/>
        </w:rPr>
        <w:t>废气</w:t>
      </w:r>
      <w:r>
        <w:t>废水排放均符合总量控制要求。</w:t>
      </w:r>
    </w:p>
    <w:p>
      <w:pPr>
        <w:keepNext w:val="0"/>
        <w:keepLines w:val="0"/>
        <w:pageBreakBefore w:val="0"/>
        <w:widowControl w:val="0"/>
        <w:kinsoku/>
        <w:wordWrap/>
        <w:overflowPunct/>
        <w:topLinePunct w:val="0"/>
        <w:autoSpaceDE w:val="0"/>
        <w:autoSpaceDN w:val="0"/>
        <w:bidi w:val="0"/>
        <w:adjustRightInd w:val="0"/>
        <w:snapToGrid w:val="0"/>
        <w:spacing w:before="0" w:after="0" w:line="360" w:lineRule="auto"/>
        <w:ind w:left="0" w:right="0" w:firstLine="440" w:firstLineChars="200"/>
        <w:textAlignment w:val="auto"/>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7"/>
        <w:spacing w:before="8"/>
      </w:pPr>
    </w:p>
    <w:p>
      <w:pPr>
        <w:pStyle w:val="5"/>
        <w:numPr>
          <w:ilvl w:val="1"/>
          <w:numId w:val="20"/>
        </w:numPr>
        <w:bidi w:val="0"/>
        <w:rPr>
          <w:rFonts w:hint="eastAsia"/>
        </w:rPr>
      </w:pPr>
      <w:bookmarkStart w:id="148" w:name="_Toc5879"/>
      <w:r>
        <w:rPr>
          <w:rFonts w:hint="eastAsia"/>
        </w:rPr>
        <w:t>验收综合结论</w:t>
      </w:r>
      <w:bookmarkEnd w:id="148"/>
    </w:p>
    <w:p>
      <w:pPr>
        <w:pStyle w:val="7"/>
        <w:spacing w:before="127" w:line="379" w:lineRule="auto"/>
        <w:ind w:left="238" w:right="232" w:firstLine="479"/>
      </w:pPr>
      <w:r>
        <w:rPr>
          <w:spacing w:val="-10"/>
        </w:rPr>
        <w:t>依据《建设项目竣工环境保护验收暂行办法》中所规定的九种验收不合格情</w:t>
      </w:r>
      <w:r>
        <w:t>形，对项目进行逐一对照核查，本项目未出现不合格情形。具体如下表：</w:t>
      </w:r>
    </w:p>
    <w:p>
      <w:pPr>
        <w:tabs>
          <w:tab w:val="left" w:pos="863"/>
        </w:tabs>
        <w:spacing w:before="0" w:line="264" w:lineRule="exact"/>
        <w:ind w:left="4" w:right="0" w:firstLine="0"/>
        <w:jc w:val="center"/>
        <w:rPr>
          <w:rFonts w:hint="eastAsia" w:ascii="微软雅黑" w:eastAsia="微软雅黑"/>
          <w:b/>
          <w:sz w:val="21"/>
        </w:rPr>
      </w:pPr>
      <w:r>
        <w:rPr>
          <w:rFonts w:hint="eastAsia" w:ascii="微软雅黑" w:eastAsia="微软雅黑"/>
          <w:b/>
          <w:sz w:val="21"/>
        </w:rPr>
        <w:t>表</w:t>
      </w:r>
      <w:r>
        <w:rPr>
          <w:rFonts w:hint="eastAsia" w:ascii="微软雅黑" w:eastAsia="微软雅黑"/>
          <w:b/>
          <w:spacing w:val="-10"/>
          <w:sz w:val="21"/>
        </w:rPr>
        <w:t xml:space="preserve"> </w:t>
      </w:r>
      <w:r>
        <w:rPr>
          <w:rFonts w:ascii="Calibri" w:eastAsia="Calibri"/>
          <w:b/>
          <w:sz w:val="21"/>
        </w:rPr>
        <w:t>11-1</w:t>
      </w:r>
      <w:r>
        <w:rPr>
          <w:rFonts w:ascii="Calibri" w:eastAsia="Calibri"/>
          <w:b/>
          <w:sz w:val="21"/>
        </w:rPr>
        <w:tab/>
      </w:r>
      <w:r>
        <w:rPr>
          <w:rFonts w:hint="eastAsia" w:ascii="微软雅黑" w:eastAsia="微软雅黑"/>
          <w:b/>
          <w:sz w:val="21"/>
        </w:rPr>
        <w:t>建设项目竣</w:t>
      </w:r>
      <w:r>
        <w:rPr>
          <w:rFonts w:hint="eastAsia" w:ascii="微软雅黑" w:eastAsia="微软雅黑"/>
          <w:b/>
          <w:spacing w:val="-3"/>
          <w:sz w:val="21"/>
        </w:rPr>
        <w:t>工环</w:t>
      </w:r>
      <w:r>
        <w:rPr>
          <w:rFonts w:hint="eastAsia" w:ascii="微软雅黑" w:eastAsia="微软雅黑"/>
          <w:b/>
          <w:sz w:val="21"/>
        </w:rPr>
        <w:t>境保护验收条件与</w:t>
      </w:r>
      <w:r>
        <w:rPr>
          <w:rFonts w:hint="eastAsia" w:ascii="微软雅黑" w:eastAsia="微软雅黑"/>
          <w:b/>
          <w:spacing w:val="-3"/>
          <w:sz w:val="21"/>
        </w:rPr>
        <w:t>实</w:t>
      </w:r>
      <w:r>
        <w:rPr>
          <w:rFonts w:hint="eastAsia" w:ascii="微软雅黑" w:eastAsia="微软雅黑"/>
          <w:b/>
          <w:sz w:val="21"/>
        </w:rPr>
        <w:t>际</w:t>
      </w:r>
      <w:r>
        <w:rPr>
          <w:rFonts w:hint="eastAsia" w:ascii="微软雅黑" w:eastAsia="微软雅黑"/>
          <w:b/>
          <w:spacing w:val="-3"/>
          <w:sz w:val="21"/>
        </w:rPr>
        <w:t>情</w:t>
      </w:r>
      <w:r>
        <w:rPr>
          <w:rFonts w:hint="eastAsia" w:ascii="微软雅黑" w:eastAsia="微软雅黑"/>
          <w:b/>
          <w:sz w:val="21"/>
        </w:rPr>
        <w:t>况对照表</w:t>
      </w:r>
    </w:p>
    <w:tbl>
      <w:tblPr>
        <w:tblStyle w:val="14"/>
        <w:tblW w:w="0" w:type="auto"/>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34"/>
        <w:gridCol w:w="4280"/>
        <w:gridCol w:w="2612"/>
        <w:gridCol w:w="91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67" w:hRule="atLeast"/>
        </w:trPr>
        <w:tc>
          <w:tcPr>
            <w:tcW w:w="734" w:type="dxa"/>
            <w:tcBorders>
              <w:left w:val="nil"/>
            </w:tcBorders>
          </w:tcPr>
          <w:p>
            <w:pPr>
              <w:pStyle w:val="22"/>
              <w:spacing w:before="9"/>
              <w:ind w:left="149" w:right="120"/>
              <w:jc w:val="center"/>
              <w:rPr>
                <w:rFonts w:hint="eastAsia" w:ascii="微软雅黑" w:eastAsia="微软雅黑"/>
                <w:b/>
                <w:sz w:val="21"/>
              </w:rPr>
            </w:pPr>
            <w:r>
              <w:rPr>
                <w:rFonts w:hint="eastAsia" w:ascii="微软雅黑" w:eastAsia="微软雅黑"/>
                <w:b/>
                <w:sz w:val="21"/>
              </w:rPr>
              <w:t>序号</w:t>
            </w:r>
          </w:p>
        </w:tc>
        <w:tc>
          <w:tcPr>
            <w:tcW w:w="4280" w:type="dxa"/>
          </w:tcPr>
          <w:p>
            <w:pPr>
              <w:pStyle w:val="22"/>
              <w:spacing w:before="9"/>
              <w:ind w:left="1188"/>
              <w:rPr>
                <w:rFonts w:hint="eastAsia" w:ascii="微软雅黑" w:eastAsia="微软雅黑"/>
                <w:b/>
                <w:sz w:val="21"/>
              </w:rPr>
            </w:pPr>
            <w:r>
              <w:rPr>
                <w:rFonts w:hint="eastAsia" w:ascii="微软雅黑" w:eastAsia="微软雅黑"/>
                <w:b/>
                <w:sz w:val="21"/>
              </w:rPr>
              <w:t>不予通过验收的情形</w:t>
            </w:r>
          </w:p>
        </w:tc>
        <w:tc>
          <w:tcPr>
            <w:tcW w:w="2612" w:type="dxa"/>
          </w:tcPr>
          <w:p>
            <w:pPr>
              <w:pStyle w:val="22"/>
              <w:spacing w:before="9"/>
              <w:ind w:left="130" w:right="121"/>
              <w:jc w:val="center"/>
              <w:rPr>
                <w:rFonts w:hint="eastAsia" w:ascii="微软雅黑" w:eastAsia="微软雅黑"/>
                <w:b/>
                <w:sz w:val="21"/>
              </w:rPr>
            </w:pPr>
            <w:r>
              <w:rPr>
                <w:rFonts w:hint="eastAsia" w:ascii="微软雅黑" w:eastAsia="微软雅黑"/>
                <w:b/>
                <w:sz w:val="21"/>
              </w:rPr>
              <w:t>项目实际情况</w:t>
            </w:r>
          </w:p>
        </w:tc>
        <w:tc>
          <w:tcPr>
            <w:tcW w:w="917" w:type="dxa"/>
            <w:tcBorders>
              <w:right w:val="nil"/>
            </w:tcBorders>
          </w:tcPr>
          <w:p>
            <w:pPr>
              <w:pStyle w:val="22"/>
              <w:spacing w:before="9"/>
              <w:ind w:left="121" w:right="116"/>
              <w:jc w:val="center"/>
              <w:rPr>
                <w:rFonts w:hint="eastAsia" w:ascii="微软雅黑" w:eastAsia="微软雅黑"/>
                <w:b/>
                <w:sz w:val="21"/>
              </w:rPr>
            </w:pPr>
            <w:r>
              <w:rPr>
                <w:rFonts w:hint="eastAsia" w:ascii="微软雅黑" w:eastAsia="微软雅黑"/>
                <w:b/>
                <w:sz w:val="21"/>
              </w:rPr>
              <w:t>结论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trPr>
        <w:tc>
          <w:tcPr>
            <w:tcW w:w="734" w:type="dxa"/>
            <w:tcBorders>
              <w:left w:val="nil"/>
            </w:tcBorders>
          </w:tcPr>
          <w:p>
            <w:pPr>
              <w:pStyle w:val="22"/>
              <w:spacing w:before="6"/>
              <w:rPr>
                <w:rFonts w:ascii="微软雅黑"/>
                <w:b/>
                <w:sz w:val="18"/>
              </w:rPr>
            </w:pPr>
          </w:p>
          <w:p>
            <w:pPr>
              <w:pStyle w:val="22"/>
              <w:ind w:left="30"/>
              <w:jc w:val="center"/>
              <w:rPr>
                <w:rFonts w:ascii="Calibri"/>
                <w:sz w:val="21"/>
              </w:rPr>
            </w:pPr>
            <w:r>
              <w:rPr>
                <w:rFonts w:ascii="Calibri"/>
                <w:w w:val="100"/>
                <w:sz w:val="21"/>
              </w:rPr>
              <w:t>1</w:t>
            </w:r>
          </w:p>
        </w:tc>
        <w:tc>
          <w:tcPr>
            <w:tcW w:w="4280" w:type="dxa"/>
          </w:tcPr>
          <w:p>
            <w:pPr>
              <w:pStyle w:val="22"/>
              <w:spacing w:before="6"/>
              <w:ind w:left="141"/>
              <w:rPr>
                <w:sz w:val="21"/>
              </w:rPr>
            </w:pPr>
            <w:r>
              <w:rPr>
                <w:spacing w:val="-3"/>
                <w:sz w:val="21"/>
              </w:rPr>
              <w:t>未按环境影响报告书</w:t>
            </w:r>
            <w:r>
              <w:rPr>
                <w:sz w:val="21"/>
              </w:rPr>
              <w:t>（</w:t>
            </w:r>
            <w:r>
              <w:rPr>
                <w:spacing w:val="-3"/>
                <w:sz w:val="21"/>
              </w:rPr>
              <w:t>表</w:t>
            </w:r>
            <w:r>
              <w:rPr>
                <w:sz w:val="21"/>
              </w:rPr>
              <w:t>）</w:t>
            </w:r>
            <w:r>
              <w:rPr>
                <w:spacing w:val="-3"/>
                <w:sz w:val="21"/>
              </w:rPr>
              <w:t>及其审批部门审</w:t>
            </w:r>
          </w:p>
          <w:p>
            <w:pPr>
              <w:pStyle w:val="22"/>
              <w:spacing w:before="7" w:line="320" w:lineRule="atLeast"/>
              <w:ind w:left="141" w:right="132"/>
              <w:rPr>
                <w:sz w:val="21"/>
              </w:rPr>
            </w:pPr>
            <w:r>
              <w:rPr>
                <w:spacing w:val="-4"/>
                <w:sz w:val="21"/>
              </w:rPr>
              <w:t>批决定要求建成环境保护设施，或者环境保护设施不能与主体工程同时投产或者使用的</w:t>
            </w:r>
          </w:p>
        </w:tc>
        <w:tc>
          <w:tcPr>
            <w:tcW w:w="2612" w:type="dxa"/>
          </w:tcPr>
          <w:p>
            <w:pPr>
              <w:pStyle w:val="22"/>
              <w:spacing w:before="6"/>
              <w:ind w:left="149"/>
              <w:rPr>
                <w:sz w:val="21"/>
              </w:rPr>
            </w:pPr>
            <w:r>
              <w:rPr>
                <w:sz w:val="21"/>
              </w:rPr>
              <w:t>项目环境保护设施建设符</w:t>
            </w:r>
          </w:p>
          <w:p>
            <w:pPr>
              <w:pStyle w:val="22"/>
              <w:spacing w:before="7" w:line="320" w:lineRule="atLeast"/>
              <w:ind w:left="254" w:right="136" w:hanging="106"/>
              <w:rPr>
                <w:sz w:val="21"/>
              </w:rPr>
            </w:pPr>
            <w:r>
              <w:rPr>
                <w:sz w:val="21"/>
              </w:rPr>
              <w:t>合环评及批复要求，且与主体工程同时投产使用</w:t>
            </w:r>
          </w:p>
        </w:tc>
        <w:tc>
          <w:tcPr>
            <w:tcW w:w="917" w:type="dxa"/>
            <w:tcBorders>
              <w:right w:val="nil"/>
            </w:tcBorders>
          </w:tcPr>
          <w:p>
            <w:pPr>
              <w:pStyle w:val="22"/>
              <w:spacing w:before="1"/>
              <w:rPr>
                <w:rFonts w:ascii="微软雅黑"/>
                <w:b/>
                <w:sz w:val="18"/>
              </w:rPr>
            </w:pPr>
          </w:p>
          <w:p>
            <w:pPr>
              <w:pStyle w:val="22"/>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9" w:hRule="atLeast"/>
        </w:trPr>
        <w:tc>
          <w:tcPr>
            <w:tcW w:w="734" w:type="dxa"/>
            <w:tcBorders>
              <w:left w:val="nil"/>
            </w:tcBorders>
          </w:tcPr>
          <w:p>
            <w:pPr>
              <w:pStyle w:val="22"/>
              <w:spacing w:before="7"/>
              <w:rPr>
                <w:rFonts w:ascii="微软雅黑"/>
                <w:b/>
                <w:sz w:val="18"/>
              </w:rPr>
            </w:pPr>
          </w:p>
          <w:p>
            <w:pPr>
              <w:pStyle w:val="22"/>
              <w:ind w:left="30"/>
              <w:jc w:val="center"/>
              <w:rPr>
                <w:rFonts w:ascii="Calibri"/>
                <w:sz w:val="21"/>
              </w:rPr>
            </w:pPr>
            <w:r>
              <w:rPr>
                <w:rFonts w:ascii="Calibri"/>
                <w:w w:val="100"/>
                <w:sz w:val="21"/>
              </w:rPr>
              <w:t>2</w:t>
            </w:r>
          </w:p>
        </w:tc>
        <w:tc>
          <w:tcPr>
            <w:tcW w:w="4280" w:type="dxa"/>
          </w:tcPr>
          <w:p>
            <w:pPr>
              <w:pStyle w:val="22"/>
              <w:spacing w:before="7"/>
              <w:ind w:left="141"/>
              <w:rPr>
                <w:sz w:val="21"/>
              </w:rPr>
            </w:pPr>
            <w:r>
              <w:rPr>
                <w:sz w:val="21"/>
              </w:rPr>
              <w:t>污染物排放不符合国家和地方相关标准、环</w:t>
            </w:r>
          </w:p>
          <w:p>
            <w:pPr>
              <w:pStyle w:val="22"/>
              <w:spacing w:before="6" w:line="320" w:lineRule="atLeast"/>
              <w:ind w:left="247" w:right="132" w:hanging="106"/>
              <w:rPr>
                <w:sz w:val="21"/>
              </w:rPr>
            </w:pPr>
            <w:r>
              <w:rPr>
                <w:sz w:val="21"/>
              </w:rPr>
              <w:t>境影响报告书（表）及其审批部门审批决定或者重点污染物排放总量控制指标要求的</w:t>
            </w:r>
          </w:p>
        </w:tc>
        <w:tc>
          <w:tcPr>
            <w:tcW w:w="2612" w:type="dxa"/>
          </w:tcPr>
          <w:p>
            <w:pPr>
              <w:pStyle w:val="22"/>
              <w:spacing w:before="1"/>
              <w:rPr>
                <w:rFonts w:ascii="微软雅黑"/>
                <w:b/>
                <w:sz w:val="18"/>
              </w:rPr>
            </w:pPr>
          </w:p>
          <w:p>
            <w:pPr>
              <w:pStyle w:val="22"/>
              <w:spacing w:before="1"/>
              <w:ind w:left="131" w:right="121"/>
              <w:jc w:val="center"/>
              <w:rPr>
                <w:sz w:val="21"/>
              </w:rPr>
            </w:pPr>
            <w:r>
              <w:rPr>
                <w:sz w:val="21"/>
              </w:rPr>
              <w:t>经监测污染物排放均达标</w:t>
            </w:r>
          </w:p>
        </w:tc>
        <w:tc>
          <w:tcPr>
            <w:tcW w:w="917" w:type="dxa"/>
            <w:tcBorders>
              <w:right w:val="nil"/>
            </w:tcBorders>
          </w:tcPr>
          <w:p>
            <w:pPr>
              <w:pStyle w:val="22"/>
              <w:spacing w:before="1"/>
              <w:rPr>
                <w:rFonts w:ascii="微软雅黑"/>
                <w:b/>
                <w:sz w:val="18"/>
              </w:rPr>
            </w:pPr>
          </w:p>
          <w:p>
            <w:pPr>
              <w:pStyle w:val="22"/>
              <w:spacing w:before="1"/>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55" w:hRule="atLeast"/>
        </w:trPr>
        <w:tc>
          <w:tcPr>
            <w:tcW w:w="734" w:type="dxa"/>
            <w:tcBorders>
              <w:left w:val="nil"/>
            </w:tcBorders>
          </w:tcPr>
          <w:p>
            <w:pPr>
              <w:pStyle w:val="22"/>
              <w:rPr>
                <w:rFonts w:ascii="微软雅黑"/>
                <w:b/>
                <w:sz w:val="20"/>
              </w:rPr>
            </w:pPr>
          </w:p>
          <w:p>
            <w:pPr>
              <w:pStyle w:val="22"/>
              <w:spacing w:before="16"/>
              <w:rPr>
                <w:rFonts w:ascii="微软雅黑"/>
                <w:b/>
                <w:sz w:val="24"/>
              </w:rPr>
            </w:pPr>
          </w:p>
          <w:p>
            <w:pPr>
              <w:pStyle w:val="22"/>
              <w:spacing w:before="1"/>
              <w:ind w:left="30"/>
              <w:jc w:val="center"/>
              <w:rPr>
                <w:rFonts w:ascii="Calibri"/>
                <w:sz w:val="21"/>
              </w:rPr>
            </w:pPr>
            <w:r>
              <w:rPr>
                <w:rFonts w:ascii="Calibri"/>
                <w:w w:val="100"/>
                <w:sz w:val="21"/>
              </w:rPr>
              <w:t>3</w:t>
            </w:r>
          </w:p>
        </w:tc>
        <w:tc>
          <w:tcPr>
            <w:tcW w:w="4280" w:type="dxa"/>
          </w:tcPr>
          <w:p>
            <w:pPr>
              <w:pStyle w:val="22"/>
              <w:spacing w:before="6" w:line="290" w:lineRule="auto"/>
              <w:ind w:left="141" w:right="132"/>
              <w:jc w:val="both"/>
              <w:rPr>
                <w:sz w:val="21"/>
              </w:rPr>
            </w:pPr>
            <w:r>
              <w:rPr>
                <w:sz w:val="21"/>
              </w:rPr>
              <w:t>环境影响报告书（表）经批准后，该建设项目的性质、规模、地点、采用的生产工艺； 或者防治污染、防止生态破坏的措施发生重大变动，建设单位未重新报批环境影响报告书（表）或者环境影响报告书（表）未经批</w:t>
            </w:r>
          </w:p>
          <w:p>
            <w:pPr>
              <w:pStyle w:val="22"/>
              <w:spacing w:before="2"/>
              <w:ind w:left="123" w:right="115"/>
              <w:jc w:val="center"/>
              <w:rPr>
                <w:sz w:val="21"/>
              </w:rPr>
            </w:pPr>
            <w:r>
              <w:rPr>
                <w:sz w:val="21"/>
              </w:rPr>
              <w:t>准的</w:t>
            </w:r>
          </w:p>
        </w:tc>
        <w:tc>
          <w:tcPr>
            <w:tcW w:w="2612" w:type="dxa"/>
          </w:tcPr>
          <w:p>
            <w:pPr>
              <w:pStyle w:val="22"/>
              <w:rPr>
                <w:rFonts w:ascii="微软雅黑"/>
                <w:b/>
                <w:sz w:val="20"/>
              </w:rPr>
            </w:pPr>
          </w:p>
          <w:p>
            <w:pPr>
              <w:pStyle w:val="22"/>
              <w:spacing w:before="11"/>
              <w:rPr>
                <w:rFonts w:ascii="微软雅黑"/>
                <w:b/>
                <w:sz w:val="24"/>
              </w:rPr>
            </w:pPr>
          </w:p>
          <w:p>
            <w:pPr>
              <w:pStyle w:val="22"/>
              <w:ind w:left="129" w:right="121"/>
              <w:jc w:val="center"/>
              <w:rPr>
                <w:sz w:val="21"/>
              </w:rPr>
            </w:pPr>
            <w:r>
              <w:rPr>
                <w:sz w:val="21"/>
              </w:rPr>
              <w:t>项目未发生重大变动</w:t>
            </w:r>
          </w:p>
        </w:tc>
        <w:tc>
          <w:tcPr>
            <w:tcW w:w="917" w:type="dxa"/>
            <w:tcBorders>
              <w:right w:val="nil"/>
            </w:tcBorders>
          </w:tcPr>
          <w:p>
            <w:pPr>
              <w:pStyle w:val="22"/>
              <w:rPr>
                <w:rFonts w:ascii="微软雅黑"/>
                <w:b/>
                <w:sz w:val="20"/>
              </w:rPr>
            </w:pPr>
          </w:p>
          <w:p>
            <w:pPr>
              <w:pStyle w:val="22"/>
              <w:spacing w:before="11"/>
              <w:rPr>
                <w:rFonts w:ascii="微软雅黑"/>
                <w:b/>
                <w:sz w:val="24"/>
              </w:rPr>
            </w:pPr>
          </w:p>
          <w:p>
            <w:pPr>
              <w:pStyle w:val="22"/>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2" w:hRule="atLeast"/>
        </w:trPr>
        <w:tc>
          <w:tcPr>
            <w:tcW w:w="734" w:type="dxa"/>
            <w:tcBorders>
              <w:left w:val="nil"/>
            </w:tcBorders>
          </w:tcPr>
          <w:p>
            <w:pPr>
              <w:pStyle w:val="22"/>
              <w:spacing w:before="175"/>
              <w:ind w:left="30"/>
              <w:jc w:val="center"/>
              <w:rPr>
                <w:rFonts w:ascii="Calibri"/>
                <w:sz w:val="21"/>
              </w:rPr>
            </w:pPr>
            <w:r>
              <w:rPr>
                <w:rFonts w:ascii="Calibri"/>
                <w:w w:val="100"/>
                <w:sz w:val="21"/>
              </w:rPr>
              <w:t>4</w:t>
            </w:r>
          </w:p>
        </w:tc>
        <w:tc>
          <w:tcPr>
            <w:tcW w:w="4280" w:type="dxa"/>
          </w:tcPr>
          <w:p>
            <w:pPr>
              <w:pStyle w:val="22"/>
              <w:spacing w:before="6"/>
              <w:ind w:left="123" w:right="116"/>
              <w:jc w:val="center"/>
              <w:rPr>
                <w:sz w:val="21"/>
              </w:rPr>
            </w:pPr>
            <w:r>
              <w:rPr>
                <w:sz w:val="21"/>
              </w:rPr>
              <w:t>建设过程中造成重大环境污染未治理完成，</w:t>
            </w:r>
          </w:p>
          <w:p>
            <w:pPr>
              <w:pStyle w:val="22"/>
              <w:spacing w:before="58"/>
              <w:ind w:left="123" w:right="114"/>
              <w:jc w:val="center"/>
              <w:rPr>
                <w:sz w:val="21"/>
              </w:rPr>
            </w:pPr>
            <w:r>
              <w:rPr>
                <w:sz w:val="21"/>
              </w:rPr>
              <w:t>或者造成重大生态破坏未恢复的</w:t>
            </w:r>
          </w:p>
        </w:tc>
        <w:tc>
          <w:tcPr>
            <w:tcW w:w="2612" w:type="dxa"/>
          </w:tcPr>
          <w:p>
            <w:pPr>
              <w:pStyle w:val="22"/>
              <w:spacing w:before="170"/>
              <w:ind w:left="130" w:right="121"/>
              <w:jc w:val="center"/>
              <w:rPr>
                <w:sz w:val="21"/>
              </w:rPr>
            </w:pPr>
            <w:r>
              <w:rPr>
                <w:sz w:val="21"/>
              </w:rPr>
              <w:t>本项目未涉及</w:t>
            </w:r>
          </w:p>
        </w:tc>
        <w:tc>
          <w:tcPr>
            <w:tcW w:w="917" w:type="dxa"/>
            <w:tcBorders>
              <w:right w:val="nil"/>
            </w:tcBorders>
          </w:tcPr>
          <w:p>
            <w:pPr>
              <w:pStyle w:val="22"/>
              <w:spacing w:before="170"/>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2" w:hRule="atLeast"/>
        </w:trPr>
        <w:tc>
          <w:tcPr>
            <w:tcW w:w="734" w:type="dxa"/>
            <w:tcBorders>
              <w:left w:val="nil"/>
            </w:tcBorders>
          </w:tcPr>
          <w:p>
            <w:pPr>
              <w:pStyle w:val="22"/>
              <w:spacing w:before="175"/>
              <w:ind w:left="30"/>
              <w:jc w:val="center"/>
              <w:rPr>
                <w:rFonts w:ascii="Calibri"/>
                <w:sz w:val="21"/>
              </w:rPr>
            </w:pPr>
            <w:r>
              <w:rPr>
                <w:rFonts w:ascii="Calibri"/>
                <w:w w:val="100"/>
                <w:sz w:val="21"/>
              </w:rPr>
              <w:t>5</w:t>
            </w:r>
          </w:p>
        </w:tc>
        <w:tc>
          <w:tcPr>
            <w:tcW w:w="4280" w:type="dxa"/>
          </w:tcPr>
          <w:p>
            <w:pPr>
              <w:pStyle w:val="22"/>
              <w:spacing w:before="6"/>
              <w:ind w:left="123" w:right="116"/>
              <w:jc w:val="center"/>
              <w:rPr>
                <w:sz w:val="21"/>
              </w:rPr>
            </w:pPr>
            <w:r>
              <w:rPr>
                <w:sz w:val="21"/>
              </w:rPr>
              <w:t>纳入排污许可管理的建设项目，无证排污或</w:t>
            </w:r>
          </w:p>
          <w:p>
            <w:pPr>
              <w:pStyle w:val="22"/>
              <w:spacing w:before="58"/>
              <w:ind w:left="123" w:right="113"/>
              <w:jc w:val="center"/>
              <w:rPr>
                <w:sz w:val="21"/>
              </w:rPr>
            </w:pPr>
            <w:r>
              <w:rPr>
                <w:sz w:val="21"/>
              </w:rPr>
              <w:t>者不按证排污的、</w:t>
            </w:r>
          </w:p>
        </w:tc>
        <w:tc>
          <w:tcPr>
            <w:tcW w:w="2612" w:type="dxa"/>
          </w:tcPr>
          <w:p>
            <w:pPr>
              <w:pStyle w:val="22"/>
              <w:spacing w:before="170"/>
              <w:ind w:left="131" w:right="121"/>
              <w:jc w:val="center"/>
              <w:rPr>
                <w:sz w:val="21"/>
              </w:rPr>
            </w:pPr>
            <w:r>
              <w:rPr>
                <w:sz w:val="21"/>
              </w:rPr>
              <w:t>本项目已申领排污许可证</w:t>
            </w:r>
          </w:p>
        </w:tc>
        <w:tc>
          <w:tcPr>
            <w:tcW w:w="917" w:type="dxa"/>
            <w:tcBorders>
              <w:right w:val="nil"/>
            </w:tcBorders>
          </w:tcPr>
          <w:p>
            <w:pPr>
              <w:pStyle w:val="22"/>
              <w:spacing w:before="170"/>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629" w:hRule="atLeast"/>
        </w:trPr>
        <w:tc>
          <w:tcPr>
            <w:tcW w:w="734" w:type="dxa"/>
            <w:tcBorders>
              <w:left w:val="nil"/>
            </w:tcBorders>
          </w:tcPr>
          <w:p>
            <w:pPr>
              <w:pStyle w:val="22"/>
              <w:rPr>
                <w:rFonts w:ascii="微软雅黑"/>
                <w:b/>
                <w:sz w:val="20"/>
              </w:rPr>
            </w:pPr>
          </w:p>
          <w:p>
            <w:pPr>
              <w:pStyle w:val="22"/>
              <w:spacing w:before="1"/>
              <w:rPr>
                <w:rFonts w:ascii="微软雅黑"/>
                <w:b/>
                <w:sz w:val="16"/>
              </w:rPr>
            </w:pPr>
          </w:p>
          <w:p>
            <w:pPr>
              <w:pStyle w:val="22"/>
              <w:ind w:left="30"/>
              <w:jc w:val="center"/>
              <w:rPr>
                <w:rFonts w:ascii="Calibri"/>
                <w:sz w:val="21"/>
              </w:rPr>
            </w:pPr>
            <w:r>
              <w:rPr>
                <w:rFonts w:ascii="Calibri"/>
                <w:w w:val="100"/>
                <w:sz w:val="21"/>
              </w:rPr>
              <w:t>6</w:t>
            </w:r>
          </w:p>
        </w:tc>
        <w:tc>
          <w:tcPr>
            <w:tcW w:w="4280" w:type="dxa"/>
          </w:tcPr>
          <w:p>
            <w:pPr>
              <w:pStyle w:val="22"/>
              <w:spacing w:before="6" w:line="290" w:lineRule="auto"/>
              <w:ind w:left="141" w:right="132"/>
              <w:jc w:val="both"/>
              <w:rPr>
                <w:sz w:val="21"/>
              </w:rPr>
            </w:pPr>
            <w:r>
              <w:rPr>
                <w:sz w:val="21"/>
              </w:rPr>
              <w:t>分期建设、分期投入生产或者使用依法应当分期验收的建设项目，其分期建设、分期投入生产或者使用的环境保护设施防治环境污染和生态破坏的能力不能满足其相应主体工</w:t>
            </w:r>
          </w:p>
          <w:p>
            <w:pPr>
              <w:pStyle w:val="22"/>
              <w:spacing w:before="1"/>
              <w:ind w:left="123" w:right="113"/>
              <w:jc w:val="center"/>
              <w:rPr>
                <w:sz w:val="21"/>
              </w:rPr>
            </w:pPr>
            <w:r>
              <w:rPr>
                <w:sz w:val="21"/>
              </w:rPr>
              <w:t>程需要的</w:t>
            </w:r>
          </w:p>
        </w:tc>
        <w:tc>
          <w:tcPr>
            <w:tcW w:w="2612" w:type="dxa"/>
          </w:tcPr>
          <w:p>
            <w:pPr>
              <w:pStyle w:val="22"/>
              <w:spacing w:before="17"/>
              <w:rPr>
                <w:rFonts w:ascii="微软雅黑"/>
                <w:b/>
                <w:sz w:val="26"/>
              </w:rPr>
            </w:pPr>
          </w:p>
          <w:p>
            <w:pPr>
              <w:pStyle w:val="22"/>
              <w:spacing w:line="290" w:lineRule="auto"/>
              <w:ind w:left="254" w:right="136" w:hanging="106"/>
              <w:rPr>
                <w:sz w:val="21"/>
              </w:rPr>
            </w:pPr>
            <w:r>
              <w:rPr>
                <w:sz w:val="21"/>
              </w:rPr>
              <w:t>本项目污染物处理设备均能完成对污染物的处理</w:t>
            </w:r>
          </w:p>
        </w:tc>
        <w:tc>
          <w:tcPr>
            <w:tcW w:w="917" w:type="dxa"/>
            <w:tcBorders>
              <w:right w:val="nil"/>
            </w:tcBorders>
          </w:tcPr>
          <w:p>
            <w:pPr>
              <w:pStyle w:val="22"/>
              <w:rPr>
                <w:rFonts w:ascii="微软雅黑"/>
                <w:b/>
                <w:sz w:val="20"/>
              </w:rPr>
            </w:pPr>
          </w:p>
          <w:p>
            <w:pPr>
              <w:pStyle w:val="22"/>
              <w:spacing w:before="14"/>
              <w:rPr>
                <w:rFonts w:ascii="微软雅黑"/>
                <w:b/>
                <w:sz w:val="15"/>
              </w:rPr>
            </w:pPr>
          </w:p>
          <w:p>
            <w:pPr>
              <w:pStyle w:val="22"/>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734" w:type="dxa"/>
            <w:tcBorders>
              <w:left w:val="nil"/>
            </w:tcBorders>
          </w:tcPr>
          <w:p>
            <w:pPr>
              <w:pStyle w:val="22"/>
              <w:spacing w:before="6"/>
              <w:rPr>
                <w:rFonts w:ascii="微软雅黑"/>
                <w:b/>
                <w:sz w:val="18"/>
              </w:rPr>
            </w:pPr>
          </w:p>
          <w:p>
            <w:pPr>
              <w:pStyle w:val="22"/>
              <w:ind w:left="30"/>
              <w:jc w:val="center"/>
              <w:rPr>
                <w:rFonts w:ascii="Calibri"/>
                <w:sz w:val="21"/>
              </w:rPr>
            </w:pPr>
            <w:r>
              <w:rPr>
                <w:rFonts w:ascii="Calibri"/>
                <w:w w:val="100"/>
                <w:sz w:val="21"/>
              </w:rPr>
              <w:t>7</w:t>
            </w:r>
          </w:p>
        </w:tc>
        <w:tc>
          <w:tcPr>
            <w:tcW w:w="4280" w:type="dxa"/>
          </w:tcPr>
          <w:p>
            <w:pPr>
              <w:pStyle w:val="22"/>
              <w:spacing w:before="6" w:line="290" w:lineRule="auto"/>
              <w:ind w:left="141" w:right="132"/>
              <w:jc w:val="center"/>
              <w:rPr>
                <w:sz w:val="21"/>
              </w:rPr>
            </w:pPr>
            <w:r>
              <w:rPr>
                <w:sz w:val="21"/>
              </w:rPr>
              <w:t>建设单位因该建设项目违反国家和地方环境保护法律法规受到处罚，被责令改正，尚未</w:t>
            </w:r>
          </w:p>
          <w:p>
            <w:pPr>
              <w:pStyle w:val="22"/>
              <w:spacing w:before="2"/>
              <w:ind w:left="123" w:right="113"/>
              <w:jc w:val="center"/>
              <w:rPr>
                <w:sz w:val="21"/>
              </w:rPr>
            </w:pPr>
            <w:r>
              <w:rPr>
                <w:sz w:val="21"/>
              </w:rPr>
              <w:t>改正完成的</w:t>
            </w:r>
          </w:p>
        </w:tc>
        <w:tc>
          <w:tcPr>
            <w:tcW w:w="2612" w:type="dxa"/>
          </w:tcPr>
          <w:p>
            <w:pPr>
              <w:pStyle w:val="22"/>
              <w:spacing w:before="1"/>
              <w:rPr>
                <w:rFonts w:ascii="微软雅黑"/>
                <w:b/>
                <w:sz w:val="18"/>
              </w:rPr>
            </w:pPr>
          </w:p>
          <w:p>
            <w:pPr>
              <w:pStyle w:val="22"/>
              <w:ind w:left="128" w:right="121"/>
              <w:jc w:val="center"/>
              <w:rPr>
                <w:sz w:val="21"/>
              </w:rPr>
            </w:pPr>
            <w:r>
              <w:rPr>
                <w:sz w:val="21"/>
              </w:rPr>
              <w:t>本项目不涉及此情形</w:t>
            </w:r>
          </w:p>
        </w:tc>
        <w:tc>
          <w:tcPr>
            <w:tcW w:w="917" w:type="dxa"/>
            <w:tcBorders>
              <w:right w:val="nil"/>
            </w:tcBorders>
          </w:tcPr>
          <w:p>
            <w:pPr>
              <w:pStyle w:val="22"/>
              <w:spacing w:before="1"/>
              <w:rPr>
                <w:rFonts w:ascii="微软雅黑"/>
                <w:b/>
                <w:sz w:val="18"/>
              </w:rPr>
            </w:pPr>
          </w:p>
          <w:p>
            <w:pPr>
              <w:pStyle w:val="22"/>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03" w:hRule="atLeast"/>
        </w:trPr>
        <w:tc>
          <w:tcPr>
            <w:tcW w:w="734" w:type="dxa"/>
            <w:tcBorders>
              <w:left w:val="nil"/>
            </w:tcBorders>
          </w:tcPr>
          <w:p>
            <w:pPr>
              <w:pStyle w:val="22"/>
              <w:spacing w:before="4"/>
              <w:rPr>
                <w:rFonts w:ascii="微软雅黑"/>
                <w:b/>
                <w:sz w:val="27"/>
              </w:rPr>
            </w:pPr>
          </w:p>
          <w:p>
            <w:pPr>
              <w:pStyle w:val="22"/>
              <w:ind w:left="30"/>
              <w:jc w:val="center"/>
              <w:rPr>
                <w:rFonts w:ascii="Calibri"/>
                <w:sz w:val="21"/>
              </w:rPr>
            </w:pPr>
            <w:r>
              <w:rPr>
                <w:rFonts w:ascii="Calibri"/>
                <w:w w:val="100"/>
                <w:sz w:val="21"/>
              </w:rPr>
              <w:t>8</w:t>
            </w:r>
          </w:p>
        </w:tc>
        <w:tc>
          <w:tcPr>
            <w:tcW w:w="4280" w:type="dxa"/>
          </w:tcPr>
          <w:p>
            <w:pPr>
              <w:pStyle w:val="22"/>
              <w:spacing w:before="170" w:line="290" w:lineRule="auto"/>
              <w:ind w:left="141" w:right="132"/>
              <w:jc w:val="center"/>
              <w:rPr>
                <w:sz w:val="21"/>
              </w:rPr>
            </w:pPr>
            <w:r>
              <w:rPr>
                <w:sz w:val="21"/>
              </w:rPr>
              <w:t>验收报告的基础资料数据明显不实，内容存在重大缺项、遗漏，或者验收结论不明确、不合理的</w:t>
            </w:r>
          </w:p>
        </w:tc>
        <w:tc>
          <w:tcPr>
            <w:tcW w:w="2612" w:type="dxa"/>
          </w:tcPr>
          <w:p>
            <w:pPr>
              <w:pStyle w:val="22"/>
              <w:spacing w:before="7" w:line="290" w:lineRule="auto"/>
              <w:ind w:left="149" w:right="136"/>
              <w:jc w:val="both"/>
              <w:rPr>
                <w:sz w:val="21"/>
              </w:rPr>
            </w:pPr>
            <w:r>
              <w:rPr>
                <w:sz w:val="21"/>
              </w:rPr>
              <w:t>本验收报告数据来自建设单位相关技术资料，来源可靠；报告内容完整，验</w:t>
            </w:r>
          </w:p>
          <w:p>
            <w:pPr>
              <w:pStyle w:val="22"/>
              <w:ind w:left="569"/>
              <w:rPr>
                <w:sz w:val="21"/>
              </w:rPr>
            </w:pPr>
            <w:r>
              <w:rPr>
                <w:sz w:val="21"/>
              </w:rPr>
              <w:t>收结论明确合理</w:t>
            </w:r>
          </w:p>
        </w:tc>
        <w:tc>
          <w:tcPr>
            <w:tcW w:w="917" w:type="dxa"/>
            <w:tcBorders>
              <w:right w:val="nil"/>
            </w:tcBorders>
          </w:tcPr>
          <w:p>
            <w:pPr>
              <w:pStyle w:val="22"/>
              <w:spacing w:before="17"/>
              <w:rPr>
                <w:rFonts w:ascii="微软雅黑"/>
                <w:b/>
                <w:sz w:val="26"/>
              </w:rPr>
            </w:pPr>
          </w:p>
          <w:p>
            <w:pPr>
              <w:pStyle w:val="22"/>
              <w:ind w:left="125" w:right="116"/>
              <w:jc w:val="center"/>
              <w:rPr>
                <w:sz w:val="21"/>
              </w:rPr>
            </w:pPr>
            <w:r>
              <w:rPr>
                <w:sz w:val="21"/>
              </w:rPr>
              <w:t>不属于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78" w:hRule="atLeast"/>
        </w:trPr>
        <w:tc>
          <w:tcPr>
            <w:tcW w:w="734" w:type="dxa"/>
            <w:tcBorders>
              <w:left w:val="nil"/>
            </w:tcBorders>
          </w:tcPr>
          <w:p>
            <w:pPr>
              <w:pStyle w:val="22"/>
              <w:spacing w:before="6"/>
              <w:rPr>
                <w:rFonts w:ascii="微软雅黑"/>
                <w:b/>
                <w:sz w:val="18"/>
              </w:rPr>
            </w:pPr>
          </w:p>
          <w:p>
            <w:pPr>
              <w:pStyle w:val="22"/>
              <w:ind w:left="30"/>
              <w:jc w:val="center"/>
              <w:rPr>
                <w:rFonts w:ascii="Calibri"/>
                <w:sz w:val="21"/>
              </w:rPr>
            </w:pPr>
            <w:r>
              <w:rPr>
                <w:rFonts w:ascii="Calibri"/>
                <w:w w:val="100"/>
                <w:sz w:val="21"/>
              </w:rPr>
              <w:t>9</w:t>
            </w:r>
          </w:p>
        </w:tc>
        <w:tc>
          <w:tcPr>
            <w:tcW w:w="4280" w:type="dxa"/>
          </w:tcPr>
          <w:p>
            <w:pPr>
              <w:pStyle w:val="22"/>
              <w:spacing w:before="170" w:line="290" w:lineRule="auto"/>
              <w:ind w:left="1402" w:right="132" w:hanging="1261"/>
              <w:rPr>
                <w:sz w:val="21"/>
              </w:rPr>
            </w:pPr>
            <w:r>
              <w:rPr>
                <w:sz w:val="21"/>
              </w:rPr>
              <w:t>其他环境保护法律法规规章等规定不得通过环境保护验收的</w:t>
            </w:r>
          </w:p>
        </w:tc>
        <w:tc>
          <w:tcPr>
            <w:tcW w:w="2612" w:type="dxa"/>
          </w:tcPr>
          <w:p>
            <w:pPr>
              <w:pStyle w:val="22"/>
              <w:spacing w:before="6" w:line="290" w:lineRule="auto"/>
              <w:ind w:left="149" w:right="136"/>
              <w:jc w:val="center"/>
              <w:rPr>
                <w:sz w:val="21"/>
              </w:rPr>
            </w:pPr>
            <w:r>
              <w:rPr>
                <w:spacing w:val="-5"/>
                <w:sz w:val="21"/>
              </w:rPr>
              <w:t>本项目未出现其他环境保护法律法规规章等规定不</w:t>
            </w:r>
          </w:p>
          <w:p>
            <w:pPr>
              <w:pStyle w:val="22"/>
              <w:spacing w:before="2"/>
              <w:ind w:left="131" w:right="121"/>
              <w:jc w:val="center"/>
              <w:rPr>
                <w:sz w:val="21"/>
              </w:rPr>
            </w:pPr>
            <w:r>
              <w:rPr>
                <w:spacing w:val="-3"/>
                <w:sz w:val="21"/>
              </w:rPr>
              <w:t>得通过环境保护验收的</w:t>
            </w:r>
          </w:p>
        </w:tc>
        <w:tc>
          <w:tcPr>
            <w:tcW w:w="917" w:type="dxa"/>
            <w:tcBorders>
              <w:right w:val="nil"/>
            </w:tcBorders>
          </w:tcPr>
          <w:p>
            <w:pPr>
              <w:pStyle w:val="22"/>
              <w:spacing w:before="1"/>
              <w:rPr>
                <w:rFonts w:ascii="微软雅黑"/>
                <w:b/>
                <w:sz w:val="18"/>
              </w:rPr>
            </w:pPr>
          </w:p>
          <w:p>
            <w:pPr>
              <w:pStyle w:val="22"/>
              <w:ind w:left="125" w:right="116"/>
              <w:jc w:val="center"/>
              <w:rPr>
                <w:sz w:val="21"/>
              </w:rPr>
            </w:pPr>
            <w:r>
              <w:rPr>
                <w:sz w:val="21"/>
              </w:rPr>
              <w:t>不属于</w:t>
            </w:r>
          </w:p>
        </w:tc>
      </w:tr>
    </w:tbl>
    <w:p>
      <w:pPr>
        <w:pStyle w:val="7"/>
        <w:spacing w:before="68" w:line="381" w:lineRule="auto"/>
        <w:ind w:left="238" w:right="232" w:firstLine="479"/>
      </w:pPr>
      <w:r>
        <w:rPr>
          <w:spacing w:val="-11"/>
        </w:rPr>
        <w:t>综上，</w:t>
      </w:r>
      <w:r>
        <w:rPr>
          <w:rFonts w:hint="eastAsia"/>
          <w:spacing w:val="-11"/>
          <w:lang w:eastAsia="zh-CN"/>
        </w:rPr>
        <w:t>沂南县佳乐食品有限公司改扩建项目</w:t>
      </w:r>
      <w:r>
        <w:rPr>
          <w:spacing w:val="-11"/>
        </w:rPr>
        <w:t>在实施过程中按照环评及其批复要求落实</w:t>
      </w:r>
      <w:r>
        <w:rPr>
          <w:spacing w:val="-9"/>
        </w:rPr>
        <w:t>了相关环保措施，污染物排放达到了相关排放标准，符合建设项目竣工环境保护</w:t>
      </w:r>
    </w:p>
    <w:p>
      <w:pPr>
        <w:spacing w:after="0" w:line="381" w:lineRule="auto"/>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7"/>
        <w:spacing w:before="56"/>
        <w:ind w:left="238"/>
      </w:pPr>
      <w:r>
        <w:t>验收条件。因此，本项目可通过建设项目竣工环境保护设施验收。</w:t>
      </w:r>
    </w:p>
    <w:p>
      <w:pPr>
        <w:pStyle w:val="5"/>
        <w:numPr>
          <w:ilvl w:val="1"/>
          <w:numId w:val="20"/>
        </w:numPr>
        <w:bidi w:val="0"/>
        <w:rPr>
          <w:rFonts w:hint="eastAsia"/>
        </w:rPr>
      </w:pPr>
      <w:bookmarkStart w:id="149" w:name="_bookmark47"/>
      <w:bookmarkEnd w:id="149"/>
      <w:bookmarkStart w:id="150" w:name="_bookmark47"/>
      <w:bookmarkEnd w:id="150"/>
      <w:bookmarkStart w:id="151" w:name="_Toc32345"/>
      <w:r>
        <w:rPr>
          <w:rFonts w:hint="eastAsia"/>
        </w:rPr>
        <w:t>建议和要求</w:t>
      </w:r>
      <w:bookmarkEnd w:id="151"/>
    </w:p>
    <w:p>
      <w:pPr>
        <w:pStyle w:val="21"/>
        <w:numPr>
          <w:ilvl w:val="0"/>
          <w:numId w:val="21"/>
        </w:numPr>
        <w:tabs>
          <w:tab w:val="left" w:pos="1319"/>
        </w:tabs>
        <w:spacing w:before="34" w:after="0" w:line="364" w:lineRule="auto"/>
        <w:ind w:left="238" w:right="266" w:firstLine="479"/>
        <w:jc w:val="left"/>
        <w:rPr>
          <w:sz w:val="24"/>
        </w:rPr>
      </w:pPr>
      <w:r>
        <w:rPr>
          <w:spacing w:val="-1"/>
          <w:sz w:val="24"/>
        </w:rPr>
        <w:t>建议企业完善污水处理设施运行记录，加强对环保设施的维护和正常</w:t>
      </w:r>
      <w:r>
        <w:rPr>
          <w:sz w:val="24"/>
        </w:rPr>
        <w:t>运转，加强对废水处理设施操作人员的培训和管理，规范操作。</w:t>
      </w:r>
    </w:p>
    <w:p>
      <w:pPr>
        <w:pStyle w:val="21"/>
        <w:numPr>
          <w:ilvl w:val="0"/>
          <w:numId w:val="21"/>
        </w:numPr>
        <w:tabs>
          <w:tab w:val="left" w:pos="1319"/>
        </w:tabs>
        <w:spacing w:before="1" w:after="0" w:line="362" w:lineRule="auto"/>
        <w:ind w:left="238" w:right="264" w:firstLine="479"/>
        <w:jc w:val="left"/>
        <w:rPr>
          <w:sz w:val="24"/>
        </w:rPr>
      </w:pPr>
      <w:r>
        <w:rPr>
          <w:spacing w:val="-1"/>
          <w:sz w:val="24"/>
        </w:rPr>
        <w:t>建议企业在生产过程中加强环境保护管理工作，建立完整的环境管理</w:t>
      </w:r>
      <w:r>
        <w:rPr>
          <w:sz w:val="24"/>
        </w:rPr>
        <w:t>档案，逐步完善各项环境管理制度，建立健全的环保及安全管理部门。</w:t>
      </w:r>
    </w:p>
    <w:p>
      <w:pPr>
        <w:pStyle w:val="21"/>
        <w:numPr>
          <w:ilvl w:val="0"/>
          <w:numId w:val="21"/>
        </w:numPr>
        <w:tabs>
          <w:tab w:val="left" w:pos="1319"/>
        </w:tabs>
        <w:spacing w:before="5" w:after="0" w:line="362" w:lineRule="auto"/>
        <w:ind w:left="238" w:right="266" w:firstLine="479"/>
        <w:jc w:val="left"/>
        <w:rPr>
          <w:sz w:val="24"/>
        </w:rPr>
      </w:pPr>
      <w:r>
        <w:rPr>
          <w:spacing w:val="-1"/>
          <w:sz w:val="24"/>
        </w:rPr>
        <w:t>严格按照《环境保护管理制度》，《安全管理制度》和《设备维护保</w:t>
      </w:r>
      <w:r>
        <w:rPr>
          <w:sz w:val="24"/>
        </w:rPr>
        <w:t>养制度》有关规定，做到安全生产，杜绝污染事故发生。</w:t>
      </w:r>
    </w:p>
    <w:p>
      <w:pPr>
        <w:pStyle w:val="21"/>
        <w:numPr>
          <w:ilvl w:val="0"/>
          <w:numId w:val="21"/>
        </w:numPr>
        <w:tabs>
          <w:tab w:val="left" w:pos="1322"/>
        </w:tabs>
        <w:spacing w:before="5" w:after="0" w:line="240" w:lineRule="auto"/>
        <w:ind w:left="1321" w:right="0" w:hanging="604"/>
        <w:jc w:val="left"/>
        <w:rPr>
          <w:sz w:val="24"/>
        </w:rPr>
      </w:pPr>
      <w:r>
        <w:rPr>
          <w:sz w:val="24"/>
        </w:rPr>
        <w:t>加强厂区内的环境卫生和周边绿化建设和管理。</w:t>
      </w:r>
    </w:p>
    <w:p>
      <w:pPr>
        <w:spacing w:after="0" w:line="240" w:lineRule="auto"/>
        <w:jc w:val="left"/>
        <w:rPr>
          <w:sz w:val="24"/>
        </w:rPr>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pStyle w:val="7"/>
        <w:rPr>
          <w:sz w:val="20"/>
        </w:rPr>
      </w:pPr>
    </w:p>
    <w:p>
      <w:pPr>
        <w:pStyle w:val="7"/>
        <w:rPr>
          <w:sz w:val="20"/>
        </w:rPr>
      </w:pPr>
    </w:p>
    <w:p>
      <w:pPr>
        <w:pStyle w:val="7"/>
        <w:spacing w:before="11"/>
        <w:rPr>
          <w:sz w:val="18"/>
        </w:rPr>
      </w:pPr>
    </w:p>
    <w:p>
      <w:pPr>
        <w:spacing w:line="240" w:lineRule="auto"/>
        <w:ind w:firstLine="422"/>
        <w:jc w:val="center"/>
        <w:outlineLvl w:val="0"/>
        <w:rPr>
          <w:rFonts w:hint="default" w:ascii="Times New Roman" w:hAnsi="Times New Roman" w:eastAsia="黑体" w:cs="Times New Roman"/>
          <w:b/>
          <w:sz w:val="21"/>
          <w:szCs w:val="21"/>
        </w:rPr>
      </w:pPr>
      <w:bookmarkStart w:id="152" w:name="_Toc14947"/>
      <w:r>
        <w:rPr>
          <w:rFonts w:hint="default" w:ascii="Times New Roman" w:hAnsi="Times New Roman" w:eastAsia="黑体" w:cs="Times New Roman"/>
          <w:b/>
          <w:sz w:val="21"/>
          <w:szCs w:val="21"/>
        </w:rPr>
        <w:t>建设项目工程竣工环境保护“三同时”验收登记表</w:t>
      </w:r>
      <w:bookmarkEnd w:id="152"/>
    </w:p>
    <w:p>
      <w:pPr>
        <w:spacing w:line="240" w:lineRule="auto"/>
        <w:ind w:firstLine="0" w:firstLineChars="0"/>
        <w:rPr>
          <w:rFonts w:hint="default" w:ascii="Times New Roman" w:hAnsi="Times New Roman" w:cs="Times New Roman"/>
          <w:b/>
          <w:sz w:val="21"/>
          <w:szCs w:val="21"/>
        </w:rPr>
      </w:pPr>
    </w:p>
    <w:p>
      <w:pPr>
        <w:spacing w:line="240" w:lineRule="auto"/>
        <w:ind w:firstLine="0" w:firstLineChars="0"/>
        <w:outlineLvl w:val="0"/>
        <w:rPr>
          <w:rFonts w:hint="default" w:ascii="Times New Roman" w:hAnsi="Times New Roman" w:cs="Times New Roman"/>
          <w:b/>
          <w:sz w:val="21"/>
          <w:szCs w:val="21"/>
        </w:rPr>
      </w:pPr>
      <w:bookmarkStart w:id="153" w:name="_Toc6504"/>
      <w:r>
        <w:rPr>
          <w:rFonts w:hint="default" w:ascii="Times New Roman" w:hAnsi="Times New Roman" w:cs="Times New Roman"/>
          <w:b/>
          <w:sz w:val="21"/>
          <w:szCs w:val="21"/>
        </w:rPr>
        <w:t>填表单位（盖章）</w:t>
      </w:r>
      <w:r>
        <w:rPr>
          <w:rFonts w:hint="default" w:ascii="Times New Roman" w:hAnsi="Times New Roman" w:cs="Times New Roman"/>
          <w:b/>
          <w:kern w:val="2"/>
          <w:sz w:val="21"/>
          <w:szCs w:val="21"/>
        </w:rPr>
        <w:t xml:space="preserve">： </w:t>
      </w:r>
      <w:r>
        <w:rPr>
          <w:rFonts w:hint="eastAsia" w:ascii="Times New Roman" w:hAnsi="Times New Roman" w:cs="Times New Roman"/>
          <w:b/>
          <w:kern w:val="2"/>
          <w:sz w:val="21"/>
          <w:szCs w:val="21"/>
          <w:lang w:eastAsia="zh-CN"/>
        </w:rPr>
        <w:t>临沂市兰山区红中板材厂</w:t>
      </w:r>
      <w:r>
        <w:rPr>
          <w:rFonts w:hint="default" w:ascii="Times New Roman" w:hAnsi="Times New Roman" w:cs="Times New Roman"/>
          <w:b/>
          <w:sz w:val="21"/>
          <w:szCs w:val="21"/>
        </w:rPr>
        <w:t xml:space="preserve">                填表人（签字）：                              项目经办人（签字）：</w:t>
      </w:r>
      <w:bookmarkEnd w:id="153"/>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837"/>
        <w:gridCol w:w="1588"/>
        <w:gridCol w:w="1008"/>
        <w:gridCol w:w="1696"/>
        <w:gridCol w:w="885"/>
        <w:gridCol w:w="1534"/>
        <w:gridCol w:w="1155"/>
        <w:gridCol w:w="247"/>
        <w:gridCol w:w="548"/>
        <w:gridCol w:w="854"/>
        <w:gridCol w:w="781"/>
        <w:gridCol w:w="626"/>
        <w:gridCol w:w="1729"/>
        <w:gridCol w:w="1431"/>
        <w:gridCol w:w="1073"/>
        <w:gridCol w:w="1201"/>
        <w:gridCol w:w="885"/>
        <w:gridCol w:w="490"/>
        <w:gridCol w:w="1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0"/>
            <w:textDirection w:val="tbRlV"/>
            <w:vAlign w:val="center"/>
          </w:tcPr>
          <w:p>
            <w:pPr>
              <w:spacing w:line="240" w:lineRule="auto"/>
              <w:ind w:left="113" w:right="113"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建设项目</w:t>
            </w:r>
          </w:p>
        </w:tc>
        <w:tc>
          <w:tcPr>
            <w:tcW w:w="2425"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项目名称</w:t>
            </w:r>
          </w:p>
        </w:tc>
        <w:tc>
          <w:tcPr>
            <w:tcW w:w="3589" w:type="dxa"/>
            <w:gridSpan w:val="3"/>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沂南县佳乐食品有限公司改扩建项目</w:t>
            </w:r>
          </w:p>
        </w:tc>
        <w:tc>
          <w:tcPr>
            <w:tcW w:w="2689"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项目代码</w:t>
            </w:r>
          </w:p>
        </w:tc>
        <w:tc>
          <w:tcPr>
            <w:tcW w:w="4785" w:type="dxa"/>
            <w:gridSpan w:val="6"/>
            <w:noWrap w:val="0"/>
            <w:vAlign w:val="center"/>
          </w:tcPr>
          <w:p>
            <w:pPr>
              <w:spacing w:line="240" w:lineRule="auto"/>
              <w:ind w:firstLine="0" w:firstLineChars="0"/>
              <w:jc w:val="both"/>
              <w:rPr>
                <w:rFonts w:hint="default" w:ascii="Times New Roman" w:hAnsi="Times New Roman" w:cs="Times New Roman"/>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建设地点</w:t>
            </w:r>
          </w:p>
        </w:tc>
        <w:tc>
          <w:tcPr>
            <w:tcW w:w="3616" w:type="dxa"/>
            <w:gridSpan w:val="4"/>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ind w:left="0" w:leftChars="0" w:firstLine="0" w:firstLineChars="0"/>
              <w:jc w:val="both"/>
              <w:textAlignment w:val="auto"/>
              <w:outlineLvl w:val="9"/>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沂南县依汶镇薄板台村西北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行业类别（分类管理名录）</w:t>
            </w:r>
          </w:p>
        </w:tc>
        <w:tc>
          <w:tcPr>
            <w:tcW w:w="11063" w:type="dxa"/>
            <w:gridSpan w:val="11"/>
            <w:noWrap w:val="0"/>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r>
              <w:rPr>
                <w:rFonts w:hint="default" w:ascii="Times New Roman" w:hAnsi="Times New Roman" w:eastAsia="宋体" w:cs="Times New Roman"/>
                <w:kern w:val="2"/>
                <w:sz w:val="21"/>
                <w:szCs w:val="21"/>
                <w:lang w:val="en-US" w:eastAsia="zh-CN"/>
              </w:rPr>
              <w:t>C</w:t>
            </w:r>
            <w:r>
              <w:rPr>
                <w:rFonts w:hint="eastAsia" w:ascii="Times New Roman" w:hAnsi="Times New Roman" w:cs="Times New Roman"/>
                <w:kern w:val="2"/>
                <w:sz w:val="21"/>
                <w:szCs w:val="21"/>
                <w:lang w:val="en-US" w:eastAsia="zh-CN"/>
              </w:rPr>
              <w:t>2021胶合板制造</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建设性质</w:t>
            </w:r>
          </w:p>
        </w:tc>
        <w:tc>
          <w:tcPr>
            <w:tcW w:w="3616" w:type="dxa"/>
            <w:gridSpan w:val="4"/>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fldChar w:fldCharType="begin"/>
            </w:r>
            <w:r>
              <w:rPr>
                <w:rFonts w:hint="default" w:ascii="Times New Roman" w:hAnsi="Times New Roman" w:cs="Times New Roman"/>
                <w:b/>
                <w:kern w:val="2"/>
                <w:sz w:val="21"/>
                <w:szCs w:val="21"/>
              </w:rPr>
              <w:instrText xml:space="preserve"> eq \o\ac(</w:instrText>
            </w:r>
            <w:r>
              <w:rPr>
                <w:rFonts w:hint="default" w:ascii="Times New Roman" w:hAnsi="Times New Roman" w:cs="Times New Roman"/>
                <w:b/>
                <w:kern w:val="2"/>
                <w:position w:val="-4"/>
                <w:sz w:val="31"/>
                <w:szCs w:val="21"/>
              </w:rPr>
              <w:instrText xml:space="preserve">□</w:instrText>
            </w:r>
            <w:r>
              <w:rPr>
                <w:rFonts w:hint="default" w:ascii="Times New Roman" w:hAnsi="Times New Roman" w:cs="Times New Roman"/>
                <w:b/>
                <w:kern w:val="2"/>
                <w:sz w:val="21"/>
                <w:szCs w:val="21"/>
              </w:rPr>
              <w:instrText xml:space="preserve">)</w:instrText>
            </w:r>
            <w:r>
              <w:rPr>
                <w:rFonts w:hint="default" w:ascii="Times New Roman" w:hAnsi="Times New Roman" w:cs="Times New Roman"/>
                <w:b/>
                <w:kern w:val="2"/>
                <w:sz w:val="21"/>
                <w:szCs w:val="21"/>
              </w:rPr>
              <w:fldChar w:fldCharType="end"/>
            </w:r>
            <w:r>
              <w:rPr>
                <w:rFonts w:hint="default" w:ascii="Times New Roman" w:hAnsi="Times New Roman" w:cs="Times New Roman"/>
                <w:b/>
                <w:kern w:val="2"/>
                <w:sz w:val="21"/>
                <w:szCs w:val="21"/>
              </w:rPr>
              <w:t xml:space="preserve">新建  </w:t>
            </w:r>
            <w:r>
              <w:rPr>
                <w:rFonts w:hint="eastAsia" w:ascii="Times New Roman" w:hAnsi="Times New Roman" w:cs="Times New Roman"/>
                <w:b/>
                <w:kern w:val="2"/>
                <w:sz w:val="21"/>
                <w:szCs w:val="21"/>
                <w:lang w:eastAsia="zh-CN"/>
              </w:rPr>
              <w:t>☑</w:t>
            </w:r>
            <w:r>
              <w:rPr>
                <w:rFonts w:hint="default" w:ascii="Times New Roman" w:hAnsi="Times New Roman" w:cs="Times New Roman"/>
                <w:b/>
                <w:kern w:val="2"/>
                <w:sz w:val="21"/>
                <w:szCs w:val="21"/>
              </w:rPr>
              <w:t xml:space="preserve"> 改扩建  </w:t>
            </w:r>
            <w:r>
              <w:rPr>
                <w:rFonts w:hint="eastAsia" w:ascii="Times New Roman" w:hAnsi="Times New Roman" w:cs="Times New Roman"/>
                <w:b/>
                <w:kern w:val="2"/>
                <w:sz w:val="21"/>
                <w:szCs w:val="21"/>
                <w:lang w:eastAsia="zh-CN"/>
              </w:rPr>
              <w:t>□</w:t>
            </w:r>
            <w:r>
              <w:rPr>
                <w:rFonts w:hint="default" w:ascii="Times New Roman" w:hAnsi="Times New Roman" w:cs="Times New Roman"/>
                <w:b/>
                <w:kern w:val="2"/>
                <w:sz w:val="21"/>
                <w:szCs w:val="21"/>
              </w:rPr>
              <w:t>技术改造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设计生产能力</w:t>
            </w:r>
          </w:p>
        </w:tc>
        <w:tc>
          <w:tcPr>
            <w:tcW w:w="3589" w:type="dxa"/>
            <w:gridSpan w:val="3"/>
            <w:noWrap w:val="0"/>
            <w:vAlign w:val="center"/>
          </w:tcPr>
          <w:p>
            <w:pPr>
              <w:spacing w:line="240" w:lineRule="auto"/>
              <w:ind w:firstLine="0" w:firstLineChars="0"/>
              <w:jc w:val="both"/>
              <w:rPr>
                <w:rFonts w:hint="default" w:ascii="Times New Roman" w:hAnsi="Times New Roman" w:cs="Times New Roman"/>
                <w:color w:val="auto"/>
                <w:kern w:val="2"/>
                <w:sz w:val="21"/>
                <w:szCs w:val="21"/>
                <w:lang w:val="en-US"/>
              </w:rPr>
            </w:pPr>
            <w:r>
              <w:rPr>
                <w:rFonts w:hint="default" w:ascii="Times New Roman" w:hAnsi="Times New Roman" w:cs="Times New Roman"/>
                <w:color w:val="auto"/>
                <w:kern w:val="2"/>
                <w:sz w:val="21"/>
                <w:szCs w:val="21"/>
                <w:lang w:val="en-US" w:eastAsia="zh-CN"/>
              </w:rPr>
              <w:t>年屠宰生猪50万头及肉鸭1500万只</w:t>
            </w:r>
          </w:p>
        </w:tc>
        <w:tc>
          <w:tcPr>
            <w:tcW w:w="2689"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实际生产能力</w:t>
            </w:r>
          </w:p>
        </w:tc>
        <w:tc>
          <w:tcPr>
            <w:tcW w:w="4785" w:type="dxa"/>
            <w:gridSpan w:val="6"/>
            <w:noWrap w:val="0"/>
            <w:vAlign w:val="center"/>
          </w:tcPr>
          <w:p>
            <w:pPr>
              <w:spacing w:line="240" w:lineRule="auto"/>
              <w:ind w:firstLine="0" w:firstLineChars="0"/>
              <w:jc w:val="both"/>
              <w:rPr>
                <w:rFonts w:hint="default" w:ascii="Times New Roman" w:hAnsi="Times New Roman" w:cs="Times New Roman"/>
                <w:b/>
                <w:color w:val="auto"/>
                <w:kern w:val="2"/>
                <w:sz w:val="21"/>
                <w:szCs w:val="21"/>
                <w:lang w:val="en-US"/>
              </w:rPr>
            </w:pPr>
            <w:r>
              <w:rPr>
                <w:rFonts w:hint="default" w:ascii="Times New Roman" w:hAnsi="Times New Roman" w:eastAsia="宋体" w:cs="Times New Roman"/>
                <w:kern w:val="2"/>
                <w:sz w:val="21"/>
                <w:szCs w:val="21"/>
                <w:lang w:val="en-US" w:eastAsia="zh-CN"/>
              </w:rPr>
              <w:t>年屠宰生猪50万头及肉鸭1500万只</w:t>
            </w:r>
          </w:p>
        </w:tc>
        <w:tc>
          <w:tcPr>
            <w:tcW w:w="2504"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环评单位</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eastAsia="宋体" w:cs="Times New Roman"/>
                <w:kern w:val="2"/>
                <w:sz w:val="21"/>
                <w:szCs w:val="21"/>
                <w:lang w:val="en-US" w:eastAsia="zh-CN"/>
              </w:rPr>
              <w:t>山东圣元环保科技有限公司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环评文件审批机关</w:t>
            </w:r>
          </w:p>
        </w:tc>
        <w:tc>
          <w:tcPr>
            <w:tcW w:w="3589" w:type="dxa"/>
            <w:gridSpan w:val="3"/>
            <w:noWrap w:val="0"/>
            <w:vAlign w:val="center"/>
          </w:tcPr>
          <w:p>
            <w:pPr>
              <w:spacing w:line="240" w:lineRule="auto"/>
              <w:ind w:firstLine="0" w:firstLineChars="0"/>
              <w:jc w:val="both"/>
              <w:rPr>
                <w:rFonts w:hint="eastAsia" w:ascii="Times New Roman" w:hAnsi="Times New Roman" w:eastAsia="宋体" w:cs="Times New Roman"/>
                <w:kern w:val="2"/>
                <w:sz w:val="21"/>
                <w:szCs w:val="21"/>
                <w:lang w:eastAsia="zh-CN"/>
              </w:rPr>
            </w:pPr>
            <w:r>
              <w:rPr>
                <w:rFonts w:hint="default" w:ascii="Times New Roman" w:hAnsi="Times New Roman" w:cs="Times New Roman"/>
                <w:lang w:eastAsia="zh-CN"/>
              </w:rPr>
              <w:t>沂南县环境保护局</w:t>
            </w:r>
          </w:p>
        </w:tc>
        <w:tc>
          <w:tcPr>
            <w:tcW w:w="2689" w:type="dxa"/>
            <w:gridSpan w:val="2"/>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color w:val="000000"/>
                <w:kern w:val="2"/>
                <w:sz w:val="21"/>
                <w:szCs w:val="21"/>
              </w:rPr>
              <w:t>审批文号</w:t>
            </w:r>
          </w:p>
        </w:tc>
        <w:tc>
          <w:tcPr>
            <w:tcW w:w="4785" w:type="dxa"/>
            <w:gridSpan w:val="6"/>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lang w:eastAsia="zh-CN"/>
              </w:rPr>
              <w:t>沂环评函[2019]37号</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环评文件类型</w:t>
            </w:r>
          </w:p>
        </w:tc>
        <w:tc>
          <w:tcPr>
            <w:tcW w:w="3616" w:type="dxa"/>
            <w:gridSpan w:val="4"/>
            <w:noWrap w:val="0"/>
            <w:vAlign w:val="center"/>
          </w:tcPr>
          <w:p>
            <w:pPr>
              <w:spacing w:line="240" w:lineRule="auto"/>
              <w:ind w:firstLine="0" w:firstLineChars="0"/>
              <w:jc w:val="both"/>
              <w:rPr>
                <w:rFonts w:hint="eastAsia" w:ascii="Times New Roman" w:hAnsi="Times New Roman" w:eastAsia="宋体" w:cs="Times New Roman"/>
                <w:kern w:val="2"/>
                <w:sz w:val="21"/>
                <w:szCs w:val="21"/>
                <w:lang w:eastAsia="zh-CN"/>
              </w:rPr>
            </w:pPr>
            <w:r>
              <w:rPr>
                <w:rFonts w:hint="default" w:ascii="Times New Roman" w:hAnsi="Times New Roman" w:cs="Times New Roman"/>
                <w:kern w:val="2"/>
                <w:sz w:val="21"/>
                <w:szCs w:val="21"/>
              </w:rPr>
              <w:t>报告</w:t>
            </w:r>
            <w:r>
              <w:rPr>
                <w:rFonts w:hint="eastAsia" w:ascii="Times New Roman" w:hAnsi="Times New Roman" w:cs="Times New Roman"/>
                <w:kern w:val="2"/>
                <w:sz w:val="21"/>
                <w:szCs w:val="21"/>
                <w:lang w:eastAsia="zh-CN"/>
              </w:rPr>
              <w:t>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开工日期</w:t>
            </w:r>
          </w:p>
        </w:tc>
        <w:tc>
          <w:tcPr>
            <w:tcW w:w="3589"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2021年7月</w:t>
            </w:r>
          </w:p>
        </w:tc>
        <w:tc>
          <w:tcPr>
            <w:tcW w:w="2689"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竣工日期</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2021年8月</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排污许可证申领时间</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环保设施设计单位</w:t>
            </w:r>
          </w:p>
        </w:tc>
        <w:tc>
          <w:tcPr>
            <w:tcW w:w="3589" w:type="dxa"/>
            <w:gridSpan w:val="3"/>
            <w:noWrap w:val="0"/>
            <w:vAlign w:val="center"/>
          </w:tcPr>
          <w:p>
            <w:pPr>
              <w:spacing w:line="240" w:lineRule="auto"/>
              <w:ind w:firstLine="0" w:firstLineChars="0"/>
              <w:rPr>
                <w:rFonts w:hint="default" w:ascii="Times New Roman" w:hAnsi="Times New Roman" w:eastAsia="宋体" w:cs="Times New Roman"/>
                <w:color w:val="000000"/>
                <w:sz w:val="21"/>
                <w:szCs w:val="21"/>
                <w:lang w:val="en-US" w:eastAsia="zh-CN"/>
              </w:rPr>
            </w:pPr>
            <w:r>
              <w:rPr>
                <w:rFonts w:hint="eastAsia" w:ascii="Times New Roman" w:hAnsi="Times New Roman" w:cs="Times New Roman"/>
                <w:color w:val="000000"/>
                <w:sz w:val="21"/>
                <w:szCs w:val="21"/>
                <w:lang w:val="en-US" w:eastAsia="zh-CN"/>
              </w:rPr>
              <w:t>/</w:t>
            </w:r>
          </w:p>
        </w:tc>
        <w:tc>
          <w:tcPr>
            <w:tcW w:w="2689" w:type="dxa"/>
            <w:gridSpan w:val="2"/>
            <w:noWrap w:val="0"/>
            <w:vAlign w:val="center"/>
          </w:tcPr>
          <w:p>
            <w:pPr>
              <w:spacing w:line="240" w:lineRule="auto"/>
              <w:ind w:firstLine="0" w:firstLineChars="0"/>
              <w:rPr>
                <w:rFonts w:hint="default" w:ascii="Times New Roman" w:hAnsi="Times New Roman" w:cs="Times New Roman"/>
                <w:b/>
                <w:color w:val="000000"/>
                <w:sz w:val="21"/>
                <w:szCs w:val="21"/>
              </w:rPr>
            </w:pPr>
            <w:r>
              <w:rPr>
                <w:rFonts w:hint="default" w:ascii="Times New Roman" w:hAnsi="Times New Roman" w:cs="Times New Roman"/>
                <w:b/>
                <w:color w:val="000000"/>
                <w:sz w:val="21"/>
                <w:szCs w:val="21"/>
              </w:rPr>
              <w:t>环保设施施工单位</w:t>
            </w:r>
          </w:p>
        </w:tc>
        <w:tc>
          <w:tcPr>
            <w:tcW w:w="4785" w:type="dxa"/>
            <w:gridSpan w:val="6"/>
            <w:noWrap w:val="0"/>
            <w:vAlign w:val="center"/>
          </w:tcPr>
          <w:p>
            <w:pPr>
              <w:spacing w:line="240" w:lineRule="auto"/>
              <w:ind w:firstLine="0" w:firstLineChars="0"/>
              <w:rPr>
                <w:rFonts w:hint="default" w:ascii="Times New Roman" w:hAnsi="Times New Roman" w:eastAsia="宋体" w:cs="Times New Roman"/>
                <w:color w:val="000000"/>
                <w:kern w:val="2"/>
                <w:sz w:val="21"/>
                <w:szCs w:val="21"/>
                <w:lang w:val="en-US" w:eastAsia="zh-CN"/>
              </w:rPr>
            </w:pPr>
            <w:r>
              <w:rPr>
                <w:rFonts w:hint="eastAsia" w:ascii="Times New Roman" w:hAnsi="Times New Roman" w:cs="Times New Roman"/>
                <w:color w:val="000000"/>
                <w:kern w:val="2"/>
                <w:sz w:val="21"/>
                <w:szCs w:val="21"/>
                <w:lang w:val="en-US" w:eastAsia="zh-CN"/>
              </w:rPr>
              <w:t>/</w:t>
            </w:r>
          </w:p>
        </w:tc>
        <w:tc>
          <w:tcPr>
            <w:tcW w:w="2504" w:type="dxa"/>
            <w:gridSpan w:val="2"/>
            <w:noWrap w:val="0"/>
            <w:vAlign w:val="center"/>
          </w:tcPr>
          <w:p>
            <w:pPr>
              <w:spacing w:line="240" w:lineRule="auto"/>
              <w:ind w:firstLine="0" w:firstLineChars="0"/>
              <w:jc w:val="both"/>
              <w:rPr>
                <w:rFonts w:hint="default" w:ascii="Times New Roman" w:hAnsi="Times New Roman" w:cs="Times New Roman"/>
                <w:b/>
                <w:kern w:val="2"/>
                <w:sz w:val="21"/>
                <w:szCs w:val="21"/>
              </w:rPr>
            </w:pPr>
            <w:r>
              <w:rPr>
                <w:rFonts w:hint="default" w:ascii="Times New Roman" w:hAnsi="Times New Roman" w:cs="Times New Roman"/>
                <w:b/>
                <w:kern w:val="2"/>
                <w:sz w:val="21"/>
                <w:szCs w:val="21"/>
              </w:rPr>
              <w:t>本工程排污许可证编号</w:t>
            </w:r>
          </w:p>
        </w:tc>
        <w:tc>
          <w:tcPr>
            <w:tcW w:w="3616" w:type="dxa"/>
            <w:gridSpan w:val="4"/>
            <w:noWrap w:val="0"/>
            <w:vAlign w:val="center"/>
          </w:tcPr>
          <w:p>
            <w:pPr>
              <w:spacing w:line="240" w:lineRule="auto"/>
              <w:ind w:firstLine="0" w:firstLineChars="0"/>
              <w:jc w:val="both"/>
              <w:rPr>
                <w:rFonts w:hint="eastAsia" w:ascii="Times New Roman" w:hAnsi="Times New Roman" w:eastAsia="宋体" w:cs="Times New Roman"/>
                <w:kern w:val="2"/>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验收单位</w:t>
            </w:r>
          </w:p>
        </w:tc>
        <w:tc>
          <w:tcPr>
            <w:tcW w:w="3589" w:type="dxa"/>
            <w:gridSpan w:val="3"/>
            <w:noWrap w:val="0"/>
            <w:vAlign w:val="center"/>
          </w:tcPr>
          <w:p>
            <w:pPr>
              <w:spacing w:line="240" w:lineRule="auto"/>
              <w:ind w:firstLine="0" w:firstLineChars="0"/>
              <w:jc w:val="both"/>
              <w:rPr>
                <w:rFonts w:hint="default" w:ascii="Times New Roman" w:hAnsi="Times New Roman" w:eastAsia="宋体" w:cs="Times New Roman"/>
                <w:kern w:val="2"/>
                <w:sz w:val="21"/>
                <w:szCs w:val="21"/>
                <w:lang w:eastAsia="zh-CN"/>
              </w:rPr>
            </w:pPr>
            <w:r>
              <w:rPr>
                <w:rFonts w:hint="default" w:ascii="Times New Roman" w:hAnsi="Times New Roman" w:cs="Times New Roman"/>
                <w:kern w:val="2"/>
                <w:sz w:val="21"/>
                <w:szCs w:val="21"/>
              </w:rPr>
              <w:t xml:space="preserve"> </w:t>
            </w:r>
            <w:r>
              <w:rPr>
                <w:rFonts w:hint="default" w:ascii="Times New Roman" w:hAnsi="Times New Roman" w:eastAsia="宋体" w:cs="Times New Roman"/>
                <w:kern w:val="2"/>
                <w:sz w:val="21"/>
                <w:szCs w:val="21"/>
                <w:lang w:val="en-US" w:eastAsia="zh-CN"/>
              </w:rPr>
              <w:t>沂南县佳乐食品有限公司</w:t>
            </w:r>
          </w:p>
        </w:tc>
        <w:tc>
          <w:tcPr>
            <w:tcW w:w="2689"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环保设施监测单位</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000000"/>
                <w:kern w:val="2"/>
                <w:sz w:val="21"/>
                <w:szCs w:val="21"/>
                <w:lang w:eastAsia="zh-CN"/>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验收监测时工况</w:t>
            </w:r>
          </w:p>
        </w:tc>
        <w:tc>
          <w:tcPr>
            <w:tcW w:w="3616" w:type="dxa"/>
            <w:gridSpan w:val="4"/>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eastAsia" w:ascii="Times New Roman" w:hAnsi="Times New Roman" w:cs="Times New Roman"/>
                <w:color w:val="000000"/>
                <w:kern w:val="2"/>
                <w:sz w:val="21"/>
                <w:szCs w:val="21"/>
                <w:lang w:val="en-US" w:eastAsia="zh-CN"/>
              </w:rPr>
              <w:t>90</w:t>
            </w:r>
            <w:r>
              <w:rPr>
                <w:rFonts w:hint="default" w:ascii="Times New Roman" w:hAnsi="Times New Roman" w:cs="Times New Roman"/>
                <w:color w:val="000000"/>
                <w:kern w:val="2"/>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投资总概算（万元）</w:t>
            </w:r>
          </w:p>
        </w:tc>
        <w:tc>
          <w:tcPr>
            <w:tcW w:w="3589"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1600</w:t>
            </w:r>
          </w:p>
        </w:tc>
        <w:tc>
          <w:tcPr>
            <w:tcW w:w="2689" w:type="dxa"/>
            <w:gridSpan w:val="2"/>
            <w:noWrap w:val="0"/>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环保投资总概算（万元）</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116</w:t>
            </w:r>
          </w:p>
        </w:tc>
        <w:tc>
          <w:tcPr>
            <w:tcW w:w="2504" w:type="dxa"/>
            <w:gridSpan w:val="2"/>
            <w:noWrap w:val="0"/>
            <w:vAlign w:val="center"/>
          </w:tcPr>
          <w:p>
            <w:pPr>
              <w:tabs>
                <w:tab w:val="left" w:pos="690"/>
              </w:tabs>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0"/>
            <w:vAlign w:val="center"/>
          </w:tcPr>
          <w:p>
            <w:pPr>
              <w:tabs>
                <w:tab w:val="left" w:pos="690"/>
              </w:tabs>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7.25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实际总投资</w:t>
            </w:r>
          </w:p>
        </w:tc>
        <w:tc>
          <w:tcPr>
            <w:tcW w:w="3589" w:type="dxa"/>
            <w:gridSpan w:val="3"/>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1600</w:t>
            </w:r>
          </w:p>
        </w:tc>
        <w:tc>
          <w:tcPr>
            <w:tcW w:w="2689" w:type="dxa"/>
            <w:gridSpan w:val="2"/>
            <w:noWrap w:val="0"/>
            <w:vAlign w:val="center"/>
          </w:tcPr>
          <w:p>
            <w:pPr>
              <w:spacing w:line="240" w:lineRule="auto"/>
              <w:ind w:right="300"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实际环保投资（万元）</w:t>
            </w:r>
          </w:p>
        </w:tc>
        <w:tc>
          <w:tcPr>
            <w:tcW w:w="4785" w:type="dxa"/>
            <w:gridSpan w:val="6"/>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137</w:t>
            </w: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所占比例（%）</w:t>
            </w:r>
          </w:p>
        </w:tc>
        <w:tc>
          <w:tcPr>
            <w:tcW w:w="3616" w:type="dxa"/>
            <w:gridSpan w:val="4"/>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8.56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废水治理（万元）</w:t>
            </w:r>
          </w:p>
        </w:tc>
        <w:tc>
          <w:tcPr>
            <w:tcW w:w="1008"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89</w:t>
            </w:r>
          </w:p>
        </w:tc>
        <w:tc>
          <w:tcPr>
            <w:tcW w:w="1696" w:type="dxa"/>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废气治理（万元）</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30</w:t>
            </w:r>
          </w:p>
        </w:tc>
        <w:tc>
          <w:tcPr>
            <w:tcW w:w="2689"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噪声治理（万元）</w:t>
            </w:r>
          </w:p>
        </w:tc>
        <w:tc>
          <w:tcPr>
            <w:tcW w:w="795"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w:t>
            </w:r>
          </w:p>
        </w:tc>
        <w:tc>
          <w:tcPr>
            <w:tcW w:w="1635"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固体废物治理（万元）</w:t>
            </w:r>
          </w:p>
        </w:tc>
        <w:tc>
          <w:tcPr>
            <w:tcW w:w="2355"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3</w:t>
            </w: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绿化及生态（万元）</w:t>
            </w:r>
          </w:p>
        </w:tc>
        <w:tc>
          <w:tcPr>
            <w:tcW w:w="120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w:t>
            </w:r>
          </w:p>
        </w:tc>
        <w:tc>
          <w:tcPr>
            <w:tcW w:w="137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其他（万元）</w:t>
            </w:r>
          </w:p>
        </w:tc>
        <w:tc>
          <w:tcPr>
            <w:tcW w:w="1040" w:type="dxa"/>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color w:val="auto"/>
                <w:kern w:val="2"/>
                <w:sz w:val="21"/>
                <w:szCs w:val="21"/>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kern w:val="2"/>
                <w:sz w:val="21"/>
                <w:szCs w:val="21"/>
              </w:rPr>
            </w:pPr>
            <w:r>
              <w:rPr>
                <w:rFonts w:hint="default" w:ascii="Times New Roman" w:hAnsi="Times New Roman" w:cs="Times New Roman"/>
                <w:b/>
                <w:kern w:val="2"/>
                <w:sz w:val="21"/>
                <w:szCs w:val="21"/>
              </w:rPr>
              <w:t>新增废水处理设施能力</w:t>
            </w:r>
          </w:p>
        </w:tc>
        <w:tc>
          <w:tcPr>
            <w:tcW w:w="3589" w:type="dxa"/>
            <w:gridSpan w:val="3"/>
            <w:noWrap w:val="0"/>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2689"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新增废气处理设施能力</w:t>
            </w:r>
          </w:p>
        </w:tc>
        <w:tc>
          <w:tcPr>
            <w:tcW w:w="4785" w:type="dxa"/>
            <w:gridSpan w:val="6"/>
            <w:noWrap w:val="0"/>
            <w:vAlign w:val="center"/>
          </w:tcPr>
          <w:p>
            <w:pPr>
              <w:spacing w:line="240" w:lineRule="auto"/>
              <w:ind w:firstLine="0" w:firstLineChars="0"/>
              <w:jc w:val="both"/>
              <w:rPr>
                <w:rFonts w:hint="default" w:ascii="Times New Roman" w:hAnsi="Times New Roman" w:cs="Times New Roman"/>
                <w:color w:val="auto"/>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年平均工作时</w:t>
            </w:r>
          </w:p>
        </w:tc>
        <w:tc>
          <w:tcPr>
            <w:tcW w:w="3616" w:type="dxa"/>
            <w:gridSpan w:val="4"/>
            <w:noWrap w:val="0"/>
            <w:vAlign w:val="center"/>
          </w:tcPr>
          <w:p>
            <w:pPr>
              <w:spacing w:line="240" w:lineRule="auto"/>
              <w:ind w:firstLine="0" w:firstLineChars="0"/>
              <w:jc w:val="both"/>
              <w:rPr>
                <w:rFonts w:hint="default" w:ascii="Times New Roman" w:hAnsi="Times New Roman" w:cs="Times New Roman"/>
                <w:color w:val="auto"/>
                <w:kern w:val="2"/>
                <w:sz w:val="21"/>
                <w:szCs w:val="21"/>
                <w:lang w:val="en-US"/>
              </w:rPr>
            </w:pPr>
            <w:r>
              <w:rPr>
                <w:rFonts w:hint="eastAsia" w:ascii="Times New Roman" w:hAnsi="Times New Roman" w:cs="Times New Roman"/>
                <w:color w:val="auto"/>
                <w:kern w:val="2"/>
                <w:sz w:val="21"/>
                <w:szCs w:val="21"/>
                <w:lang w:val="en-US" w:eastAsia="zh-CN"/>
              </w:rPr>
              <w:t>2400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3099" w:type="dxa"/>
            <w:gridSpan w:val="3"/>
            <w:noWrap w:val="0"/>
            <w:vAlign w:val="center"/>
          </w:tcPr>
          <w:p>
            <w:pPr>
              <w:spacing w:line="240" w:lineRule="auto"/>
              <w:ind w:firstLine="0" w:firstLineChars="0"/>
              <w:jc w:val="center"/>
              <w:rPr>
                <w:rFonts w:hint="default" w:ascii="Times New Roman" w:hAnsi="Times New Roman" w:cs="Times New Roman"/>
                <w:b/>
                <w:kern w:val="2"/>
                <w:sz w:val="21"/>
                <w:szCs w:val="21"/>
              </w:rPr>
            </w:pPr>
            <w:r>
              <w:rPr>
                <w:rFonts w:hint="default" w:ascii="Times New Roman" w:hAnsi="Times New Roman" w:cs="Times New Roman"/>
                <w:b/>
                <w:kern w:val="2"/>
                <w:sz w:val="21"/>
                <w:szCs w:val="21"/>
              </w:rPr>
              <w:t>运营单位</w:t>
            </w:r>
          </w:p>
        </w:tc>
        <w:tc>
          <w:tcPr>
            <w:tcW w:w="5123" w:type="dxa"/>
            <w:gridSpan w:val="4"/>
            <w:noWrap w:val="0"/>
            <w:vAlign w:val="center"/>
          </w:tcPr>
          <w:p>
            <w:pPr>
              <w:spacing w:line="240" w:lineRule="auto"/>
              <w:ind w:firstLine="0" w:firstLineChars="0"/>
              <w:rPr>
                <w:rFonts w:hint="default" w:ascii="Times New Roman" w:hAnsi="Times New Roman" w:cs="Times New Roman"/>
                <w:color w:val="auto"/>
                <w:kern w:val="2"/>
                <w:sz w:val="21"/>
                <w:szCs w:val="21"/>
              </w:rPr>
            </w:pPr>
          </w:p>
        </w:tc>
        <w:tc>
          <w:tcPr>
            <w:tcW w:w="4211" w:type="dxa"/>
            <w:gridSpan w:val="6"/>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r>
              <w:rPr>
                <w:rFonts w:hint="default" w:ascii="Times New Roman" w:hAnsi="Times New Roman" w:cs="Times New Roman"/>
                <w:b/>
                <w:color w:val="auto"/>
                <w:kern w:val="2"/>
                <w:sz w:val="21"/>
                <w:szCs w:val="21"/>
              </w:rPr>
              <w:t>运营单位社会统一信用代码（或组织机构代码）</w:t>
            </w:r>
          </w:p>
        </w:tc>
        <w:tc>
          <w:tcPr>
            <w:tcW w:w="1729" w:type="dxa"/>
            <w:noWrap w:val="0"/>
            <w:vAlign w:val="center"/>
          </w:tcPr>
          <w:p>
            <w:pPr>
              <w:spacing w:line="240" w:lineRule="auto"/>
              <w:ind w:firstLine="0" w:firstLineChars="0"/>
              <w:rPr>
                <w:rFonts w:hint="default" w:ascii="Times New Roman" w:hAnsi="Times New Roman" w:cs="Times New Roman"/>
                <w:b/>
                <w:color w:val="auto"/>
                <w:kern w:val="2"/>
                <w:sz w:val="21"/>
                <w:szCs w:val="21"/>
              </w:rPr>
            </w:pPr>
          </w:p>
        </w:tc>
        <w:tc>
          <w:tcPr>
            <w:tcW w:w="2504"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验收</w:t>
            </w:r>
            <w:r>
              <w:rPr>
                <w:rFonts w:hint="eastAsia" w:ascii="Times New Roman" w:hAnsi="Times New Roman" w:cs="Times New Roman"/>
                <w:b/>
                <w:color w:val="auto"/>
                <w:kern w:val="2"/>
                <w:sz w:val="21"/>
                <w:szCs w:val="21"/>
                <w:lang w:eastAsia="zh-CN"/>
              </w:rPr>
              <w:t>检测</w:t>
            </w:r>
            <w:r>
              <w:rPr>
                <w:rFonts w:hint="default" w:ascii="Times New Roman" w:hAnsi="Times New Roman" w:cs="Times New Roman"/>
                <w:b/>
                <w:color w:val="auto"/>
                <w:kern w:val="2"/>
                <w:sz w:val="21"/>
                <w:szCs w:val="21"/>
              </w:rPr>
              <w:t>时间</w:t>
            </w:r>
          </w:p>
        </w:tc>
        <w:tc>
          <w:tcPr>
            <w:tcW w:w="3616" w:type="dxa"/>
            <w:gridSpan w:val="4"/>
            <w:noWrap w:val="0"/>
            <w:vAlign w:val="center"/>
          </w:tcPr>
          <w:p>
            <w:pPr>
              <w:tabs>
                <w:tab w:val="left" w:pos="7020"/>
              </w:tabs>
              <w:ind w:firstLine="220" w:firstLineChars="10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2021-08-16 至  2021-08-19</w:t>
            </w:r>
          </w:p>
          <w:p>
            <w:pPr>
              <w:tabs>
                <w:tab w:val="left" w:pos="7020"/>
              </w:tabs>
              <w:ind w:firstLine="220" w:firstLineChars="100"/>
              <w:jc w:val="center"/>
              <w:rPr>
                <w:rFonts w:hint="default" w:ascii="Times New Roman" w:hAnsi="Times New Roman" w:cs="Times New Roman"/>
                <w:color w:val="auto"/>
                <w:lang w:val="en-US" w:eastAsia="zh-CN"/>
              </w:rPr>
            </w:pPr>
            <w:r>
              <w:rPr>
                <w:rFonts w:hint="default" w:ascii="Times New Roman" w:hAnsi="Times New Roman" w:cs="Times New Roman"/>
                <w:color w:val="auto"/>
                <w:lang w:val="en-US" w:eastAsia="zh-CN"/>
              </w:rPr>
              <w:t>2021-10-06   2021-10-15</w:t>
            </w:r>
          </w:p>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default" w:ascii="Times New Roman" w:hAnsi="Times New Roman" w:cs="Times New Roman"/>
                <w:color w:val="auto"/>
                <w:lang w:val="en-US" w:eastAsia="zh-CN"/>
              </w:rPr>
              <w:t>2021-10-16   2021-10-18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5" w:hRule="atLeast"/>
          <w:jc w:val="center"/>
        </w:trPr>
        <w:tc>
          <w:tcPr>
            <w:tcW w:w="674" w:type="dxa"/>
            <w:vMerge w:val="restart"/>
            <w:noWrap w:val="0"/>
            <w:vAlign w:val="center"/>
          </w:tcPr>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污染</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物排</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放达</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标与</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总量</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控制（工</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业建</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设项</w:t>
            </w:r>
          </w:p>
          <w:p>
            <w:pPr>
              <w:spacing w:line="240" w:lineRule="auto"/>
              <w:ind w:firstLine="0" w:firstLineChars="0"/>
              <w:jc w:val="center"/>
              <w:rPr>
                <w:rFonts w:hint="default" w:ascii="Times New Roman" w:hAnsi="Times New Roman" w:cs="Times New Roman"/>
                <w:b/>
                <w:color w:val="000000"/>
                <w:spacing w:val="20"/>
                <w:kern w:val="2"/>
                <w:sz w:val="21"/>
                <w:szCs w:val="21"/>
              </w:rPr>
            </w:pPr>
            <w:r>
              <w:rPr>
                <w:rFonts w:hint="default" w:ascii="Times New Roman" w:hAnsi="Times New Roman" w:cs="Times New Roman"/>
                <w:b/>
                <w:color w:val="000000"/>
                <w:spacing w:val="20"/>
                <w:kern w:val="2"/>
                <w:sz w:val="21"/>
                <w:szCs w:val="21"/>
              </w:rPr>
              <w:t>目详填）</w:t>
            </w:r>
          </w:p>
        </w:tc>
        <w:tc>
          <w:tcPr>
            <w:tcW w:w="2425" w:type="dxa"/>
            <w:gridSpan w:val="2"/>
            <w:noWrap w:val="0"/>
            <w:vAlign w:val="center"/>
          </w:tcPr>
          <w:p>
            <w:pPr>
              <w:spacing w:line="240" w:lineRule="auto"/>
              <w:ind w:firstLine="0" w:firstLineChars="0"/>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污染物</w:t>
            </w:r>
          </w:p>
        </w:tc>
        <w:tc>
          <w:tcPr>
            <w:tcW w:w="1008"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原有排</w:t>
            </w:r>
          </w:p>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放量(1)</w:t>
            </w:r>
          </w:p>
        </w:tc>
        <w:tc>
          <w:tcPr>
            <w:tcW w:w="1696"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本期工程实际排放浓度(2)</w:t>
            </w:r>
          </w:p>
        </w:tc>
        <w:tc>
          <w:tcPr>
            <w:tcW w:w="885"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本期工程允许排放浓度(3)</w:t>
            </w:r>
          </w:p>
        </w:tc>
        <w:tc>
          <w:tcPr>
            <w:tcW w:w="1534"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本期工程产生量(4)</w:t>
            </w:r>
          </w:p>
        </w:tc>
        <w:tc>
          <w:tcPr>
            <w:tcW w:w="1402"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本期工程自身削减量(5)</w:t>
            </w:r>
          </w:p>
        </w:tc>
        <w:tc>
          <w:tcPr>
            <w:tcW w:w="1402"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本期工程实际排放量(6)</w:t>
            </w:r>
          </w:p>
        </w:tc>
        <w:tc>
          <w:tcPr>
            <w:tcW w:w="1407" w:type="dxa"/>
            <w:gridSpan w:val="2"/>
            <w:noWrap w:val="0"/>
            <w:vAlign w:val="center"/>
          </w:tcPr>
          <w:p>
            <w:pPr>
              <w:spacing w:line="240" w:lineRule="auto"/>
              <w:ind w:firstLine="0" w:firstLineChars="0"/>
              <w:jc w:val="center"/>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本期工程核定排放总量(7)</w:t>
            </w:r>
          </w:p>
        </w:tc>
        <w:tc>
          <w:tcPr>
            <w:tcW w:w="1729"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本期工程“以新带老”削减量(8)</w:t>
            </w:r>
          </w:p>
        </w:tc>
        <w:tc>
          <w:tcPr>
            <w:tcW w:w="1431"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全厂实际排放总量(9)</w:t>
            </w:r>
          </w:p>
        </w:tc>
        <w:tc>
          <w:tcPr>
            <w:tcW w:w="1073" w:type="dxa"/>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全厂核定排放总量(10)</w:t>
            </w:r>
          </w:p>
        </w:tc>
        <w:tc>
          <w:tcPr>
            <w:tcW w:w="2086"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区域平衡替代削减量(11)</w:t>
            </w:r>
          </w:p>
        </w:tc>
        <w:tc>
          <w:tcPr>
            <w:tcW w:w="1530" w:type="dxa"/>
            <w:gridSpan w:val="2"/>
            <w:noWrap w:val="0"/>
            <w:vAlign w:val="center"/>
          </w:tcPr>
          <w:p>
            <w:pPr>
              <w:spacing w:line="240" w:lineRule="auto"/>
              <w:ind w:firstLine="0" w:firstLineChars="0"/>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排放增减量(12)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 w:hRule="atLeast"/>
          <w:jc w:val="center"/>
        </w:trPr>
        <w:tc>
          <w:tcPr>
            <w:tcW w:w="674" w:type="dxa"/>
            <w:vMerge w:val="continue"/>
            <w:noWrap w:val="0"/>
            <w:vAlign w:val="center"/>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废水</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885"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4" w:type="dxa"/>
            <w:noWrap w:val="0"/>
            <w:vAlign w:val="center"/>
          </w:tcPr>
          <w:p>
            <w:pPr>
              <w:tabs>
                <w:tab w:val="left" w:pos="394"/>
              </w:tabs>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2.58</w:t>
            </w: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+2.58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bookmarkStart w:id="155" w:name="_GoBack" w:colFirst="7" w:colLast="14"/>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化学需氧量</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19</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40</w:t>
            </w:r>
          </w:p>
        </w:tc>
        <w:tc>
          <w:tcPr>
            <w:tcW w:w="1534"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0.4902</w:t>
            </w: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7.7</w:t>
            </w: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+0.4902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氨氮</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0.428</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5</w:t>
            </w:r>
          </w:p>
        </w:tc>
        <w:tc>
          <w:tcPr>
            <w:tcW w:w="1534"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0.011</w:t>
            </w: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w:t>
            </w: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石油类</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885"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534"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r>
      <w:bookmarkEnd w:id="155"/>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废气</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885"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4"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5345.76</w:t>
            </w: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adjustRightInd/>
              <w:snapToGrid/>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+5345.76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二氧化硫</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未检出</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50</w:t>
            </w:r>
          </w:p>
        </w:tc>
        <w:tc>
          <w:tcPr>
            <w:tcW w:w="1534"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0.0607</w:t>
            </w: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0.29</w:t>
            </w: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+0.0607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烟尘</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6.5/5.9/6.5/7.5</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10</w:t>
            </w:r>
          </w:p>
        </w:tc>
        <w:tc>
          <w:tcPr>
            <w:tcW w:w="1534"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0.0464</w:t>
            </w: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+0.0464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000000"/>
                <w:kern w:val="2"/>
                <w:sz w:val="21"/>
                <w:szCs w:val="21"/>
              </w:rPr>
            </w:pPr>
            <w:r>
              <w:rPr>
                <w:rFonts w:hint="default" w:ascii="Times New Roman" w:hAnsi="Times New Roman" w:cs="Times New Roman"/>
                <w:b/>
                <w:color w:val="000000"/>
                <w:kern w:val="2"/>
                <w:sz w:val="21"/>
                <w:szCs w:val="21"/>
              </w:rPr>
              <w:t>工业粉尘</w:t>
            </w: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34"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氮氧化物</w:t>
            </w: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58/56/57/77</w:t>
            </w: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200</w:t>
            </w:r>
          </w:p>
        </w:tc>
        <w:tc>
          <w:tcPr>
            <w:tcW w:w="1534"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0.45</w:t>
            </w:r>
          </w:p>
        </w:tc>
        <w:tc>
          <w:tcPr>
            <w:tcW w:w="1407"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eastAsia="宋体" w:cs="Times New Roman"/>
                <w:color w:val="auto"/>
                <w:kern w:val="2"/>
                <w:sz w:val="21"/>
                <w:szCs w:val="21"/>
                <w:lang w:val="en-US" w:eastAsia="zh-CN"/>
              </w:rPr>
              <w:t>1.10</w:t>
            </w: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textAlignment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kern w:val="2"/>
                <w:sz w:val="21"/>
                <w:szCs w:val="21"/>
                <w:lang w:val="en-US" w:eastAsia="zh-CN" w:bidi="ar-SA"/>
              </w:rPr>
              <w:t>+0.45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7"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2425" w:type="dxa"/>
            <w:gridSpan w:val="2"/>
            <w:noWrap w:val="0"/>
            <w:vAlign w:val="center"/>
          </w:tcPr>
          <w:p>
            <w:pPr>
              <w:spacing w:line="240" w:lineRule="auto"/>
              <w:ind w:firstLine="0" w:firstLineChars="0"/>
              <w:jc w:val="both"/>
              <w:rPr>
                <w:rFonts w:hint="default" w:ascii="Times New Roman" w:hAnsi="Times New Roman" w:cs="Times New Roman"/>
                <w:b/>
                <w:color w:val="auto"/>
                <w:kern w:val="2"/>
                <w:sz w:val="21"/>
                <w:szCs w:val="21"/>
              </w:rPr>
            </w:pPr>
            <w:r>
              <w:rPr>
                <w:rFonts w:hint="default" w:ascii="Times New Roman" w:hAnsi="Times New Roman" w:cs="Times New Roman"/>
                <w:b/>
                <w:color w:val="auto"/>
                <w:kern w:val="2"/>
                <w:sz w:val="21"/>
                <w:szCs w:val="21"/>
              </w:rPr>
              <w:t>工业固体废物</w:t>
            </w: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885"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4" w:type="dxa"/>
            <w:noWrap w:val="0"/>
            <w:vAlign w:val="center"/>
          </w:tcPr>
          <w:p>
            <w:pPr>
              <w:spacing w:line="240" w:lineRule="auto"/>
              <w:ind w:firstLine="0" w:firstLineChars="0"/>
              <w:jc w:val="center"/>
              <w:rPr>
                <w:rFonts w:hint="default" w:ascii="Times New Roman" w:hAnsi="Times New Roman" w:eastAsia="微软雅黑" w:cs="Times New Roman"/>
                <w:color w:val="auto"/>
                <w:kern w:val="2"/>
                <w:sz w:val="21"/>
                <w:szCs w:val="21"/>
                <w:lang w:val="en-US" w:eastAsia="zh-CN"/>
              </w:rPr>
            </w:pPr>
            <w:r>
              <w:rPr>
                <w:rFonts w:hint="eastAsia" w:ascii="Times New Roman" w:hAnsi="Times New Roman" w:eastAsia="微软雅黑" w:cs="Times New Roman"/>
                <w:color w:val="auto"/>
                <w:kern w:val="2"/>
                <w:sz w:val="21"/>
                <w:szCs w:val="21"/>
                <w:lang w:val="en-US" w:eastAsia="zh-CN"/>
              </w:rPr>
              <w:t>0.8252</w:t>
            </w: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r>
              <w:rPr>
                <w:rFonts w:hint="eastAsia" w:ascii="Times New Roman" w:hAnsi="Times New Roman" w:cs="Times New Roman"/>
                <w:color w:val="auto"/>
                <w:kern w:val="2"/>
                <w:sz w:val="21"/>
                <w:szCs w:val="21"/>
                <w:lang w:val="en-US" w:eastAsia="zh-CN"/>
              </w:rPr>
              <w:t>0.8252</w:t>
            </w: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restart"/>
            <w:noWrap w:val="0"/>
            <w:vAlign w:val="top"/>
          </w:tcPr>
          <w:p>
            <w:pPr>
              <w:spacing w:line="240" w:lineRule="auto"/>
              <w:ind w:firstLine="0" w:firstLineChars="0"/>
              <w:jc w:val="both"/>
              <w:rPr>
                <w:rFonts w:hint="default" w:ascii="Times New Roman" w:hAnsi="Times New Roman" w:cs="Times New Roman"/>
                <w:color w:val="000000"/>
                <w:kern w:val="2"/>
                <w:sz w:val="21"/>
                <w:szCs w:val="21"/>
              </w:rPr>
            </w:pPr>
            <w:r>
              <w:rPr>
                <w:rFonts w:hint="default" w:ascii="Times New Roman" w:hAnsi="Times New Roman" w:cs="Times New Roman"/>
                <w:b/>
                <w:color w:val="000000"/>
                <w:kern w:val="2"/>
                <w:sz w:val="21"/>
                <w:szCs w:val="21"/>
              </w:rPr>
              <w:t>与项目有关的其他特征污染物</w:t>
            </w:r>
          </w:p>
        </w:tc>
        <w:tc>
          <w:tcPr>
            <w:tcW w:w="1588" w:type="dxa"/>
            <w:noWrap w:val="0"/>
            <w:vAlign w:val="center"/>
          </w:tcPr>
          <w:p>
            <w:pPr>
              <w:spacing w:line="240" w:lineRule="auto"/>
              <w:ind w:firstLine="0" w:firstLineChars="0"/>
              <w:jc w:val="both"/>
              <w:rPr>
                <w:rFonts w:hint="default" w:ascii="Times New Roman" w:hAnsi="Times New Roman" w:eastAsia="宋体" w:cs="Times New Roman"/>
                <w:color w:val="000000"/>
                <w:kern w:val="2"/>
                <w:sz w:val="21"/>
                <w:szCs w:val="21"/>
                <w:lang w:val="en-US" w:eastAsia="zh-CN"/>
              </w:rPr>
            </w:pPr>
          </w:p>
        </w:tc>
        <w:tc>
          <w:tcPr>
            <w:tcW w:w="1008" w:type="dxa"/>
            <w:noWrap w:val="0"/>
            <w:vAlign w:val="center"/>
          </w:tcPr>
          <w:p>
            <w:pPr>
              <w:spacing w:line="240" w:lineRule="auto"/>
              <w:ind w:firstLine="0" w:firstLineChars="0"/>
              <w:jc w:val="center"/>
              <w:rPr>
                <w:rFonts w:hint="default" w:ascii="Times New Roman" w:hAnsi="Times New Roman" w:cs="Times New Roman"/>
                <w:color w:val="0000FF"/>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34"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c>
          <w:tcPr>
            <w:tcW w:w="1530" w:type="dxa"/>
            <w:gridSpan w:val="2"/>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4"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008" w:type="dxa"/>
            <w:noWrap w:val="0"/>
            <w:vAlign w:val="center"/>
          </w:tcPr>
          <w:p>
            <w:pPr>
              <w:spacing w:line="240" w:lineRule="auto"/>
              <w:ind w:firstLine="0" w:firstLineChars="0"/>
              <w:jc w:val="center"/>
              <w:rPr>
                <w:rFonts w:hint="eastAsia" w:ascii="Times New Roman" w:hAnsi="Times New Roman" w:eastAsia="宋体" w:cs="Times New Roman"/>
                <w:color w:val="0000FF"/>
                <w:kern w:val="2"/>
                <w:sz w:val="21"/>
                <w:szCs w:val="21"/>
                <w:lang w:val="en-US" w:eastAsia="zh-CN"/>
              </w:rPr>
            </w:pPr>
          </w:p>
        </w:tc>
        <w:tc>
          <w:tcPr>
            <w:tcW w:w="1696"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885" w:type="dxa"/>
            <w:noWrap w:val="0"/>
            <w:vAlign w:val="center"/>
          </w:tcPr>
          <w:p>
            <w:pPr>
              <w:spacing w:line="240" w:lineRule="auto"/>
              <w:ind w:firstLine="0" w:firstLineChars="0"/>
              <w:jc w:val="center"/>
              <w:rPr>
                <w:rFonts w:hint="default" w:ascii="Times New Roman" w:hAnsi="Times New Roman" w:eastAsia="宋体" w:cs="Times New Roman"/>
                <w:color w:val="auto"/>
                <w:kern w:val="2"/>
                <w:sz w:val="21"/>
                <w:szCs w:val="21"/>
                <w:lang w:val="en-US" w:eastAsia="zh-CN"/>
              </w:rPr>
            </w:pPr>
          </w:p>
        </w:tc>
        <w:tc>
          <w:tcPr>
            <w:tcW w:w="1534"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bidi="ar-SA"/>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both"/>
              <w:rPr>
                <w:rFonts w:hint="default" w:ascii="Times New Roman" w:hAnsi="Times New Roman" w:eastAsia="宋体" w:cs="Times New Roman"/>
                <w:color w:val="auto"/>
                <w:kern w:val="2"/>
                <w:sz w:val="21"/>
                <w:szCs w:val="21"/>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9"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jc w:val="both"/>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08"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885"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4"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auto"/>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4"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885"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534"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431"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73"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12" w:hRule="atLeast"/>
          <w:jc w:val="center"/>
        </w:trPr>
        <w:tc>
          <w:tcPr>
            <w:tcW w:w="674" w:type="dxa"/>
            <w:vMerge w:val="continue"/>
            <w:noWrap w:val="0"/>
            <w:vAlign w:val="top"/>
          </w:tcPr>
          <w:p>
            <w:pPr>
              <w:spacing w:line="240" w:lineRule="auto"/>
              <w:ind w:firstLine="0" w:firstLineChars="0"/>
              <w:rPr>
                <w:rFonts w:hint="default" w:ascii="Times New Roman" w:hAnsi="Times New Roman" w:cs="Times New Roman"/>
                <w:color w:val="000000"/>
                <w:kern w:val="2"/>
                <w:sz w:val="21"/>
                <w:szCs w:val="21"/>
              </w:rPr>
            </w:pPr>
          </w:p>
        </w:tc>
        <w:tc>
          <w:tcPr>
            <w:tcW w:w="837" w:type="dxa"/>
            <w:vMerge w:val="continue"/>
            <w:noWrap w:val="0"/>
            <w:vAlign w:val="top"/>
          </w:tcPr>
          <w:p>
            <w:pPr>
              <w:spacing w:line="240" w:lineRule="auto"/>
              <w:ind w:firstLine="0" w:firstLineChars="0"/>
              <w:rPr>
                <w:rFonts w:hint="default" w:ascii="Times New Roman" w:hAnsi="Times New Roman" w:cs="Times New Roman"/>
                <w:b/>
                <w:color w:val="000000"/>
                <w:kern w:val="2"/>
                <w:sz w:val="21"/>
                <w:szCs w:val="21"/>
              </w:rPr>
            </w:pPr>
          </w:p>
        </w:tc>
        <w:tc>
          <w:tcPr>
            <w:tcW w:w="1588" w:type="dxa"/>
            <w:noWrap w:val="0"/>
            <w:vAlign w:val="center"/>
          </w:tcPr>
          <w:p>
            <w:pPr>
              <w:spacing w:line="240" w:lineRule="auto"/>
              <w:ind w:firstLine="0" w:firstLineChars="0"/>
              <w:jc w:val="center"/>
              <w:rPr>
                <w:rFonts w:hint="default" w:ascii="Times New Roman" w:hAnsi="Times New Roman" w:cs="Times New Roman"/>
                <w:color w:val="000000"/>
                <w:kern w:val="2"/>
                <w:sz w:val="21"/>
                <w:szCs w:val="21"/>
              </w:rPr>
            </w:pPr>
          </w:p>
        </w:tc>
        <w:tc>
          <w:tcPr>
            <w:tcW w:w="1008"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696"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885"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534"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2"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07"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729"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431"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073" w:type="dxa"/>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2086"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c>
          <w:tcPr>
            <w:tcW w:w="1530" w:type="dxa"/>
            <w:gridSpan w:val="2"/>
            <w:noWrap w:val="0"/>
            <w:vAlign w:val="top"/>
          </w:tcPr>
          <w:p>
            <w:pPr>
              <w:spacing w:line="240" w:lineRule="auto"/>
              <w:ind w:firstLine="0" w:firstLineChars="0"/>
              <w:jc w:val="center"/>
              <w:rPr>
                <w:rFonts w:hint="default" w:ascii="Times New Roman" w:hAnsi="Times New Roman" w:cs="Times New Roman"/>
                <w:color w:val="000000"/>
                <w:kern w:val="2"/>
                <w:sz w:val="21"/>
                <w:szCs w:val="21"/>
              </w:rPr>
            </w:pPr>
          </w:p>
        </w:tc>
      </w:tr>
    </w:tbl>
    <w:p>
      <w:pPr>
        <w:ind w:firstLine="0" w:firstLineChars="0"/>
        <w:outlineLvl w:val="0"/>
        <w:rPr>
          <w:rFonts w:hint="default" w:ascii="Times New Roman" w:hAnsi="Times New Roman" w:cs="Times New Roman"/>
          <w:color w:val="000000"/>
          <w:spacing w:val="-4"/>
          <w:sz w:val="15"/>
          <w:szCs w:val="15"/>
        </w:rPr>
      </w:pPr>
      <w:bookmarkStart w:id="154" w:name="_Toc17884"/>
      <w:r>
        <w:rPr>
          <w:rFonts w:hint="default" w:ascii="Times New Roman" w:hAnsi="Times New Roman" w:cs="Times New Roman"/>
          <w:b/>
          <w:color w:val="000000"/>
          <w:sz w:val="15"/>
          <w:szCs w:val="15"/>
        </w:rPr>
        <w:t>注</w:t>
      </w:r>
      <w:r>
        <w:rPr>
          <w:rFonts w:hint="default" w:ascii="Times New Roman" w:hAnsi="Times New Roman" w:cs="Times New Roman"/>
          <w:color w:val="000000"/>
          <w:sz w:val="15"/>
          <w:szCs w:val="15"/>
        </w:rPr>
        <w:t>：1、</w:t>
      </w:r>
      <w:r>
        <w:rPr>
          <w:rFonts w:hint="default" w:ascii="Times New Roman" w:hAnsi="Times New Roman" w:cs="Times New Roman"/>
          <w:color w:val="000000"/>
          <w:spacing w:val="-4"/>
          <w:sz w:val="15"/>
          <w:szCs w:val="15"/>
        </w:rPr>
        <w:t>排放增减量：（+）表示增加，（-）表示减少。</w:t>
      </w:r>
      <w:bookmarkEnd w:id="154"/>
    </w:p>
    <w:p>
      <w:pPr>
        <w:ind w:firstLine="639" w:firstLineChars="450"/>
        <w:rPr>
          <w:rFonts w:hint="default" w:ascii="Times New Roman" w:hAnsi="Times New Roman" w:cs="Times New Roman"/>
          <w:color w:val="auto"/>
          <w:spacing w:val="-4"/>
          <w:sz w:val="15"/>
          <w:szCs w:val="15"/>
        </w:rPr>
      </w:pPr>
      <w:r>
        <w:rPr>
          <w:rFonts w:hint="default" w:ascii="Times New Roman" w:hAnsi="Times New Roman" w:cs="Times New Roman"/>
          <w:color w:val="auto"/>
          <w:spacing w:val="-4"/>
          <w:sz w:val="15"/>
          <w:szCs w:val="15"/>
        </w:rPr>
        <w:t>2、(12)=(6)-(8)-(11)，（9）= (4)-(5)-(8)- (11) +（1）。</w:t>
      </w:r>
    </w:p>
    <w:p>
      <w:pPr>
        <w:spacing w:before="0" w:line="265" w:lineRule="exact"/>
        <w:ind w:left="540" w:right="0" w:firstLine="0"/>
        <w:jc w:val="left"/>
        <w:rPr>
          <w:sz w:val="15"/>
        </w:rPr>
      </w:pPr>
      <w:r>
        <w:rPr>
          <w:rFonts w:ascii="Times New Roman" w:hAnsi="Times New Roman" w:eastAsia="Times New Roman"/>
          <w:sz w:val="15"/>
        </w:rPr>
        <w:t>3</w:t>
      </w:r>
      <w:r>
        <w:rPr>
          <w:sz w:val="15"/>
        </w:rPr>
        <w:t>、计量单位：废水排放量</w:t>
      </w:r>
      <w:r>
        <w:rPr>
          <w:rFonts w:ascii="Times New Roman" w:hAnsi="Times New Roman" w:eastAsia="Times New Roman"/>
          <w:sz w:val="15"/>
        </w:rPr>
        <w:t>——</w:t>
      </w:r>
      <w:r>
        <w:rPr>
          <w:sz w:val="15"/>
        </w:rPr>
        <w:t xml:space="preserve">万 </w:t>
      </w:r>
      <w:r>
        <w:rPr>
          <w:rFonts w:ascii="Times New Roman" w:hAnsi="Times New Roman" w:eastAsia="Times New Roman"/>
          <w:sz w:val="15"/>
        </w:rPr>
        <w:t>t/a</w:t>
      </w:r>
      <w:r>
        <w:rPr>
          <w:sz w:val="15"/>
        </w:rPr>
        <w:t>；废气排放量</w:t>
      </w:r>
      <w:r>
        <w:rPr>
          <w:rFonts w:ascii="Times New Roman" w:hAnsi="Times New Roman" w:eastAsia="Times New Roman"/>
          <w:sz w:val="15"/>
        </w:rPr>
        <w:t>——</w:t>
      </w:r>
      <w:r>
        <w:rPr>
          <w:sz w:val="15"/>
        </w:rPr>
        <w:t>万标立方米</w:t>
      </w:r>
      <w:r>
        <w:rPr>
          <w:rFonts w:ascii="Times New Roman" w:hAnsi="Times New Roman" w:eastAsia="Times New Roman"/>
          <w:sz w:val="15"/>
        </w:rPr>
        <w:t>/</w:t>
      </w:r>
      <w:r>
        <w:rPr>
          <w:sz w:val="15"/>
        </w:rPr>
        <w:t>年；工业固体废物排放量</w:t>
      </w:r>
      <w:r>
        <w:rPr>
          <w:rFonts w:ascii="Times New Roman" w:hAnsi="Times New Roman" w:eastAsia="Times New Roman"/>
          <w:sz w:val="15"/>
        </w:rPr>
        <w:t>——</w:t>
      </w:r>
      <w:r>
        <w:rPr>
          <w:sz w:val="15"/>
        </w:rPr>
        <w:t xml:space="preserve">万 </w:t>
      </w:r>
      <w:r>
        <w:rPr>
          <w:rFonts w:ascii="Times New Roman" w:hAnsi="Times New Roman" w:eastAsia="Times New Roman"/>
          <w:sz w:val="15"/>
        </w:rPr>
        <w:t>t/a</w:t>
      </w:r>
      <w:r>
        <w:rPr>
          <w:sz w:val="15"/>
        </w:rPr>
        <w:t>； 水污染物排放浓度</w:t>
      </w:r>
      <w:r>
        <w:rPr>
          <w:rFonts w:ascii="Times New Roman" w:hAnsi="Times New Roman" w:eastAsia="Times New Roman"/>
          <w:sz w:val="15"/>
        </w:rPr>
        <w:t>——</w:t>
      </w:r>
      <w:r>
        <w:rPr>
          <w:sz w:val="15"/>
        </w:rPr>
        <w:t>毫克</w:t>
      </w:r>
      <w:r>
        <w:rPr>
          <w:rFonts w:ascii="Times New Roman" w:hAnsi="Times New Roman" w:eastAsia="Times New Roman"/>
          <w:sz w:val="15"/>
        </w:rPr>
        <w:t>/</w:t>
      </w:r>
      <w:r>
        <w:rPr>
          <w:sz w:val="15"/>
        </w:rPr>
        <w:t>升；大气污染物排放浓度</w:t>
      </w:r>
      <w:r>
        <w:rPr>
          <w:rFonts w:ascii="Times New Roman" w:hAnsi="Times New Roman" w:eastAsia="Times New Roman"/>
          <w:sz w:val="15"/>
        </w:rPr>
        <w:t>——</w:t>
      </w:r>
      <w:r>
        <w:rPr>
          <w:sz w:val="15"/>
        </w:rPr>
        <w:t>毫克</w:t>
      </w:r>
      <w:r>
        <w:rPr>
          <w:rFonts w:ascii="Times New Roman" w:hAnsi="Times New Roman" w:eastAsia="Times New Roman"/>
          <w:sz w:val="15"/>
        </w:rPr>
        <w:t>/</w:t>
      </w:r>
      <w:r>
        <w:rPr>
          <w:sz w:val="15"/>
        </w:rPr>
        <w:t>立方米</w:t>
      </w:r>
      <w:r>
        <w:rPr>
          <w:sz w:val="21"/>
        </w:rPr>
        <w:t>；</w:t>
      </w:r>
      <w:r>
        <w:rPr>
          <w:sz w:val="15"/>
        </w:rPr>
        <w:t>水污染物排放量</w:t>
      </w:r>
      <w:r>
        <w:rPr>
          <w:rFonts w:ascii="Times New Roman" w:hAnsi="Times New Roman" w:eastAsia="Times New Roman"/>
          <w:sz w:val="15"/>
        </w:rPr>
        <w:t>——t/a</w:t>
      </w:r>
      <w:r>
        <w:rPr>
          <w:sz w:val="15"/>
        </w:rPr>
        <w:t>；大气污染物排放量</w:t>
      </w:r>
      <w:r>
        <w:rPr>
          <w:rFonts w:ascii="Times New Roman" w:hAnsi="Times New Roman" w:eastAsia="Times New Roman"/>
          <w:sz w:val="15"/>
        </w:rPr>
        <w:t>——t/</w:t>
      </w:r>
      <w:r>
        <w:rPr>
          <w:sz w:val="15"/>
        </w:rPr>
        <w:t>a。</w:t>
      </w:r>
    </w:p>
    <w:p>
      <w:pPr>
        <w:pStyle w:val="2"/>
        <w:sectPr>
          <w:headerReference r:id="rId23" w:type="default"/>
          <w:footerReference r:id="rId24" w:type="default"/>
          <w:pgSz w:w="23811" w:h="16838" w:orient="landscape"/>
          <w:pgMar w:top="1202" w:right="1417" w:bottom="1202" w:left="1219" w:header="884" w:footer="1032" w:gutter="0"/>
          <w:pgBorders>
            <w:top w:val="none" w:sz="0" w:space="0"/>
            <w:left w:val="none" w:sz="0" w:space="0"/>
            <w:bottom w:val="none" w:sz="0" w:space="0"/>
            <w:right w:val="none" w:sz="0" w:space="0"/>
          </w:pgBorders>
          <w:pgNumType w:fmt="decimal"/>
          <w:cols w:space="0" w:num="1"/>
          <w:rtlGutter w:val="0"/>
          <w:docGrid w:linePitch="0" w:charSpace="0"/>
        </w:sectPr>
      </w:pPr>
    </w:p>
    <w:p>
      <w:pPr>
        <w:spacing w:before="0" w:line="265" w:lineRule="exact"/>
        <w:ind w:left="240" w:right="0" w:firstLine="0"/>
        <w:jc w:val="left"/>
        <w:rPr>
          <w:sz w:val="15"/>
        </w:rPr>
      </w:pPr>
    </w:p>
    <w:sectPr>
      <w:pgSz w:w="11910" w:h="16840"/>
      <w:pgMar w:top="1417" w:right="1202" w:bottom="1219" w:left="1202" w:header="884" w:footer="103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icrosoft JhengHei">
    <w:panose1 w:val="020B0604030504040204"/>
    <w:charset w:val="88"/>
    <w:family w:val="swiss"/>
    <w:pitch w:val="default"/>
    <w:sig w:usb0="00000087" w:usb1="28AF4000" w:usb2="00000016" w:usb3="00000000" w:csb0="00100009"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51" o:spid="_x0000_s2051" o:spt="202" type="#_x0000_t202" style="position:absolute;left:0pt;margin-left:303.55pt;margin-top:779.4pt;height:13.7pt;width:9.3pt;mso-position-horizontal-relative:page;mso-position-vertical-relative:page;z-index:-251655168;mso-width-relative:page;mso-height-relative:page;" filled="f" stroked="f" coordsize="21600,21600">
          <v:path/>
          <v:fill on="f" focussize="0,0"/>
          <v:stroke on="f" joinstyle="miter"/>
          <v:imagedata o:title=""/>
          <o:lock v:ext="edit"/>
          <v:textbox inset="0mm,0mm,0mm,0mm">
            <w:txbxContent>
              <w:p>
                <w:pPr>
                  <w:spacing w:before="12"/>
                  <w:ind w:left="40" w:right="0" w:firstLine="0"/>
                  <w:jc w:val="left"/>
                  <w:rPr>
                    <w:rFonts w:ascii="Times New Roman"/>
                    <w:sz w:val="21"/>
                  </w:rPr>
                </w:pPr>
                <w:r>
                  <w:fldChar w:fldCharType="begin"/>
                </w:r>
                <w:r>
                  <w:rPr>
                    <w:rFonts w:ascii="Times New Roman"/>
                    <w:w w:val="100"/>
                    <w:sz w:val="21"/>
                  </w:rPr>
                  <w:instrText xml:space="preserve"> PAGE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89" o:spid="_x0000_s2089" o:spt="202" type="#_x0000_t202" style="position:absolute;left:0pt;margin-top:779.4pt;height:13.7pt;width:9.3pt;mso-position-horizontal:center;mso-position-horizontal-relative:margin;mso-position-vertical-relative:page;z-index:251692032;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w w:val="100"/>
                    <w:sz w:val="21"/>
                  </w:rPr>
                  <w:instrText xml:space="preserve"> PAGE </w:instrText>
                </w:r>
                <w:r>
                  <w:fldChar w:fldCharType="separate"/>
                </w:r>
                <w:r>
                  <w:t>1</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54" o:spid="_x0000_s2054" o:spt="202" type="#_x0000_t202" style="position:absolute;left:0pt;margin-top:779.4pt;height:13.7pt;width:14.6pt;mso-position-horizontal:center;mso-position-horizontal-relative:margin;mso-position-vertical-relative:page;z-index:251664384;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10</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57" o:spid="_x0000_s2057" o:spt="202" type="#_x0000_t202" style="position:absolute;left:0pt;margin-top:779.4pt;height:13.7pt;width:14.6pt;mso-position-horizontal:center;mso-position-horizontal-relative:margin;mso-position-vertical-relative:page;z-index:251667456;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12</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60" o:spid="_x0000_s2060" o:spt="202" type="#_x0000_t202" style="position:absolute;left:0pt;margin-top:779.4pt;height:13.7pt;width:14.6pt;mso-position-horizontal:center;mso-position-horizontal-relative:margin;mso-position-vertical-relative:page;z-index:251670528;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14</w:t>
                </w:r>
                <w: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63" o:spid="_x0000_s2063" o:spt="202" type="#_x0000_t202" style="position:absolute;left:0pt;margin-top:779.4pt;height:13.7pt;width:14.6pt;mso-position-horizontal:center;mso-position-horizontal-relative:margin;mso-position-vertical-relative:page;z-index:251673600;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17</w:t>
                </w:r>
                <w: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85" o:spid="_x0000_s2085" o:spt="20" style="position:absolute;left:0pt;margin-left:85.05pt;margin-top:773.7pt;height:0pt;width:430.8pt;mso-position-horizontal-relative:page;mso-position-vertical-relative:page;z-index:-251626496;mso-width-relative:page;mso-height-relative:page;" stroked="t" coordsize="21600,21600">
          <v:path arrowok="t"/>
          <v:fill focussize="0,0"/>
          <v:stroke weight="0.24pt" color="#000000"/>
          <v:imagedata o:title=""/>
          <o:lock v:ext="edit"/>
        </v:line>
      </w:pict>
    </w:r>
    <w:r>
      <w:pict>
        <v:shape id="_x0000_s2086" o:spid="_x0000_s2086" o:spt="202" type="#_x0000_t202" style="position:absolute;left:0pt;margin-top:779.4pt;height:12pt;width:17.5pt;mso-position-horizontal:center;mso-position-horizontal-relative:margin;mso-position-vertical-relative:page;z-index:251691008;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270</w:t>
                </w:r>
                <w:r>
                  <w:fldChar w:fldCharType="end"/>
                </w:r>
              </w:p>
            </w:txbxContent>
          </v:textbox>
        </v:shape>
      </w:pic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76" o:spid="_x0000_s2076" o:spt="202" type="#_x0000_t202" style="position:absolute;left:0pt;margin-top:779.4pt;height:13.7pt;width:14.6pt;mso-position-horizontal:center;mso-position-horizontal-relative:margin;mso-position-vertical-relative:page;z-index:251680768;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41</w:t>
                </w:r>
                <w:r>
                  <w:fldChar w:fldCharType="end"/>
                </w:r>
              </w:p>
            </w:txbxContent>
          </v:textbox>
        </v:shape>
      </w:pic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79" o:spid="_x0000_s2079" o:spt="202" type="#_x0000_t202" style="position:absolute;left:0pt;margin-top:779.4pt;height:13.7pt;width:14.6pt;mso-position-horizontal:center;mso-position-horizontal-relative:margin;mso-position-vertical-relative:page;z-index:251683840;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47</w:t>
                </w:r>
                <w:r>
                  <w:fldChar w:fldCharType="end"/>
                </w:r>
              </w:p>
            </w:txbxContent>
          </v:textbox>
        </v:shape>
      </w:pic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shape id="_x0000_s2082" o:spid="_x0000_s2082" o:spt="202" type="#_x0000_t202" style="position:absolute;left:0pt;margin-top:779.4pt;height:13.7pt;width:14.6pt;mso-position-horizontal:center;mso-position-horizontal-relative:margin;mso-position-vertical-relative:page;z-index:251686912;mso-width-relative:page;mso-height-relative:page;" filled="f" stroked="f" coordsize="21600,21600">
          <v:path/>
          <v:fill on="f" focussize="0,0"/>
          <v:stroke on="f"/>
          <v:imagedata o:title=""/>
          <o:lock v:ext="edit" aspectratio="f"/>
          <v:textbox inset="0mm,0mm,0mm,0mm">
            <w:txbxContent>
              <w:p>
                <w:pPr>
                  <w:spacing w:before="12"/>
                  <w:ind w:left="40" w:right="0" w:firstLine="0"/>
                  <w:jc w:val="left"/>
                  <w:rPr>
                    <w:rFonts w:ascii="Times New Roman"/>
                    <w:sz w:val="21"/>
                  </w:rPr>
                </w:pPr>
                <w:r>
                  <w:fldChar w:fldCharType="begin"/>
                </w:r>
                <w:r>
                  <w:rPr>
                    <w:rFonts w:ascii="Times New Roman"/>
                    <w:sz w:val="21"/>
                  </w:rPr>
                  <w:instrText xml:space="preserve"> PAGE </w:instrText>
                </w:r>
                <w:r>
                  <w:fldChar w:fldCharType="separate"/>
                </w:r>
                <w:r>
                  <w:t>51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49" o:spid="_x0000_s2049" o:spt="20" style="position:absolute;left:0pt;margin-left:88.45pt;margin-top:57.55pt;height:0pt;width:408.1pt;mso-position-horizontal-relative:page;mso-position-vertical-relative:page;z-index:-251657216;mso-width-relative:page;mso-height-relative:page;" stroked="t" coordsize="21600,21600">
          <v:path arrowok="t"/>
          <v:fill focussize="0,0"/>
          <v:stroke weight="0.72pt" color="#000000"/>
          <v:imagedata o:title=""/>
          <o:lock v:ext="edit"/>
        </v:line>
      </w:pict>
    </w:r>
    <w:r>
      <w:pict>
        <v:shape id="_x0000_s2050" o:spid="_x0000_s2050" o:spt="202" type="#_x0000_t202" style="position:absolute;left:0pt;margin-left:175.2pt;margin-top:43.05pt;height:12.6pt;width:255.45pt;mso-position-horizontal-relative:page;mso-position-vertical-relative:page;z-index:-251656192;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52" o:spid="_x0000_s2052" o:spt="20" style="position:absolute;left:0pt;margin-left:88.45pt;margin-top:57.6pt;height:0pt;width:654.8pt;mso-position-horizontal-relative:page;mso-position-vertical-relative:page;z-index:-251654144;mso-width-relative:page;mso-height-relative:page;" stroked="t" coordsize="21600,21600">
          <v:path arrowok="t"/>
          <v:fill focussize="0,0"/>
          <v:stroke weight="0.72pt" color="#000000"/>
          <v:imagedata o:title=""/>
          <o:lock v:ext="edit"/>
        </v:line>
      </w:pict>
    </w:r>
    <w:r>
      <w:pict>
        <v:shape id="_x0000_s2053" o:spid="_x0000_s2053" o:spt="202" type="#_x0000_t202" style="position:absolute;left:0pt;margin-left:298.55pt;margin-top:43.2pt;height:12.6pt;width:255.45pt;mso-position-horizontal-relative:page;mso-position-vertical-relative:page;z-index:-251653120;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55" o:spid="_x0000_s2055" o:spt="20" style="position:absolute;left:0pt;margin-left:88.45pt;margin-top:57.55pt;height:0pt;width:408.1pt;mso-position-horizontal-relative:page;mso-position-vertical-relative:page;z-index:-251651072;mso-width-relative:page;mso-height-relative:page;" stroked="t" coordsize="21600,21600">
          <v:path arrowok="t"/>
          <v:fill focussize="0,0"/>
          <v:stroke weight="0.72pt" color="#000000"/>
          <v:imagedata o:title=""/>
          <o:lock v:ext="edit"/>
        </v:line>
      </w:pict>
    </w:r>
    <w:r>
      <w:pict>
        <v:shape id="_x0000_s2056" o:spid="_x0000_s2056" o:spt="202" type="#_x0000_t202" style="position:absolute;left:0pt;margin-left:175.2pt;margin-top:43.2pt;height:12.6pt;width:255.45pt;mso-position-horizontal-relative:page;mso-position-vertical-relative:page;z-index:-251650048;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58" o:spid="_x0000_s2058" o:spt="20" style="position:absolute;left:0pt;margin-left:70.55pt;margin-top:57.6pt;height:0pt;width:690.45pt;mso-position-horizontal-relative:page;mso-position-vertical-relative:page;z-index:-251648000;mso-width-relative:page;mso-height-relative:page;" stroked="t" coordsize="21600,21600">
          <v:path arrowok="t"/>
          <v:fill focussize="0,0"/>
          <v:stroke weight="0.72pt" color="#000000"/>
          <v:imagedata o:title=""/>
          <o:lock v:ext="edit"/>
        </v:line>
      </w:pict>
    </w:r>
    <w:r>
      <w:pict>
        <v:shape id="_x0000_s2059" o:spid="_x0000_s2059" o:spt="202" type="#_x0000_t202" style="position:absolute;left:0pt;margin-left:298.55pt;margin-top:43.2pt;height:12.6pt;width:255.45pt;mso-position-horizontal-relative:page;mso-position-vertical-relative:page;z-index:-251646976;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1" o:spid="_x0000_s2061" o:spt="20" style="position:absolute;left:0pt;margin-left:88.45pt;margin-top:57.55pt;height:0pt;width:408.1pt;mso-position-horizontal-relative:page;mso-position-vertical-relative:page;z-index:-251644928;mso-width-relative:page;mso-height-relative:page;" stroked="t" coordsize="21600,21600">
          <v:path arrowok="t"/>
          <v:fill focussize="0,0"/>
          <v:stroke weight="0.72pt" color="#000000"/>
          <v:imagedata o:title=""/>
          <o:lock v:ext="edit"/>
        </v:line>
      </w:pict>
    </w:r>
    <w:r>
      <w:pict>
        <v:shape id="_x0000_s2062" o:spid="_x0000_s2062" o:spt="202" type="#_x0000_t202" style="position:absolute;left:0pt;margin-left:175.2pt;margin-top:43.2pt;height:12.6pt;width:255.45pt;mso-position-horizontal-relative:page;mso-position-vertical-relative:page;z-index:-251643904;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4" o:spid="_x0000_s2064" o:spt="20" style="position:absolute;left:0pt;margin-left:70.55pt;margin-top:57.55pt;height:0pt;width:443.7pt;mso-position-horizontal-relative:page;mso-position-vertical-relative:page;z-index:-251641856;mso-width-relative:page;mso-height-relative:page;" stroked="t" coordsize="21600,21600">
          <v:path arrowok="t"/>
          <v:fill focussize="0,0"/>
          <v:stroke weight="0.72pt" color="#000000"/>
          <v:imagedata o:title=""/>
          <o:lock v:ext="edit"/>
        </v:line>
      </w:pict>
    </w:r>
    <w:r>
      <w:pict>
        <v:shape id="_x0000_s2065" o:spid="_x0000_s2065" o:spt="202" type="#_x0000_t202" style="position:absolute;left:0pt;margin-left:175.2pt;margin-top:43.2pt;height:12.6pt;width:255.45pt;mso-position-horizontal-relative:page;mso-position-vertical-relative:page;z-index:-251640832;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66" o:spid="_x0000_s2066" o:spt="20" style="position:absolute;left:0pt;margin-left:88.45pt;margin-top:57.55pt;height:0pt;width:408.1pt;mso-position-horizontal-relative:page;mso-position-vertical-relative:page;z-index:-251639808;mso-width-relative:page;mso-height-relative:page;" stroked="t" coordsize="21600,21600">
          <v:path arrowok="t"/>
          <v:fill focussize="0,0"/>
          <v:stroke weight="0.72pt" color="#000000"/>
          <v:imagedata o:title=""/>
          <o:lock v:ext="edit"/>
        </v:line>
      </w:pict>
    </w:r>
    <w:r>
      <w:pict>
        <v:shape id="_x0000_s2067" o:spid="_x0000_s2067" o:spt="202" type="#_x0000_t202" style="position:absolute;left:0pt;margin-left:175.2pt;margin-top:43.2pt;height:12.6pt;width:255.45pt;mso-position-horizontal-relative:page;mso-position-vertical-relative:page;z-index:-251638784;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74" o:spid="_x0000_s2074" o:spt="20" style="position:absolute;left:0pt;margin-left:70.55pt;margin-top:57.6pt;height:0pt;width:690.3pt;mso-position-horizontal-relative:page;mso-position-vertical-relative:page;z-index:-251637760;mso-width-relative:page;mso-height-relative:page;" stroked="t" coordsize="21600,21600">
          <v:path arrowok="t"/>
          <v:fill focussize="0,0"/>
          <v:stroke weight="0.72pt" color="#000000"/>
          <v:imagedata o:title=""/>
          <o:lock v:ext="edit"/>
        </v:line>
      </w:pict>
    </w:r>
    <w:r>
      <w:pict>
        <v:shape id="_x0000_s2075" o:spid="_x0000_s2075" o:spt="202" type="#_x0000_t202" style="position:absolute;left:0pt;margin-left:298.45pt;margin-top:43.2pt;height:12.6pt;width:255.45pt;mso-position-horizontal-relative:page;mso-position-vertical-relative:page;z-index:-251636736;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77" o:spid="_x0000_s2077" o:spt="20" style="position:absolute;left:0pt;margin-left:88.45pt;margin-top:57.55pt;height:0pt;width:408.1pt;mso-position-horizontal-relative:page;mso-position-vertical-relative:page;z-index:-251634688;mso-width-relative:page;mso-height-relative:page;" stroked="t" coordsize="21600,21600">
          <v:path arrowok="t"/>
          <v:fill focussize="0,0"/>
          <v:stroke weight="0.72pt" color="#000000"/>
          <v:imagedata o:title=""/>
          <o:lock v:ext="edit"/>
        </v:line>
      </w:pict>
    </w:r>
    <w:r>
      <w:pict>
        <v:shape id="_x0000_s2078" o:spid="_x0000_s2078" o:spt="202" type="#_x0000_t202" style="position:absolute;left:0pt;margin-left:175.2pt;margin-top:43.2pt;height:12.6pt;width:255.45pt;mso-position-horizontal-relative:page;mso-position-vertical-relative:page;z-index:-251633664;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spacing w:line="14" w:lineRule="auto"/>
      <w:rPr>
        <w:sz w:val="20"/>
      </w:rPr>
    </w:pPr>
    <w:r>
      <w:pict>
        <v:line id="_x0000_s2080" o:spid="_x0000_s2080" o:spt="20" style="position:absolute;left:0pt;margin-left:70.55pt;margin-top:57.6pt;height:0pt;width:690.3pt;mso-position-horizontal-relative:page;mso-position-vertical-relative:page;z-index:-251631616;mso-width-relative:page;mso-height-relative:page;" stroked="t" coordsize="21600,21600">
          <v:path arrowok="t"/>
          <v:fill focussize="0,0"/>
          <v:stroke weight="0.72pt" color="#000000"/>
          <v:imagedata o:title=""/>
          <o:lock v:ext="edit"/>
        </v:line>
      </w:pict>
    </w:r>
    <w:r>
      <w:pict>
        <v:shape id="_x0000_s2081" o:spid="_x0000_s2081" o:spt="202" type="#_x0000_t202" style="position:absolute;left:0pt;margin-left:298.45pt;margin-top:43.2pt;height:12.6pt;width:255.45pt;mso-position-horizontal-relative:page;mso-position-vertical-relative:page;z-index:-251630592;mso-width-relative:page;mso-height-relative:page;" filled="f" stroked="f" coordsize="21600,21600">
          <v:path/>
          <v:fill on="f" focussize="0,0"/>
          <v:stroke on="f" joinstyle="miter"/>
          <v:imagedata o:title=""/>
          <o:lock v:ext="edit"/>
          <v:textbox inset="0mm,0mm,0mm,0mm">
            <w:txbxContent>
              <w:p>
                <w:pPr>
                  <w:spacing w:before="0" w:line="251" w:lineRule="exact"/>
                  <w:ind w:left="20" w:right="0" w:firstLine="0"/>
                  <w:jc w:val="left"/>
                  <w:rPr>
                    <w:sz w:val="21"/>
                  </w:rPr>
                </w:pPr>
                <w:r>
                  <w:rPr>
                    <w:rFonts w:hint="eastAsia"/>
                    <w:sz w:val="21"/>
                    <w:lang w:eastAsia="zh-CN"/>
                  </w:rPr>
                  <w:t>沂南县佳乐食品有限公司改扩建项目</w:t>
                </w:r>
                <w:r>
                  <w:rPr>
                    <w:sz w:val="21"/>
                  </w:rPr>
                  <w:t>竣工环境保护验收监测报告</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ind w:left="958" w:hanging="420"/>
        <w:jc w:val="right"/>
      </w:pPr>
      <w:rPr>
        <w:rFonts w:hint="default" w:ascii="宋体" w:hAnsi="宋体" w:eastAsia="宋体" w:cs="宋体"/>
        <w:spacing w:val="0"/>
        <w:w w:val="100"/>
        <w:sz w:val="28"/>
        <w:szCs w:val="28"/>
        <w:lang w:val="zh-CN" w:eastAsia="zh-CN" w:bidi="zh-CN"/>
      </w:rPr>
    </w:lvl>
    <w:lvl w:ilvl="1" w:tentative="0">
      <w:start w:val="1"/>
      <w:numFmt w:val="decimal"/>
      <w:lvlText w:val="%1.%2"/>
      <w:lvlJc w:val="left"/>
      <w:pPr>
        <w:ind w:left="1442" w:hanging="425"/>
        <w:jc w:val="left"/>
      </w:pPr>
      <w:rPr>
        <w:rFonts w:hint="default"/>
        <w:b/>
        <w:bCs/>
        <w:spacing w:val="0"/>
        <w:w w:val="83"/>
        <w:lang w:val="zh-CN" w:eastAsia="zh-CN" w:bidi="zh-CN"/>
      </w:rPr>
    </w:lvl>
    <w:lvl w:ilvl="2" w:tentative="0">
      <w:start w:val="1"/>
      <w:numFmt w:val="decimal"/>
      <w:lvlText w:val="(%3)"/>
      <w:lvlJc w:val="left"/>
      <w:pPr>
        <w:ind w:left="538" w:hanging="394"/>
        <w:jc w:val="left"/>
      </w:pPr>
      <w:rPr>
        <w:rFonts w:hint="default" w:ascii="Calibri" w:hAnsi="Calibri" w:eastAsia="Calibri" w:cs="Calibri"/>
        <w:spacing w:val="-120"/>
        <w:w w:val="100"/>
        <w:sz w:val="24"/>
        <w:szCs w:val="24"/>
        <w:lang w:val="zh-CN" w:eastAsia="zh-CN" w:bidi="zh-CN"/>
      </w:rPr>
    </w:lvl>
    <w:lvl w:ilvl="3" w:tentative="0">
      <w:start w:val="0"/>
      <w:numFmt w:val="bullet"/>
      <w:lvlText w:val="•"/>
      <w:lvlJc w:val="left"/>
      <w:pPr>
        <w:ind w:left="2433" w:hanging="394"/>
      </w:pPr>
      <w:rPr>
        <w:rFonts w:hint="default"/>
        <w:lang w:val="zh-CN" w:eastAsia="zh-CN" w:bidi="zh-CN"/>
      </w:rPr>
    </w:lvl>
    <w:lvl w:ilvl="4" w:tentative="0">
      <w:start w:val="0"/>
      <w:numFmt w:val="bullet"/>
      <w:lvlText w:val="•"/>
      <w:lvlJc w:val="left"/>
      <w:pPr>
        <w:ind w:left="3426" w:hanging="394"/>
      </w:pPr>
      <w:rPr>
        <w:rFonts w:hint="default"/>
        <w:lang w:val="zh-CN" w:eastAsia="zh-CN" w:bidi="zh-CN"/>
      </w:rPr>
    </w:lvl>
    <w:lvl w:ilvl="5" w:tentative="0">
      <w:start w:val="0"/>
      <w:numFmt w:val="bullet"/>
      <w:lvlText w:val="•"/>
      <w:lvlJc w:val="left"/>
      <w:pPr>
        <w:ind w:left="4419" w:hanging="394"/>
      </w:pPr>
      <w:rPr>
        <w:rFonts w:hint="default"/>
        <w:lang w:val="zh-CN" w:eastAsia="zh-CN" w:bidi="zh-CN"/>
      </w:rPr>
    </w:lvl>
    <w:lvl w:ilvl="6" w:tentative="0">
      <w:start w:val="0"/>
      <w:numFmt w:val="bullet"/>
      <w:lvlText w:val="•"/>
      <w:lvlJc w:val="left"/>
      <w:pPr>
        <w:ind w:left="5413" w:hanging="394"/>
      </w:pPr>
      <w:rPr>
        <w:rFonts w:hint="default"/>
        <w:lang w:val="zh-CN" w:eastAsia="zh-CN" w:bidi="zh-CN"/>
      </w:rPr>
    </w:lvl>
    <w:lvl w:ilvl="7" w:tentative="0">
      <w:start w:val="0"/>
      <w:numFmt w:val="bullet"/>
      <w:lvlText w:val="•"/>
      <w:lvlJc w:val="left"/>
      <w:pPr>
        <w:ind w:left="6406" w:hanging="394"/>
      </w:pPr>
      <w:rPr>
        <w:rFonts w:hint="default"/>
        <w:lang w:val="zh-CN" w:eastAsia="zh-CN" w:bidi="zh-CN"/>
      </w:rPr>
    </w:lvl>
    <w:lvl w:ilvl="8" w:tentative="0">
      <w:start w:val="0"/>
      <w:numFmt w:val="bullet"/>
      <w:lvlText w:val="•"/>
      <w:lvlJc w:val="left"/>
      <w:pPr>
        <w:ind w:left="7399" w:hanging="394"/>
      </w:pPr>
      <w:rPr>
        <w:rFonts w:hint="default"/>
        <w:lang w:val="zh-CN" w:eastAsia="zh-CN" w:bidi="zh-CN"/>
      </w:rPr>
    </w:lvl>
  </w:abstractNum>
  <w:abstractNum w:abstractNumId="1">
    <w:nsid w:val="9C8AC8EF"/>
    <w:multiLevelType w:val="multilevel"/>
    <w:tmpl w:val="9C8AC8EF"/>
    <w:lvl w:ilvl="0" w:tentative="0">
      <w:start w:val="7"/>
      <w:numFmt w:val="decimal"/>
      <w:lvlText w:val="%1"/>
      <w:lvlJc w:val="left"/>
      <w:pPr>
        <w:ind w:left="1438" w:hanging="840"/>
        <w:jc w:val="left"/>
      </w:pPr>
      <w:rPr>
        <w:rFonts w:hint="default"/>
        <w:lang w:val="zh-CN" w:eastAsia="zh-CN" w:bidi="zh-CN"/>
      </w:rPr>
    </w:lvl>
    <w:lvl w:ilvl="1" w:tentative="0">
      <w:start w:val="1"/>
      <w:numFmt w:val="decimal"/>
      <w:lvlText w:val="%1.%2."/>
      <w:lvlJc w:val="left"/>
      <w:pPr>
        <w:ind w:left="1438" w:hanging="840"/>
        <w:jc w:val="left"/>
      </w:pPr>
      <w:rPr>
        <w:rFonts w:hint="default" w:ascii="Microsoft JhengHei" w:hAnsi="Microsoft JhengHei" w:eastAsia="Microsoft JhengHei" w:cs="Microsoft JhengHei"/>
        <w:b/>
        <w:bCs/>
        <w:spacing w:val="0"/>
        <w:w w:val="83"/>
        <w:sz w:val="24"/>
        <w:szCs w:val="24"/>
        <w:lang w:val="zh-CN" w:eastAsia="zh-CN" w:bidi="zh-CN"/>
      </w:rPr>
    </w:lvl>
    <w:lvl w:ilvl="2" w:tentative="0">
      <w:start w:val="1"/>
      <w:numFmt w:val="decimal"/>
      <w:lvlText w:val="%1.%2.%3."/>
      <w:lvlJc w:val="left"/>
      <w:pPr>
        <w:ind w:left="2278" w:hanging="1112"/>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3885" w:hanging="1112"/>
      </w:pPr>
      <w:rPr>
        <w:rFonts w:hint="default"/>
        <w:lang w:val="zh-CN" w:eastAsia="zh-CN" w:bidi="zh-CN"/>
      </w:rPr>
    </w:lvl>
    <w:lvl w:ilvl="4" w:tentative="0">
      <w:start w:val="0"/>
      <w:numFmt w:val="bullet"/>
      <w:lvlText w:val="•"/>
      <w:lvlJc w:val="left"/>
      <w:pPr>
        <w:ind w:left="4688" w:hanging="1112"/>
      </w:pPr>
      <w:rPr>
        <w:rFonts w:hint="default"/>
        <w:lang w:val="zh-CN" w:eastAsia="zh-CN" w:bidi="zh-CN"/>
      </w:rPr>
    </w:lvl>
    <w:lvl w:ilvl="5" w:tentative="0">
      <w:start w:val="0"/>
      <w:numFmt w:val="bullet"/>
      <w:lvlText w:val="•"/>
      <w:lvlJc w:val="left"/>
      <w:pPr>
        <w:ind w:left="5491" w:hanging="1112"/>
      </w:pPr>
      <w:rPr>
        <w:rFonts w:hint="default"/>
        <w:lang w:val="zh-CN" w:eastAsia="zh-CN" w:bidi="zh-CN"/>
      </w:rPr>
    </w:lvl>
    <w:lvl w:ilvl="6" w:tentative="0">
      <w:start w:val="0"/>
      <w:numFmt w:val="bullet"/>
      <w:lvlText w:val="•"/>
      <w:lvlJc w:val="left"/>
      <w:pPr>
        <w:ind w:left="6294" w:hanging="1112"/>
      </w:pPr>
      <w:rPr>
        <w:rFonts w:hint="default"/>
        <w:lang w:val="zh-CN" w:eastAsia="zh-CN" w:bidi="zh-CN"/>
      </w:rPr>
    </w:lvl>
    <w:lvl w:ilvl="7" w:tentative="0">
      <w:start w:val="0"/>
      <w:numFmt w:val="bullet"/>
      <w:lvlText w:val="•"/>
      <w:lvlJc w:val="left"/>
      <w:pPr>
        <w:ind w:left="7097" w:hanging="1112"/>
      </w:pPr>
      <w:rPr>
        <w:rFonts w:hint="default"/>
        <w:lang w:val="zh-CN" w:eastAsia="zh-CN" w:bidi="zh-CN"/>
      </w:rPr>
    </w:lvl>
    <w:lvl w:ilvl="8" w:tentative="0">
      <w:start w:val="0"/>
      <w:numFmt w:val="bullet"/>
      <w:lvlText w:val="•"/>
      <w:lvlJc w:val="left"/>
      <w:pPr>
        <w:ind w:left="7900" w:hanging="1112"/>
      </w:pPr>
      <w:rPr>
        <w:rFonts w:hint="default"/>
        <w:lang w:val="zh-CN" w:eastAsia="zh-CN" w:bidi="zh-CN"/>
      </w:rPr>
    </w:lvl>
  </w:abstractNum>
  <w:abstractNum w:abstractNumId="2">
    <w:nsid w:val="B0F1ACD9"/>
    <w:multiLevelType w:val="multilevel"/>
    <w:tmpl w:val="B0F1ACD9"/>
    <w:lvl w:ilvl="0" w:tentative="0">
      <w:start w:val="10"/>
      <w:numFmt w:val="decimal"/>
      <w:lvlText w:val="%1"/>
      <w:lvlJc w:val="left"/>
      <w:pPr>
        <w:ind w:left="1078" w:hanging="840"/>
        <w:jc w:val="left"/>
      </w:pPr>
      <w:rPr>
        <w:rFonts w:hint="default"/>
        <w:lang w:val="zh-CN" w:eastAsia="zh-CN" w:bidi="zh-CN"/>
      </w:rPr>
    </w:lvl>
    <w:lvl w:ilvl="1" w:tentative="0">
      <w:start w:val="1"/>
      <w:numFmt w:val="decimal"/>
      <w:lvlText w:val="%1.%2."/>
      <w:lvlJc w:val="left"/>
      <w:pPr>
        <w:ind w:left="1078" w:hanging="840"/>
        <w:jc w:val="left"/>
      </w:pPr>
      <w:rPr>
        <w:rFonts w:hint="default" w:ascii="Microsoft JhengHei" w:hAnsi="Microsoft JhengHei" w:eastAsia="Microsoft JhengHei" w:cs="Microsoft JhengHei"/>
        <w:b/>
        <w:bCs/>
        <w:spacing w:val="0"/>
        <w:w w:val="83"/>
        <w:sz w:val="24"/>
        <w:szCs w:val="24"/>
        <w:lang w:val="zh-CN" w:eastAsia="zh-CN" w:bidi="zh-CN"/>
      </w:rPr>
    </w:lvl>
    <w:lvl w:ilvl="2" w:tentative="0">
      <w:start w:val="0"/>
      <w:numFmt w:val="bullet"/>
      <w:lvlText w:val="•"/>
      <w:lvlJc w:val="left"/>
      <w:pPr>
        <w:ind w:left="2621" w:hanging="840"/>
      </w:pPr>
      <w:rPr>
        <w:rFonts w:hint="default"/>
        <w:lang w:val="zh-CN" w:eastAsia="zh-CN" w:bidi="zh-CN"/>
      </w:rPr>
    </w:lvl>
    <w:lvl w:ilvl="3" w:tentative="0">
      <w:start w:val="0"/>
      <w:numFmt w:val="bullet"/>
      <w:lvlText w:val="•"/>
      <w:lvlJc w:val="left"/>
      <w:pPr>
        <w:ind w:left="3391" w:hanging="840"/>
      </w:pPr>
      <w:rPr>
        <w:rFonts w:hint="default"/>
        <w:lang w:val="zh-CN" w:eastAsia="zh-CN" w:bidi="zh-CN"/>
      </w:rPr>
    </w:lvl>
    <w:lvl w:ilvl="4" w:tentative="0">
      <w:start w:val="0"/>
      <w:numFmt w:val="bullet"/>
      <w:lvlText w:val="•"/>
      <w:lvlJc w:val="left"/>
      <w:pPr>
        <w:ind w:left="4162" w:hanging="840"/>
      </w:pPr>
      <w:rPr>
        <w:rFonts w:hint="default"/>
        <w:lang w:val="zh-CN" w:eastAsia="zh-CN" w:bidi="zh-CN"/>
      </w:rPr>
    </w:lvl>
    <w:lvl w:ilvl="5" w:tentative="0">
      <w:start w:val="0"/>
      <w:numFmt w:val="bullet"/>
      <w:lvlText w:val="•"/>
      <w:lvlJc w:val="left"/>
      <w:pPr>
        <w:ind w:left="4933" w:hanging="840"/>
      </w:pPr>
      <w:rPr>
        <w:rFonts w:hint="default"/>
        <w:lang w:val="zh-CN" w:eastAsia="zh-CN" w:bidi="zh-CN"/>
      </w:rPr>
    </w:lvl>
    <w:lvl w:ilvl="6" w:tentative="0">
      <w:start w:val="0"/>
      <w:numFmt w:val="bullet"/>
      <w:lvlText w:val="•"/>
      <w:lvlJc w:val="left"/>
      <w:pPr>
        <w:ind w:left="5703" w:hanging="840"/>
      </w:pPr>
      <w:rPr>
        <w:rFonts w:hint="default"/>
        <w:lang w:val="zh-CN" w:eastAsia="zh-CN" w:bidi="zh-CN"/>
      </w:rPr>
    </w:lvl>
    <w:lvl w:ilvl="7" w:tentative="0">
      <w:start w:val="0"/>
      <w:numFmt w:val="bullet"/>
      <w:lvlText w:val="•"/>
      <w:lvlJc w:val="left"/>
      <w:pPr>
        <w:ind w:left="6474" w:hanging="840"/>
      </w:pPr>
      <w:rPr>
        <w:rFonts w:hint="default"/>
        <w:lang w:val="zh-CN" w:eastAsia="zh-CN" w:bidi="zh-CN"/>
      </w:rPr>
    </w:lvl>
    <w:lvl w:ilvl="8" w:tentative="0">
      <w:start w:val="0"/>
      <w:numFmt w:val="bullet"/>
      <w:lvlText w:val="•"/>
      <w:lvlJc w:val="left"/>
      <w:pPr>
        <w:ind w:left="7245" w:hanging="840"/>
      </w:pPr>
      <w:rPr>
        <w:rFonts w:hint="default"/>
        <w:lang w:val="zh-CN" w:eastAsia="zh-CN" w:bidi="zh-CN"/>
      </w:rPr>
    </w:lvl>
  </w:abstractNum>
  <w:abstractNum w:abstractNumId="3">
    <w:nsid w:val="C8879AEF"/>
    <w:multiLevelType w:val="multilevel"/>
    <w:tmpl w:val="C8879AEF"/>
    <w:lvl w:ilvl="0" w:tentative="0">
      <w:start w:val="4"/>
      <w:numFmt w:val="decimal"/>
      <w:lvlText w:val="(%1)"/>
      <w:lvlJc w:val="left"/>
      <w:pPr>
        <w:ind w:left="1286" w:hanging="269"/>
        <w:jc w:val="left"/>
      </w:pPr>
      <w:rPr>
        <w:rFonts w:hint="default" w:ascii="Calibri" w:hAnsi="Calibri" w:eastAsia="Calibri" w:cs="Calibri"/>
        <w:spacing w:val="-1"/>
        <w:w w:val="100"/>
        <w:sz w:val="22"/>
        <w:szCs w:val="22"/>
        <w:lang w:val="zh-CN" w:eastAsia="zh-CN" w:bidi="zh-CN"/>
      </w:rPr>
    </w:lvl>
    <w:lvl w:ilvl="1" w:tentative="0">
      <w:start w:val="0"/>
      <w:numFmt w:val="bullet"/>
      <w:lvlText w:val="•"/>
      <w:lvlJc w:val="left"/>
      <w:pPr>
        <w:ind w:left="2090" w:hanging="269"/>
      </w:pPr>
      <w:rPr>
        <w:rFonts w:hint="default"/>
        <w:lang w:val="zh-CN" w:eastAsia="zh-CN" w:bidi="zh-CN"/>
      </w:rPr>
    </w:lvl>
    <w:lvl w:ilvl="2" w:tentative="0">
      <w:start w:val="0"/>
      <w:numFmt w:val="bullet"/>
      <w:lvlText w:val="•"/>
      <w:lvlJc w:val="left"/>
      <w:pPr>
        <w:ind w:left="2901" w:hanging="269"/>
      </w:pPr>
      <w:rPr>
        <w:rFonts w:hint="default"/>
        <w:lang w:val="zh-CN" w:eastAsia="zh-CN" w:bidi="zh-CN"/>
      </w:rPr>
    </w:lvl>
    <w:lvl w:ilvl="3" w:tentative="0">
      <w:start w:val="0"/>
      <w:numFmt w:val="bullet"/>
      <w:lvlText w:val="•"/>
      <w:lvlJc w:val="left"/>
      <w:pPr>
        <w:ind w:left="3711" w:hanging="269"/>
      </w:pPr>
      <w:rPr>
        <w:rFonts w:hint="default"/>
        <w:lang w:val="zh-CN" w:eastAsia="zh-CN" w:bidi="zh-CN"/>
      </w:rPr>
    </w:lvl>
    <w:lvl w:ilvl="4" w:tentative="0">
      <w:start w:val="0"/>
      <w:numFmt w:val="bullet"/>
      <w:lvlText w:val="•"/>
      <w:lvlJc w:val="left"/>
      <w:pPr>
        <w:ind w:left="4522" w:hanging="269"/>
      </w:pPr>
      <w:rPr>
        <w:rFonts w:hint="default"/>
        <w:lang w:val="zh-CN" w:eastAsia="zh-CN" w:bidi="zh-CN"/>
      </w:rPr>
    </w:lvl>
    <w:lvl w:ilvl="5" w:tentative="0">
      <w:start w:val="0"/>
      <w:numFmt w:val="bullet"/>
      <w:lvlText w:val="•"/>
      <w:lvlJc w:val="left"/>
      <w:pPr>
        <w:ind w:left="5333" w:hanging="269"/>
      </w:pPr>
      <w:rPr>
        <w:rFonts w:hint="default"/>
        <w:lang w:val="zh-CN" w:eastAsia="zh-CN" w:bidi="zh-CN"/>
      </w:rPr>
    </w:lvl>
    <w:lvl w:ilvl="6" w:tentative="0">
      <w:start w:val="0"/>
      <w:numFmt w:val="bullet"/>
      <w:lvlText w:val="•"/>
      <w:lvlJc w:val="left"/>
      <w:pPr>
        <w:ind w:left="6143" w:hanging="269"/>
      </w:pPr>
      <w:rPr>
        <w:rFonts w:hint="default"/>
        <w:lang w:val="zh-CN" w:eastAsia="zh-CN" w:bidi="zh-CN"/>
      </w:rPr>
    </w:lvl>
    <w:lvl w:ilvl="7" w:tentative="0">
      <w:start w:val="0"/>
      <w:numFmt w:val="bullet"/>
      <w:lvlText w:val="•"/>
      <w:lvlJc w:val="left"/>
      <w:pPr>
        <w:ind w:left="6954" w:hanging="269"/>
      </w:pPr>
      <w:rPr>
        <w:rFonts w:hint="default"/>
        <w:lang w:val="zh-CN" w:eastAsia="zh-CN" w:bidi="zh-CN"/>
      </w:rPr>
    </w:lvl>
    <w:lvl w:ilvl="8" w:tentative="0">
      <w:start w:val="0"/>
      <w:numFmt w:val="bullet"/>
      <w:lvlText w:val="•"/>
      <w:lvlJc w:val="left"/>
      <w:pPr>
        <w:ind w:left="7765" w:hanging="269"/>
      </w:pPr>
      <w:rPr>
        <w:rFonts w:hint="default"/>
        <w:lang w:val="zh-CN" w:eastAsia="zh-CN" w:bidi="zh-CN"/>
      </w:rPr>
    </w:lvl>
  </w:abstractNum>
  <w:abstractNum w:abstractNumId="4">
    <w:nsid w:val="D7F9FE59"/>
    <w:multiLevelType w:val="multilevel"/>
    <w:tmpl w:val="D7F9FE59"/>
    <w:lvl w:ilvl="0" w:tentative="0">
      <w:start w:val="6"/>
      <w:numFmt w:val="decimal"/>
      <w:lvlText w:val="%1"/>
      <w:lvlJc w:val="left"/>
      <w:pPr>
        <w:ind w:left="1438" w:hanging="840"/>
        <w:jc w:val="left"/>
      </w:pPr>
      <w:rPr>
        <w:rFonts w:hint="default"/>
        <w:lang w:val="zh-CN" w:eastAsia="zh-CN" w:bidi="zh-CN"/>
      </w:rPr>
    </w:lvl>
    <w:lvl w:ilvl="1" w:tentative="0">
      <w:start w:val="1"/>
      <w:numFmt w:val="decimal"/>
      <w:lvlText w:val="%1.%2."/>
      <w:lvlJc w:val="left"/>
      <w:pPr>
        <w:ind w:left="1438" w:hanging="840"/>
        <w:jc w:val="left"/>
      </w:pPr>
      <w:rPr>
        <w:rFonts w:hint="default" w:ascii="Microsoft JhengHei" w:hAnsi="Microsoft JhengHei" w:eastAsia="Microsoft JhengHei" w:cs="Microsoft JhengHei"/>
        <w:b/>
        <w:bCs/>
        <w:spacing w:val="0"/>
        <w:w w:val="83"/>
        <w:sz w:val="24"/>
        <w:szCs w:val="24"/>
        <w:lang w:val="zh-CN" w:eastAsia="zh-CN" w:bidi="zh-CN"/>
      </w:rPr>
    </w:lvl>
    <w:lvl w:ilvl="2" w:tentative="0">
      <w:start w:val="0"/>
      <w:numFmt w:val="bullet"/>
      <w:lvlText w:val="•"/>
      <w:lvlJc w:val="left"/>
      <w:pPr>
        <w:ind w:left="3053" w:hanging="840"/>
      </w:pPr>
      <w:rPr>
        <w:rFonts w:hint="default"/>
        <w:lang w:val="zh-CN" w:eastAsia="zh-CN" w:bidi="zh-CN"/>
      </w:rPr>
    </w:lvl>
    <w:lvl w:ilvl="3" w:tentative="0">
      <w:start w:val="0"/>
      <w:numFmt w:val="bullet"/>
      <w:lvlText w:val="•"/>
      <w:lvlJc w:val="left"/>
      <w:pPr>
        <w:ind w:left="3859" w:hanging="840"/>
      </w:pPr>
      <w:rPr>
        <w:rFonts w:hint="default"/>
        <w:lang w:val="zh-CN" w:eastAsia="zh-CN" w:bidi="zh-CN"/>
      </w:rPr>
    </w:lvl>
    <w:lvl w:ilvl="4" w:tentative="0">
      <w:start w:val="0"/>
      <w:numFmt w:val="bullet"/>
      <w:lvlText w:val="•"/>
      <w:lvlJc w:val="left"/>
      <w:pPr>
        <w:ind w:left="4666" w:hanging="840"/>
      </w:pPr>
      <w:rPr>
        <w:rFonts w:hint="default"/>
        <w:lang w:val="zh-CN" w:eastAsia="zh-CN" w:bidi="zh-CN"/>
      </w:rPr>
    </w:lvl>
    <w:lvl w:ilvl="5" w:tentative="0">
      <w:start w:val="0"/>
      <w:numFmt w:val="bullet"/>
      <w:lvlText w:val="•"/>
      <w:lvlJc w:val="left"/>
      <w:pPr>
        <w:ind w:left="5473" w:hanging="840"/>
      </w:pPr>
      <w:rPr>
        <w:rFonts w:hint="default"/>
        <w:lang w:val="zh-CN" w:eastAsia="zh-CN" w:bidi="zh-CN"/>
      </w:rPr>
    </w:lvl>
    <w:lvl w:ilvl="6" w:tentative="0">
      <w:start w:val="0"/>
      <w:numFmt w:val="bullet"/>
      <w:lvlText w:val="•"/>
      <w:lvlJc w:val="left"/>
      <w:pPr>
        <w:ind w:left="6279" w:hanging="840"/>
      </w:pPr>
      <w:rPr>
        <w:rFonts w:hint="default"/>
        <w:lang w:val="zh-CN" w:eastAsia="zh-CN" w:bidi="zh-CN"/>
      </w:rPr>
    </w:lvl>
    <w:lvl w:ilvl="7" w:tentative="0">
      <w:start w:val="0"/>
      <w:numFmt w:val="bullet"/>
      <w:lvlText w:val="•"/>
      <w:lvlJc w:val="left"/>
      <w:pPr>
        <w:ind w:left="7086" w:hanging="840"/>
      </w:pPr>
      <w:rPr>
        <w:rFonts w:hint="default"/>
        <w:lang w:val="zh-CN" w:eastAsia="zh-CN" w:bidi="zh-CN"/>
      </w:rPr>
    </w:lvl>
    <w:lvl w:ilvl="8" w:tentative="0">
      <w:start w:val="0"/>
      <w:numFmt w:val="bullet"/>
      <w:lvlText w:val="•"/>
      <w:lvlJc w:val="left"/>
      <w:pPr>
        <w:ind w:left="7893" w:hanging="840"/>
      </w:pPr>
      <w:rPr>
        <w:rFonts w:hint="default"/>
        <w:lang w:val="zh-CN" w:eastAsia="zh-CN" w:bidi="zh-CN"/>
      </w:rPr>
    </w:lvl>
  </w:abstractNum>
  <w:abstractNum w:abstractNumId="5">
    <w:nsid w:val="DCBA6B53"/>
    <w:multiLevelType w:val="multilevel"/>
    <w:tmpl w:val="DCBA6B53"/>
    <w:lvl w:ilvl="0" w:tentative="0">
      <w:start w:val="4"/>
      <w:numFmt w:val="decimal"/>
      <w:lvlText w:val="%1"/>
      <w:lvlJc w:val="left"/>
      <w:pPr>
        <w:ind w:left="1438" w:hanging="840"/>
        <w:jc w:val="left"/>
      </w:pPr>
      <w:rPr>
        <w:rFonts w:hint="default"/>
        <w:lang w:val="zh-CN" w:eastAsia="zh-CN" w:bidi="zh-CN"/>
      </w:rPr>
    </w:lvl>
    <w:lvl w:ilvl="1" w:tentative="0">
      <w:start w:val="1"/>
      <w:numFmt w:val="decimal"/>
      <w:lvlText w:val="%1.%2."/>
      <w:lvlJc w:val="left"/>
      <w:pPr>
        <w:ind w:left="1438" w:hanging="840"/>
        <w:jc w:val="right"/>
      </w:pPr>
      <w:rPr>
        <w:rFonts w:hint="default" w:ascii="Microsoft JhengHei" w:hAnsi="Microsoft JhengHei" w:eastAsia="Microsoft JhengHei" w:cs="Microsoft JhengHei"/>
        <w:b/>
        <w:bCs/>
        <w:spacing w:val="0"/>
        <w:w w:val="83"/>
        <w:sz w:val="24"/>
        <w:szCs w:val="24"/>
        <w:lang w:val="zh-CN" w:eastAsia="zh-CN" w:bidi="zh-CN"/>
      </w:rPr>
    </w:lvl>
    <w:lvl w:ilvl="2" w:tentative="0">
      <w:start w:val="1"/>
      <w:numFmt w:val="decimal"/>
      <w:lvlText w:val="%1.%2.%3."/>
      <w:lvlJc w:val="left"/>
      <w:pPr>
        <w:ind w:left="2278" w:hanging="1112"/>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3885" w:hanging="1112"/>
      </w:pPr>
      <w:rPr>
        <w:rFonts w:hint="default"/>
        <w:lang w:val="zh-CN" w:eastAsia="zh-CN" w:bidi="zh-CN"/>
      </w:rPr>
    </w:lvl>
    <w:lvl w:ilvl="4" w:tentative="0">
      <w:start w:val="0"/>
      <w:numFmt w:val="bullet"/>
      <w:lvlText w:val="•"/>
      <w:lvlJc w:val="left"/>
      <w:pPr>
        <w:ind w:left="4688" w:hanging="1112"/>
      </w:pPr>
      <w:rPr>
        <w:rFonts w:hint="default"/>
        <w:lang w:val="zh-CN" w:eastAsia="zh-CN" w:bidi="zh-CN"/>
      </w:rPr>
    </w:lvl>
    <w:lvl w:ilvl="5" w:tentative="0">
      <w:start w:val="0"/>
      <w:numFmt w:val="bullet"/>
      <w:lvlText w:val="•"/>
      <w:lvlJc w:val="left"/>
      <w:pPr>
        <w:ind w:left="5491" w:hanging="1112"/>
      </w:pPr>
      <w:rPr>
        <w:rFonts w:hint="default"/>
        <w:lang w:val="zh-CN" w:eastAsia="zh-CN" w:bidi="zh-CN"/>
      </w:rPr>
    </w:lvl>
    <w:lvl w:ilvl="6" w:tentative="0">
      <w:start w:val="0"/>
      <w:numFmt w:val="bullet"/>
      <w:lvlText w:val="•"/>
      <w:lvlJc w:val="left"/>
      <w:pPr>
        <w:ind w:left="6294" w:hanging="1112"/>
      </w:pPr>
      <w:rPr>
        <w:rFonts w:hint="default"/>
        <w:lang w:val="zh-CN" w:eastAsia="zh-CN" w:bidi="zh-CN"/>
      </w:rPr>
    </w:lvl>
    <w:lvl w:ilvl="7" w:tentative="0">
      <w:start w:val="0"/>
      <w:numFmt w:val="bullet"/>
      <w:lvlText w:val="•"/>
      <w:lvlJc w:val="left"/>
      <w:pPr>
        <w:ind w:left="7097" w:hanging="1112"/>
      </w:pPr>
      <w:rPr>
        <w:rFonts w:hint="default"/>
        <w:lang w:val="zh-CN" w:eastAsia="zh-CN" w:bidi="zh-CN"/>
      </w:rPr>
    </w:lvl>
    <w:lvl w:ilvl="8" w:tentative="0">
      <w:start w:val="0"/>
      <w:numFmt w:val="bullet"/>
      <w:lvlText w:val="•"/>
      <w:lvlJc w:val="left"/>
      <w:pPr>
        <w:ind w:left="7900" w:hanging="1112"/>
      </w:pPr>
      <w:rPr>
        <w:rFonts w:hint="default"/>
        <w:lang w:val="zh-CN" w:eastAsia="zh-CN" w:bidi="zh-CN"/>
      </w:rPr>
    </w:lvl>
  </w:abstractNum>
  <w:abstractNum w:abstractNumId="6">
    <w:nsid w:val="E2F7B2A3"/>
    <w:multiLevelType w:val="singleLevel"/>
    <w:tmpl w:val="E2F7B2A3"/>
    <w:lvl w:ilvl="0" w:tentative="0">
      <w:start w:val="1"/>
      <w:numFmt w:val="chineseCounting"/>
      <w:suff w:val="nothing"/>
      <w:lvlText w:val="%1、"/>
      <w:lvlJc w:val="left"/>
      <w:rPr>
        <w:rFonts w:hint="eastAsia"/>
      </w:rPr>
    </w:lvl>
  </w:abstractNum>
  <w:abstractNum w:abstractNumId="7">
    <w:nsid w:val="F4B5D9F5"/>
    <w:multiLevelType w:val="multilevel"/>
    <w:tmpl w:val="F4B5D9F5"/>
    <w:lvl w:ilvl="0" w:tentative="0">
      <w:start w:val="2"/>
      <w:numFmt w:val="decimal"/>
      <w:lvlText w:val="%1."/>
      <w:lvlJc w:val="left"/>
      <w:pPr>
        <w:ind w:left="320" w:hanging="213"/>
        <w:jc w:val="left"/>
      </w:pPr>
      <w:rPr>
        <w:rFonts w:hint="default" w:ascii="宋体" w:hAnsi="宋体" w:eastAsia="宋体" w:cs="宋体"/>
        <w:spacing w:val="-52"/>
        <w:w w:val="100"/>
        <w:sz w:val="19"/>
        <w:szCs w:val="19"/>
        <w:lang w:val="zh-CN" w:eastAsia="zh-CN" w:bidi="zh-CN"/>
      </w:rPr>
    </w:lvl>
    <w:lvl w:ilvl="1" w:tentative="0">
      <w:start w:val="0"/>
      <w:numFmt w:val="bullet"/>
      <w:lvlText w:val="•"/>
      <w:lvlJc w:val="left"/>
      <w:pPr>
        <w:ind w:left="770" w:hanging="213"/>
      </w:pPr>
      <w:rPr>
        <w:rFonts w:hint="default"/>
        <w:lang w:val="zh-CN" w:eastAsia="zh-CN" w:bidi="zh-CN"/>
      </w:rPr>
    </w:lvl>
    <w:lvl w:ilvl="2" w:tentative="0">
      <w:start w:val="0"/>
      <w:numFmt w:val="bullet"/>
      <w:lvlText w:val="•"/>
      <w:lvlJc w:val="left"/>
      <w:pPr>
        <w:ind w:left="1220" w:hanging="213"/>
      </w:pPr>
      <w:rPr>
        <w:rFonts w:hint="default"/>
        <w:lang w:val="zh-CN" w:eastAsia="zh-CN" w:bidi="zh-CN"/>
      </w:rPr>
    </w:lvl>
    <w:lvl w:ilvl="3" w:tentative="0">
      <w:start w:val="0"/>
      <w:numFmt w:val="bullet"/>
      <w:lvlText w:val="•"/>
      <w:lvlJc w:val="left"/>
      <w:pPr>
        <w:ind w:left="1671" w:hanging="213"/>
      </w:pPr>
      <w:rPr>
        <w:rFonts w:hint="default"/>
        <w:lang w:val="zh-CN" w:eastAsia="zh-CN" w:bidi="zh-CN"/>
      </w:rPr>
    </w:lvl>
    <w:lvl w:ilvl="4" w:tentative="0">
      <w:start w:val="0"/>
      <w:numFmt w:val="bullet"/>
      <w:lvlText w:val="•"/>
      <w:lvlJc w:val="left"/>
      <w:pPr>
        <w:ind w:left="2121" w:hanging="213"/>
      </w:pPr>
      <w:rPr>
        <w:rFonts w:hint="default"/>
        <w:lang w:val="zh-CN" w:eastAsia="zh-CN" w:bidi="zh-CN"/>
      </w:rPr>
    </w:lvl>
    <w:lvl w:ilvl="5" w:tentative="0">
      <w:start w:val="0"/>
      <w:numFmt w:val="bullet"/>
      <w:lvlText w:val="•"/>
      <w:lvlJc w:val="left"/>
      <w:pPr>
        <w:ind w:left="2572" w:hanging="213"/>
      </w:pPr>
      <w:rPr>
        <w:rFonts w:hint="default"/>
        <w:lang w:val="zh-CN" w:eastAsia="zh-CN" w:bidi="zh-CN"/>
      </w:rPr>
    </w:lvl>
    <w:lvl w:ilvl="6" w:tentative="0">
      <w:start w:val="0"/>
      <w:numFmt w:val="bullet"/>
      <w:lvlText w:val="•"/>
      <w:lvlJc w:val="left"/>
      <w:pPr>
        <w:ind w:left="3022" w:hanging="213"/>
      </w:pPr>
      <w:rPr>
        <w:rFonts w:hint="default"/>
        <w:lang w:val="zh-CN" w:eastAsia="zh-CN" w:bidi="zh-CN"/>
      </w:rPr>
    </w:lvl>
    <w:lvl w:ilvl="7" w:tentative="0">
      <w:start w:val="0"/>
      <w:numFmt w:val="bullet"/>
      <w:lvlText w:val="•"/>
      <w:lvlJc w:val="left"/>
      <w:pPr>
        <w:ind w:left="3472" w:hanging="213"/>
      </w:pPr>
      <w:rPr>
        <w:rFonts w:hint="default"/>
        <w:lang w:val="zh-CN" w:eastAsia="zh-CN" w:bidi="zh-CN"/>
      </w:rPr>
    </w:lvl>
    <w:lvl w:ilvl="8" w:tentative="0">
      <w:start w:val="0"/>
      <w:numFmt w:val="bullet"/>
      <w:lvlText w:val="•"/>
      <w:lvlJc w:val="left"/>
      <w:pPr>
        <w:ind w:left="3923" w:hanging="213"/>
      </w:pPr>
      <w:rPr>
        <w:rFonts w:hint="default"/>
        <w:lang w:val="zh-CN" w:eastAsia="zh-CN" w:bidi="zh-CN"/>
      </w:rPr>
    </w:lvl>
  </w:abstractNum>
  <w:abstractNum w:abstractNumId="8">
    <w:nsid w:val="F50D6FB8"/>
    <w:multiLevelType w:val="singleLevel"/>
    <w:tmpl w:val="F50D6FB8"/>
    <w:lvl w:ilvl="0" w:tentative="0">
      <w:start w:val="1"/>
      <w:numFmt w:val="decimal"/>
      <w:suff w:val="nothing"/>
      <w:lvlText w:val="%1、"/>
      <w:lvlJc w:val="left"/>
    </w:lvl>
  </w:abstractNum>
  <w:abstractNum w:abstractNumId="9">
    <w:nsid w:val="0E59B5CF"/>
    <w:multiLevelType w:val="singleLevel"/>
    <w:tmpl w:val="0E59B5CF"/>
    <w:lvl w:ilvl="0" w:tentative="0">
      <w:start w:val="1"/>
      <w:numFmt w:val="decimal"/>
      <w:suff w:val="nothing"/>
      <w:lvlText w:val="（%1）"/>
      <w:lvlJc w:val="left"/>
    </w:lvl>
  </w:abstractNum>
  <w:abstractNum w:abstractNumId="10">
    <w:nsid w:val="0E640482"/>
    <w:multiLevelType w:val="multilevel"/>
    <w:tmpl w:val="0E640482"/>
    <w:lvl w:ilvl="0" w:tentative="0">
      <w:start w:val="1"/>
      <w:numFmt w:val="decimal"/>
      <w:lvlText w:val="（%1）"/>
      <w:lvlJc w:val="left"/>
      <w:pPr>
        <w:ind w:left="1681" w:hanging="604"/>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2462" w:hanging="604"/>
      </w:pPr>
      <w:rPr>
        <w:rFonts w:hint="default"/>
        <w:lang w:val="zh-CN" w:eastAsia="zh-CN" w:bidi="zh-CN"/>
      </w:rPr>
    </w:lvl>
    <w:lvl w:ilvl="2" w:tentative="0">
      <w:start w:val="0"/>
      <w:numFmt w:val="bullet"/>
      <w:lvlText w:val="•"/>
      <w:lvlJc w:val="left"/>
      <w:pPr>
        <w:ind w:left="3245" w:hanging="604"/>
      </w:pPr>
      <w:rPr>
        <w:rFonts w:hint="default"/>
        <w:lang w:val="zh-CN" w:eastAsia="zh-CN" w:bidi="zh-CN"/>
      </w:rPr>
    </w:lvl>
    <w:lvl w:ilvl="3" w:tentative="0">
      <w:start w:val="0"/>
      <w:numFmt w:val="bullet"/>
      <w:lvlText w:val="•"/>
      <w:lvlJc w:val="left"/>
      <w:pPr>
        <w:ind w:left="4027" w:hanging="604"/>
      </w:pPr>
      <w:rPr>
        <w:rFonts w:hint="default"/>
        <w:lang w:val="zh-CN" w:eastAsia="zh-CN" w:bidi="zh-CN"/>
      </w:rPr>
    </w:lvl>
    <w:lvl w:ilvl="4" w:tentative="0">
      <w:start w:val="0"/>
      <w:numFmt w:val="bullet"/>
      <w:lvlText w:val="•"/>
      <w:lvlJc w:val="left"/>
      <w:pPr>
        <w:ind w:left="4810" w:hanging="604"/>
      </w:pPr>
      <w:rPr>
        <w:rFonts w:hint="default"/>
        <w:lang w:val="zh-CN" w:eastAsia="zh-CN" w:bidi="zh-CN"/>
      </w:rPr>
    </w:lvl>
    <w:lvl w:ilvl="5" w:tentative="0">
      <w:start w:val="0"/>
      <w:numFmt w:val="bullet"/>
      <w:lvlText w:val="•"/>
      <w:lvlJc w:val="left"/>
      <w:pPr>
        <w:ind w:left="5593" w:hanging="604"/>
      </w:pPr>
      <w:rPr>
        <w:rFonts w:hint="default"/>
        <w:lang w:val="zh-CN" w:eastAsia="zh-CN" w:bidi="zh-CN"/>
      </w:rPr>
    </w:lvl>
    <w:lvl w:ilvl="6" w:tentative="0">
      <w:start w:val="0"/>
      <w:numFmt w:val="bullet"/>
      <w:lvlText w:val="•"/>
      <w:lvlJc w:val="left"/>
      <w:pPr>
        <w:ind w:left="6375" w:hanging="604"/>
      </w:pPr>
      <w:rPr>
        <w:rFonts w:hint="default"/>
        <w:lang w:val="zh-CN" w:eastAsia="zh-CN" w:bidi="zh-CN"/>
      </w:rPr>
    </w:lvl>
    <w:lvl w:ilvl="7" w:tentative="0">
      <w:start w:val="0"/>
      <w:numFmt w:val="bullet"/>
      <w:lvlText w:val="•"/>
      <w:lvlJc w:val="left"/>
      <w:pPr>
        <w:ind w:left="7158" w:hanging="604"/>
      </w:pPr>
      <w:rPr>
        <w:rFonts w:hint="default"/>
        <w:lang w:val="zh-CN" w:eastAsia="zh-CN" w:bidi="zh-CN"/>
      </w:rPr>
    </w:lvl>
    <w:lvl w:ilvl="8" w:tentative="0">
      <w:start w:val="0"/>
      <w:numFmt w:val="bullet"/>
      <w:lvlText w:val="•"/>
      <w:lvlJc w:val="left"/>
      <w:pPr>
        <w:ind w:left="7941" w:hanging="604"/>
      </w:pPr>
      <w:rPr>
        <w:rFonts w:hint="default"/>
        <w:lang w:val="zh-CN" w:eastAsia="zh-CN" w:bidi="zh-CN"/>
      </w:rPr>
    </w:lvl>
  </w:abstractNum>
  <w:abstractNum w:abstractNumId="11">
    <w:nsid w:val="2115CEB0"/>
    <w:multiLevelType w:val="singleLevel"/>
    <w:tmpl w:val="2115CEB0"/>
    <w:lvl w:ilvl="0" w:tentative="0">
      <w:start w:val="2"/>
      <w:numFmt w:val="chineseCounting"/>
      <w:suff w:val="nothing"/>
      <w:lvlText w:val="%1、"/>
      <w:lvlJc w:val="left"/>
      <w:rPr>
        <w:rFonts w:hint="eastAsia"/>
      </w:rPr>
    </w:lvl>
  </w:abstractNum>
  <w:abstractNum w:abstractNumId="12">
    <w:nsid w:val="2470EC97"/>
    <w:multiLevelType w:val="multilevel"/>
    <w:tmpl w:val="2470EC97"/>
    <w:lvl w:ilvl="0" w:tentative="0">
      <w:start w:val="1"/>
      <w:numFmt w:val="decimal"/>
      <w:lvlText w:val="（%1）"/>
      <w:lvlJc w:val="left"/>
      <w:pPr>
        <w:ind w:left="107" w:hanging="529"/>
        <w:jc w:val="left"/>
      </w:pPr>
      <w:rPr>
        <w:rFonts w:hint="default" w:ascii="宋体" w:hAnsi="宋体" w:eastAsia="宋体" w:cs="宋体"/>
        <w:spacing w:val="-3"/>
        <w:w w:val="100"/>
        <w:sz w:val="19"/>
        <w:szCs w:val="19"/>
        <w:lang w:val="zh-CN" w:eastAsia="zh-CN" w:bidi="zh-CN"/>
      </w:rPr>
    </w:lvl>
    <w:lvl w:ilvl="1" w:tentative="0">
      <w:start w:val="0"/>
      <w:numFmt w:val="bullet"/>
      <w:lvlText w:val="•"/>
      <w:lvlJc w:val="left"/>
      <w:pPr>
        <w:ind w:left="740" w:hanging="529"/>
      </w:pPr>
      <w:rPr>
        <w:rFonts w:hint="default"/>
        <w:lang w:val="zh-CN" w:eastAsia="zh-CN" w:bidi="zh-CN"/>
      </w:rPr>
    </w:lvl>
    <w:lvl w:ilvl="2" w:tentative="0">
      <w:start w:val="0"/>
      <w:numFmt w:val="bullet"/>
      <w:lvlText w:val="•"/>
      <w:lvlJc w:val="left"/>
      <w:pPr>
        <w:ind w:left="1193" w:hanging="529"/>
      </w:pPr>
      <w:rPr>
        <w:rFonts w:hint="default"/>
        <w:lang w:val="zh-CN" w:eastAsia="zh-CN" w:bidi="zh-CN"/>
      </w:rPr>
    </w:lvl>
    <w:lvl w:ilvl="3" w:tentative="0">
      <w:start w:val="0"/>
      <w:numFmt w:val="bullet"/>
      <w:lvlText w:val="•"/>
      <w:lvlJc w:val="left"/>
      <w:pPr>
        <w:ind w:left="1647" w:hanging="529"/>
      </w:pPr>
      <w:rPr>
        <w:rFonts w:hint="default"/>
        <w:lang w:val="zh-CN" w:eastAsia="zh-CN" w:bidi="zh-CN"/>
      </w:rPr>
    </w:lvl>
    <w:lvl w:ilvl="4" w:tentative="0">
      <w:start w:val="0"/>
      <w:numFmt w:val="bullet"/>
      <w:lvlText w:val="•"/>
      <w:lvlJc w:val="left"/>
      <w:pPr>
        <w:ind w:left="2101" w:hanging="529"/>
      </w:pPr>
      <w:rPr>
        <w:rFonts w:hint="default"/>
        <w:lang w:val="zh-CN" w:eastAsia="zh-CN" w:bidi="zh-CN"/>
      </w:rPr>
    </w:lvl>
    <w:lvl w:ilvl="5" w:tentative="0">
      <w:start w:val="0"/>
      <w:numFmt w:val="bullet"/>
      <w:lvlText w:val="•"/>
      <w:lvlJc w:val="left"/>
      <w:pPr>
        <w:ind w:left="2555" w:hanging="529"/>
      </w:pPr>
      <w:rPr>
        <w:rFonts w:hint="default"/>
        <w:lang w:val="zh-CN" w:eastAsia="zh-CN" w:bidi="zh-CN"/>
      </w:rPr>
    </w:lvl>
    <w:lvl w:ilvl="6" w:tentative="0">
      <w:start w:val="0"/>
      <w:numFmt w:val="bullet"/>
      <w:lvlText w:val="•"/>
      <w:lvlJc w:val="left"/>
      <w:pPr>
        <w:ind w:left="3008" w:hanging="529"/>
      </w:pPr>
      <w:rPr>
        <w:rFonts w:hint="default"/>
        <w:lang w:val="zh-CN" w:eastAsia="zh-CN" w:bidi="zh-CN"/>
      </w:rPr>
    </w:lvl>
    <w:lvl w:ilvl="7" w:tentative="0">
      <w:start w:val="0"/>
      <w:numFmt w:val="bullet"/>
      <w:lvlText w:val="•"/>
      <w:lvlJc w:val="left"/>
      <w:pPr>
        <w:ind w:left="3462" w:hanging="529"/>
      </w:pPr>
      <w:rPr>
        <w:rFonts w:hint="default"/>
        <w:lang w:val="zh-CN" w:eastAsia="zh-CN" w:bidi="zh-CN"/>
      </w:rPr>
    </w:lvl>
    <w:lvl w:ilvl="8" w:tentative="0">
      <w:start w:val="0"/>
      <w:numFmt w:val="bullet"/>
      <w:lvlText w:val="•"/>
      <w:lvlJc w:val="left"/>
      <w:pPr>
        <w:ind w:left="3916" w:hanging="529"/>
      </w:pPr>
      <w:rPr>
        <w:rFonts w:hint="default"/>
        <w:lang w:val="zh-CN" w:eastAsia="zh-CN" w:bidi="zh-CN"/>
      </w:rPr>
    </w:lvl>
  </w:abstractNum>
  <w:abstractNum w:abstractNumId="13">
    <w:nsid w:val="35A3EF7D"/>
    <w:multiLevelType w:val="singleLevel"/>
    <w:tmpl w:val="35A3EF7D"/>
    <w:lvl w:ilvl="0" w:tentative="0">
      <w:start w:val="3"/>
      <w:numFmt w:val="chineseCounting"/>
      <w:suff w:val="nothing"/>
      <w:lvlText w:val="（%1）"/>
      <w:lvlJc w:val="left"/>
      <w:rPr>
        <w:rFonts w:hint="eastAsia"/>
      </w:rPr>
    </w:lvl>
  </w:abstractNum>
  <w:abstractNum w:abstractNumId="14">
    <w:nsid w:val="46A08BB8"/>
    <w:multiLevelType w:val="multilevel"/>
    <w:tmpl w:val="46A08BB8"/>
    <w:lvl w:ilvl="0" w:tentative="0">
      <w:start w:val="9"/>
      <w:numFmt w:val="decimal"/>
      <w:lvlText w:val="%1"/>
      <w:lvlJc w:val="left"/>
      <w:pPr>
        <w:ind w:left="1438" w:hanging="840"/>
        <w:jc w:val="left"/>
      </w:pPr>
      <w:rPr>
        <w:rFonts w:hint="default"/>
        <w:lang w:val="zh-CN" w:eastAsia="zh-CN" w:bidi="zh-CN"/>
      </w:rPr>
    </w:lvl>
    <w:lvl w:ilvl="1" w:tentative="0">
      <w:start w:val="1"/>
      <w:numFmt w:val="decimal"/>
      <w:lvlText w:val="%1.%2."/>
      <w:lvlJc w:val="left"/>
      <w:pPr>
        <w:ind w:left="1438" w:hanging="840"/>
        <w:jc w:val="left"/>
      </w:pPr>
      <w:rPr>
        <w:rFonts w:hint="default" w:ascii="Microsoft JhengHei" w:hAnsi="Microsoft JhengHei" w:eastAsia="Microsoft JhengHei" w:cs="Microsoft JhengHei"/>
        <w:b/>
        <w:bCs/>
        <w:spacing w:val="0"/>
        <w:w w:val="83"/>
        <w:sz w:val="24"/>
        <w:szCs w:val="24"/>
        <w:lang w:val="zh-CN" w:eastAsia="zh-CN" w:bidi="zh-CN"/>
      </w:rPr>
    </w:lvl>
    <w:lvl w:ilvl="2" w:tentative="0">
      <w:start w:val="1"/>
      <w:numFmt w:val="decimal"/>
      <w:lvlText w:val="%1.%2.%3."/>
      <w:lvlJc w:val="left"/>
      <w:pPr>
        <w:ind w:left="2278" w:hanging="1112"/>
        <w:jc w:val="right"/>
      </w:pPr>
      <w:rPr>
        <w:rFonts w:hint="default" w:ascii="宋体" w:hAnsi="宋体" w:eastAsia="宋体" w:cs="宋体"/>
        <w:w w:val="100"/>
        <w:sz w:val="24"/>
        <w:szCs w:val="24"/>
        <w:lang w:val="zh-CN" w:eastAsia="zh-CN" w:bidi="zh-CN"/>
      </w:rPr>
    </w:lvl>
    <w:lvl w:ilvl="3" w:tentative="0">
      <w:start w:val="0"/>
      <w:numFmt w:val="bullet"/>
      <w:lvlText w:val="•"/>
      <w:lvlJc w:val="left"/>
      <w:pPr>
        <w:ind w:left="3885" w:hanging="1112"/>
      </w:pPr>
      <w:rPr>
        <w:rFonts w:hint="default"/>
        <w:lang w:val="zh-CN" w:eastAsia="zh-CN" w:bidi="zh-CN"/>
      </w:rPr>
    </w:lvl>
    <w:lvl w:ilvl="4" w:tentative="0">
      <w:start w:val="0"/>
      <w:numFmt w:val="bullet"/>
      <w:lvlText w:val="•"/>
      <w:lvlJc w:val="left"/>
      <w:pPr>
        <w:ind w:left="4688" w:hanging="1112"/>
      </w:pPr>
      <w:rPr>
        <w:rFonts w:hint="default"/>
        <w:lang w:val="zh-CN" w:eastAsia="zh-CN" w:bidi="zh-CN"/>
      </w:rPr>
    </w:lvl>
    <w:lvl w:ilvl="5" w:tentative="0">
      <w:start w:val="0"/>
      <w:numFmt w:val="bullet"/>
      <w:lvlText w:val="•"/>
      <w:lvlJc w:val="left"/>
      <w:pPr>
        <w:ind w:left="5491" w:hanging="1112"/>
      </w:pPr>
      <w:rPr>
        <w:rFonts w:hint="default"/>
        <w:lang w:val="zh-CN" w:eastAsia="zh-CN" w:bidi="zh-CN"/>
      </w:rPr>
    </w:lvl>
    <w:lvl w:ilvl="6" w:tentative="0">
      <w:start w:val="0"/>
      <w:numFmt w:val="bullet"/>
      <w:lvlText w:val="•"/>
      <w:lvlJc w:val="left"/>
      <w:pPr>
        <w:ind w:left="6294" w:hanging="1112"/>
      </w:pPr>
      <w:rPr>
        <w:rFonts w:hint="default"/>
        <w:lang w:val="zh-CN" w:eastAsia="zh-CN" w:bidi="zh-CN"/>
      </w:rPr>
    </w:lvl>
    <w:lvl w:ilvl="7" w:tentative="0">
      <w:start w:val="0"/>
      <w:numFmt w:val="bullet"/>
      <w:lvlText w:val="•"/>
      <w:lvlJc w:val="left"/>
      <w:pPr>
        <w:ind w:left="7097" w:hanging="1112"/>
      </w:pPr>
      <w:rPr>
        <w:rFonts w:hint="default"/>
        <w:lang w:val="zh-CN" w:eastAsia="zh-CN" w:bidi="zh-CN"/>
      </w:rPr>
    </w:lvl>
    <w:lvl w:ilvl="8" w:tentative="0">
      <w:start w:val="0"/>
      <w:numFmt w:val="bullet"/>
      <w:lvlText w:val="•"/>
      <w:lvlJc w:val="left"/>
      <w:pPr>
        <w:ind w:left="7900" w:hanging="1112"/>
      </w:pPr>
      <w:rPr>
        <w:rFonts w:hint="default"/>
        <w:lang w:val="zh-CN" w:eastAsia="zh-CN" w:bidi="zh-CN"/>
      </w:rPr>
    </w:lvl>
  </w:abstractNum>
  <w:abstractNum w:abstractNumId="15">
    <w:nsid w:val="4C1BAE26"/>
    <w:multiLevelType w:val="multilevel"/>
    <w:tmpl w:val="4C1BAE26"/>
    <w:lvl w:ilvl="0" w:tentative="0">
      <w:start w:val="8"/>
      <w:numFmt w:val="decimal"/>
      <w:lvlText w:val="%1"/>
      <w:lvlJc w:val="left"/>
      <w:pPr>
        <w:ind w:left="1438" w:hanging="840"/>
        <w:jc w:val="left"/>
      </w:pPr>
      <w:rPr>
        <w:rFonts w:hint="default"/>
        <w:lang w:val="zh-CN" w:eastAsia="zh-CN" w:bidi="zh-CN"/>
      </w:rPr>
    </w:lvl>
    <w:lvl w:ilvl="1" w:tentative="0">
      <w:start w:val="1"/>
      <w:numFmt w:val="decimal"/>
      <w:lvlText w:val="%1.%2."/>
      <w:lvlJc w:val="left"/>
      <w:pPr>
        <w:ind w:left="1438" w:hanging="840"/>
        <w:jc w:val="left"/>
      </w:pPr>
      <w:rPr>
        <w:rFonts w:hint="default"/>
        <w:b/>
        <w:bCs/>
        <w:spacing w:val="0"/>
        <w:w w:val="83"/>
        <w:lang w:val="zh-CN" w:eastAsia="zh-CN" w:bidi="zh-CN"/>
      </w:rPr>
    </w:lvl>
    <w:lvl w:ilvl="2" w:tentative="0">
      <w:start w:val="1"/>
      <w:numFmt w:val="decimal"/>
      <w:lvlText w:val="（%3）"/>
      <w:lvlJc w:val="left"/>
      <w:pPr>
        <w:ind w:left="598" w:hanging="604"/>
        <w:jc w:val="left"/>
      </w:pPr>
      <w:rPr>
        <w:rFonts w:hint="default" w:ascii="宋体" w:hAnsi="宋体" w:eastAsia="宋体" w:cs="宋体"/>
        <w:w w:val="100"/>
        <w:sz w:val="22"/>
        <w:szCs w:val="22"/>
        <w:lang w:val="zh-CN" w:eastAsia="zh-CN" w:bidi="zh-CN"/>
      </w:rPr>
    </w:lvl>
    <w:lvl w:ilvl="3" w:tentative="0">
      <w:start w:val="0"/>
      <w:numFmt w:val="bullet"/>
      <w:lvlText w:val="•"/>
      <w:lvlJc w:val="left"/>
      <w:pPr>
        <w:ind w:left="3232" w:hanging="604"/>
      </w:pPr>
      <w:rPr>
        <w:rFonts w:hint="default"/>
        <w:lang w:val="zh-CN" w:eastAsia="zh-CN" w:bidi="zh-CN"/>
      </w:rPr>
    </w:lvl>
    <w:lvl w:ilvl="4" w:tentative="0">
      <w:start w:val="0"/>
      <w:numFmt w:val="bullet"/>
      <w:lvlText w:val="•"/>
      <w:lvlJc w:val="left"/>
      <w:pPr>
        <w:ind w:left="4128" w:hanging="604"/>
      </w:pPr>
      <w:rPr>
        <w:rFonts w:hint="default"/>
        <w:lang w:val="zh-CN" w:eastAsia="zh-CN" w:bidi="zh-CN"/>
      </w:rPr>
    </w:lvl>
    <w:lvl w:ilvl="5" w:tentative="0">
      <w:start w:val="0"/>
      <w:numFmt w:val="bullet"/>
      <w:lvlText w:val="•"/>
      <w:lvlJc w:val="left"/>
      <w:pPr>
        <w:ind w:left="5025" w:hanging="604"/>
      </w:pPr>
      <w:rPr>
        <w:rFonts w:hint="default"/>
        <w:lang w:val="zh-CN" w:eastAsia="zh-CN" w:bidi="zh-CN"/>
      </w:rPr>
    </w:lvl>
    <w:lvl w:ilvl="6" w:tentative="0">
      <w:start w:val="0"/>
      <w:numFmt w:val="bullet"/>
      <w:lvlText w:val="•"/>
      <w:lvlJc w:val="left"/>
      <w:pPr>
        <w:ind w:left="5921" w:hanging="604"/>
      </w:pPr>
      <w:rPr>
        <w:rFonts w:hint="default"/>
        <w:lang w:val="zh-CN" w:eastAsia="zh-CN" w:bidi="zh-CN"/>
      </w:rPr>
    </w:lvl>
    <w:lvl w:ilvl="7" w:tentative="0">
      <w:start w:val="0"/>
      <w:numFmt w:val="bullet"/>
      <w:lvlText w:val="•"/>
      <w:lvlJc w:val="left"/>
      <w:pPr>
        <w:ind w:left="6817" w:hanging="604"/>
      </w:pPr>
      <w:rPr>
        <w:rFonts w:hint="default"/>
        <w:lang w:val="zh-CN" w:eastAsia="zh-CN" w:bidi="zh-CN"/>
      </w:rPr>
    </w:lvl>
    <w:lvl w:ilvl="8" w:tentative="0">
      <w:start w:val="0"/>
      <w:numFmt w:val="bullet"/>
      <w:lvlText w:val="•"/>
      <w:lvlJc w:val="left"/>
      <w:pPr>
        <w:ind w:left="7713" w:hanging="604"/>
      </w:pPr>
      <w:rPr>
        <w:rFonts w:hint="default"/>
        <w:lang w:val="zh-CN" w:eastAsia="zh-CN" w:bidi="zh-CN"/>
      </w:rPr>
    </w:lvl>
  </w:abstractNum>
  <w:abstractNum w:abstractNumId="16">
    <w:nsid w:val="4D4DC07F"/>
    <w:multiLevelType w:val="multilevel"/>
    <w:tmpl w:val="4D4DC07F"/>
    <w:lvl w:ilvl="0" w:tentative="0">
      <w:start w:val="3"/>
      <w:numFmt w:val="decimal"/>
      <w:lvlText w:val="%1"/>
      <w:lvlJc w:val="left"/>
      <w:pPr>
        <w:ind w:left="1378" w:hanging="840"/>
        <w:jc w:val="left"/>
      </w:pPr>
      <w:rPr>
        <w:rFonts w:hint="default"/>
        <w:lang w:val="zh-CN" w:eastAsia="zh-CN" w:bidi="zh-CN"/>
      </w:rPr>
    </w:lvl>
    <w:lvl w:ilvl="1" w:tentative="0">
      <w:start w:val="1"/>
      <w:numFmt w:val="decimal"/>
      <w:lvlText w:val="%1.%2."/>
      <w:lvlJc w:val="left"/>
      <w:pPr>
        <w:ind w:left="1378" w:hanging="840"/>
        <w:jc w:val="right"/>
      </w:pPr>
      <w:rPr>
        <w:rFonts w:hint="default" w:ascii="Microsoft JhengHei" w:hAnsi="Microsoft JhengHei" w:eastAsia="Microsoft JhengHei" w:cs="Microsoft JhengHei"/>
        <w:b/>
        <w:bCs/>
        <w:spacing w:val="0"/>
        <w:w w:val="83"/>
        <w:sz w:val="24"/>
        <w:szCs w:val="24"/>
        <w:lang w:val="zh-CN" w:eastAsia="zh-CN" w:bidi="zh-CN"/>
      </w:rPr>
    </w:lvl>
    <w:lvl w:ilvl="2" w:tentative="0">
      <w:start w:val="1"/>
      <w:numFmt w:val="decimal"/>
      <w:lvlText w:val="%1.%2.%3."/>
      <w:lvlJc w:val="left"/>
      <w:pPr>
        <w:ind w:left="2218" w:hanging="1112"/>
        <w:jc w:val="right"/>
      </w:pPr>
      <w:rPr>
        <w:rFonts w:hint="default" w:ascii="宋体" w:hAnsi="宋体" w:eastAsia="宋体" w:cs="宋体"/>
        <w:w w:val="100"/>
        <w:sz w:val="24"/>
        <w:szCs w:val="24"/>
        <w:lang w:val="zh-CN" w:eastAsia="zh-CN" w:bidi="zh-CN"/>
      </w:rPr>
    </w:lvl>
    <w:lvl w:ilvl="3" w:tentative="0">
      <w:start w:val="0"/>
      <w:numFmt w:val="bullet"/>
      <w:lvlText w:val="•"/>
      <w:lvlJc w:val="left"/>
      <w:pPr>
        <w:ind w:left="3812" w:hanging="1112"/>
      </w:pPr>
      <w:rPr>
        <w:rFonts w:hint="default"/>
        <w:lang w:val="zh-CN" w:eastAsia="zh-CN" w:bidi="zh-CN"/>
      </w:rPr>
    </w:lvl>
    <w:lvl w:ilvl="4" w:tentative="0">
      <w:start w:val="0"/>
      <w:numFmt w:val="bullet"/>
      <w:lvlText w:val="•"/>
      <w:lvlJc w:val="left"/>
      <w:pPr>
        <w:ind w:left="4608" w:hanging="1112"/>
      </w:pPr>
      <w:rPr>
        <w:rFonts w:hint="default"/>
        <w:lang w:val="zh-CN" w:eastAsia="zh-CN" w:bidi="zh-CN"/>
      </w:rPr>
    </w:lvl>
    <w:lvl w:ilvl="5" w:tentative="0">
      <w:start w:val="0"/>
      <w:numFmt w:val="bullet"/>
      <w:lvlText w:val="•"/>
      <w:lvlJc w:val="left"/>
      <w:pPr>
        <w:ind w:left="5405" w:hanging="1112"/>
      </w:pPr>
      <w:rPr>
        <w:rFonts w:hint="default"/>
        <w:lang w:val="zh-CN" w:eastAsia="zh-CN" w:bidi="zh-CN"/>
      </w:rPr>
    </w:lvl>
    <w:lvl w:ilvl="6" w:tentative="0">
      <w:start w:val="0"/>
      <w:numFmt w:val="bullet"/>
      <w:lvlText w:val="•"/>
      <w:lvlJc w:val="left"/>
      <w:pPr>
        <w:ind w:left="6201" w:hanging="1112"/>
      </w:pPr>
      <w:rPr>
        <w:rFonts w:hint="default"/>
        <w:lang w:val="zh-CN" w:eastAsia="zh-CN" w:bidi="zh-CN"/>
      </w:rPr>
    </w:lvl>
    <w:lvl w:ilvl="7" w:tentative="0">
      <w:start w:val="0"/>
      <w:numFmt w:val="bullet"/>
      <w:lvlText w:val="•"/>
      <w:lvlJc w:val="left"/>
      <w:pPr>
        <w:ind w:left="6997" w:hanging="1112"/>
      </w:pPr>
      <w:rPr>
        <w:rFonts w:hint="default"/>
        <w:lang w:val="zh-CN" w:eastAsia="zh-CN" w:bidi="zh-CN"/>
      </w:rPr>
    </w:lvl>
    <w:lvl w:ilvl="8" w:tentative="0">
      <w:start w:val="0"/>
      <w:numFmt w:val="bullet"/>
      <w:lvlText w:val="•"/>
      <w:lvlJc w:val="left"/>
      <w:pPr>
        <w:ind w:left="7793" w:hanging="1112"/>
      </w:pPr>
      <w:rPr>
        <w:rFonts w:hint="default"/>
        <w:lang w:val="zh-CN" w:eastAsia="zh-CN" w:bidi="zh-CN"/>
      </w:rPr>
    </w:lvl>
  </w:abstractNum>
  <w:abstractNum w:abstractNumId="17">
    <w:nsid w:val="5A241D34"/>
    <w:multiLevelType w:val="multilevel"/>
    <w:tmpl w:val="5A241D34"/>
    <w:lvl w:ilvl="0" w:tentative="0">
      <w:start w:val="1"/>
      <w:numFmt w:val="decimal"/>
      <w:lvlText w:val="(%1)"/>
      <w:lvlJc w:val="left"/>
      <w:pPr>
        <w:ind w:left="1286" w:hanging="269"/>
        <w:jc w:val="left"/>
      </w:pPr>
      <w:rPr>
        <w:rFonts w:hint="default" w:ascii="Calibri" w:hAnsi="Calibri" w:eastAsia="Calibri" w:cs="Calibri"/>
        <w:spacing w:val="-1"/>
        <w:w w:val="100"/>
        <w:sz w:val="22"/>
        <w:szCs w:val="22"/>
        <w:lang w:val="zh-CN" w:eastAsia="zh-CN" w:bidi="zh-CN"/>
      </w:rPr>
    </w:lvl>
    <w:lvl w:ilvl="1" w:tentative="0">
      <w:start w:val="0"/>
      <w:numFmt w:val="bullet"/>
      <w:lvlText w:val="•"/>
      <w:lvlJc w:val="left"/>
      <w:pPr>
        <w:ind w:left="2090" w:hanging="269"/>
      </w:pPr>
      <w:rPr>
        <w:rFonts w:hint="default"/>
        <w:lang w:val="zh-CN" w:eastAsia="zh-CN" w:bidi="zh-CN"/>
      </w:rPr>
    </w:lvl>
    <w:lvl w:ilvl="2" w:tentative="0">
      <w:start w:val="0"/>
      <w:numFmt w:val="bullet"/>
      <w:lvlText w:val="•"/>
      <w:lvlJc w:val="left"/>
      <w:pPr>
        <w:ind w:left="2901" w:hanging="269"/>
      </w:pPr>
      <w:rPr>
        <w:rFonts w:hint="default"/>
        <w:lang w:val="zh-CN" w:eastAsia="zh-CN" w:bidi="zh-CN"/>
      </w:rPr>
    </w:lvl>
    <w:lvl w:ilvl="3" w:tentative="0">
      <w:start w:val="0"/>
      <w:numFmt w:val="bullet"/>
      <w:lvlText w:val="•"/>
      <w:lvlJc w:val="left"/>
      <w:pPr>
        <w:ind w:left="3711" w:hanging="269"/>
      </w:pPr>
      <w:rPr>
        <w:rFonts w:hint="default"/>
        <w:lang w:val="zh-CN" w:eastAsia="zh-CN" w:bidi="zh-CN"/>
      </w:rPr>
    </w:lvl>
    <w:lvl w:ilvl="4" w:tentative="0">
      <w:start w:val="0"/>
      <w:numFmt w:val="bullet"/>
      <w:lvlText w:val="•"/>
      <w:lvlJc w:val="left"/>
      <w:pPr>
        <w:ind w:left="4522" w:hanging="269"/>
      </w:pPr>
      <w:rPr>
        <w:rFonts w:hint="default"/>
        <w:lang w:val="zh-CN" w:eastAsia="zh-CN" w:bidi="zh-CN"/>
      </w:rPr>
    </w:lvl>
    <w:lvl w:ilvl="5" w:tentative="0">
      <w:start w:val="0"/>
      <w:numFmt w:val="bullet"/>
      <w:lvlText w:val="•"/>
      <w:lvlJc w:val="left"/>
      <w:pPr>
        <w:ind w:left="5333" w:hanging="269"/>
      </w:pPr>
      <w:rPr>
        <w:rFonts w:hint="default"/>
        <w:lang w:val="zh-CN" w:eastAsia="zh-CN" w:bidi="zh-CN"/>
      </w:rPr>
    </w:lvl>
    <w:lvl w:ilvl="6" w:tentative="0">
      <w:start w:val="0"/>
      <w:numFmt w:val="bullet"/>
      <w:lvlText w:val="•"/>
      <w:lvlJc w:val="left"/>
      <w:pPr>
        <w:ind w:left="6143" w:hanging="269"/>
      </w:pPr>
      <w:rPr>
        <w:rFonts w:hint="default"/>
        <w:lang w:val="zh-CN" w:eastAsia="zh-CN" w:bidi="zh-CN"/>
      </w:rPr>
    </w:lvl>
    <w:lvl w:ilvl="7" w:tentative="0">
      <w:start w:val="0"/>
      <w:numFmt w:val="bullet"/>
      <w:lvlText w:val="•"/>
      <w:lvlJc w:val="left"/>
      <w:pPr>
        <w:ind w:left="6954" w:hanging="269"/>
      </w:pPr>
      <w:rPr>
        <w:rFonts w:hint="default"/>
        <w:lang w:val="zh-CN" w:eastAsia="zh-CN" w:bidi="zh-CN"/>
      </w:rPr>
    </w:lvl>
    <w:lvl w:ilvl="8" w:tentative="0">
      <w:start w:val="0"/>
      <w:numFmt w:val="bullet"/>
      <w:lvlText w:val="•"/>
      <w:lvlJc w:val="left"/>
      <w:pPr>
        <w:ind w:left="7765" w:hanging="269"/>
      </w:pPr>
      <w:rPr>
        <w:rFonts w:hint="default"/>
        <w:lang w:val="zh-CN" w:eastAsia="zh-CN" w:bidi="zh-CN"/>
      </w:rPr>
    </w:lvl>
  </w:abstractNum>
  <w:abstractNum w:abstractNumId="18">
    <w:nsid w:val="60382F6E"/>
    <w:multiLevelType w:val="multilevel"/>
    <w:tmpl w:val="60382F6E"/>
    <w:lvl w:ilvl="0" w:tentative="0">
      <w:start w:val="1"/>
      <w:numFmt w:val="decimal"/>
      <w:lvlText w:val="（%1）"/>
      <w:lvlJc w:val="left"/>
      <w:pPr>
        <w:ind w:left="598" w:hanging="604"/>
        <w:jc w:val="left"/>
      </w:pPr>
      <w:rPr>
        <w:rFonts w:hint="default" w:ascii="宋体" w:hAnsi="宋体" w:eastAsia="宋体" w:cs="宋体"/>
        <w:w w:val="100"/>
        <w:sz w:val="22"/>
        <w:szCs w:val="22"/>
        <w:lang w:val="zh-CN" w:eastAsia="zh-CN" w:bidi="zh-CN"/>
      </w:rPr>
    </w:lvl>
    <w:lvl w:ilvl="1" w:tentative="0">
      <w:start w:val="0"/>
      <w:numFmt w:val="bullet"/>
      <w:lvlText w:val="•"/>
      <w:lvlJc w:val="left"/>
      <w:pPr>
        <w:ind w:left="1490" w:hanging="604"/>
      </w:pPr>
      <w:rPr>
        <w:rFonts w:hint="default"/>
        <w:lang w:val="zh-CN" w:eastAsia="zh-CN" w:bidi="zh-CN"/>
      </w:rPr>
    </w:lvl>
    <w:lvl w:ilvl="2" w:tentative="0">
      <w:start w:val="0"/>
      <w:numFmt w:val="bullet"/>
      <w:lvlText w:val="•"/>
      <w:lvlJc w:val="left"/>
      <w:pPr>
        <w:ind w:left="2381" w:hanging="604"/>
      </w:pPr>
      <w:rPr>
        <w:rFonts w:hint="default"/>
        <w:lang w:val="zh-CN" w:eastAsia="zh-CN" w:bidi="zh-CN"/>
      </w:rPr>
    </w:lvl>
    <w:lvl w:ilvl="3" w:tentative="0">
      <w:start w:val="0"/>
      <w:numFmt w:val="bullet"/>
      <w:lvlText w:val="•"/>
      <w:lvlJc w:val="left"/>
      <w:pPr>
        <w:ind w:left="3271" w:hanging="604"/>
      </w:pPr>
      <w:rPr>
        <w:rFonts w:hint="default"/>
        <w:lang w:val="zh-CN" w:eastAsia="zh-CN" w:bidi="zh-CN"/>
      </w:rPr>
    </w:lvl>
    <w:lvl w:ilvl="4" w:tentative="0">
      <w:start w:val="0"/>
      <w:numFmt w:val="bullet"/>
      <w:lvlText w:val="•"/>
      <w:lvlJc w:val="left"/>
      <w:pPr>
        <w:ind w:left="4162" w:hanging="604"/>
      </w:pPr>
      <w:rPr>
        <w:rFonts w:hint="default"/>
        <w:lang w:val="zh-CN" w:eastAsia="zh-CN" w:bidi="zh-CN"/>
      </w:rPr>
    </w:lvl>
    <w:lvl w:ilvl="5" w:tentative="0">
      <w:start w:val="0"/>
      <w:numFmt w:val="bullet"/>
      <w:lvlText w:val="•"/>
      <w:lvlJc w:val="left"/>
      <w:pPr>
        <w:ind w:left="5053" w:hanging="604"/>
      </w:pPr>
      <w:rPr>
        <w:rFonts w:hint="default"/>
        <w:lang w:val="zh-CN" w:eastAsia="zh-CN" w:bidi="zh-CN"/>
      </w:rPr>
    </w:lvl>
    <w:lvl w:ilvl="6" w:tentative="0">
      <w:start w:val="0"/>
      <w:numFmt w:val="bullet"/>
      <w:lvlText w:val="•"/>
      <w:lvlJc w:val="left"/>
      <w:pPr>
        <w:ind w:left="5943" w:hanging="604"/>
      </w:pPr>
      <w:rPr>
        <w:rFonts w:hint="default"/>
        <w:lang w:val="zh-CN" w:eastAsia="zh-CN" w:bidi="zh-CN"/>
      </w:rPr>
    </w:lvl>
    <w:lvl w:ilvl="7" w:tentative="0">
      <w:start w:val="0"/>
      <w:numFmt w:val="bullet"/>
      <w:lvlText w:val="•"/>
      <w:lvlJc w:val="left"/>
      <w:pPr>
        <w:ind w:left="6834" w:hanging="604"/>
      </w:pPr>
      <w:rPr>
        <w:rFonts w:hint="default"/>
        <w:lang w:val="zh-CN" w:eastAsia="zh-CN" w:bidi="zh-CN"/>
      </w:rPr>
    </w:lvl>
    <w:lvl w:ilvl="8" w:tentative="0">
      <w:start w:val="0"/>
      <w:numFmt w:val="bullet"/>
      <w:lvlText w:val="•"/>
      <w:lvlJc w:val="left"/>
      <w:pPr>
        <w:ind w:left="7725" w:hanging="604"/>
      </w:pPr>
      <w:rPr>
        <w:rFonts w:hint="default"/>
        <w:lang w:val="zh-CN" w:eastAsia="zh-CN" w:bidi="zh-CN"/>
      </w:rPr>
    </w:lvl>
  </w:abstractNum>
  <w:abstractNum w:abstractNumId="19">
    <w:nsid w:val="77ECEA79"/>
    <w:multiLevelType w:val="multilevel"/>
    <w:tmpl w:val="77ECEA79"/>
    <w:lvl w:ilvl="0" w:tentative="0">
      <w:start w:val="1"/>
      <w:numFmt w:val="decimal"/>
      <w:lvlText w:val="（%1）"/>
      <w:lvlJc w:val="left"/>
      <w:pPr>
        <w:ind w:left="238" w:hanging="601"/>
        <w:jc w:val="left"/>
      </w:pPr>
      <w:rPr>
        <w:rFonts w:hint="default" w:ascii="宋体" w:hAnsi="宋体" w:eastAsia="宋体" w:cs="宋体"/>
        <w:spacing w:val="-17"/>
        <w:w w:val="100"/>
        <w:sz w:val="22"/>
        <w:szCs w:val="22"/>
        <w:lang w:val="zh-CN" w:eastAsia="zh-CN" w:bidi="zh-CN"/>
      </w:rPr>
    </w:lvl>
    <w:lvl w:ilvl="1" w:tentative="0">
      <w:start w:val="0"/>
      <w:numFmt w:val="bullet"/>
      <w:lvlText w:val="•"/>
      <w:lvlJc w:val="left"/>
      <w:pPr>
        <w:ind w:left="1094" w:hanging="601"/>
      </w:pPr>
      <w:rPr>
        <w:rFonts w:hint="default"/>
        <w:lang w:val="zh-CN" w:eastAsia="zh-CN" w:bidi="zh-CN"/>
      </w:rPr>
    </w:lvl>
    <w:lvl w:ilvl="2" w:tentative="0">
      <w:start w:val="0"/>
      <w:numFmt w:val="bullet"/>
      <w:lvlText w:val="•"/>
      <w:lvlJc w:val="left"/>
      <w:pPr>
        <w:ind w:left="1949" w:hanging="601"/>
      </w:pPr>
      <w:rPr>
        <w:rFonts w:hint="default"/>
        <w:lang w:val="zh-CN" w:eastAsia="zh-CN" w:bidi="zh-CN"/>
      </w:rPr>
    </w:lvl>
    <w:lvl w:ilvl="3" w:tentative="0">
      <w:start w:val="0"/>
      <w:numFmt w:val="bullet"/>
      <w:lvlText w:val="•"/>
      <w:lvlJc w:val="left"/>
      <w:pPr>
        <w:ind w:left="2803" w:hanging="601"/>
      </w:pPr>
      <w:rPr>
        <w:rFonts w:hint="default"/>
        <w:lang w:val="zh-CN" w:eastAsia="zh-CN" w:bidi="zh-CN"/>
      </w:rPr>
    </w:lvl>
    <w:lvl w:ilvl="4" w:tentative="0">
      <w:start w:val="0"/>
      <w:numFmt w:val="bullet"/>
      <w:lvlText w:val="•"/>
      <w:lvlJc w:val="left"/>
      <w:pPr>
        <w:ind w:left="3658" w:hanging="601"/>
      </w:pPr>
      <w:rPr>
        <w:rFonts w:hint="default"/>
        <w:lang w:val="zh-CN" w:eastAsia="zh-CN" w:bidi="zh-CN"/>
      </w:rPr>
    </w:lvl>
    <w:lvl w:ilvl="5" w:tentative="0">
      <w:start w:val="0"/>
      <w:numFmt w:val="bullet"/>
      <w:lvlText w:val="•"/>
      <w:lvlJc w:val="left"/>
      <w:pPr>
        <w:ind w:left="4513" w:hanging="601"/>
      </w:pPr>
      <w:rPr>
        <w:rFonts w:hint="default"/>
        <w:lang w:val="zh-CN" w:eastAsia="zh-CN" w:bidi="zh-CN"/>
      </w:rPr>
    </w:lvl>
    <w:lvl w:ilvl="6" w:tentative="0">
      <w:start w:val="0"/>
      <w:numFmt w:val="bullet"/>
      <w:lvlText w:val="•"/>
      <w:lvlJc w:val="left"/>
      <w:pPr>
        <w:ind w:left="5367" w:hanging="601"/>
      </w:pPr>
      <w:rPr>
        <w:rFonts w:hint="default"/>
        <w:lang w:val="zh-CN" w:eastAsia="zh-CN" w:bidi="zh-CN"/>
      </w:rPr>
    </w:lvl>
    <w:lvl w:ilvl="7" w:tentative="0">
      <w:start w:val="0"/>
      <w:numFmt w:val="bullet"/>
      <w:lvlText w:val="•"/>
      <w:lvlJc w:val="left"/>
      <w:pPr>
        <w:ind w:left="6222" w:hanging="601"/>
      </w:pPr>
      <w:rPr>
        <w:rFonts w:hint="default"/>
        <w:lang w:val="zh-CN" w:eastAsia="zh-CN" w:bidi="zh-CN"/>
      </w:rPr>
    </w:lvl>
    <w:lvl w:ilvl="8" w:tentative="0">
      <w:start w:val="0"/>
      <w:numFmt w:val="bullet"/>
      <w:lvlText w:val="•"/>
      <w:lvlJc w:val="left"/>
      <w:pPr>
        <w:ind w:left="7077" w:hanging="601"/>
      </w:pPr>
      <w:rPr>
        <w:rFonts w:hint="default"/>
        <w:lang w:val="zh-CN" w:eastAsia="zh-CN" w:bidi="zh-CN"/>
      </w:rPr>
    </w:lvl>
  </w:abstractNum>
  <w:abstractNum w:abstractNumId="20">
    <w:nsid w:val="7C246926"/>
    <w:multiLevelType w:val="multilevel"/>
    <w:tmpl w:val="7C246926"/>
    <w:lvl w:ilvl="0" w:tentative="0">
      <w:start w:val="11"/>
      <w:numFmt w:val="decimal"/>
      <w:lvlText w:val="%1"/>
      <w:lvlJc w:val="left"/>
      <w:pPr>
        <w:ind w:left="1078" w:hanging="840"/>
        <w:jc w:val="left"/>
      </w:pPr>
      <w:rPr>
        <w:rFonts w:hint="default"/>
        <w:lang w:val="zh-CN" w:eastAsia="zh-CN" w:bidi="zh-CN"/>
      </w:rPr>
    </w:lvl>
    <w:lvl w:ilvl="1" w:tentative="0">
      <w:start w:val="1"/>
      <w:numFmt w:val="decimal"/>
      <w:lvlText w:val="%1.%2."/>
      <w:lvlJc w:val="left"/>
      <w:pPr>
        <w:ind w:left="1078" w:hanging="840"/>
        <w:jc w:val="left"/>
      </w:pPr>
      <w:rPr>
        <w:rFonts w:hint="default" w:ascii="Microsoft JhengHei" w:hAnsi="Microsoft JhengHei" w:eastAsia="Microsoft JhengHei" w:cs="Microsoft JhengHei"/>
        <w:b/>
        <w:bCs/>
        <w:spacing w:val="0"/>
        <w:w w:val="83"/>
        <w:sz w:val="24"/>
        <w:szCs w:val="24"/>
        <w:lang w:val="zh-CN" w:eastAsia="zh-CN" w:bidi="zh-CN"/>
      </w:rPr>
    </w:lvl>
    <w:lvl w:ilvl="2" w:tentative="0">
      <w:start w:val="1"/>
      <w:numFmt w:val="decimal"/>
      <w:lvlText w:val="%1.%2.%3."/>
      <w:lvlJc w:val="left"/>
      <w:pPr>
        <w:ind w:left="1918" w:hanging="1112"/>
        <w:jc w:val="left"/>
      </w:pPr>
      <w:rPr>
        <w:rFonts w:hint="default" w:ascii="宋体" w:hAnsi="宋体" w:eastAsia="宋体" w:cs="宋体"/>
        <w:w w:val="100"/>
        <w:sz w:val="24"/>
        <w:szCs w:val="24"/>
        <w:lang w:val="zh-CN" w:eastAsia="zh-CN" w:bidi="zh-CN"/>
      </w:rPr>
    </w:lvl>
    <w:lvl w:ilvl="3" w:tentative="0">
      <w:start w:val="0"/>
      <w:numFmt w:val="bullet"/>
      <w:lvlText w:val="•"/>
      <w:lvlJc w:val="left"/>
      <w:pPr>
        <w:ind w:left="3445" w:hanging="1112"/>
      </w:pPr>
      <w:rPr>
        <w:rFonts w:hint="default"/>
        <w:lang w:val="zh-CN" w:eastAsia="zh-CN" w:bidi="zh-CN"/>
      </w:rPr>
    </w:lvl>
    <w:lvl w:ilvl="4" w:tentative="0">
      <w:start w:val="0"/>
      <w:numFmt w:val="bullet"/>
      <w:lvlText w:val="•"/>
      <w:lvlJc w:val="left"/>
      <w:pPr>
        <w:ind w:left="4208" w:hanging="1112"/>
      </w:pPr>
      <w:rPr>
        <w:rFonts w:hint="default"/>
        <w:lang w:val="zh-CN" w:eastAsia="zh-CN" w:bidi="zh-CN"/>
      </w:rPr>
    </w:lvl>
    <w:lvl w:ilvl="5" w:tentative="0">
      <w:start w:val="0"/>
      <w:numFmt w:val="bullet"/>
      <w:lvlText w:val="•"/>
      <w:lvlJc w:val="left"/>
      <w:pPr>
        <w:ind w:left="4971" w:hanging="1112"/>
      </w:pPr>
      <w:rPr>
        <w:rFonts w:hint="default"/>
        <w:lang w:val="zh-CN" w:eastAsia="zh-CN" w:bidi="zh-CN"/>
      </w:rPr>
    </w:lvl>
    <w:lvl w:ilvl="6" w:tentative="0">
      <w:start w:val="0"/>
      <w:numFmt w:val="bullet"/>
      <w:lvlText w:val="•"/>
      <w:lvlJc w:val="left"/>
      <w:pPr>
        <w:ind w:left="5734" w:hanging="1112"/>
      </w:pPr>
      <w:rPr>
        <w:rFonts w:hint="default"/>
        <w:lang w:val="zh-CN" w:eastAsia="zh-CN" w:bidi="zh-CN"/>
      </w:rPr>
    </w:lvl>
    <w:lvl w:ilvl="7" w:tentative="0">
      <w:start w:val="0"/>
      <w:numFmt w:val="bullet"/>
      <w:lvlText w:val="•"/>
      <w:lvlJc w:val="left"/>
      <w:pPr>
        <w:ind w:left="6497" w:hanging="1112"/>
      </w:pPr>
      <w:rPr>
        <w:rFonts w:hint="default"/>
        <w:lang w:val="zh-CN" w:eastAsia="zh-CN" w:bidi="zh-CN"/>
      </w:rPr>
    </w:lvl>
    <w:lvl w:ilvl="8" w:tentative="0">
      <w:start w:val="0"/>
      <w:numFmt w:val="bullet"/>
      <w:lvlText w:val="•"/>
      <w:lvlJc w:val="left"/>
      <w:pPr>
        <w:ind w:left="7260" w:hanging="1112"/>
      </w:pPr>
      <w:rPr>
        <w:rFonts w:hint="default"/>
        <w:lang w:val="zh-CN" w:eastAsia="zh-CN" w:bidi="zh-CN"/>
      </w:rPr>
    </w:lvl>
  </w:abstractNum>
  <w:num w:numId="1">
    <w:abstractNumId w:val="0"/>
  </w:num>
  <w:num w:numId="2">
    <w:abstractNumId w:val="17"/>
  </w:num>
  <w:num w:numId="3">
    <w:abstractNumId w:val="3"/>
  </w:num>
  <w:num w:numId="4">
    <w:abstractNumId w:val="16"/>
  </w:num>
  <w:num w:numId="5">
    <w:abstractNumId w:val="11"/>
  </w:num>
  <w:num w:numId="6">
    <w:abstractNumId w:val="7"/>
  </w:num>
  <w:num w:numId="7">
    <w:abstractNumId w:val="12"/>
  </w:num>
  <w:num w:numId="8">
    <w:abstractNumId w:val="5"/>
  </w:num>
  <w:num w:numId="9">
    <w:abstractNumId w:val="9"/>
  </w:num>
  <w:num w:numId="10">
    <w:abstractNumId w:val="6"/>
  </w:num>
  <w:num w:numId="11">
    <w:abstractNumId w:val="13"/>
  </w:num>
  <w:num w:numId="12">
    <w:abstractNumId w:val="4"/>
  </w:num>
  <w:num w:numId="13">
    <w:abstractNumId w:val="1"/>
  </w:num>
  <w:num w:numId="14">
    <w:abstractNumId w:val="15"/>
  </w:num>
  <w:num w:numId="15">
    <w:abstractNumId w:val="18"/>
  </w:num>
  <w:num w:numId="16">
    <w:abstractNumId w:val="10"/>
  </w:num>
  <w:num w:numId="17">
    <w:abstractNumId w:val="14"/>
  </w:num>
  <w:num w:numId="18">
    <w:abstractNumId w:val="8"/>
  </w:num>
  <w:num w:numId="19">
    <w:abstractNumId w:val="2"/>
  </w:num>
  <w:num w:numId="20">
    <w:abstractNumId w:val="20"/>
  </w:num>
  <w:num w:numId="2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useAltKinsokuLineBreakRules/>
    <w:compatSetting w:name="compatibilityMode" w:uri="http://schemas.microsoft.com/office/word" w:val="12"/>
  </w:compat>
  <w:rsids>
    <w:rsidRoot w:val="00000000"/>
    <w:rsid w:val="00470C37"/>
    <w:rsid w:val="039539DC"/>
    <w:rsid w:val="05664DA9"/>
    <w:rsid w:val="09D341D0"/>
    <w:rsid w:val="150C00DB"/>
    <w:rsid w:val="17D91AF5"/>
    <w:rsid w:val="1EA20F82"/>
    <w:rsid w:val="2071276B"/>
    <w:rsid w:val="23F5036B"/>
    <w:rsid w:val="26AF7C7D"/>
    <w:rsid w:val="283A6835"/>
    <w:rsid w:val="2AD35C3B"/>
    <w:rsid w:val="2EF85336"/>
    <w:rsid w:val="2FB970CE"/>
    <w:rsid w:val="3204027D"/>
    <w:rsid w:val="34167763"/>
    <w:rsid w:val="38D46D33"/>
    <w:rsid w:val="39074EC1"/>
    <w:rsid w:val="39BB6878"/>
    <w:rsid w:val="3CA77ED9"/>
    <w:rsid w:val="41005B1D"/>
    <w:rsid w:val="436C56A1"/>
    <w:rsid w:val="44C14685"/>
    <w:rsid w:val="453C1C27"/>
    <w:rsid w:val="47053835"/>
    <w:rsid w:val="57F34D3D"/>
    <w:rsid w:val="588009E8"/>
    <w:rsid w:val="5E7C18C5"/>
    <w:rsid w:val="61F5676D"/>
    <w:rsid w:val="63FC1959"/>
    <w:rsid w:val="6AD04EB0"/>
    <w:rsid w:val="6C3665A2"/>
    <w:rsid w:val="6C5E78CA"/>
    <w:rsid w:val="76EB7413"/>
    <w:rsid w:val="7ACF6B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4">
    <w:name w:val="heading 1"/>
    <w:basedOn w:val="1"/>
    <w:next w:val="1"/>
    <w:link w:val="32"/>
    <w:qFormat/>
    <w:uiPriority w:val="1"/>
    <w:pPr>
      <w:spacing w:before="65"/>
      <w:ind w:left="1018" w:hanging="420"/>
      <w:outlineLvl w:val="1"/>
    </w:pPr>
    <w:rPr>
      <w:rFonts w:ascii="Microsoft JhengHei" w:hAnsi="Microsoft JhengHei" w:eastAsia="Microsoft JhengHei" w:cs="Microsoft JhengHei"/>
      <w:b/>
      <w:bCs/>
      <w:sz w:val="28"/>
      <w:szCs w:val="28"/>
      <w:lang w:val="zh-CN" w:eastAsia="zh-CN" w:bidi="zh-CN"/>
    </w:rPr>
  </w:style>
  <w:style w:type="paragraph" w:styleId="5">
    <w:name w:val="heading 2"/>
    <w:basedOn w:val="1"/>
    <w:next w:val="1"/>
    <w:link w:val="31"/>
    <w:qFormat/>
    <w:uiPriority w:val="1"/>
    <w:pPr>
      <w:ind w:left="1438" w:hanging="840"/>
      <w:outlineLvl w:val="2"/>
    </w:pPr>
    <w:rPr>
      <w:rFonts w:ascii="Microsoft JhengHei" w:hAnsi="Microsoft JhengHei" w:eastAsia="Microsoft JhengHei" w:cs="Microsoft JhengHei"/>
      <w:sz w:val="24"/>
      <w:szCs w:val="24"/>
      <w:lang w:val="zh-CN" w:eastAsia="zh-CN" w:bidi="zh-CN"/>
    </w:rPr>
  </w:style>
  <w:style w:type="paragraph" w:styleId="6">
    <w:name w:val="heading 3"/>
    <w:basedOn w:val="1"/>
    <w:next w:val="1"/>
    <w:link w:val="30"/>
    <w:qFormat/>
    <w:uiPriority w:val="0"/>
    <w:pPr>
      <w:keepNext/>
      <w:keepLines/>
      <w:spacing w:before="100" w:beforeAutospacing="1" w:after="100" w:afterAutospacing="1"/>
      <w:ind w:firstLine="0" w:firstLineChars="0"/>
      <w:outlineLvl w:val="2"/>
    </w:pPr>
    <w:rPr>
      <w:b/>
      <w:sz w:val="28"/>
    </w:rPr>
  </w:style>
  <w:style w:type="character" w:default="1" w:styleId="16">
    <w:name w:val="Default Paragraph Font"/>
    <w:semiHidden/>
    <w:unhideWhenUsed/>
    <w:qFormat/>
    <w:uiPriority w:val="1"/>
  </w:style>
  <w:style w:type="table" w:default="1" w:styleId="14">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ind w:firstLine="420"/>
    </w:pPr>
  </w:style>
  <w:style w:type="paragraph" w:styleId="3">
    <w:name w:val="Body Text Indent"/>
    <w:basedOn w:val="1"/>
    <w:next w:val="1"/>
    <w:qFormat/>
    <w:uiPriority w:val="0"/>
    <w:pPr>
      <w:spacing w:line="360" w:lineRule="auto"/>
      <w:ind w:firstLine="510"/>
      <w:jc w:val="left"/>
    </w:pPr>
    <w:rPr>
      <w:rFonts w:eastAsia="宋体"/>
      <w:spacing w:val="-6"/>
      <w:kern w:val="2"/>
      <w:sz w:val="28"/>
      <w:lang w:val="en-US" w:eastAsia="zh-CN" w:bidi="ar-SA"/>
    </w:rPr>
  </w:style>
  <w:style w:type="paragraph" w:styleId="7">
    <w:name w:val="Body Text"/>
    <w:basedOn w:val="1"/>
    <w:qFormat/>
    <w:uiPriority w:val="1"/>
    <w:rPr>
      <w:rFonts w:ascii="宋体" w:hAnsi="宋体" w:eastAsia="宋体" w:cs="宋体"/>
      <w:sz w:val="24"/>
      <w:szCs w:val="24"/>
      <w:lang w:val="zh-CN" w:eastAsia="zh-CN" w:bidi="zh-CN"/>
    </w:rPr>
  </w:style>
  <w:style w:type="paragraph" w:styleId="8">
    <w:name w:val="toc 3"/>
    <w:basedOn w:val="1"/>
    <w:next w:val="1"/>
    <w:qFormat/>
    <w:uiPriority w:val="0"/>
    <w:pPr>
      <w:ind w:left="840" w:leftChars="400"/>
    </w:pPr>
  </w:style>
  <w:style w:type="paragraph" w:styleId="9">
    <w:name w:val="footer"/>
    <w:basedOn w:val="1"/>
    <w:qFormat/>
    <w:uiPriority w:val="99"/>
    <w:pPr>
      <w:tabs>
        <w:tab w:val="center" w:pos="4153"/>
        <w:tab w:val="right" w:pos="8306"/>
      </w:tabs>
      <w:snapToGrid w:val="0"/>
      <w:jc w:val="left"/>
    </w:pPr>
    <w:rPr>
      <w:sz w:val="18"/>
    </w:rPr>
  </w:style>
  <w:style w:type="paragraph" w:styleId="10">
    <w:name w:val="toc 1"/>
    <w:basedOn w:val="1"/>
    <w:next w:val="1"/>
    <w:qFormat/>
    <w:uiPriority w:val="1"/>
    <w:pPr>
      <w:spacing w:before="19"/>
      <w:ind w:left="1798" w:right="540" w:hanging="1798"/>
      <w:jc w:val="right"/>
    </w:pPr>
    <w:rPr>
      <w:rFonts w:ascii="宋体" w:hAnsi="宋体" w:eastAsia="宋体" w:cs="宋体"/>
      <w:sz w:val="24"/>
      <w:szCs w:val="24"/>
      <w:lang w:val="zh-CN" w:eastAsia="zh-CN" w:bidi="zh-CN"/>
    </w:rPr>
  </w:style>
  <w:style w:type="paragraph" w:styleId="11">
    <w:name w:val="toc 2"/>
    <w:basedOn w:val="1"/>
    <w:next w:val="1"/>
    <w:qFormat/>
    <w:uiPriority w:val="1"/>
    <w:pPr>
      <w:spacing w:before="19"/>
      <w:ind w:left="1798" w:hanging="780"/>
    </w:pPr>
    <w:rPr>
      <w:rFonts w:ascii="宋体" w:hAnsi="宋体" w:eastAsia="宋体" w:cs="宋体"/>
      <w:sz w:val="24"/>
      <w:szCs w:val="24"/>
      <w:lang w:val="zh-CN" w:eastAsia="zh-CN" w:bidi="zh-CN"/>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7"/>
    <w:next w:val="1"/>
    <w:qFormat/>
    <w:uiPriority w:val="99"/>
    <w:pPr>
      <w:ind w:firstLine="420" w:firstLineChars="100"/>
    </w:p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FollowedHyperlink"/>
    <w:basedOn w:val="16"/>
    <w:qFormat/>
    <w:uiPriority w:val="0"/>
    <w:rPr>
      <w:color w:val="595758"/>
      <w:u w:val="none"/>
    </w:rPr>
  </w:style>
  <w:style w:type="character" w:styleId="18">
    <w:name w:val="Hyperlink"/>
    <w:basedOn w:val="16"/>
    <w:qFormat/>
    <w:uiPriority w:val="0"/>
    <w:rPr>
      <w:color w:val="595758"/>
      <w:u w:val="none"/>
    </w:rPr>
  </w:style>
  <w:style w:type="paragraph" w:customStyle="1" w:styleId="19">
    <w:name w:val="新格式表"/>
    <w:basedOn w:val="1"/>
    <w:qFormat/>
    <w:uiPriority w:val="0"/>
    <w:pPr>
      <w:adjustRightInd w:val="0"/>
      <w:snapToGrid w:val="0"/>
      <w:spacing w:line="0" w:lineRule="atLeast"/>
      <w:jc w:val="center"/>
    </w:pPr>
    <w:rPr>
      <w:color w:val="000000"/>
      <w:kern w:val="0"/>
      <w:szCs w:val="21"/>
    </w:rPr>
  </w:style>
  <w:style w:type="table" w:customStyle="1" w:styleId="20">
    <w:name w:val="Table Normal"/>
    <w:semiHidden/>
    <w:unhideWhenUsed/>
    <w:qFormat/>
    <w:uiPriority w:val="2"/>
    <w:tblPr>
      <w:tblCellMar>
        <w:top w:w="0" w:type="dxa"/>
        <w:left w:w="0" w:type="dxa"/>
        <w:bottom w:w="0" w:type="dxa"/>
        <w:right w:w="0" w:type="dxa"/>
      </w:tblCellMar>
    </w:tblPr>
  </w:style>
  <w:style w:type="paragraph" w:styleId="21">
    <w:name w:val="List Paragraph"/>
    <w:basedOn w:val="1"/>
    <w:qFormat/>
    <w:uiPriority w:val="1"/>
    <w:pPr>
      <w:ind w:left="1798" w:hanging="840"/>
    </w:pPr>
    <w:rPr>
      <w:rFonts w:ascii="宋体" w:hAnsi="宋体" w:eastAsia="宋体" w:cs="宋体"/>
      <w:lang w:val="zh-CN" w:eastAsia="zh-CN" w:bidi="zh-CN"/>
    </w:rPr>
  </w:style>
  <w:style w:type="paragraph" w:customStyle="1" w:styleId="22">
    <w:name w:val="Table Paragraph"/>
    <w:basedOn w:val="1"/>
    <w:qFormat/>
    <w:uiPriority w:val="1"/>
    <w:rPr>
      <w:rFonts w:ascii="宋体" w:hAnsi="宋体" w:eastAsia="宋体" w:cs="宋体"/>
      <w:lang w:val="zh-CN" w:eastAsia="zh-CN" w:bidi="zh-CN"/>
    </w:rPr>
  </w:style>
  <w:style w:type="character" w:customStyle="1" w:styleId="23">
    <w:name w:val="checkbox"/>
    <w:basedOn w:val="16"/>
    <w:qFormat/>
    <w:uiPriority w:val="0"/>
  </w:style>
  <w:style w:type="character" w:customStyle="1" w:styleId="24">
    <w:name w:val="checkbox2"/>
    <w:basedOn w:val="16"/>
    <w:qFormat/>
    <w:uiPriority w:val="0"/>
  </w:style>
  <w:style w:type="paragraph" w:customStyle="1" w:styleId="25">
    <w:name w:val="表标题"/>
    <w:basedOn w:val="1"/>
    <w:qFormat/>
    <w:uiPriority w:val="0"/>
    <w:pPr>
      <w:spacing w:line="240" w:lineRule="auto"/>
      <w:ind w:firstLine="0" w:firstLineChars="0"/>
      <w:jc w:val="center"/>
    </w:pPr>
    <w:rPr>
      <w:b/>
      <w:sz w:val="21"/>
      <w:szCs w:val="21"/>
    </w:rPr>
  </w:style>
  <w:style w:type="paragraph" w:customStyle="1" w:styleId="26">
    <w:name w:val="表格式"/>
    <w:basedOn w:val="1"/>
    <w:qFormat/>
    <w:uiPriority w:val="0"/>
    <w:pPr>
      <w:spacing w:line="240" w:lineRule="auto"/>
      <w:ind w:firstLine="0" w:firstLineChars="0"/>
      <w:jc w:val="center"/>
    </w:pPr>
    <w:rPr>
      <w:sz w:val="21"/>
      <w:szCs w:val="21"/>
    </w:rPr>
  </w:style>
  <w:style w:type="paragraph" w:customStyle="1" w:styleId="27">
    <w:name w:val="WPSOffice手动目录 1"/>
    <w:qFormat/>
    <w:uiPriority w:val="0"/>
    <w:pPr>
      <w:ind w:leftChars="0"/>
    </w:pPr>
    <w:rPr>
      <w:rFonts w:ascii="Times New Roman" w:hAnsi="Times New Roman" w:eastAsia="宋体" w:cs="Times New Roman"/>
      <w:sz w:val="20"/>
      <w:szCs w:val="20"/>
    </w:rPr>
  </w:style>
  <w:style w:type="paragraph" w:customStyle="1" w:styleId="28">
    <w:name w:val="WPSOffice手动目录 2"/>
    <w:qFormat/>
    <w:uiPriority w:val="0"/>
    <w:pPr>
      <w:ind w:leftChars="200"/>
    </w:pPr>
    <w:rPr>
      <w:rFonts w:ascii="Times New Roman" w:hAnsi="Times New Roman" w:eastAsia="宋体" w:cs="Times New Roman"/>
      <w:sz w:val="20"/>
      <w:szCs w:val="20"/>
    </w:rPr>
  </w:style>
  <w:style w:type="paragraph" w:customStyle="1" w:styleId="29">
    <w:name w:val="WPSOffice手动目录 3"/>
    <w:qFormat/>
    <w:uiPriority w:val="0"/>
    <w:pPr>
      <w:ind w:leftChars="400"/>
    </w:pPr>
    <w:rPr>
      <w:rFonts w:ascii="Times New Roman" w:hAnsi="Times New Roman" w:eastAsia="宋体" w:cs="Times New Roman"/>
      <w:sz w:val="20"/>
      <w:szCs w:val="20"/>
    </w:rPr>
  </w:style>
  <w:style w:type="character" w:customStyle="1" w:styleId="30">
    <w:name w:val="标题 3 Char"/>
    <w:link w:val="6"/>
    <w:uiPriority w:val="0"/>
    <w:rPr>
      <w:b/>
      <w:sz w:val="28"/>
    </w:rPr>
  </w:style>
  <w:style w:type="character" w:customStyle="1" w:styleId="31">
    <w:name w:val="标题 2 Char"/>
    <w:link w:val="5"/>
    <w:qFormat/>
    <w:uiPriority w:val="1"/>
    <w:rPr>
      <w:rFonts w:ascii="Microsoft JhengHei" w:hAnsi="Microsoft JhengHei" w:eastAsia="Microsoft JhengHei" w:cs="Microsoft JhengHei"/>
      <w:sz w:val="24"/>
      <w:szCs w:val="24"/>
      <w:lang w:val="zh-CN" w:eastAsia="zh-CN" w:bidi="zh-CN"/>
    </w:rPr>
  </w:style>
  <w:style w:type="character" w:customStyle="1" w:styleId="32">
    <w:name w:val="标题 1 Char"/>
    <w:link w:val="4"/>
    <w:qFormat/>
    <w:uiPriority w:val="0"/>
    <w:rPr>
      <w:rFonts w:ascii="Microsoft JhengHei" w:hAnsi="Microsoft JhengHei" w:eastAsia="Microsoft JhengHei" w:cs="Microsoft JhengHei"/>
      <w:b/>
      <w:bCs/>
      <w:sz w:val="28"/>
      <w:szCs w:val="28"/>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9" Type="http://schemas.openxmlformats.org/officeDocument/2006/relationships/fontTable" Target="fontTable.xml"/><Relationship Id="rId38" Type="http://schemas.openxmlformats.org/officeDocument/2006/relationships/numbering" Target="numbering.xml"/><Relationship Id="rId37" Type="http://schemas.openxmlformats.org/officeDocument/2006/relationships/customXml" Target="../customXml/item1.xml"/><Relationship Id="rId36" Type="http://schemas.openxmlformats.org/officeDocument/2006/relationships/image" Target="media/image11.png"/><Relationship Id="rId35" Type="http://schemas.openxmlformats.org/officeDocument/2006/relationships/image" Target="media/image10.png"/><Relationship Id="rId34" Type="http://schemas.openxmlformats.org/officeDocument/2006/relationships/image" Target="media/image9.png"/><Relationship Id="rId33" Type="http://schemas.openxmlformats.org/officeDocument/2006/relationships/image" Target="media/image8.jpeg"/><Relationship Id="rId32" Type="http://schemas.openxmlformats.org/officeDocument/2006/relationships/image" Target="media/image7.png"/><Relationship Id="rId31" Type="http://schemas.openxmlformats.org/officeDocument/2006/relationships/image" Target="media/image6.png"/><Relationship Id="rId30" Type="http://schemas.openxmlformats.org/officeDocument/2006/relationships/image" Target="media/image5.png"/><Relationship Id="rId3" Type="http://schemas.openxmlformats.org/officeDocument/2006/relationships/footnotes" Target="footnotes.xml"/><Relationship Id="rId29" Type="http://schemas.openxmlformats.org/officeDocument/2006/relationships/image" Target="media/image4.png"/><Relationship Id="rId28" Type="http://schemas.openxmlformats.org/officeDocument/2006/relationships/image" Target="media/image3.png"/><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footer" Target="footer9.xml"/><Relationship Id="rId21" Type="http://schemas.openxmlformats.org/officeDocument/2006/relationships/header" Target="header9.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89"/>
    <customShpInfo spid="_x0000_s2052"/>
    <customShpInfo spid="_x0000_s2053"/>
    <customShpInfo spid="_x0000_s2054"/>
    <customShpInfo spid="_x0000_s2055"/>
    <customShpInfo spid="_x0000_s2056"/>
    <customShpInfo spid="_x0000_s2057"/>
    <customShpInfo spid="_x0000_s2058"/>
    <customShpInfo spid="_x0000_s2059"/>
    <customShpInfo spid="_x0000_s2060"/>
    <customShpInfo spid="_x0000_s2061"/>
    <customShpInfo spid="_x0000_s2062"/>
    <customShpInfo spid="_x0000_s2063"/>
    <customShpInfo spid="_x0000_s2064"/>
    <customShpInfo spid="_x0000_s2065"/>
    <customShpInfo spid="_x0000_s2085"/>
    <customShpInfo spid="_x0000_s2086"/>
    <customShpInfo spid="_x0000_s2066"/>
    <customShpInfo spid="_x0000_s2067"/>
    <customShpInfo spid="_x0000_s2074"/>
    <customShpInfo spid="_x0000_s2075"/>
    <customShpInfo spid="_x0000_s2076"/>
    <customShpInfo spid="_x0000_s2077"/>
    <customShpInfo spid="_x0000_s2078"/>
    <customShpInfo spid="_x0000_s2079"/>
    <customShpInfo spid="_x0000_s2080"/>
    <customShpInfo spid="_x0000_s2081"/>
    <customShpInfo spid="_x0000_s208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ScaleCrop>false</ScaleCrop>
  <LinksUpToDate>false</LinksUpToDate>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2021-10-11T08:23:00Z</dcterms:created>
  <dc:creator>hzw</dc:creator>
  <cp:lastModifiedBy>莹光百合</cp:lastModifiedBy>
  <dcterms:modified xsi:type="dcterms:W3CDTF">2021-11-04T11:24:40Z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2021-09-03T00:00:00Z</vt:filetime>
  </property>
  <property fmtid="{D5CDD505-2E9C-101B-9397-08002B2CF9AE}" pid="3" name="Creator">
    <vt:lpwstr>Microsoft® Word 2016</vt:lpwstr>
  </property>
  <property fmtid="{D5CDD505-2E9C-101B-9397-08002B2CF9AE}" pid="4" name="LastSaved">
    <vt:filetime>2021-10-11T00:00:00Z</vt:filetime>
  </property>
  <property fmtid="{D5CDD505-2E9C-101B-9397-08002B2CF9AE}" pid="5" name="KSOProductBuildVer">
    <vt:lpwstr>2052-11.1.0.11045</vt:lpwstr>
  </property>
  <property fmtid="{D5CDD505-2E9C-101B-9397-08002B2CF9AE}" pid="6" name="ICV">
    <vt:lpwstr>738F31D0FFC4487E98047F1F3246C383</vt:lpwstr>
  </property>
</Properties>
</file>