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3"/>
        <w:jc w:val="center"/>
        <w:rPr>
          <w:rFonts w:hint="eastAsia" w:ascii="Times New Roman" w:hAnsi="Times New Roman" w:eastAsia="宋体" w:cs="Times New Roman"/>
          <w:b/>
          <w:sz w:val="44"/>
          <w:szCs w:val="44"/>
          <w:lang w:eastAsia="zh-CN"/>
        </w:rPr>
      </w:pPr>
      <w:r>
        <w:rPr>
          <w:rFonts w:hint="default" w:ascii="Times New Roman" w:hAnsi="Times New Roman" w:cs="Times New Roman"/>
          <w:b/>
          <w:sz w:val="44"/>
          <w:szCs w:val="44"/>
        </w:rPr>
        <w:tab/>
      </w:r>
    </w:p>
    <w:p>
      <w:pPr>
        <w:ind w:firstLine="883"/>
        <w:jc w:val="center"/>
        <w:rPr>
          <w:rFonts w:hint="default" w:ascii="Times New Roman" w:hAnsi="Times New Roman" w:cs="Times New Roman"/>
          <w:b/>
          <w:sz w:val="44"/>
          <w:szCs w:val="44"/>
        </w:rPr>
      </w:pPr>
      <w:r>
        <w:rPr>
          <w:rFonts w:hint="default" w:ascii="Times New Roman" w:hAnsi="Times New Roman" w:cs="Times New Roman"/>
          <w:b/>
          <w:sz w:val="44"/>
          <w:szCs w:val="44"/>
        </w:rPr>
        <w:t xml:space="preserve">  </w:t>
      </w:r>
    </w:p>
    <w:p>
      <w:pPr>
        <w:ind w:firstLine="0" w:firstLineChars="0"/>
        <w:jc w:val="center"/>
        <w:rPr>
          <w:rFonts w:hint="default" w:ascii="Times New Roman" w:hAnsi="Times New Roman" w:cs="Times New Roman"/>
          <w:b/>
          <w:sz w:val="52"/>
          <w:szCs w:val="52"/>
        </w:rPr>
      </w:pP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建设项目竣工环境保护</w:t>
      </w: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验收报告</w:t>
      </w:r>
    </w:p>
    <w:p>
      <w:pPr>
        <w:ind w:firstLine="883"/>
        <w:jc w:val="center"/>
        <w:rPr>
          <w:rFonts w:hint="default" w:ascii="Times New Roman" w:hAnsi="Times New Roman" w:cs="Times New Roman"/>
          <w:b/>
          <w:sz w:val="44"/>
          <w:szCs w:val="44"/>
        </w:rPr>
      </w:pPr>
      <w:r>
        <w:rPr>
          <w:rFonts w:hint="default" w:ascii="Times New Roman" w:hAnsi="Times New Roman" w:cs="Times New Roman"/>
          <w:b/>
          <w:sz w:val="44"/>
          <w:szCs w:val="44"/>
        </w:rPr>
        <w:t xml:space="preserve"> </w:t>
      </w:r>
    </w:p>
    <w:p>
      <w:pPr>
        <w:ind w:firstLine="600"/>
        <w:jc w:val="center"/>
        <w:rPr>
          <w:rFonts w:hint="default" w:ascii="Times New Roman" w:hAnsi="Times New Roman" w:cs="Times New Roman"/>
          <w:sz w:val="30"/>
          <w:szCs w:val="30"/>
        </w:rPr>
      </w:pPr>
    </w:p>
    <w:p>
      <w:pPr>
        <w:pStyle w:val="2"/>
        <w:ind w:firstLine="536"/>
        <w:rPr>
          <w:rFonts w:hint="default" w:ascii="Times New Roman" w:hAnsi="Times New Roman" w:cs="Times New Roman"/>
        </w:rPr>
      </w:pPr>
    </w:p>
    <w:p>
      <w:pPr>
        <w:ind w:firstLine="480"/>
        <w:rPr>
          <w:rFonts w:hint="eastAsia" w:ascii="Times New Roman" w:hAnsi="Times New Roman" w:eastAsia="宋体" w:cs="Times New Roman"/>
          <w:lang w:eastAsia="zh-CN"/>
        </w:rPr>
      </w:pPr>
    </w:p>
    <w:p>
      <w:pPr>
        <w:pStyle w:val="5"/>
        <w:rPr>
          <w:rFonts w:hint="eastAsia" w:ascii="Times New Roman" w:hAnsi="Times New Roman" w:eastAsia="宋体" w:cs="Times New Roman"/>
          <w:szCs w:val="30"/>
          <w:lang w:eastAsia="zh-CN"/>
        </w:rPr>
      </w:pPr>
    </w:p>
    <w:p>
      <w:pPr>
        <w:ind w:firstLine="480"/>
        <w:rPr>
          <w:rFonts w:hint="default" w:ascii="Times New Roman" w:hAnsi="Times New Roman" w:cs="Times New Roman"/>
        </w:rPr>
      </w:pPr>
    </w:p>
    <w:p>
      <w:pPr>
        <w:ind w:firstLine="600"/>
        <w:rPr>
          <w:rFonts w:hint="default" w:ascii="Times New Roman" w:hAnsi="Times New Roman" w:cs="Times New Roman"/>
          <w:sz w:val="30"/>
          <w:szCs w:val="30"/>
        </w:rPr>
      </w:pPr>
    </w:p>
    <w:p>
      <w:pPr>
        <w:keepNext w:val="0"/>
        <w:keepLines w:val="0"/>
        <w:pageBreakBefore w:val="0"/>
        <w:widowControl/>
        <w:tabs>
          <w:tab w:val="left" w:pos="900"/>
        </w:tabs>
        <w:kinsoku/>
        <w:wordWrap/>
        <w:overflowPunct/>
        <w:topLinePunct w:val="0"/>
        <w:autoSpaceDE/>
        <w:autoSpaceDN/>
        <w:bidi w:val="0"/>
        <w:adjustRightInd w:val="0"/>
        <w:snapToGrid w:val="0"/>
        <w:ind w:firstLine="1600" w:firstLineChars="500"/>
        <w:jc w:val="both"/>
        <w:textAlignment w:val="auto"/>
        <w:outlineLvl w:val="9"/>
        <w:rPr>
          <w:rFonts w:hint="default" w:ascii="Times New Roman" w:hAnsi="Times New Roman" w:eastAsia="宋体" w:cs="Times New Roman"/>
          <w:sz w:val="32"/>
          <w:szCs w:val="32"/>
          <w:u w:val="single"/>
          <w:lang w:val="en-US" w:eastAsia="zh-CN"/>
        </w:rPr>
      </w:pPr>
      <w:r>
        <w:rPr>
          <w:rFonts w:hint="default" w:ascii="Times New Roman" w:hAnsi="Times New Roman" w:cs="Times New Roman"/>
          <w:sz w:val="32"/>
          <w:szCs w:val="32"/>
        </w:rPr>
        <w:t>项目名称：</w:t>
      </w:r>
      <w:r>
        <w:rPr>
          <w:rFonts w:hint="eastAsia" w:ascii="Times New Roman" w:hAnsi="Times New Roman" w:cs="Times New Roman"/>
          <w:sz w:val="32"/>
          <w:szCs w:val="32"/>
          <w:u w:val="single"/>
          <w:lang w:val="en-US" w:eastAsia="zh-CN"/>
        </w:rPr>
        <w:t>年分选8万吨废钢破碎尾料项目</w:t>
      </w:r>
      <w:r>
        <w:rPr>
          <w:rFonts w:hint="eastAsia" w:ascii="Times New Roman" w:hAnsi="Times New Roman" w:cs="Times New Roman"/>
          <w:sz w:val="32"/>
          <w:szCs w:val="32"/>
          <w:u w:val="none"/>
          <w:lang w:val="en-US" w:eastAsia="zh-CN"/>
        </w:rPr>
        <w:t xml:space="preserve">  </w:t>
      </w:r>
    </w:p>
    <w:p>
      <w:pPr>
        <w:tabs>
          <w:tab w:val="left" w:pos="900"/>
        </w:tabs>
        <w:ind w:firstLine="1600" w:firstLineChars="500"/>
        <w:rPr>
          <w:rFonts w:hint="default" w:ascii="Times New Roman" w:hAnsi="Times New Roman" w:cs="Times New Roman"/>
          <w:sz w:val="32"/>
          <w:szCs w:val="32"/>
          <w:u w:val="single"/>
          <w:lang w:val="en-US"/>
        </w:rPr>
      </w:pPr>
      <w:r>
        <w:rPr>
          <w:rFonts w:hint="default" w:ascii="Times New Roman" w:hAnsi="Times New Roman" w:cs="Times New Roman"/>
          <w:sz w:val="32"/>
          <w:szCs w:val="32"/>
        </w:rPr>
        <w:t>建设单位：</w:t>
      </w:r>
      <w:r>
        <w:rPr>
          <w:rFonts w:hint="eastAsia" w:ascii="Times New Roman" w:hAnsi="Times New Roman" w:cs="Times New Roman"/>
          <w:sz w:val="32"/>
          <w:szCs w:val="32"/>
          <w:u w:val="single"/>
          <w:lang w:val="en-US" w:eastAsia="zh-CN"/>
        </w:rPr>
        <w:t xml:space="preserve">  </w:t>
      </w:r>
      <w:r>
        <w:rPr>
          <w:rFonts w:hint="eastAsia" w:ascii="Times New Roman" w:hAnsi="Times New Roman" w:cs="Times New Roman"/>
          <w:sz w:val="32"/>
          <w:szCs w:val="32"/>
          <w:u w:val="single"/>
          <w:lang w:eastAsia="zh-CN"/>
        </w:rPr>
        <w:t>临沂众汇再生资源有限公司</w:t>
      </w:r>
      <w:r>
        <w:rPr>
          <w:rFonts w:hint="eastAsia" w:ascii="Times New Roman" w:hAnsi="Times New Roman" w:cs="Times New Roman"/>
          <w:sz w:val="32"/>
          <w:szCs w:val="32"/>
          <w:u w:val="single"/>
          <w:lang w:val="en-US" w:eastAsia="zh-CN"/>
        </w:rPr>
        <w:t xml:space="preserve">  </w:t>
      </w:r>
      <w:r>
        <w:rPr>
          <w:rFonts w:hint="eastAsia" w:ascii="Times New Roman" w:hAnsi="Times New Roman" w:cs="Times New Roman"/>
          <w:sz w:val="32"/>
          <w:szCs w:val="32"/>
          <w:u w:val="none"/>
          <w:lang w:val="en-US" w:eastAsia="zh-CN"/>
        </w:rPr>
        <w:t xml:space="preserve">      </w:t>
      </w:r>
    </w:p>
    <w:p>
      <w:pPr>
        <w:ind w:firstLine="2880" w:firstLineChars="800"/>
        <w:rPr>
          <w:rFonts w:hint="default" w:ascii="Times New Roman" w:hAnsi="Times New Roman" w:cs="Times New Roman"/>
          <w:sz w:val="36"/>
          <w:szCs w:val="36"/>
        </w:rPr>
      </w:pPr>
    </w:p>
    <w:p>
      <w:pPr>
        <w:ind w:firstLine="0" w:firstLineChars="0"/>
        <w:jc w:val="both"/>
        <w:rPr>
          <w:rFonts w:hint="default" w:ascii="Times New Roman" w:hAnsi="Times New Roman" w:cs="Times New Roman"/>
          <w:sz w:val="30"/>
          <w:szCs w:val="30"/>
        </w:rPr>
      </w:pPr>
    </w:p>
    <w:p>
      <w:pPr>
        <w:ind w:firstLine="600"/>
        <w:jc w:val="center"/>
        <w:rPr>
          <w:rFonts w:hint="default" w:ascii="Times New Roman" w:hAnsi="Times New Roman" w:cs="Times New Roman"/>
          <w:sz w:val="30"/>
          <w:szCs w:val="30"/>
        </w:rPr>
      </w:pPr>
    </w:p>
    <w:p>
      <w:pPr>
        <w:ind w:firstLine="600"/>
        <w:jc w:val="center"/>
        <w:rPr>
          <w:rFonts w:hint="default" w:ascii="Times New Roman" w:hAnsi="Times New Roman" w:cs="Times New Roman"/>
          <w:sz w:val="30"/>
          <w:szCs w:val="30"/>
        </w:rPr>
      </w:pPr>
    </w:p>
    <w:p>
      <w:pPr>
        <w:pStyle w:val="71"/>
        <w:rPr>
          <w:rFonts w:hint="default"/>
        </w:rPr>
      </w:pPr>
    </w:p>
    <w:p>
      <w:pPr>
        <w:ind w:firstLine="0" w:firstLineChars="0"/>
        <w:jc w:val="center"/>
        <w:rPr>
          <w:rFonts w:hint="default" w:ascii="Times New Roman" w:hAnsi="Times New Roman" w:cs="Times New Roman"/>
          <w:sz w:val="30"/>
          <w:szCs w:val="30"/>
        </w:rPr>
      </w:pPr>
      <w:r>
        <w:rPr>
          <w:rFonts w:hint="default" w:ascii="Times New Roman" w:hAnsi="Times New Roman" w:cs="Times New Roman"/>
          <w:sz w:val="30"/>
          <w:szCs w:val="30"/>
        </w:rPr>
        <w:t>二〇</w:t>
      </w:r>
      <w:r>
        <w:rPr>
          <w:rFonts w:hint="eastAsia" w:ascii="Times New Roman" w:hAnsi="Times New Roman" w:cs="Times New Roman"/>
          <w:sz w:val="30"/>
          <w:szCs w:val="30"/>
          <w:lang w:eastAsia="zh-CN"/>
        </w:rPr>
        <w:t>二一</w:t>
      </w:r>
      <w:r>
        <w:rPr>
          <w:rFonts w:hint="default" w:ascii="Times New Roman" w:hAnsi="Times New Roman" w:cs="Times New Roman"/>
          <w:sz w:val="30"/>
          <w:szCs w:val="30"/>
        </w:rPr>
        <w:t>年</w:t>
      </w:r>
      <w:r>
        <w:rPr>
          <w:rFonts w:hint="eastAsia" w:ascii="Times New Roman" w:hAnsi="Times New Roman" w:cs="Times New Roman"/>
          <w:sz w:val="30"/>
          <w:szCs w:val="30"/>
          <w:lang w:eastAsia="zh-CN"/>
        </w:rPr>
        <w:t>十一</w:t>
      </w:r>
      <w:r>
        <w:rPr>
          <w:rFonts w:hint="default" w:ascii="Times New Roman" w:hAnsi="Times New Roman" w:cs="Times New Roman"/>
          <w:sz w:val="30"/>
          <w:szCs w:val="30"/>
        </w:rPr>
        <w:t>月</w:t>
      </w:r>
    </w:p>
    <w:p>
      <w:pPr>
        <w:spacing w:after="200" w:line="220" w:lineRule="atLeast"/>
        <w:ind w:firstLine="560"/>
        <w:rPr>
          <w:rFonts w:hint="default" w:ascii="Times New Roman" w:hAnsi="Times New Roman" w:cs="Times New Roman"/>
          <w:sz w:val="28"/>
        </w:rPr>
      </w:pPr>
    </w:p>
    <w:p>
      <w:pPr>
        <w:spacing w:after="200" w:line="220" w:lineRule="atLeast"/>
        <w:ind w:firstLine="0" w:firstLineChars="0"/>
        <w:rPr>
          <w:rFonts w:hint="default" w:ascii="Times New Roman" w:hAnsi="Times New Roman" w:cs="Times New Roman"/>
          <w:sz w:val="28"/>
        </w:rPr>
      </w:pPr>
    </w:p>
    <w:p>
      <w:pPr>
        <w:spacing w:after="200" w:line="220" w:lineRule="atLeast"/>
        <w:ind w:firstLine="0" w:firstLineChars="0"/>
        <w:rPr>
          <w:rFonts w:hint="default" w:ascii="Times New Roman" w:hAnsi="Times New Roman" w:cs="Times New Roman"/>
          <w:sz w:val="28"/>
        </w:rPr>
      </w:pPr>
    </w:p>
    <w:p>
      <w:pPr>
        <w:spacing w:after="200" w:line="220" w:lineRule="atLeast"/>
        <w:ind w:firstLine="0" w:firstLineChars="0"/>
        <w:rPr>
          <w:rFonts w:hint="eastAsia" w:ascii="Times New Roman" w:hAnsi="Times New Roman" w:eastAsia="宋体" w:cs="Times New Roman"/>
          <w:sz w:val="28"/>
          <w:lang w:eastAsia="zh-CN"/>
        </w:rPr>
      </w:pPr>
      <w:r>
        <w:rPr>
          <w:rFonts w:hint="eastAsia" w:ascii="Times New Roman" w:hAnsi="Times New Roman" w:cs="Times New Roman"/>
          <w:sz w:val="28"/>
          <w:lang w:eastAsia="zh-CN"/>
        </w:rPr>
        <w:t>项目名称</w:t>
      </w:r>
      <w:r>
        <w:rPr>
          <w:rFonts w:hint="default" w:ascii="Times New Roman" w:hAnsi="Times New Roman" w:cs="Times New Roman"/>
          <w:sz w:val="28"/>
        </w:rPr>
        <w:t>：</w:t>
      </w:r>
      <w:r>
        <w:rPr>
          <w:rFonts w:hint="eastAsia" w:ascii="Times New Roman" w:hAnsi="Times New Roman" w:cs="Times New Roman"/>
          <w:sz w:val="28"/>
          <w:lang w:eastAsia="zh-CN"/>
        </w:rPr>
        <w:t>年分选8万吨废钢破碎尾料项目</w:t>
      </w:r>
    </w:p>
    <w:p>
      <w:pPr>
        <w:spacing w:after="200" w:line="220" w:lineRule="atLeast"/>
        <w:ind w:firstLine="0" w:firstLineChars="0"/>
        <w:rPr>
          <w:rFonts w:hint="default" w:ascii="Times New Roman" w:hAnsi="Times New Roman" w:cs="Times New Roman"/>
          <w:sz w:val="28"/>
          <w:lang w:val="en-US" w:eastAsia="zh-CN"/>
        </w:rPr>
      </w:pPr>
      <w:r>
        <w:rPr>
          <w:rFonts w:hint="default" w:ascii="Times New Roman" w:hAnsi="Times New Roman" w:cs="Times New Roman"/>
          <w:sz w:val="28"/>
          <w:lang w:val="en-US" w:eastAsia="zh-CN"/>
        </w:rPr>
        <w:t>建设单位：</w:t>
      </w:r>
      <w:r>
        <w:rPr>
          <w:rFonts w:hint="eastAsia" w:ascii="Times New Roman" w:hAnsi="Times New Roman" w:cs="Times New Roman"/>
          <w:sz w:val="28"/>
          <w:lang w:eastAsia="zh-CN"/>
        </w:rPr>
        <w:t>临沂众汇再生资源有限公司</w:t>
      </w:r>
    </w:p>
    <w:p>
      <w:pPr>
        <w:spacing w:after="200" w:line="220" w:lineRule="atLeast"/>
        <w:ind w:firstLine="0" w:firstLineChars="0"/>
        <w:rPr>
          <w:rFonts w:hint="default" w:ascii="Times New Roman" w:hAnsi="Times New Roman" w:cs="Times New Roman"/>
          <w:sz w:val="28"/>
          <w:lang w:val="en-US"/>
        </w:rPr>
      </w:pPr>
      <w:r>
        <w:rPr>
          <w:rFonts w:hint="eastAsia" w:ascii="Times New Roman" w:hAnsi="Times New Roman" w:cs="Times New Roman"/>
          <w:sz w:val="28"/>
          <w:lang w:val="en-US" w:eastAsia="zh-CN"/>
        </w:rPr>
        <w:t xml:space="preserve">法    </w:t>
      </w:r>
      <w:r>
        <w:rPr>
          <w:rFonts w:hint="default" w:ascii="Times New Roman" w:hAnsi="Times New Roman" w:cs="Times New Roman"/>
          <w:sz w:val="28"/>
          <w:lang w:val="en-US"/>
        </w:rPr>
        <w:t>人：</w:t>
      </w:r>
      <w:r>
        <w:rPr>
          <w:rFonts w:hint="eastAsia" w:ascii="Times New Roman" w:hAnsi="Times New Roman" w:cs="Times New Roman"/>
          <w:sz w:val="28"/>
          <w:lang w:val="en-US" w:eastAsia="zh-CN"/>
        </w:rPr>
        <w:t>张晓龙</w:t>
      </w:r>
    </w:p>
    <w:p>
      <w:pPr>
        <w:spacing w:after="200" w:line="220" w:lineRule="atLeast"/>
        <w:ind w:firstLine="0" w:firstLineChars="0"/>
        <w:rPr>
          <w:rFonts w:hint="eastAsia" w:ascii="Times New Roman" w:hAnsi="Times New Roman" w:cs="Times New Roman"/>
          <w:sz w:val="28"/>
          <w:lang w:val="en-US" w:eastAsia="zh-CN"/>
        </w:rPr>
      </w:pPr>
      <w:r>
        <w:rPr>
          <w:rFonts w:hint="eastAsia" w:ascii="Times New Roman" w:hAnsi="Times New Roman" w:cs="Times New Roman"/>
          <w:sz w:val="28"/>
          <w:lang w:val="en-US" w:eastAsia="zh-CN"/>
        </w:rPr>
        <w:t>项目负责人：张晓龙</w:t>
      </w:r>
    </w:p>
    <w:p>
      <w:pPr>
        <w:spacing w:after="200" w:line="220" w:lineRule="atLeast"/>
        <w:ind w:firstLine="0" w:firstLineChars="0"/>
        <w:rPr>
          <w:rFonts w:hint="eastAsia" w:ascii="Times New Roman" w:hAnsi="Times New Roman" w:cs="Times New Roman"/>
          <w:color w:val="auto"/>
          <w:sz w:val="28"/>
          <w:lang w:val="en-US" w:eastAsia="zh-CN"/>
        </w:rPr>
      </w:pPr>
      <w:r>
        <w:rPr>
          <w:rFonts w:hint="eastAsia" w:ascii="Times New Roman" w:hAnsi="Times New Roman" w:cs="Times New Roman"/>
          <w:color w:val="auto"/>
          <w:sz w:val="28"/>
          <w:lang w:val="en-US" w:eastAsia="zh-CN"/>
        </w:rPr>
        <w:t>监测单位：山东汇运环境科技有限公司</w:t>
      </w:r>
    </w:p>
    <w:p>
      <w:pPr>
        <w:spacing w:after="200" w:line="220" w:lineRule="atLeast"/>
        <w:ind w:firstLine="0" w:firstLineChars="0"/>
        <w:rPr>
          <w:rFonts w:hint="default" w:ascii="Times New Roman" w:hAnsi="Times New Roman" w:cs="Times New Roman"/>
          <w:sz w:val="28"/>
        </w:rPr>
      </w:pPr>
      <w:r>
        <w:rPr>
          <w:rFonts w:hint="default" w:ascii="Times New Roman" w:hAnsi="Times New Roman" w:cs="Times New Roman"/>
          <w:sz w:val="28"/>
          <w:lang w:val="en-US" w:eastAsia="zh-CN"/>
        </w:rPr>
        <w:t>地    址：</w:t>
      </w:r>
      <w:r>
        <w:rPr>
          <w:rFonts w:hint="eastAsia" w:ascii="Times New Roman" w:hAnsi="Times New Roman" w:cs="Times New Roman"/>
          <w:sz w:val="28"/>
          <w:lang w:eastAsia="zh-CN"/>
        </w:rPr>
        <w:t>山东省临沂市沂南县湖头镇联合哨村</w:t>
      </w:r>
    </w:p>
    <w:p>
      <w:pPr>
        <w:pStyle w:val="5"/>
        <w:rPr>
          <w:rFonts w:hint="default" w:ascii="Times New Roman" w:hAnsi="Times New Roman" w:cs="Times New Roman"/>
          <w:b/>
          <w:sz w:val="28"/>
        </w:rPr>
      </w:pPr>
    </w:p>
    <w:p>
      <w:pPr>
        <w:spacing w:line="600" w:lineRule="exact"/>
        <w:ind w:firstLine="960" w:firstLineChars="300"/>
        <w:rPr>
          <w:rFonts w:hint="eastAsia" w:ascii="Times New Roman" w:hAnsi="Times New Roman" w:eastAsia="宋体" w:cs="Times New Roman"/>
          <w:sz w:val="32"/>
          <w:szCs w:val="32"/>
          <w:lang w:eastAsia="zh-CN"/>
        </w:rPr>
      </w:pPr>
      <w:r>
        <w:rPr>
          <w:rFonts w:hint="default" w:ascii="Times New Roman" w:hAnsi="Times New Roman" w:cs="Times New Roman"/>
          <w:sz w:val="32"/>
          <w:szCs w:val="32"/>
        </w:rPr>
        <w:t xml:space="preserve"> </w:t>
      </w:r>
    </w:p>
    <w:p>
      <w:pPr>
        <w:spacing w:line="600" w:lineRule="exact"/>
        <w:ind w:firstLine="480"/>
        <w:rPr>
          <w:rFonts w:hint="default" w:ascii="Times New Roman" w:hAnsi="Times New Roman" w:eastAsia="黑体" w:cs="Times New Roman"/>
          <w:snapToGrid w:val="0"/>
        </w:rPr>
      </w:pPr>
    </w:p>
    <w:p>
      <w:pPr>
        <w:spacing w:line="600" w:lineRule="exact"/>
        <w:ind w:firstLine="480"/>
        <w:rPr>
          <w:rFonts w:hint="default" w:ascii="Times New Roman" w:hAnsi="Times New Roman" w:eastAsia="黑体" w:cs="Times New Roman"/>
          <w:snapToGrid w:val="0"/>
        </w:rPr>
      </w:pPr>
    </w:p>
    <w:p>
      <w:pPr>
        <w:spacing w:line="600" w:lineRule="exact"/>
        <w:ind w:firstLine="480"/>
        <w:rPr>
          <w:rFonts w:hint="default" w:ascii="Times New Roman" w:hAnsi="Times New Roman" w:eastAsia="黑体" w:cs="Times New Roman"/>
          <w:snapToGrid w:val="0"/>
        </w:rPr>
      </w:pPr>
    </w:p>
    <w:p>
      <w:pPr>
        <w:spacing w:line="600" w:lineRule="exact"/>
        <w:ind w:firstLine="0" w:firstLineChars="0"/>
        <w:rPr>
          <w:rFonts w:hint="default" w:ascii="Times New Roman" w:hAnsi="Times New Roman" w:eastAsia="黑体" w:cs="Times New Roman"/>
          <w:snapToGrid w:val="0"/>
        </w:rPr>
      </w:pPr>
    </w:p>
    <w:p>
      <w:pPr>
        <w:pStyle w:val="5"/>
        <w:rPr>
          <w:rFonts w:hint="default" w:ascii="Times New Roman" w:hAnsi="Times New Roman" w:cs="Times New Roman"/>
        </w:rPr>
      </w:pPr>
    </w:p>
    <w:p>
      <w:pPr>
        <w:spacing w:line="600" w:lineRule="exact"/>
        <w:ind w:firstLine="480"/>
        <w:rPr>
          <w:rFonts w:hint="default" w:ascii="Times New Roman" w:hAnsi="Times New Roman" w:eastAsia="黑体" w:cs="Times New Roman"/>
          <w:snapToGrid w:val="0"/>
        </w:rPr>
      </w:pPr>
    </w:p>
    <w:p>
      <w:pPr>
        <w:spacing w:line="600" w:lineRule="exact"/>
        <w:ind w:firstLine="480"/>
        <w:rPr>
          <w:rFonts w:hint="default" w:ascii="Times New Roman" w:hAnsi="Times New Roman" w:eastAsia="黑体" w:cs="Times New Roman"/>
          <w:snapToGrid w:val="0"/>
        </w:rPr>
      </w:pPr>
    </w:p>
    <w:p>
      <w:pPr>
        <w:pStyle w:val="2"/>
        <w:rPr>
          <w:rFonts w:hint="default" w:ascii="Times New Roman" w:hAnsi="Times New Roman" w:eastAsia="黑体" w:cs="Times New Roman"/>
          <w:snapToGrid w:val="0"/>
        </w:rPr>
      </w:pPr>
    </w:p>
    <w:p>
      <w:pPr>
        <w:rPr>
          <w:rFonts w:hint="default" w:ascii="Times New Roman" w:hAnsi="Times New Roman" w:eastAsia="黑体" w:cs="Times New Roman"/>
          <w:snapToGrid w:val="0"/>
        </w:rPr>
      </w:pPr>
    </w:p>
    <w:p>
      <w:pPr>
        <w:pStyle w:val="2"/>
        <w:rPr>
          <w:rFonts w:hint="default" w:ascii="Times New Roman" w:hAnsi="Times New Roman" w:cs="Times New Roman"/>
        </w:rPr>
      </w:pPr>
    </w:p>
    <w:p>
      <w:pPr>
        <w:spacing w:line="20" w:lineRule="exact"/>
        <w:ind w:firstLine="480"/>
        <w:rPr>
          <w:rFonts w:hint="default" w:ascii="Times New Roman" w:hAnsi="Times New Roman" w:eastAsia="黑体" w:cs="Times New Roman"/>
          <w:snapToGrid w:val="0"/>
        </w:rPr>
      </w:pPr>
    </w:p>
    <w:p>
      <w:pPr>
        <w:ind w:firstLine="0" w:firstLineChars="0"/>
        <w:rPr>
          <w:rFonts w:hint="default" w:ascii="Times New Roman" w:hAnsi="Times New Roman" w:eastAsia="黑体" w:cs="Times New Roman"/>
          <w:snapToGrid w:val="0"/>
        </w:rPr>
      </w:pPr>
    </w:p>
    <w:p>
      <w:pPr>
        <w:ind w:firstLine="0" w:firstLineChars="0"/>
        <w:rPr>
          <w:rFonts w:hint="default" w:ascii="Times New Roman" w:hAnsi="Times New Roman" w:eastAsia="黑体" w:cs="Times New Roman"/>
          <w:snapToGrid w:val="0"/>
          <w:lang w:eastAsia="zh-CN"/>
        </w:rPr>
      </w:pPr>
      <w:r>
        <w:rPr>
          <w:rFonts w:hint="default" w:ascii="Times New Roman" w:hAnsi="Times New Roman" w:eastAsia="黑体" w:cs="Times New Roman"/>
          <w:snapToGrid w:val="0"/>
        </w:rPr>
        <w:t xml:space="preserve"> </w:t>
      </w:r>
      <w:r>
        <w:rPr>
          <w:rFonts w:hint="eastAsia" w:ascii="Times New Roman" w:hAnsi="Times New Roman" w:eastAsia="黑体" w:cs="Times New Roman"/>
          <w:snapToGrid w:val="0"/>
          <w:lang w:eastAsia="zh-CN"/>
        </w:rPr>
        <w:t>临沂众汇再生资源有限公司</w:t>
      </w:r>
    </w:p>
    <w:p>
      <w:pPr>
        <w:ind w:firstLine="0" w:firstLineChars="0"/>
        <w:rPr>
          <w:rFonts w:hint="default" w:ascii="Times New Roman" w:hAnsi="Times New Roman" w:eastAsia="黑体" w:cs="Times New Roman"/>
          <w:snapToGrid w:val="0"/>
          <w:lang w:val="en-US" w:eastAsia="zh-CN"/>
        </w:rPr>
      </w:pPr>
      <w:r>
        <w:rPr>
          <w:rFonts w:hint="default" w:ascii="Times New Roman" w:hAnsi="Times New Roman" w:eastAsia="黑体" w:cs="Times New Roman"/>
          <w:snapToGrid w:val="0"/>
        </w:rPr>
        <w:t>地    址：</w:t>
      </w:r>
      <w:r>
        <w:rPr>
          <w:rFonts w:hint="eastAsia" w:ascii="Times New Roman" w:hAnsi="Times New Roman" w:eastAsia="黑体" w:cs="Times New Roman"/>
          <w:snapToGrid w:val="0"/>
          <w:lang w:eastAsia="zh-CN"/>
        </w:rPr>
        <w:t>山东省临沂市沂南县湖头镇联合哨村</w:t>
      </w:r>
      <w:r>
        <w:rPr>
          <w:rFonts w:hint="default" w:ascii="Times New Roman" w:hAnsi="Times New Roman" w:eastAsia="黑体" w:cs="Times New Roman"/>
          <w:snapToGrid w:val="0"/>
          <w:lang w:val="en-US" w:eastAsia="zh-CN"/>
        </w:rPr>
        <w:t xml:space="preserve">     </w:t>
      </w:r>
      <w:r>
        <w:rPr>
          <w:rFonts w:hint="eastAsia" w:ascii="Times New Roman" w:hAnsi="Times New Roman" w:eastAsia="黑体" w:cs="Times New Roman"/>
          <w:snapToGrid w:val="0"/>
          <w:lang w:val="en-US" w:eastAsia="zh-CN"/>
        </w:rPr>
        <w:t xml:space="preserve">                </w:t>
      </w:r>
      <w:r>
        <w:rPr>
          <w:rFonts w:hint="default" w:ascii="Times New Roman" w:hAnsi="Times New Roman" w:eastAsia="黑体" w:cs="Times New Roman"/>
          <w:snapToGrid w:val="0"/>
        </w:rPr>
        <w:t>邮政编码：</w:t>
      </w:r>
      <w:r>
        <w:rPr>
          <w:rFonts w:hint="eastAsia" w:ascii="Times New Roman" w:hAnsi="Times New Roman" w:eastAsia="黑体" w:cs="Times New Roman"/>
          <w:snapToGrid w:val="0"/>
          <w:lang w:eastAsia="zh-CN"/>
        </w:rPr>
        <w:t>27</w:t>
      </w:r>
      <w:r>
        <w:rPr>
          <w:rFonts w:hint="eastAsia" w:ascii="Times New Roman" w:hAnsi="Times New Roman" w:eastAsia="黑体" w:cs="Times New Roman"/>
          <w:snapToGrid w:val="0"/>
          <w:lang w:val="en-US" w:eastAsia="zh-CN"/>
        </w:rPr>
        <w:t>6300</w:t>
      </w:r>
    </w:p>
    <w:p>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电    话：</w:t>
      </w:r>
      <w:r>
        <w:rPr>
          <w:rFonts w:hint="eastAsia" w:ascii="Times New Roman" w:hAnsi="Times New Roman" w:eastAsia="黑体" w:cs="Times New Roman"/>
          <w:snapToGrid w:val="0"/>
          <w:lang w:val="en-US" w:eastAsia="zh-CN"/>
        </w:rPr>
        <w:t xml:space="preserve">13468179865 </w:t>
      </w:r>
      <w:r>
        <w:rPr>
          <w:rFonts w:hint="default" w:ascii="Times New Roman" w:hAnsi="Times New Roman" w:eastAsia="黑体" w:cs="Times New Roman"/>
          <w:snapToGrid w:val="0"/>
        </w:rPr>
        <w:t xml:space="preserve">            </w:t>
      </w:r>
    </w:p>
    <w:p>
      <w:pPr>
        <w:ind w:firstLine="0" w:firstLineChars="0"/>
        <w:jc w:val="center"/>
        <w:rPr>
          <w:rFonts w:hint="default" w:ascii="Times New Roman" w:hAnsi="Times New Roman" w:cs="Times New Roman"/>
          <w:b/>
          <w:color w:val="000000"/>
          <w:sz w:val="32"/>
          <w:szCs w:val="32"/>
        </w:rPr>
      </w:pPr>
    </w:p>
    <w:p>
      <w:pPr>
        <w:spacing w:before="360" w:beforeLines="150" w:after="240" w:afterLines="100"/>
        <w:ind w:firstLine="0" w:firstLineChars="0"/>
        <w:jc w:val="center"/>
        <w:rPr>
          <w:rFonts w:hint="default" w:ascii="Times New Roman" w:hAnsi="Times New Roman" w:cs="Times New Roman"/>
          <w:b/>
          <w:bCs/>
          <w:sz w:val="30"/>
          <w:szCs w:val="30"/>
        </w:rPr>
      </w:pPr>
      <w:bookmarkStart w:id="0" w:name="_Toc22715"/>
      <w:bookmarkStart w:id="1" w:name="_Toc8349"/>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pStyle w:val="71"/>
        <w:rPr>
          <w:rFonts w:hint="default"/>
        </w:rPr>
      </w:pPr>
    </w:p>
    <w:p>
      <w:pPr>
        <w:spacing w:before="360" w:beforeLines="150" w:after="240" w:afterLines="100"/>
        <w:ind w:firstLine="0" w:firstLineChars="0"/>
        <w:jc w:val="center"/>
        <w:rPr>
          <w:rFonts w:hint="default" w:ascii="Times New Roman" w:hAnsi="Times New Roman" w:cs="Times New Roman"/>
          <w:b/>
          <w:bCs/>
          <w:sz w:val="30"/>
          <w:szCs w:val="30"/>
        </w:rPr>
      </w:pPr>
    </w:p>
    <w:p>
      <w:pPr>
        <w:pStyle w:val="8"/>
        <w:rPr>
          <w:rFonts w:hint="default" w:ascii="Times New Roman" w:hAnsi="Times New Roman" w:cs="Times New Roman"/>
          <w:b/>
          <w:bCs/>
          <w:sz w:val="30"/>
          <w:szCs w:val="30"/>
        </w:rPr>
      </w:pPr>
    </w:p>
    <w:p>
      <w:pPr>
        <w:rPr>
          <w:rFonts w:hint="default" w:ascii="Times New Roman" w:hAnsi="Times New Roman" w:cs="Times New Roman"/>
          <w:b/>
          <w:bCs/>
          <w:sz w:val="30"/>
          <w:szCs w:val="30"/>
        </w:rPr>
      </w:pPr>
    </w:p>
    <w:p>
      <w:pPr>
        <w:pStyle w:val="8"/>
        <w:rPr>
          <w:rFonts w:hint="default"/>
        </w:rPr>
      </w:pPr>
    </w:p>
    <w:p>
      <w:pPr>
        <w:spacing w:before="360" w:beforeLines="150" w:after="240" w:afterLines="100"/>
        <w:ind w:firstLine="0" w:firstLineChars="0"/>
        <w:jc w:val="center"/>
        <w:rPr>
          <w:rFonts w:hint="default" w:ascii="Times New Roman" w:hAnsi="Times New Roman" w:eastAsia="宋体" w:cs="Times New Roman"/>
          <w:b/>
          <w:bCs/>
          <w:sz w:val="44"/>
          <w:szCs w:val="44"/>
          <w:lang w:val="en-US" w:eastAsia="zh-CN"/>
        </w:rPr>
      </w:pPr>
      <w:r>
        <w:rPr>
          <w:rFonts w:hint="eastAsia" w:ascii="Times New Roman" w:hAnsi="Times New Roman" w:cs="Times New Roman"/>
          <w:b/>
          <w:bCs/>
          <w:sz w:val="44"/>
          <w:szCs w:val="44"/>
          <w:lang w:eastAsia="zh-CN"/>
        </w:rPr>
        <w:t>第一部分</w:t>
      </w:r>
      <w:r>
        <w:rPr>
          <w:rFonts w:hint="eastAsia" w:ascii="Times New Roman" w:hAnsi="Times New Roman" w:cs="Times New Roman"/>
          <w:b/>
          <w:bCs/>
          <w:sz w:val="44"/>
          <w:szCs w:val="44"/>
          <w:lang w:val="en-US" w:eastAsia="zh-CN"/>
        </w:rPr>
        <w:t xml:space="preserve"> 验收监测报告</w:t>
      </w: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p>
    <w:p>
      <w:pPr>
        <w:spacing w:before="360" w:beforeLines="150" w:after="240" w:afterLines="100"/>
        <w:ind w:firstLine="0" w:firstLineChars="0"/>
        <w:jc w:val="center"/>
        <w:rPr>
          <w:rFonts w:hint="default" w:ascii="Times New Roman" w:hAnsi="Times New Roman" w:cs="Times New Roman"/>
          <w:b/>
          <w:bCs/>
          <w:sz w:val="30"/>
          <w:szCs w:val="30"/>
        </w:rPr>
      </w:pPr>
      <w:r>
        <w:rPr>
          <w:rFonts w:hint="default" w:ascii="Times New Roman" w:hAnsi="Times New Roman" w:cs="Times New Roman"/>
          <w:b/>
          <w:bCs/>
          <w:sz w:val="30"/>
          <w:szCs w:val="30"/>
        </w:rPr>
        <w:t>前言</w:t>
      </w:r>
      <w:bookmarkEnd w:id="0"/>
      <w:bookmarkEnd w:id="1"/>
    </w:p>
    <w:p>
      <w:pPr>
        <w:adjustRightInd w:val="0"/>
        <w:snapToGrid w:val="0"/>
        <w:spacing w:line="360" w:lineRule="auto"/>
        <w:ind w:left="12" w:leftChars="5" w:right="-14" w:rightChars="-6" w:firstLine="480"/>
        <w:rPr>
          <w:rFonts w:hint="eastAsia" w:ascii="Times New Roman" w:hAnsi="Times New Roman" w:cs="Times New Roman"/>
          <w:color w:val="auto"/>
          <w:sz w:val="24"/>
          <w:lang w:eastAsia="zh-CN"/>
        </w:rPr>
      </w:pPr>
      <w:r>
        <w:rPr>
          <w:rFonts w:hint="eastAsia" w:ascii="Times New Roman" w:hAnsi="Times New Roman" w:cs="Times New Roman"/>
          <w:color w:val="auto"/>
          <w:lang w:eastAsia="zh-CN"/>
        </w:rPr>
        <w:t>临沂众汇再生资源有限公司位于山东省临沂市沂南县湖头镇联合哨村，临沂众汇再生资源有限公司年分选8万吨废钢破碎尾料项目租赁临沂亿鑫新型建材有限公司闲置厂房</w:t>
      </w:r>
      <w:r>
        <w:rPr>
          <w:rFonts w:hint="eastAsia" w:ascii="Times New Roman" w:hAnsi="Times New Roman" w:cs="Times New Roman"/>
          <w:color w:val="auto"/>
          <w:lang w:val="en-US" w:eastAsia="zh-CN"/>
        </w:rPr>
        <w:t>1</w:t>
      </w:r>
      <w:r>
        <w:rPr>
          <w:rFonts w:hint="eastAsia" w:ascii="Times New Roman" w:hAnsi="Times New Roman" w:cs="Times New Roman"/>
          <w:color w:val="auto"/>
          <w:lang w:eastAsia="zh-CN"/>
        </w:rPr>
        <w:t>座，作为项目生产车间进行建设。</w:t>
      </w:r>
      <w:r>
        <w:rPr>
          <w:rFonts w:hint="eastAsia" w:ascii="Times New Roman" w:hAnsi="Times New Roman" w:cs="Times New Roman"/>
          <w:color w:val="auto"/>
          <w:lang w:val="en-US" w:eastAsia="zh-CN"/>
        </w:rPr>
        <w:t>项目</w:t>
      </w:r>
      <w:r>
        <w:rPr>
          <w:rFonts w:hint="eastAsia" w:ascii="Times New Roman" w:hAnsi="Times New Roman" w:eastAsia="宋体" w:cs="Times New Roman"/>
          <w:color w:val="auto"/>
          <w:szCs w:val="24"/>
          <w:u w:val="none"/>
        </w:rPr>
        <w:t>总占地面积</w:t>
      </w:r>
      <w:r>
        <w:rPr>
          <w:rFonts w:hint="eastAsia" w:ascii="Times New Roman" w:hAnsi="Times New Roman" w:cs="Times New Roman"/>
          <w:color w:val="auto"/>
          <w:szCs w:val="24"/>
          <w:u w:val="none"/>
          <w:lang w:val="en-US" w:eastAsia="zh-CN"/>
        </w:rPr>
        <w:t>11588</w:t>
      </w:r>
      <w:r>
        <w:rPr>
          <w:rFonts w:hint="eastAsia" w:ascii="Times New Roman" w:hAnsi="Times New Roman" w:cs="Times New Roman"/>
          <w:color w:val="auto"/>
          <w:szCs w:val="24"/>
          <w:u w:val="none"/>
          <w:lang w:eastAsia="zh-CN"/>
        </w:rPr>
        <w:t>m</w:t>
      </w:r>
      <w:r>
        <w:rPr>
          <w:rFonts w:hint="eastAsia" w:ascii="Times New Roman" w:hAnsi="Times New Roman" w:cs="Times New Roman"/>
          <w:color w:val="auto"/>
          <w:szCs w:val="24"/>
          <w:u w:val="none"/>
          <w:vertAlign w:val="superscript"/>
          <w:lang w:eastAsia="zh-CN"/>
        </w:rPr>
        <w:t>2</w:t>
      </w:r>
      <w:r>
        <w:rPr>
          <w:rFonts w:hint="default" w:ascii="Times New Roman" w:hAnsi="Times New Roman" w:cs="Times New Roman"/>
          <w:color w:val="auto"/>
        </w:rPr>
        <w:t>，</w:t>
      </w:r>
      <w:r>
        <w:rPr>
          <w:rFonts w:hint="eastAsia" w:ascii="Times New Roman" w:hAnsi="Times New Roman" w:cs="Times New Roman"/>
          <w:color w:val="auto"/>
          <w:lang w:eastAsia="zh-CN"/>
        </w:rPr>
        <w:t>项目总投资3200万元</w:t>
      </w:r>
      <w:r>
        <w:rPr>
          <w:rFonts w:hint="eastAsia" w:ascii="Times New Roman" w:hAnsi="Times New Roman" w:cs="Times New Roman"/>
          <w:color w:val="auto"/>
          <w:lang w:val="en-US" w:eastAsia="zh-CN"/>
        </w:rPr>
        <w:t>，环保投资25万元，环保投资占总投资比例为0.78%。主要建设废钢破碎尾料分选生产设施及辅助设施和公用工程等。</w:t>
      </w:r>
      <w:r>
        <w:rPr>
          <w:rFonts w:hint="eastAsia" w:ascii="Times New Roman" w:hAnsi="Times New Roman" w:cs="Times New Roman"/>
          <w:color w:val="auto"/>
          <w:lang w:eastAsia="zh-CN"/>
        </w:rPr>
        <w:t>项目正常运行具有年分选8万吨废钢破碎尾料</w:t>
      </w:r>
      <w:r>
        <w:rPr>
          <w:rFonts w:hint="eastAsia" w:ascii="Times New Roman" w:hAnsi="Times New Roman" w:cs="Times New Roman"/>
          <w:color w:val="auto"/>
          <w:lang w:val="en-US" w:eastAsia="zh-CN"/>
        </w:rPr>
        <w:t>的生产规模。</w:t>
      </w:r>
      <w:r>
        <w:rPr>
          <w:rFonts w:hint="eastAsia" w:ascii="Times New Roman" w:hAnsi="Times New Roman" w:cs="Times New Roman"/>
          <w:color w:val="auto"/>
          <w:lang w:eastAsia="zh-CN"/>
        </w:rPr>
        <w:t>项目职工定员</w:t>
      </w:r>
      <w:r>
        <w:rPr>
          <w:rFonts w:hint="eastAsia" w:ascii="Times New Roman" w:hAnsi="Times New Roman" w:cs="Times New Roman"/>
          <w:color w:val="auto"/>
          <w:lang w:val="en-US" w:eastAsia="zh-CN"/>
        </w:rPr>
        <w:t>40人</w:t>
      </w:r>
      <w:r>
        <w:rPr>
          <w:rFonts w:hint="eastAsia" w:ascii="Times New Roman" w:hAnsi="Times New Roman" w:cs="Times New Roman"/>
          <w:color w:val="auto"/>
          <w:lang w:eastAsia="zh-CN"/>
        </w:rPr>
        <w:t>，全年运营时间</w:t>
      </w:r>
      <w:r>
        <w:rPr>
          <w:rFonts w:hint="eastAsia" w:ascii="Times New Roman" w:hAnsi="Times New Roman" w:cs="Times New Roman"/>
          <w:color w:val="auto"/>
          <w:lang w:val="en-US" w:eastAsia="zh-CN"/>
        </w:rPr>
        <w:t>300天，3000小时</w:t>
      </w:r>
      <w:r>
        <w:rPr>
          <w:rFonts w:hint="default" w:ascii="Times New Roman" w:hAnsi="Times New Roman" w:cs="Times New Roman"/>
          <w:color w:val="auto"/>
        </w:rPr>
        <w:t>。</w:t>
      </w:r>
    </w:p>
    <w:p>
      <w:pPr>
        <w:ind w:firstLine="480"/>
        <w:rPr>
          <w:rFonts w:hint="default" w:ascii="Times New Roman" w:hAnsi="Times New Roman" w:cs="Times New Roman"/>
        </w:rPr>
      </w:pPr>
      <w:r>
        <w:rPr>
          <w:rFonts w:hint="default" w:ascii="Times New Roman" w:hAnsi="Times New Roman" w:cs="Times New Roman"/>
          <w:color w:val="auto"/>
        </w:rPr>
        <w:t>根据《中华人民共和国环境影响评价法》中有关规定，</w:t>
      </w:r>
      <w:r>
        <w:rPr>
          <w:rFonts w:hint="eastAsia" w:ascii="Times New Roman" w:hAnsi="Times New Roman" w:cs="Times New Roman"/>
          <w:color w:val="auto"/>
          <w:lang w:eastAsia="zh-CN"/>
        </w:rPr>
        <w:t>2021年7月</w:t>
      </w:r>
      <w:r>
        <w:rPr>
          <w:rFonts w:hint="default" w:ascii="Times New Roman" w:hAnsi="Times New Roman" w:cs="Times New Roman"/>
          <w:color w:val="auto"/>
        </w:rPr>
        <w:t>，</w:t>
      </w:r>
      <w:r>
        <w:rPr>
          <w:rFonts w:hint="eastAsia" w:ascii="Times New Roman" w:hAnsi="Times New Roman" w:cs="Times New Roman"/>
          <w:color w:val="auto"/>
          <w:lang w:val="en-US" w:eastAsia="zh-CN"/>
        </w:rPr>
        <w:t>临沂河山环保科技有限公司</w:t>
      </w:r>
      <w:r>
        <w:rPr>
          <w:rFonts w:hint="default" w:ascii="Times New Roman" w:hAnsi="Times New Roman" w:cs="Times New Roman"/>
          <w:color w:val="auto"/>
        </w:rPr>
        <w:t>受企业委托编制完成了《</w:t>
      </w:r>
      <w:r>
        <w:rPr>
          <w:rFonts w:hint="eastAsia" w:ascii="Times New Roman" w:hAnsi="Times New Roman" w:cs="Times New Roman"/>
          <w:color w:val="auto"/>
          <w:lang w:eastAsia="zh-CN"/>
        </w:rPr>
        <w:t>临沂众汇再生资源有限公司年分选8万吨废钢破碎尾料项目</w:t>
      </w:r>
      <w:r>
        <w:rPr>
          <w:rFonts w:hint="default" w:ascii="Times New Roman" w:hAnsi="Times New Roman" w:cs="Times New Roman"/>
          <w:color w:val="auto"/>
        </w:rPr>
        <w:t>环境影响报告表》；</w:t>
      </w:r>
      <w:r>
        <w:rPr>
          <w:rFonts w:hint="eastAsia" w:ascii="Times New Roman" w:hAnsi="Times New Roman" w:cs="Times New Roman"/>
          <w:color w:val="auto"/>
          <w:lang w:eastAsia="zh-CN"/>
        </w:rPr>
        <w:t>2021年7月13日</w:t>
      </w:r>
      <w:r>
        <w:rPr>
          <w:rFonts w:hint="default" w:ascii="Times New Roman" w:hAnsi="Times New Roman" w:cs="Times New Roman"/>
          <w:color w:val="auto"/>
        </w:rPr>
        <w:t>，</w:t>
      </w:r>
      <w:r>
        <w:rPr>
          <w:rFonts w:hint="eastAsia" w:ascii="Times New Roman" w:hAnsi="Times New Roman" w:cs="Times New Roman"/>
          <w:color w:val="auto"/>
          <w:lang w:eastAsia="zh-CN"/>
        </w:rPr>
        <w:t>沂南县行政审批服务局</w:t>
      </w:r>
      <w:r>
        <w:rPr>
          <w:rFonts w:hint="default" w:ascii="Times New Roman" w:hAnsi="Times New Roman" w:cs="Times New Roman"/>
          <w:color w:val="auto"/>
        </w:rPr>
        <w:t>以</w:t>
      </w:r>
      <w:r>
        <w:rPr>
          <w:rFonts w:hint="eastAsia" w:ascii="Times New Roman" w:hAnsi="Times New Roman" w:cs="Times New Roman"/>
          <w:color w:val="auto"/>
          <w:lang w:eastAsia="zh-CN"/>
        </w:rPr>
        <w:t>沂行审投资许字[2021]121号</w:t>
      </w:r>
      <w:r>
        <w:rPr>
          <w:rFonts w:hint="default" w:ascii="Times New Roman" w:hAnsi="Times New Roman" w:cs="Times New Roman"/>
          <w:color w:val="auto"/>
        </w:rPr>
        <w:t>文《关于</w:t>
      </w:r>
      <w:r>
        <w:rPr>
          <w:rFonts w:hint="eastAsia" w:ascii="Times New Roman" w:hAnsi="Times New Roman" w:cs="Times New Roman"/>
          <w:color w:val="auto"/>
          <w:lang w:eastAsia="zh-CN"/>
        </w:rPr>
        <w:t>临沂众汇再生资源有限公司年分选8万吨废钢破碎尾料项目</w:t>
      </w:r>
      <w:r>
        <w:rPr>
          <w:rFonts w:hint="default" w:ascii="Times New Roman" w:hAnsi="Times New Roman" w:cs="Times New Roman"/>
        </w:rPr>
        <w:t>环境影响报告表的批复》对该项目环境影响报告表进行了批复，批复中要求该项目按规定程序进行竣工环境保护验收。</w:t>
      </w:r>
    </w:p>
    <w:p>
      <w:pPr>
        <w:ind w:firstLine="480"/>
        <w:rPr>
          <w:rFonts w:hint="default" w:ascii="Times New Roman" w:hAnsi="Times New Roman" w:cs="Times New Roman"/>
        </w:rPr>
      </w:pPr>
      <w:r>
        <w:rPr>
          <w:rFonts w:hint="default" w:ascii="Times New Roman" w:hAnsi="Times New Roman" w:cs="Times New Roman"/>
        </w:rPr>
        <w:t>项目经生产运行调试后，主体工程生产装置正常生产，配套环保设施运行稳定，达到环保验收相关要求。根据《中华人民共和国环境保护</w:t>
      </w:r>
      <w:r>
        <w:rPr>
          <w:rFonts w:hint="default" w:ascii="Times New Roman" w:hAnsi="Times New Roman" w:cs="Times New Roman"/>
          <w:color w:val="auto"/>
          <w:lang w:eastAsia="zh-CN"/>
        </w:rPr>
        <w:t>法》</w:t>
      </w:r>
      <w:r>
        <w:rPr>
          <w:rFonts w:hint="eastAsia" w:ascii="Times New Roman" w:hAnsi="Times New Roman" w:cs="Times New Roman"/>
          <w:color w:val="auto"/>
          <w:lang w:eastAsia="zh-CN"/>
        </w:rPr>
        <w:t>、《建设项目环境保护管理条例》</w:t>
      </w:r>
      <w:r>
        <w:rPr>
          <w:rFonts w:hint="default" w:ascii="Times New Roman" w:hAnsi="Times New Roman" w:cs="Times New Roman"/>
          <w:color w:val="auto"/>
          <w:lang w:eastAsia="zh-CN"/>
        </w:rPr>
        <w:t>及《</w:t>
      </w:r>
      <w:r>
        <w:rPr>
          <w:rFonts w:hint="eastAsia" w:ascii="Times New Roman" w:hAnsi="Times New Roman" w:cs="Times New Roman"/>
          <w:color w:val="auto"/>
          <w:lang w:eastAsia="zh-CN"/>
        </w:rPr>
        <w:t>关于发布</w:t>
      </w:r>
      <w:r>
        <w:rPr>
          <w:rFonts w:hint="eastAsia" w:ascii="Times New Roman" w:hAnsi="Times New Roman" w:cs="Times New Roman"/>
          <w:color w:val="auto"/>
          <w:lang w:val="en-US" w:eastAsia="zh-CN"/>
        </w:rPr>
        <w:t>&lt;</w:t>
      </w:r>
      <w:r>
        <w:rPr>
          <w:rFonts w:hint="default" w:ascii="Times New Roman" w:hAnsi="Times New Roman" w:cs="Times New Roman"/>
          <w:color w:val="auto"/>
          <w:lang w:eastAsia="zh-CN"/>
        </w:rPr>
        <w:t>建设项目竣工环境保护验收暂行办法</w:t>
      </w:r>
      <w:r>
        <w:rPr>
          <w:rFonts w:hint="eastAsia" w:ascii="Times New Roman" w:hAnsi="Times New Roman" w:cs="Times New Roman"/>
          <w:color w:val="auto"/>
          <w:lang w:val="en-US" w:eastAsia="zh-CN"/>
        </w:rPr>
        <w:t>&gt;的公告</w:t>
      </w:r>
      <w:r>
        <w:rPr>
          <w:rFonts w:hint="default" w:ascii="Times New Roman" w:hAnsi="Times New Roman" w:cs="Times New Roman"/>
          <w:color w:val="auto"/>
          <w:lang w:eastAsia="zh-CN"/>
        </w:rPr>
        <w:t>》</w:t>
      </w:r>
      <w:r>
        <w:rPr>
          <w:rFonts w:ascii="Times New Roman" w:hAnsi="Times New Roman" w:eastAsia="宋体" w:cs="Times New Roman"/>
          <w:kern w:val="44"/>
          <w:sz w:val="24"/>
          <w:szCs w:val="24"/>
        </w:rPr>
        <w:t>（国环规环评</w:t>
      </w:r>
      <w:r>
        <w:rPr>
          <w:rFonts w:hint="eastAsia" w:ascii="Times New Roman" w:hAnsi="Times New Roman" w:eastAsia="宋体" w:cs="Times New Roman"/>
          <w:kern w:val="44"/>
          <w:sz w:val="24"/>
          <w:szCs w:val="24"/>
          <w:lang w:val="en-US" w:eastAsia="zh-CN"/>
        </w:rPr>
        <w:t>[</w:t>
      </w:r>
      <w:r>
        <w:rPr>
          <w:rFonts w:ascii="Times New Roman" w:hAnsi="Times New Roman" w:eastAsia="宋体" w:cs="Times New Roman"/>
          <w:kern w:val="44"/>
          <w:sz w:val="24"/>
          <w:szCs w:val="24"/>
        </w:rPr>
        <w:t>2017</w:t>
      </w:r>
      <w:r>
        <w:rPr>
          <w:rFonts w:hint="eastAsia" w:ascii="Times New Roman" w:hAnsi="Times New Roman" w:eastAsia="宋体" w:cs="Times New Roman"/>
          <w:kern w:val="44"/>
          <w:sz w:val="24"/>
          <w:szCs w:val="24"/>
          <w:lang w:val="en-US" w:eastAsia="zh-CN"/>
        </w:rPr>
        <w:t>]</w:t>
      </w:r>
      <w:r>
        <w:rPr>
          <w:rFonts w:ascii="Times New Roman" w:hAnsi="Times New Roman" w:eastAsia="宋体" w:cs="Times New Roman"/>
          <w:kern w:val="44"/>
          <w:sz w:val="24"/>
          <w:szCs w:val="24"/>
        </w:rPr>
        <w:t>4号）</w:t>
      </w:r>
      <w:r>
        <w:rPr>
          <w:rFonts w:hint="default" w:ascii="Times New Roman" w:hAnsi="Times New Roman" w:cs="Times New Roman"/>
          <w:color w:val="auto"/>
          <w:lang w:eastAsia="zh-CN"/>
        </w:rPr>
        <w:t>，按照环境保护设施与主体工程同时设计、</w:t>
      </w:r>
      <w:r>
        <w:rPr>
          <w:rFonts w:hint="default" w:ascii="Times New Roman" w:hAnsi="Times New Roman" w:cs="Times New Roman"/>
        </w:rPr>
        <w:t>同时施工、同时投入使用“三同时”制度要求，</w:t>
      </w:r>
      <w:r>
        <w:rPr>
          <w:rFonts w:hint="eastAsia" w:ascii="Times New Roman" w:hAnsi="Times New Roman" w:cs="Times New Roman"/>
          <w:color w:val="auto"/>
          <w:lang w:eastAsia="zh-CN"/>
        </w:rPr>
        <w:t>临沂众汇再生资源有限公司</w:t>
      </w:r>
      <w:r>
        <w:rPr>
          <w:rFonts w:hint="default" w:ascii="Times New Roman" w:hAnsi="Times New Roman" w:cs="Times New Roman"/>
          <w:color w:val="auto"/>
        </w:rPr>
        <w:t>对</w:t>
      </w:r>
      <w:r>
        <w:rPr>
          <w:rFonts w:hint="eastAsia" w:ascii="Times New Roman" w:hAnsi="Times New Roman" w:cs="Times New Roman"/>
          <w:color w:val="auto"/>
          <w:lang w:eastAsia="zh-CN"/>
        </w:rPr>
        <w:t>年分选8万吨废钢破碎尾料项目</w:t>
      </w:r>
      <w:r>
        <w:rPr>
          <w:rFonts w:hint="default" w:ascii="Times New Roman" w:hAnsi="Times New Roman" w:cs="Times New Roman"/>
          <w:color w:val="auto"/>
        </w:rPr>
        <w:t>进行自行环境保护设施竣工验收工作</w:t>
      </w:r>
      <w:r>
        <w:rPr>
          <w:rFonts w:hint="eastAsia" w:ascii="Times New Roman" w:hAnsi="Times New Roman" w:cs="Times New Roman"/>
          <w:color w:val="auto"/>
          <w:lang w:val="en-US" w:eastAsia="zh-CN"/>
        </w:rPr>
        <w:t>，验收范围为</w:t>
      </w:r>
      <w:r>
        <w:rPr>
          <w:rFonts w:hint="eastAsia" w:ascii="Times New Roman" w:hAnsi="Times New Roman" w:cs="Times New Roman"/>
          <w:color w:val="auto"/>
          <w:lang w:eastAsia="zh-CN"/>
        </w:rPr>
        <w:t>年分选8万吨废钢破碎尾料项目及其配套的公用、环保工程等。</w:t>
      </w:r>
      <w:r>
        <w:rPr>
          <w:rFonts w:hint="default" w:ascii="Times New Roman" w:hAnsi="Times New Roman" w:cs="Times New Roman"/>
          <w:color w:val="auto"/>
        </w:rPr>
        <w:t>项目委托</w:t>
      </w:r>
      <w:r>
        <w:rPr>
          <w:rFonts w:hint="default" w:ascii="Times New Roman" w:hAnsi="Times New Roman" w:cs="Times New Roman"/>
          <w:color w:val="auto"/>
          <w:lang w:val="en-US" w:eastAsia="zh-CN"/>
        </w:rPr>
        <w:t>山东汇运环境科技有限公司</w:t>
      </w:r>
      <w:r>
        <w:rPr>
          <w:rFonts w:hint="default" w:ascii="Times New Roman" w:hAnsi="Times New Roman" w:cs="Times New Roman"/>
          <w:color w:val="auto"/>
        </w:rPr>
        <w:t>对</w:t>
      </w:r>
      <w:r>
        <w:rPr>
          <w:rFonts w:hint="eastAsia" w:ascii="Times New Roman" w:hAnsi="Times New Roman" w:cs="Times New Roman"/>
          <w:color w:val="auto"/>
          <w:lang w:eastAsia="zh-CN"/>
        </w:rPr>
        <w:t>本</w:t>
      </w:r>
      <w:r>
        <w:rPr>
          <w:rFonts w:hint="default" w:ascii="Times New Roman" w:hAnsi="Times New Roman" w:cs="Times New Roman"/>
          <w:color w:val="auto"/>
        </w:rPr>
        <w:t>项目</w:t>
      </w:r>
      <w:r>
        <w:rPr>
          <w:rFonts w:hint="eastAsia" w:ascii="Times New Roman" w:hAnsi="Times New Roman" w:cs="Times New Roman"/>
          <w:color w:val="auto"/>
          <w:lang w:eastAsia="zh-CN"/>
        </w:rPr>
        <w:t>废气、噪声等于</w:t>
      </w:r>
      <w:r>
        <w:rPr>
          <w:rFonts w:hint="eastAsia" w:ascii="Times New Roman" w:hAnsi="Times New Roman" w:cs="Times New Roman"/>
          <w:color w:val="auto"/>
          <w:lang w:val="en-US" w:eastAsia="zh-CN"/>
        </w:rPr>
        <w:t>2021年11月6日~2021年11月9日</w:t>
      </w:r>
      <w:r>
        <w:rPr>
          <w:rFonts w:hint="default" w:ascii="Times New Roman" w:hAnsi="Times New Roman" w:cs="Times New Roman"/>
          <w:color w:val="auto"/>
        </w:rPr>
        <w:t>进行了现场检测，并出具了检测报告</w:t>
      </w:r>
      <w:r>
        <w:rPr>
          <w:rFonts w:hint="eastAsia" w:ascii="Times New Roman" w:hAnsi="Times New Roman" w:cs="Times New Roman"/>
          <w:color w:val="auto"/>
          <w:lang w:eastAsia="zh-CN"/>
        </w:rPr>
        <w:t>；临沂众汇再生资源有限公司</w:t>
      </w:r>
      <w:r>
        <w:rPr>
          <w:rFonts w:hint="default" w:ascii="Times New Roman" w:hAnsi="Times New Roman" w:cs="Times New Roman"/>
          <w:color w:val="auto"/>
        </w:rPr>
        <w:t>根据检测结果和现场检查情况进行整理和总结在此</w:t>
      </w:r>
      <w:r>
        <w:rPr>
          <w:rFonts w:hint="default" w:ascii="Times New Roman" w:hAnsi="Times New Roman" w:cs="Times New Roman"/>
        </w:rPr>
        <w:t>基础上编制了本验收报告。</w:t>
      </w:r>
    </w:p>
    <w:p>
      <w:pPr>
        <w:ind w:left="0" w:leftChars="0" w:firstLine="0" w:firstLineChars="0"/>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ind w:firstLine="480" w:firstLineChars="0"/>
        <w:jc w:val="center"/>
        <w:rPr>
          <w:rFonts w:hint="default" w:ascii="Times New Roman" w:hAnsi="Times New Roman" w:eastAsia="宋体" w:cs="Times New Roman"/>
          <w:color w:val="auto"/>
          <w:sz w:val="24"/>
          <w:szCs w:val="22"/>
          <w:lang w:val="en-US" w:eastAsia="zh-CN" w:bidi="ar-SA"/>
        </w:rPr>
      </w:pPr>
      <w:r>
        <w:rPr>
          <w:rFonts w:hint="default" w:ascii="Times New Roman" w:hAnsi="Times New Roman" w:cs="Times New Roman"/>
          <w:b/>
          <w:color w:val="auto"/>
          <w:sz w:val="32"/>
          <w:szCs w:val="32"/>
        </w:rPr>
        <w:t>目  录</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TOC \o "1-2" \h \z \u </w:instrText>
      </w:r>
      <w:r>
        <w:rPr>
          <w:rFonts w:hint="default" w:ascii="Times New Roman" w:hAnsi="Times New Roman" w:cs="Times New Roman"/>
          <w:color w:val="auto"/>
        </w:rPr>
        <w:fldChar w:fldCharType="separate"/>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_Toc5078 </w:instrText>
      </w:r>
      <w:r>
        <w:rPr>
          <w:rFonts w:hint="default" w:ascii="Times New Roman" w:hAnsi="Times New Roman" w:cs="Times New Roman"/>
        </w:rPr>
        <w:fldChar w:fldCharType="separate"/>
      </w:r>
      <w:r>
        <w:rPr>
          <w:rFonts w:hint="default" w:ascii="Times New Roman" w:hAnsi="Times New Roman" w:cs="Times New Roman"/>
          <w:szCs w:val="32"/>
        </w:rPr>
        <w:t>1 验收项目概况</w:t>
      </w:r>
      <w:r>
        <w:tab/>
      </w:r>
      <w:r>
        <w:fldChar w:fldCharType="begin"/>
      </w:r>
      <w:r>
        <w:instrText xml:space="preserve"> PAGEREF _Toc5078 \h </w:instrText>
      </w:r>
      <w:r>
        <w:fldChar w:fldCharType="separate"/>
      </w:r>
      <w:r>
        <w:t>1</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_Toc17165 </w:instrText>
      </w:r>
      <w:r>
        <w:rPr>
          <w:rFonts w:hint="default" w:ascii="Times New Roman" w:hAnsi="Times New Roman" w:cs="Times New Roman"/>
        </w:rPr>
        <w:fldChar w:fldCharType="separate"/>
      </w:r>
      <w:r>
        <w:rPr>
          <w:rFonts w:hint="default" w:ascii="Times New Roman" w:hAnsi="Times New Roman" w:cs="Times New Roman"/>
        </w:rPr>
        <w:t>2、验收依据</w:t>
      </w:r>
      <w:r>
        <w:tab/>
      </w:r>
      <w:r>
        <w:fldChar w:fldCharType="begin"/>
      </w:r>
      <w:r>
        <w:instrText xml:space="preserve"> PAGEREF _Toc17165 \h </w:instrText>
      </w:r>
      <w:r>
        <w:fldChar w:fldCharType="separate"/>
      </w:r>
      <w:r>
        <w:t>2</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_Toc5225 </w:instrText>
      </w:r>
      <w:r>
        <w:rPr>
          <w:rFonts w:hint="default" w:ascii="Times New Roman" w:hAnsi="Times New Roman" w:cs="Times New Roman"/>
        </w:rPr>
        <w:fldChar w:fldCharType="separate"/>
      </w:r>
      <w:r>
        <w:rPr>
          <w:rFonts w:hint="default" w:ascii="Times New Roman" w:hAnsi="Times New Roman" w:cs="Times New Roman"/>
          <w:szCs w:val="30"/>
        </w:rPr>
        <w:t>2.1建设项目环境保护相关法律、法规、规章和规范</w:t>
      </w:r>
      <w:r>
        <w:tab/>
      </w:r>
      <w:r>
        <w:fldChar w:fldCharType="begin"/>
      </w:r>
      <w:r>
        <w:instrText xml:space="preserve"> PAGEREF _Toc5225 \h </w:instrText>
      </w:r>
      <w:r>
        <w:fldChar w:fldCharType="separate"/>
      </w:r>
      <w:r>
        <w:t>2</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_Toc17600 </w:instrText>
      </w:r>
      <w:r>
        <w:rPr>
          <w:rFonts w:hint="default" w:ascii="Times New Roman" w:hAnsi="Times New Roman" w:cs="Times New Roman"/>
        </w:rPr>
        <w:fldChar w:fldCharType="separate"/>
      </w:r>
      <w:r>
        <w:rPr>
          <w:rFonts w:hint="default" w:ascii="Times New Roman" w:hAnsi="Times New Roman" w:cs="Times New Roman"/>
        </w:rPr>
        <w:t>2.2技术规范</w:t>
      </w:r>
      <w:r>
        <w:tab/>
      </w:r>
      <w:r>
        <w:fldChar w:fldCharType="begin"/>
      </w:r>
      <w:r>
        <w:instrText xml:space="preserve"> PAGEREF _Toc17600 \h </w:instrText>
      </w:r>
      <w:r>
        <w:fldChar w:fldCharType="separate"/>
      </w:r>
      <w:r>
        <w:t>2</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_Toc16936 </w:instrText>
      </w:r>
      <w:r>
        <w:rPr>
          <w:rFonts w:hint="default" w:ascii="Times New Roman" w:hAnsi="Times New Roman" w:cs="Times New Roman"/>
        </w:rPr>
        <w:fldChar w:fldCharType="separate"/>
      </w:r>
      <w:r>
        <w:rPr>
          <w:rFonts w:hint="default" w:ascii="Times New Roman" w:hAnsi="Times New Roman" w:cs="Times New Roman"/>
          <w:szCs w:val="30"/>
        </w:rPr>
        <w:t>2.3建设项目环境影响报告表及审批部门审批决定</w:t>
      </w:r>
      <w:r>
        <w:tab/>
      </w:r>
      <w:r>
        <w:fldChar w:fldCharType="begin"/>
      </w:r>
      <w:r>
        <w:instrText xml:space="preserve"> PAGEREF _Toc16936 \h </w:instrText>
      </w:r>
      <w:r>
        <w:fldChar w:fldCharType="separate"/>
      </w:r>
      <w:r>
        <w:t>3</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_Toc27540 </w:instrText>
      </w:r>
      <w:r>
        <w:rPr>
          <w:rFonts w:hint="default" w:ascii="Times New Roman" w:hAnsi="Times New Roman" w:cs="Times New Roman"/>
        </w:rPr>
        <w:fldChar w:fldCharType="separate"/>
      </w:r>
      <w:r>
        <w:rPr>
          <w:rFonts w:hint="default" w:ascii="Times New Roman" w:hAnsi="Times New Roman" w:cs="Times New Roman"/>
        </w:rPr>
        <w:t>3工程建设情况</w:t>
      </w:r>
      <w:r>
        <w:tab/>
      </w:r>
      <w:r>
        <w:fldChar w:fldCharType="begin"/>
      </w:r>
      <w:r>
        <w:instrText xml:space="preserve"> PAGEREF _Toc27540 \h </w:instrText>
      </w:r>
      <w:r>
        <w:fldChar w:fldCharType="separate"/>
      </w:r>
      <w:r>
        <w:t>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_Toc25490 </w:instrText>
      </w:r>
      <w:r>
        <w:rPr>
          <w:rFonts w:hint="default" w:ascii="Times New Roman" w:hAnsi="Times New Roman" w:cs="Times New Roman"/>
        </w:rPr>
        <w:fldChar w:fldCharType="separate"/>
      </w:r>
      <w:r>
        <w:rPr>
          <w:rFonts w:hint="default" w:ascii="Times New Roman" w:hAnsi="Times New Roman" w:cs="Times New Roman"/>
        </w:rPr>
        <w:t>3.1地理位置及平面布置</w:t>
      </w:r>
      <w:r>
        <w:tab/>
      </w:r>
      <w:r>
        <w:fldChar w:fldCharType="begin"/>
      </w:r>
      <w:r>
        <w:instrText xml:space="preserve"> PAGEREF _Toc25490 \h </w:instrText>
      </w:r>
      <w:r>
        <w:fldChar w:fldCharType="separate"/>
      </w:r>
      <w:r>
        <w:t>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_Toc21313 </w:instrText>
      </w:r>
      <w:r>
        <w:rPr>
          <w:rFonts w:hint="default" w:ascii="Times New Roman" w:hAnsi="Times New Roman" w:cs="Times New Roman"/>
        </w:rPr>
        <w:fldChar w:fldCharType="separate"/>
      </w:r>
      <w:r>
        <w:rPr>
          <w:rFonts w:hint="default" w:ascii="Times New Roman" w:hAnsi="Times New Roman" w:cs="Times New Roman"/>
        </w:rPr>
        <w:t>3.2建设内容</w:t>
      </w:r>
      <w:r>
        <w:tab/>
      </w:r>
      <w:r>
        <w:fldChar w:fldCharType="begin"/>
      </w:r>
      <w:r>
        <w:instrText xml:space="preserve"> PAGEREF _Toc21313 \h </w:instrText>
      </w:r>
      <w:r>
        <w:fldChar w:fldCharType="separate"/>
      </w:r>
      <w:r>
        <w:t>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_Toc8171 </w:instrText>
      </w:r>
      <w:r>
        <w:rPr>
          <w:rFonts w:hint="default" w:ascii="Times New Roman" w:hAnsi="Times New Roman" w:cs="Times New Roman"/>
        </w:rPr>
        <w:fldChar w:fldCharType="separate"/>
      </w:r>
      <w:r>
        <w:rPr>
          <w:rFonts w:hint="default" w:ascii="Times New Roman" w:hAnsi="Times New Roman" w:cs="Times New Roman"/>
        </w:rPr>
        <w:t>3.3主要原辅材料及燃料</w:t>
      </w:r>
      <w:r>
        <w:tab/>
      </w:r>
      <w:r>
        <w:fldChar w:fldCharType="begin"/>
      </w:r>
      <w:r>
        <w:instrText xml:space="preserve"> PAGEREF _Toc8171 \h </w:instrText>
      </w:r>
      <w:r>
        <w:fldChar w:fldCharType="separate"/>
      </w:r>
      <w:r>
        <w:t>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_Toc16062 </w:instrText>
      </w:r>
      <w:r>
        <w:rPr>
          <w:rFonts w:hint="default" w:ascii="Times New Roman" w:hAnsi="Times New Roman" w:cs="Times New Roman"/>
        </w:rPr>
        <w:fldChar w:fldCharType="separate"/>
      </w:r>
      <w:r>
        <w:rPr>
          <w:rFonts w:hint="default" w:ascii="Times New Roman" w:hAnsi="Times New Roman" w:cs="Times New Roman"/>
        </w:rPr>
        <w:t>3.4</w:t>
      </w:r>
      <w:r>
        <w:rPr>
          <w:rFonts w:hint="eastAsia" w:ascii="Times New Roman" w:hAnsi="Times New Roman" w:cs="Times New Roman"/>
          <w:lang w:eastAsia="zh-CN"/>
        </w:rPr>
        <w:t>公用工程</w:t>
      </w:r>
      <w:r>
        <w:tab/>
      </w:r>
      <w:r>
        <w:fldChar w:fldCharType="begin"/>
      </w:r>
      <w:r>
        <w:instrText xml:space="preserve"> PAGEREF _Toc16062 \h </w:instrText>
      </w:r>
      <w:r>
        <w:fldChar w:fldCharType="separate"/>
      </w:r>
      <w:r>
        <w:t>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_Toc3074 </w:instrText>
      </w:r>
      <w:r>
        <w:rPr>
          <w:rFonts w:hint="default" w:ascii="Times New Roman" w:hAnsi="Times New Roman" w:cs="Times New Roman"/>
        </w:rPr>
        <w:fldChar w:fldCharType="separate"/>
      </w:r>
      <w:r>
        <w:rPr>
          <w:rFonts w:hint="default" w:ascii="Times New Roman" w:hAnsi="Times New Roman" w:cs="Times New Roman"/>
        </w:rPr>
        <w:t>3.5生产工艺</w:t>
      </w:r>
      <w:r>
        <w:tab/>
      </w:r>
      <w:r>
        <w:fldChar w:fldCharType="begin"/>
      </w:r>
      <w:r>
        <w:instrText xml:space="preserve"> PAGEREF _Toc3074 \h </w:instrText>
      </w:r>
      <w:r>
        <w:fldChar w:fldCharType="separate"/>
      </w:r>
      <w:r>
        <w:t>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_Toc15978 </w:instrText>
      </w:r>
      <w:r>
        <w:rPr>
          <w:rFonts w:hint="default" w:ascii="Times New Roman" w:hAnsi="Times New Roman" w:cs="Times New Roman"/>
        </w:rPr>
        <w:fldChar w:fldCharType="separate"/>
      </w:r>
      <w:r>
        <w:rPr>
          <w:rFonts w:hint="default" w:ascii="Times New Roman" w:hAnsi="Times New Roman" w:cs="Times New Roman"/>
        </w:rPr>
        <w:t>3.6项目变动情况</w:t>
      </w:r>
      <w:r>
        <w:tab/>
      </w:r>
      <w:r>
        <w:fldChar w:fldCharType="begin"/>
      </w:r>
      <w:r>
        <w:instrText xml:space="preserve"> PAGEREF _Toc15978 \h </w:instrText>
      </w:r>
      <w:r>
        <w:fldChar w:fldCharType="separate"/>
      </w:r>
      <w:r>
        <w:t>11</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_Toc21067 </w:instrText>
      </w:r>
      <w:r>
        <w:rPr>
          <w:rFonts w:hint="default" w:ascii="Times New Roman" w:hAnsi="Times New Roman" w:cs="Times New Roman"/>
        </w:rPr>
        <w:fldChar w:fldCharType="separate"/>
      </w:r>
      <w:r>
        <w:rPr>
          <w:rFonts w:hint="eastAsia"/>
          <w:lang w:val="en-US" w:eastAsia="zh-CN"/>
        </w:rPr>
        <w:t>3.7 不符合验收情形</w:t>
      </w:r>
      <w:r>
        <w:tab/>
      </w:r>
      <w:r>
        <w:fldChar w:fldCharType="begin"/>
      </w:r>
      <w:r>
        <w:instrText xml:space="preserve"> PAGEREF _Toc21067 \h </w:instrText>
      </w:r>
      <w:r>
        <w:fldChar w:fldCharType="separate"/>
      </w:r>
      <w:r>
        <w:t>13</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_Toc26703 </w:instrText>
      </w:r>
      <w:r>
        <w:rPr>
          <w:rFonts w:hint="default" w:ascii="Times New Roman" w:hAnsi="Times New Roman" w:cs="Times New Roman"/>
        </w:rPr>
        <w:fldChar w:fldCharType="separate"/>
      </w:r>
      <w:r>
        <w:rPr>
          <w:rFonts w:hint="default" w:ascii="Times New Roman" w:hAnsi="Times New Roman" w:cs="Times New Roman"/>
        </w:rPr>
        <w:t>4环境保护设施</w:t>
      </w:r>
      <w:r>
        <w:tab/>
      </w:r>
      <w:r>
        <w:fldChar w:fldCharType="begin"/>
      </w:r>
      <w:r>
        <w:instrText xml:space="preserve"> PAGEREF _Toc26703 \h </w:instrText>
      </w:r>
      <w:r>
        <w:fldChar w:fldCharType="separate"/>
      </w:r>
      <w:r>
        <w:t>15</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_Toc30843 </w:instrText>
      </w:r>
      <w:r>
        <w:rPr>
          <w:rFonts w:hint="default" w:ascii="Times New Roman" w:hAnsi="Times New Roman" w:cs="Times New Roman"/>
        </w:rPr>
        <w:fldChar w:fldCharType="separate"/>
      </w:r>
      <w:r>
        <w:rPr>
          <w:rFonts w:hint="default" w:ascii="Times New Roman" w:hAnsi="Times New Roman" w:cs="Times New Roman"/>
        </w:rPr>
        <w:t>4.1污染物治理/处置设施</w:t>
      </w:r>
      <w:r>
        <w:tab/>
      </w:r>
      <w:r>
        <w:fldChar w:fldCharType="begin"/>
      </w:r>
      <w:r>
        <w:instrText xml:space="preserve"> PAGEREF _Toc30843 \h </w:instrText>
      </w:r>
      <w:r>
        <w:fldChar w:fldCharType="separate"/>
      </w:r>
      <w:r>
        <w:t>15</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_Toc15296 </w:instrText>
      </w:r>
      <w:r>
        <w:rPr>
          <w:rFonts w:hint="default" w:ascii="Times New Roman" w:hAnsi="Times New Roman" w:cs="Times New Roman"/>
        </w:rPr>
        <w:fldChar w:fldCharType="separate"/>
      </w:r>
      <w:r>
        <w:rPr>
          <w:rFonts w:hint="default" w:ascii="Times New Roman" w:hAnsi="Times New Roman" w:cs="Times New Roman"/>
        </w:rPr>
        <w:t>4.2其他环保设施</w:t>
      </w:r>
      <w:r>
        <w:tab/>
      </w:r>
      <w:r>
        <w:fldChar w:fldCharType="begin"/>
      </w:r>
      <w:r>
        <w:instrText xml:space="preserve"> PAGEREF _Toc15296 \h </w:instrText>
      </w:r>
      <w:r>
        <w:fldChar w:fldCharType="separate"/>
      </w:r>
      <w:r>
        <w:t>19</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_Toc5958 </w:instrText>
      </w:r>
      <w:r>
        <w:rPr>
          <w:rFonts w:hint="default" w:ascii="Times New Roman" w:hAnsi="Times New Roman" w:cs="Times New Roman"/>
        </w:rPr>
        <w:fldChar w:fldCharType="separate"/>
      </w:r>
      <w:r>
        <w:rPr>
          <w:rFonts w:hint="default" w:ascii="Times New Roman" w:hAnsi="Times New Roman" w:cs="Times New Roman"/>
        </w:rPr>
        <w:t>4.3环保设施投资及“三同时”落实情况</w:t>
      </w:r>
      <w:r>
        <w:tab/>
      </w:r>
      <w:r>
        <w:fldChar w:fldCharType="begin"/>
      </w:r>
      <w:r>
        <w:instrText xml:space="preserve"> PAGEREF _Toc5958 \h </w:instrText>
      </w:r>
      <w:r>
        <w:fldChar w:fldCharType="separate"/>
      </w:r>
      <w:r>
        <w:t>20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_Toc29076 </w:instrText>
      </w:r>
      <w:r>
        <w:rPr>
          <w:rFonts w:hint="default" w:ascii="Times New Roman" w:hAnsi="Times New Roman" w:cs="Times New Roman"/>
        </w:rPr>
        <w:fldChar w:fldCharType="separate"/>
      </w:r>
      <w:r>
        <w:rPr>
          <w:rFonts w:hint="default" w:ascii="Times New Roman" w:hAnsi="Times New Roman" w:cs="Times New Roman"/>
        </w:rPr>
        <w:t>5建设项目环评报告表的主要结论与建议</w:t>
      </w:r>
      <w:r>
        <w:rPr>
          <w:rFonts w:hint="eastAsia" w:ascii="Times New Roman" w:hAnsi="Times New Roman" w:cs="Times New Roman"/>
          <w:szCs w:val="21"/>
          <w:lang w:val="en-US" w:eastAsia="zh-CN" w:bidi="ar-SA"/>
        </w:rPr>
        <w:t>。</w:t>
      </w:r>
      <w:r>
        <w:tab/>
      </w:r>
      <w:r>
        <w:fldChar w:fldCharType="begin"/>
      </w:r>
      <w:r>
        <w:instrText xml:space="preserve"> PAGEREF _Toc29076 \h </w:instrText>
      </w:r>
      <w:r>
        <w:fldChar w:fldCharType="separate"/>
      </w:r>
      <w:r>
        <w:t>2</w:t>
      </w:r>
      <w:r>
        <w:rPr>
          <w:rFonts w:hint="eastAsia"/>
          <w:lang w:val="en-US" w:eastAsia="zh-CN"/>
        </w:rPr>
        <w:t>1</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_Toc28587 </w:instrText>
      </w:r>
      <w:r>
        <w:rPr>
          <w:rFonts w:hint="default" w:ascii="Times New Roman" w:hAnsi="Times New Roman" w:cs="Times New Roman"/>
        </w:rPr>
        <w:fldChar w:fldCharType="separate"/>
      </w:r>
      <w:r>
        <w:rPr>
          <w:rFonts w:hint="default" w:ascii="Times New Roman" w:hAnsi="Times New Roman" w:cs="Times New Roman"/>
        </w:rPr>
        <w:t>5.1建设项目环评报告表的主要结论与建议</w:t>
      </w:r>
      <w:r>
        <w:tab/>
      </w:r>
      <w:r>
        <w:fldChar w:fldCharType="begin"/>
      </w:r>
      <w:r>
        <w:instrText xml:space="preserve"> PAGEREF _Toc28587 \h </w:instrText>
      </w:r>
      <w:r>
        <w:fldChar w:fldCharType="separate"/>
      </w:r>
      <w:r>
        <w:t>21</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_Toc18174 </w:instrText>
      </w:r>
      <w:r>
        <w:rPr>
          <w:rFonts w:hint="default" w:ascii="Times New Roman" w:hAnsi="Times New Roman" w:cs="Times New Roman"/>
        </w:rPr>
        <w:fldChar w:fldCharType="separate"/>
      </w:r>
      <w:r>
        <w:rPr>
          <w:rFonts w:hint="default" w:ascii="Times New Roman" w:hAnsi="Times New Roman" w:cs="Times New Roman"/>
        </w:rPr>
        <w:t>5.2审批部门审批决定</w:t>
      </w:r>
      <w:r>
        <w:tab/>
      </w:r>
      <w:r>
        <w:fldChar w:fldCharType="begin"/>
      </w:r>
      <w:r>
        <w:instrText xml:space="preserve"> PAGEREF _Toc18174 \h </w:instrText>
      </w:r>
      <w:r>
        <w:fldChar w:fldCharType="separate"/>
      </w:r>
      <w:r>
        <w:t>21</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_Toc26031 </w:instrText>
      </w:r>
      <w:r>
        <w:rPr>
          <w:rFonts w:hint="default" w:ascii="Times New Roman" w:hAnsi="Times New Roman" w:cs="Times New Roman"/>
        </w:rPr>
        <w:fldChar w:fldCharType="separate"/>
      </w:r>
      <w:r>
        <w:rPr>
          <w:rFonts w:hint="default" w:ascii="Times New Roman" w:hAnsi="Times New Roman" w:cs="Times New Roman"/>
        </w:rPr>
        <w:t>5.3环评批复落实情况</w:t>
      </w:r>
      <w:r>
        <w:tab/>
      </w:r>
      <w:r>
        <w:fldChar w:fldCharType="begin"/>
      </w:r>
      <w:r>
        <w:instrText xml:space="preserve"> PAGEREF _Toc26031 \h </w:instrText>
      </w:r>
      <w:r>
        <w:fldChar w:fldCharType="separate"/>
      </w:r>
      <w:r>
        <w:t>21</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_Toc3921 </w:instrText>
      </w:r>
      <w:r>
        <w:rPr>
          <w:rFonts w:hint="default" w:ascii="Times New Roman" w:hAnsi="Times New Roman" w:cs="Times New Roman"/>
        </w:rPr>
        <w:fldChar w:fldCharType="separate"/>
      </w:r>
      <w:r>
        <w:rPr>
          <w:rFonts w:hint="default" w:ascii="Times New Roman" w:hAnsi="Times New Roman" w:cs="Times New Roman"/>
          <w:lang w:val="en-US" w:eastAsia="zh-CN"/>
        </w:rPr>
        <w:t>6验收执行标准</w:t>
      </w:r>
      <w:r>
        <w:tab/>
      </w:r>
      <w:r>
        <w:fldChar w:fldCharType="begin"/>
      </w:r>
      <w:r>
        <w:instrText xml:space="preserve"> PAGEREF _Toc3921 \h </w:instrText>
      </w:r>
      <w:r>
        <w:fldChar w:fldCharType="separate"/>
      </w:r>
      <w:r>
        <w:t>24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_Toc26171 </w:instrText>
      </w:r>
      <w:r>
        <w:rPr>
          <w:rFonts w:hint="default" w:ascii="Times New Roman" w:hAnsi="Times New Roman" w:cs="Times New Roman"/>
        </w:rPr>
        <w:fldChar w:fldCharType="separate"/>
      </w:r>
      <w:r>
        <w:rPr>
          <w:rFonts w:hint="default" w:ascii="Times New Roman" w:hAnsi="Times New Roman" w:cs="Times New Roman"/>
        </w:rPr>
        <w:t>6.1废水执行标准</w:t>
      </w:r>
      <w:r>
        <w:tab/>
      </w:r>
      <w:r>
        <w:fldChar w:fldCharType="begin"/>
      </w:r>
      <w:r>
        <w:instrText xml:space="preserve"> PAGEREF _Toc26171 \h </w:instrText>
      </w:r>
      <w:r>
        <w:fldChar w:fldCharType="separate"/>
      </w:r>
      <w:r>
        <w:t>24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_Toc30518 </w:instrText>
      </w:r>
      <w:r>
        <w:rPr>
          <w:rFonts w:hint="default" w:ascii="Times New Roman" w:hAnsi="Times New Roman" w:cs="Times New Roman"/>
        </w:rPr>
        <w:fldChar w:fldCharType="separate"/>
      </w:r>
      <w:r>
        <w:rPr>
          <w:rFonts w:hint="default" w:ascii="Times New Roman" w:hAnsi="Times New Roman" w:cs="Times New Roman"/>
        </w:rPr>
        <w:t>6.2废气执行标准</w:t>
      </w:r>
      <w:r>
        <w:tab/>
      </w:r>
      <w:r>
        <w:fldChar w:fldCharType="begin"/>
      </w:r>
      <w:r>
        <w:instrText xml:space="preserve"> PAGEREF _Toc30518 \h </w:instrText>
      </w:r>
      <w:r>
        <w:fldChar w:fldCharType="separate"/>
      </w:r>
      <w:r>
        <w:t>24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_Toc3981 </w:instrText>
      </w:r>
      <w:r>
        <w:rPr>
          <w:rFonts w:hint="default" w:ascii="Times New Roman" w:hAnsi="Times New Roman" w:cs="Times New Roman"/>
        </w:rPr>
        <w:fldChar w:fldCharType="separate"/>
      </w:r>
      <w:r>
        <w:rPr>
          <w:rFonts w:hint="default" w:ascii="Times New Roman" w:hAnsi="Times New Roman" w:cs="Times New Roman"/>
        </w:rPr>
        <w:t>6.3噪声执行标准</w:t>
      </w:r>
      <w:r>
        <w:tab/>
      </w:r>
      <w:r>
        <w:fldChar w:fldCharType="begin"/>
      </w:r>
      <w:r>
        <w:instrText xml:space="preserve"> PAGEREF _Toc3981 \h </w:instrText>
      </w:r>
      <w:r>
        <w:fldChar w:fldCharType="separate"/>
      </w:r>
      <w:r>
        <w:t>24</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_Toc32610 </w:instrText>
      </w:r>
      <w:r>
        <w:rPr>
          <w:rFonts w:hint="default" w:ascii="Times New Roman" w:hAnsi="Times New Roman" w:cs="Times New Roman"/>
        </w:rPr>
        <w:fldChar w:fldCharType="separate"/>
      </w:r>
      <w:r>
        <w:rPr>
          <w:rFonts w:hint="default" w:ascii="Times New Roman" w:hAnsi="Times New Roman" w:cs="Times New Roman"/>
        </w:rPr>
        <w:t>6.4固体废物执行标准</w:t>
      </w:r>
      <w:r>
        <w:tab/>
      </w:r>
      <w:r>
        <w:fldChar w:fldCharType="begin"/>
      </w:r>
      <w:r>
        <w:instrText xml:space="preserve"> PAGEREF _Toc32610 \h </w:instrText>
      </w:r>
      <w:r>
        <w:fldChar w:fldCharType="separate"/>
      </w:r>
      <w:r>
        <w:t>25</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_Toc30019 </w:instrText>
      </w:r>
      <w:r>
        <w:rPr>
          <w:rFonts w:hint="default" w:ascii="Times New Roman" w:hAnsi="Times New Roman" w:cs="Times New Roman"/>
        </w:rPr>
        <w:fldChar w:fldCharType="separate"/>
      </w:r>
      <w:r>
        <w:rPr>
          <w:rFonts w:hint="default" w:ascii="Times New Roman" w:hAnsi="Times New Roman" w:cs="Times New Roman"/>
        </w:rPr>
        <w:t>7 验收监测内容</w:t>
      </w:r>
      <w:r>
        <w:tab/>
      </w:r>
      <w:r>
        <w:fldChar w:fldCharType="begin"/>
      </w:r>
      <w:r>
        <w:instrText xml:space="preserve"> PAGEREF _Toc30019 \h </w:instrText>
      </w:r>
      <w:r>
        <w:fldChar w:fldCharType="separate"/>
      </w:r>
      <w:r>
        <w:t>26</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_Toc13236 </w:instrText>
      </w:r>
      <w:r>
        <w:rPr>
          <w:rFonts w:hint="default" w:ascii="Times New Roman" w:hAnsi="Times New Roman" w:cs="Times New Roman"/>
        </w:rPr>
        <w:fldChar w:fldCharType="separate"/>
      </w:r>
      <w:r>
        <w:rPr>
          <w:rFonts w:hint="default" w:ascii="Times New Roman" w:hAnsi="Times New Roman" w:cs="Times New Roman"/>
        </w:rPr>
        <w:t>7.1环境保护设施调试效果</w:t>
      </w:r>
      <w:r>
        <w:tab/>
      </w:r>
      <w:r>
        <w:fldChar w:fldCharType="begin"/>
      </w:r>
      <w:r>
        <w:instrText xml:space="preserve"> PAGEREF _Toc13236 \h </w:instrText>
      </w:r>
      <w:r>
        <w:fldChar w:fldCharType="separate"/>
      </w:r>
      <w:r>
        <w:t>26</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_Toc1938 </w:instrText>
      </w:r>
      <w:r>
        <w:rPr>
          <w:rFonts w:hint="default" w:ascii="Times New Roman" w:hAnsi="Times New Roman" w:cs="Times New Roman"/>
        </w:rPr>
        <w:fldChar w:fldCharType="separate"/>
      </w:r>
      <w:r>
        <w:rPr>
          <w:rFonts w:hint="default" w:ascii="Times New Roman" w:hAnsi="Times New Roman" w:cs="Times New Roman"/>
        </w:rPr>
        <w:t>8质量保证及质量控制</w:t>
      </w:r>
      <w:r>
        <w:tab/>
      </w:r>
      <w:r>
        <w:fldChar w:fldCharType="begin"/>
      </w:r>
      <w:r>
        <w:instrText xml:space="preserve"> PAGEREF _Toc1938 \h </w:instrText>
      </w:r>
      <w:r>
        <w:fldChar w:fldCharType="separate"/>
      </w:r>
      <w:r>
        <w:t>28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_Toc20502 </w:instrText>
      </w:r>
      <w:r>
        <w:rPr>
          <w:rFonts w:hint="default" w:ascii="Times New Roman" w:hAnsi="Times New Roman" w:cs="Times New Roman"/>
        </w:rPr>
        <w:fldChar w:fldCharType="separate"/>
      </w:r>
      <w:r>
        <w:rPr>
          <w:rFonts w:hint="default" w:ascii="Times New Roman" w:hAnsi="Times New Roman" w:cs="Times New Roman"/>
        </w:rPr>
        <w:t>8.1监测分析方法</w:t>
      </w:r>
      <w:r>
        <w:tab/>
      </w:r>
      <w:r>
        <w:fldChar w:fldCharType="begin"/>
      </w:r>
      <w:r>
        <w:instrText xml:space="preserve"> PAGEREF _Toc20502 \h </w:instrText>
      </w:r>
      <w:r>
        <w:fldChar w:fldCharType="separate"/>
      </w:r>
      <w:r>
        <w:t>28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_Toc5409 </w:instrText>
      </w:r>
      <w:r>
        <w:rPr>
          <w:rFonts w:hint="default" w:ascii="Times New Roman" w:hAnsi="Times New Roman" w:cs="Times New Roman"/>
        </w:rPr>
        <w:fldChar w:fldCharType="separate"/>
      </w:r>
      <w:r>
        <w:rPr>
          <w:rFonts w:hint="default" w:ascii="Times New Roman" w:hAnsi="Times New Roman" w:cs="Times New Roman"/>
        </w:rPr>
        <w:t>8.2监测仪器</w:t>
      </w:r>
      <w:r>
        <w:tab/>
      </w:r>
      <w:r>
        <w:fldChar w:fldCharType="begin"/>
      </w:r>
      <w:r>
        <w:instrText xml:space="preserve"> PAGEREF _Toc5409 \h </w:instrText>
      </w:r>
      <w:r>
        <w:fldChar w:fldCharType="separate"/>
      </w:r>
      <w:r>
        <w:t>28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_Toc26990 </w:instrText>
      </w:r>
      <w:r>
        <w:rPr>
          <w:rFonts w:hint="default" w:ascii="Times New Roman" w:hAnsi="Times New Roman" w:cs="Times New Roman"/>
        </w:rPr>
        <w:fldChar w:fldCharType="separate"/>
      </w:r>
      <w:r>
        <w:t>8.3人员资质</w:t>
      </w:r>
      <w:r>
        <w:tab/>
      </w:r>
      <w:r>
        <w:fldChar w:fldCharType="begin"/>
      </w:r>
      <w:r>
        <w:instrText xml:space="preserve"> PAGEREF _Toc26990 \h </w:instrText>
      </w:r>
      <w:r>
        <w:fldChar w:fldCharType="separate"/>
      </w:r>
      <w:r>
        <w:t>29</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_Toc17581 </w:instrText>
      </w:r>
      <w:r>
        <w:rPr>
          <w:rFonts w:hint="default" w:ascii="Times New Roman" w:hAnsi="Times New Roman" w:cs="Times New Roman"/>
        </w:rPr>
        <w:fldChar w:fldCharType="separate"/>
      </w:r>
      <w:r>
        <w:rPr>
          <w:rFonts w:hint="eastAsia"/>
        </w:rPr>
        <w:t>8.4</w:t>
      </w:r>
      <w:r>
        <w:t>气</w:t>
      </w:r>
      <w:r>
        <w:rPr>
          <w:rFonts w:hint="eastAsia"/>
        </w:rPr>
        <w:t>体</w:t>
      </w:r>
      <w:r>
        <w:t>监测分析过程中的质量保证和质量控制</w:t>
      </w:r>
      <w:r>
        <w:tab/>
      </w:r>
      <w:r>
        <w:fldChar w:fldCharType="begin"/>
      </w:r>
      <w:r>
        <w:instrText xml:space="preserve"> PAGEREF _Toc17581 \h </w:instrText>
      </w:r>
      <w:r>
        <w:fldChar w:fldCharType="separate"/>
      </w:r>
      <w:r>
        <w:t>29</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_Toc9005 </w:instrText>
      </w:r>
      <w:r>
        <w:rPr>
          <w:rFonts w:hint="default" w:ascii="Times New Roman" w:hAnsi="Times New Roman" w:cs="Times New Roman"/>
        </w:rPr>
        <w:fldChar w:fldCharType="separate"/>
      </w:r>
      <w:r>
        <w:rPr>
          <w:rFonts w:hint="eastAsia"/>
        </w:rPr>
        <w:t>8</w:t>
      </w:r>
      <w:r>
        <w:t>.</w:t>
      </w:r>
      <w:r>
        <w:rPr>
          <w:rFonts w:hint="eastAsia"/>
        </w:rPr>
        <w:t>5</w:t>
      </w:r>
      <w:r>
        <w:t>噪声监测分析过程中的质量保证和质量控制</w:t>
      </w:r>
      <w:r>
        <w:tab/>
      </w:r>
      <w:r>
        <w:fldChar w:fldCharType="begin"/>
      </w:r>
      <w:r>
        <w:instrText xml:space="preserve"> PAGEREF _Toc9005 \h </w:instrText>
      </w:r>
      <w:r>
        <w:fldChar w:fldCharType="separate"/>
      </w:r>
      <w:r>
        <w:t>29</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_Toc3304 </w:instrText>
      </w:r>
      <w:r>
        <w:rPr>
          <w:rFonts w:hint="default" w:ascii="Times New Roman" w:hAnsi="Times New Roman" w:cs="Times New Roman"/>
        </w:rPr>
        <w:fldChar w:fldCharType="separate"/>
      </w:r>
      <w:r>
        <w:rPr>
          <w:rFonts w:hint="default" w:ascii="Times New Roman" w:hAnsi="Times New Roman" w:cs="Times New Roman"/>
        </w:rPr>
        <w:t>9验收监测结果</w:t>
      </w:r>
      <w:r>
        <w:tab/>
      </w:r>
      <w:r>
        <w:fldChar w:fldCharType="begin"/>
      </w:r>
      <w:r>
        <w:instrText xml:space="preserve"> PAGEREF _Toc3304 \h </w:instrText>
      </w:r>
      <w:r>
        <w:fldChar w:fldCharType="separate"/>
      </w:r>
      <w:r>
        <w:t>30</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_Toc32313 </w:instrText>
      </w:r>
      <w:r>
        <w:rPr>
          <w:rFonts w:hint="default" w:ascii="Times New Roman" w:hAnsi="Times New Roman" w:cs="Times New Roman"/>
        </w:rPr>
        <w:fldChar w:fldCharType="separate"/>
      </w:r>
      <w:r>
        <w:rPr>
          <w:rFonts w:hint="default" w:ascii="Times New Roman" w:hAnsi="Times New Roman" w:cs="Times New Roman"/>
        </w:rPr>
        <w:t>9.1生产工况</w:t>
      </w:r>
      <w:r>
        <w:tab/>
      </w:r>
      <w:r>
        <w:fldChar w:fldCharType="begin"/>
      </w:r>
      <w:r>
        <w:instrText xml:space="preserve"> PAGEREF _Toc32313 \h </w:instrText>
      </w:r>
      <w:r>
        <w:fldChar w:fldCharType="separate"/>
      </w:r>
      <w:r>
        <w:t>30</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_Toc9262 </w:instrText>
      </w:r>
      <w:r>
        <w:rPr>
          <w:rFonts w:hint="default" w:ascii="Times New Roman" w:hAnsi="Times New Roman" w:cs="Times New Roman"/>
        </w:rPr>
        <w:fldChar w:fldCharType="separate"/>
      </w:r>
      <w:r>
        <w:rPr>
          <w:rFonts w:hint="default" w:ascii="Times New Roman" w:hAnsi="Times New Roman" w:cs="Times New Roman"/>
        </w:rPr>
        <w:t>9.2环境保护设施调试效果</w:t>
      </w:r>
      <w:r>
        <w:tab/>
      </w:r>
      <w:r>
        <w:fldChar w:fldCharType="begin"/>
      </w:r>
      <w:r>
        <w:instrText xml:space="preserve"> PAGEREF _Toc9262 \h </w:instrText>
      </w:r>
      <w:r>
        <w:fldChar w:fldCharType="separate"/>
      </w:r>
      <w:r>
        <w:t>30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_Toc29767 </w:instrText>
      </w:r>
      <w:r>
        <w:rPr>
          <w:rFonts w:hint="default" w:ascii="Times New Roman" w:hAnsi="Times New Roman" w:cs="Times New Roman"/>
        </w:rPr>
        <w:fldChar w:fldCharType="separate"/>
      </w:r>
      <w:r>
        <w:rPr>
          <w:rFonts w:hint="default" w:ascii="Times New Roman" w:hAnsi="Times New Roman" w:cs="Times New Roman"/>
          <w:lang w:val="en-US" w:eastAsia="zh-CN"/>
        </w:rPr>
        <w:t>10 环境管理检查</w:t>
      </w:r>
      <w:r>
        <w:tab/>
      </w:r>
      <w:r>
        <w:fldChar w:fldCharType="begin"/>
      </w:r>
      <w:r>
        <w:instrText xml:space="preserve"> PAGEREF _Toc29767 \h </w:instrText>
      </w:r>
      <w:r>
        <w:fldChar w:fldCharType="separate"/>
      </w:r>
      <w:r>
        <w:t>37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_Toc28421 </w:instrText>
      </w:r>
      <w:r>
        <w:rPr>
          <w:rFonts w:hint="default" w:ascii="Times New Roman" w:hAnsi="Times New Roman" w:cs="Times New Roman"/>
        </w:rPr>
        <w:fldChar w:fldCharType="separate"/>
      </w:r>
      <w:r>
        <w:rPr>
          <w:rFonts w:hint="default" w:ascii="Times New Roman" w:hAnsi="Times New Roman" w:cs="Times New Roman"/>
        </w:rPr>
        <w:t>10.1 环保管理机构</w:t>
      </w:r>
      <w:r>
        <w:tab/>
      </w:r>
      <w:r>
        <w:fldChar w:fldCharType="begin"/>
      </w:r>
      <w:r>
        <w:instrText xml:space="preserve"> PAGEREF _Toc28421 \h </w:instrText>
      </w:r>
      <w:r>
        <w:fldChar w:fldCharType="separate"/>
      </w:r>
      <w:r>
        <w:t>37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_Toc27358 </w:instrText>
      </w:r>
      <w:r>
        <w:rPr>
          <w:rFonts w:hint="default" w:ascii="Times New Roman" w:hAnsi="Times New Roman" w:cs="Times New Roman"/>
        </w:rPr>
        <w:fldChar w:fldCharType="separate"/>
      </w:r>
      <w:r>
        <w:rPr>
          <w:rFonts w:hint="default" w:ascii="Times New Roman" w:hAnsi="Times New Roman" w:cs="Times New Roman"/>
          <w:snapToGrid w:val="0"/>
        </w:rPr>
        <w:t>10.2 施工期环境管理</w:t>
      </w:r>
      <w:r>
        <w:tab/>
      </w:r>
      <w:r>
        <w:fldChar w:fldCharType="begin"/>
      </w:r>
      <w:r>
        <w:instrText xml:space="preserve"> PAGEREF _Toc27358 \h </w:instrText>
      </w:r>
      <w:r>
        <w:fldChar w:fldCharType="separate"/>
      </w:r>
      <w:r>
        <w:t>37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_Toc27527 </w:instrText>
      </w:r>
      <w:r>
        <w:rPr>
          <w:rFonts w:hint="default" w:ascii="Times New Roman" w:hAnsi="Times New Roman" w:cs="Times New Roman"/>
        </w:rPr>
        <w:fldChar w:fldCharType="separate"/>
      </w:r>
      <w:r>
        <w:rPr>
          <w:rFonts w:hint="default" w:ascii="Times New Roman" w:hAnsi="Times New Roman" w:cs="Times New Roman"/>
        </w:rPr>
        <w:t>10.3 运行期环境管理</w:t>
      </w:r>
      <w:r>
        <w:tab/>
      </w:r>
      <w:r>
        <w:fldChar w:fldCharType="begin"/>
      </w:r>
      <w:r>
        <w:instrText xml:space="preserve"> PAGEREF _Toc27527 \h </w:instrText>
      </w:r>
      <w:r>
        <w:fldChar w:fldCharType="separate"/>
      </w:r>
      <w:r>
        <w:t>37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_Toc9116 </w:instrText>
      </w:r>
      <w:r>
        <w:rPr>
          <w:rFonts w:hint="default" w:ascii="Times New Roman" w:hAnsi="Times New Roman" w:cs="Times New Roman"/>
        </w:rPr>
        <w:fldChar w:fldCharType="separate"/>
      </w:r>
      <w:r>
        <w:rPr>
          <w:rFonts w:hint="default" w:ascii="Times New Roman" w:hAnsi="Times New Roman" w:cs="Times New Roman"/>
        </w:rPr>
        <w:t>10.4 社会环境影响情况调查</w:t>
      </w:r>
      <w:r>
        <w:tab/>
      </w:r>
      <w:r>
        <w:fldChar w:fldCharType="begin"/>
      </w:r>
      <w:r>
        <w:instrText xml:space="preserve"> PAGEREF _Toc9116 \h </w:instrText>
      </w:r>
      <w:r>
        <w:fldChar w:fldCharType="separate"/>
      </w:r>
      <w:r>
        <w:t>37</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_Toc18722 </w:instrText>
      </w:r>
      <w:r>
        <w:rPr>
          <w:rFonts w:hint="default" w:ascii="Times New Roman" w:hAnsi="Times New Roman" w:cs="Times New Roman"/>
        </w:rPr>
        <w:fldChar w:fldCharType="separate"/>
      </w:r>
      <w:r>
        <w:rPr>
          <w:rFonts w:hint="default" w:ascii="Times New Roman" w:hAnsi="Times New Roman" w:cs="Times New Roman"/>
        </w:rPr>
        <w:t>10.5 环境管理情况分析</w:t>
      </w:r>
      <w:r>
        <w:tab/>
      </w:r>
      <w:r>
        <w:fldChar w:fldCharType="begin"/>
      </w:r>
      <w:r>
        <w:instrText xml:space="preserve"> PAGEREF _Toc18722 \h </w:instrText>
      </w:r>
      <w:r>
        <w:fldChar w:fldCharType="separate"/>
      </w:r>
      <w:r>
        <w:t>37</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_Toc15217 </w:instrText>
      </w:r>
      <w:r>
        <w:rPr>
          <w:rFonts w:hint="default" w:ascii="Times New Roman" w:hAnsi="Times New Roman" w:cs="Times New Roman"/>
        </w:rPr>
        <w:fldChar w:fldCharType="separate"/>
      </w:r>
      <w:r>
        <w:rPr>
          <w:rFonts w:hint="default" w:ascii="Times New Roman" w:hAnsi="Times New Roman" w:cs="Times New Roman"/>
        </w:rPr>
        <w:t>11 验收监测结论</w:t>
      </w:r>
      <w:r>
        <w:tab/>
      </w:r>
      <w:r>
        <w:fldChar w:fldCharType="begin"/>
      </w:r>
      <w:r>
        <w:instrText xml:space="preserve"> PAGEREF _Toc15217 \h </w:instrText>
      </w:r>
      <w:r>
        <w:fldChar w:fldCharType="separate"/>
      </w:r>
      <w:r>
        <w:t>38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_Toc5971 </w:instrText>
      </w:r>
      <w:r>
        <w:rPr>
          <w:rFonts w:hint="default" w:ascii="Times New Roman" w:hAnsi="Times New Roman" w:cs="Times New Roman"/>
        </w:rPr>
        <w:fldChar w:fldCharType="separate"/>
      </w:r>
      <w:r>
        <w:rPr>
          <w:rFonts w:hint="default" w:ascii="Times New Roman" w:hAnsi="Times New Roman" w:cs="Times New Roman"/>
        </w:rPr>
        <w:t>11.1环境保设施调试效果</w:t>
      </w:r>
      <w:r>
        <w:tab/>
      </w:r>
      <w:r>
        <w:fldChar w:fldCharType="begin"/>
      </w:r>
      <w:r>
        <w:instrText xml:space="preserve"> PAGEREF _Toc5971 \h </w:instrText>
      </w:r>
      <w:r>
        <w:fldChar w:fldCharType="separate"/>
      </w:r>
      <w:r>
        <w:t>38</w:t>
      </w:r>
      <w:r>
        <w:fldChar w:fldCharType="end"/>
      </w:r>
      <w:r>
        <w:rPr>
          <w:rFonts w:hint="default" w:ascii="Times New Roman" w:hAnsi="Times New Roman" w:cs="Times New Roman"/>
          <w:color w:val="auto"/>
        </w:rPr>
        <w:fldChar w:fldCharType="end"/>
      </w:r>
    </w:p>
    <w:p>
      <w:pPr>
        <w:pStyle w:val="19"/>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_Toc6382 </w:instrText>
      </w:r>
      <w:r>
        <w:rPr>
          <w:rFonts w:hint="default" w:ascii="Times New Roman" w:hAnsi="Times New Roman" w:cs="Times New Roman"/>
        </w:rPr>
        <w:fldChar w:fldCharType="separate"/>
      </w:r>
      <w:r>
        <w:rPr>
          <w:rFonts w:hint="default" w:ascii="Times New Roman" w:hAnsi="Times New Roman" w:cs="Times New Roman"/>
        </w:rPr>
        <w:t>11.2结论</w:t>
      </w:r>
      <w:r>
        <w:tab/>
      </w:r>
      <w:r>
        <w:fldChar w:fldCharType="begin"/>
      </w:r>
      <w:r>
        <w:instrText xml:space="preserve"> PAGEREF _Toc6382 \h </w:instrText>
      </w:r>
      <w:r>
        <w:fldChar w:fldCharType="separate"/>
      </w:r>
      <w:r>
        <w:t>39</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_Toc2890 </w:instrText>
      </w:r>
      <w:r>
        <w:rPr>
          <w:rFonts w:hint="default" w:ascii="Times New Roman" w:hAnsi="Times New Roman" w:cs="Times New Roman"/>
        </w:rPr>
        <w:fldChar w:fldCharType="separate"/>
      </w:r>
      <w:r>
        <w:rPr>
          <w:rFonts w:hint="eastAsia" w:cs="Times New Roman"/>
          <w:lang w:val="en-US" w:eastAsia="zh-CN"/>
        </w:rPr>
        <w:t>1</w:t>
      </w:r>
      <w:r>
        <w:rPr>
          <w:rFonts w:hint="default" w:ascii="Times New Roman" w:hAnsi="Times New Roman" w:cs="Times New Roman"/>
        </w:rPr>
        <w:t>2建设项目环境保护“三同时”竣工验收登记表</w:t>
      </w:r>
      <w:r>
        <w:tab/>
      </w:r>
      <w:r>
        <w:fldChar w:fldCharType="begin"/>
      </w:r>
      <w:r>
        <w:instrText xml:space="preserve"> PAGEREF _Toc2890 \h </w:instrText>
      </w:r>
      <w:r>
        <w:fldChar w:fldCharType="separate"/>
      </w:r>
      <w:r>
        <w:t>40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_Toc27102 </w:instrText>
      </w:r>
      <w:r>
        <w:rPr>
          <w:rFonts w:hint="default" w:ascii="Times New Roman" w:hAnsi="Times New Roman" w:cs="Times New Roman"/>
        </w:rPr>
        <w:fldChar w:fldCharType="separate"/>
      </w:r>
      <w:r>
        <w:rPr>
          <w:rFonts w:hint="default" w:ascii="Times New Roman" w:hAnsi="Times New Roman" w:cs="Times New Roman"/>
          <w:lang w:val="en-US" w:eastAsia="zh-CN"/>
        </w:rPr>
        <w:t>附图1  项目地理位置图</w:t>
      </w:r>
      <w:r>
        <w:tab/>
      </w:r>
      <w:r>
        <w:fldChar w:fldCharType="begin"/>
      </w:r>
      <w:r>
        <w:instrText xml:space="preserve"> PAGEREF _Toc27102 \h </w:instrText>
      </w:r>
      <w:r>
        <w:fldChar w:fldCharType="separate"/>
      </w:r>
      <w:r>
        <w:t>38</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_Toc7063 </w:instrText>
      </w:r>
      <w:r>
        <w:rPr>
          <w:rFonts w:hint="default" w:ascii="Times New Roman" w:hAnsi="Times New Roman" w:cs="Times New Roman"/>
        </w:rPr>
        <w:fldChar w:fldCharType="separate"/>
      </w:r>
      <w:r>
        <w:rPr>
          <w:rFonts w:hint="default" w:ascii="Times New Roman" w:hAnsi="Times New Roman" w:cs="Times New Roman"/>
          <w:lang w:val="en-US" w:eastAsia="zh-CN"/>
        </w:rPr>
        <w:t>附图2 项目平面布置图</w:t>
      </w:r>
      <w:r>
        <w:tab/>
      </w:r>
      <w:r>
        <w:fldChar w:fldCharType="begin"/>
      </w:r>
      <w:r>
        <w:instrText xml:space="preserve"> PAGEREF _Toc7063 \h </w:instrText>
      </w:r>
      <w:r>
        <w:fldChar w:fldCharType="separate"/>
      </w:r>
      <w:r>
        <w:t>39</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_Toc4796 </w:instrText>
      </w:r>
      <w:r>
        <w:rPr>
          <w:rFonts w:hint="default" w:ascii="Times New Roman" w:hAnsi="Times New Roman" w:cs="Times New Roman"/>
        </w:rPr>
        <w:fldChar w:fldCharType="separate"/>
      </w:r>
      <w:r>
        <w:rPr>
          <w:rFonts w:hint="eastAsia" w:cs="Times New Roman"/>
          <w:lang w:val="en-US" w:eastAsia="zh-CN"/>
        </w:rPr>
        <w:t>附</w:t>
      </w:r>
      <w:r>
        <w:rPr>
          <w:rFonts w:hint="default" w:ascii="Times New Roman" w:hAnsi="Times New Roman" w:cs="Times New Roman"/>
          <w:lang w:val="en-US" w:eastAsia="zh-CN"/>
        </w:rPr>
        <w:t>图3  厂区周边敏感目标分布图</w:t>
      </w:r>
      <w:r>
        <w:tab/>
      </w:r>
      <w:r>
        <w:fldChar w:fldCharType="begin"/>
      </w:r>
      <w:r>
        <w:instrText xml:space="preserve"> PAGEREF _Toc4796 \h </w:instrText>
      </w:r>
      <w:r>
        <w:fldChar w:fldCharType="separate"/>
      </w:r>
      <w:r>
        <w:t>40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_Toc27214 </w:instrText>
      </w:r>
      <w:r>
        <w:rPr>
          <w:rFonts w:hint="default" w:ascii="Times New Roman" w:hAnsi="Times New Roman" w:cs="Times New Roman"/>
        </w:rPr>
        <w:fldChar w:fldCharType="separate"/>
      </w:r>
      <w:r>
        <w:rPr>
          <w:rFonts w:hint="default" w:ascii="Times New Roman" w:hAnsi="Times New Roman" w:cs="Times New Roman"/>
          <w:lang w:val="en-US" w:eastAsia="zh-CN"/>
        </w:rPr>
        <w:t>附图</w:t>
      </w:r>
      <w:r>
        <w:rPr>
          <w:rFonts w:hint="eastAsia" w:cs="Times New Roman"/>
          <w:lang w:val="en-US" w:eastAsia="zh-CN"/>
        </w:rPr>
        <w:t>4卫生防护距离图</w:t>
      </w:r>
      <w:r>
        <w:tab/>
      </w:r>
      <w:r>
        <w:fldChar w:fldCharType="begin"/>
      </w:r>
      <w:r>
        <w:instrText xml:space="preserve"> PAGEREF _Toc27214 \h </w:instrText>
      </w:r>
      <w:r>
        <w:fldChar w:fldCharType="separate"/>
      </w:r>
      <w:r>
        <w:t>41</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_Toc31048 </w:instrText>
      </w:r>
      <w:r>
        <w:rPr>
          <w:rFonts w:hint="default" w:ascii="Times New Roman" w:hAnsi="Times New Roman" w:cs="Times New Roman"/>
        </w:rPr>
        <w:fldChar w:fldCharType="separate"/>
      </w:r>
      <w:r>
        <w:rPr>
          <w:rFonts w:hint="eastAsia" w:cs="Times New Roman"/>
          <w:lang w:val="en-US" w:eastAsia="zh-CN"/>
        </w:rPr>
        <w:t>附图5</w:t>
      </w:r>
      <w:r>
        <w:rPr>
          <w:rFonts w:hint="default" w:ascii="Times New Roman" w:hAnsi="Times New Roman" w:cs="Times New Roman"/>
          <w:lang w:val="en-US" w:eastAsia="zh-CN"/>
        </w:rPr>
        <w:t xml:space="preserve">  </w:t>
      </w:r>
      <w:r>
        <w:rPr>
          <w:rFonts w:hint="eastAsia"/>
          <w:lang w:val="en-US" w:eastAsia="zh-CN"/>
        </w:rPr>
        <w:t xml:space="preserve"> 主要环保设施图片</w:t>
      </w:r>
      <w:r>
        <w:tab/>
      </w:r>
      <w:r>
        <w:fldChar w:fldCharType="begin"/>
      </w:r>
      <w:r>
        <w:instrText xml:space="preserve"> PAGEREF _Toc31048 \h </w:instrText>
      </w:r>
      <w:r>
        <w:fldChar w:fldCharType="separate"/>
      </w:r>
      <w:r>
        <w:t>42</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_Toc30137 </w:instrText>
      </w:r>
      <w:r>
        <w:rPr>
          <w:rFonts w:hint="default" w:ascii="Times New Roman" w:hAnsi="Times New Roman" w:cs="Times New Roman"/>
        </w:rPr>
        <w:fldChar w:fldCharType="separate"/>
      </w:r>
      <w:r>
        <w:rPr>
          <w:rFonts w:hint="default" w:ascii="Times New Roman" w:hAnsi="Times New Roman" w:cs="Times New Roman"/>
          <w:lang w:eastAsia="zh-CN"/>
        </w:rPr>
        <w:t>附件</w:t>
      </w:r>
      <w:r>
        <w:rPr>
          <w:rFonts w:hint="eastAsia" w:ascii="Times New Roman" w:hAnsi="Times New Roman" w:cs="Times New Roman"/>
          <w:lang w:val="en-US" w:eastAsia="zh-CN"/>
        </w:rPr>
        <w:t>1</w:t>
      </w:r>
      <w:r>
        <w:rPr>
          <w:rFonts w:hint="default" w:ascii="Times New Roman" w:hAnsi="Times New Roman" w:cs="Times New Roman"/>
          <w:lang w:val="en-US" w:eastAsia="zh-CN"/>
        </w:rPr>
        <w:t xml:space="preserve"> </w:t>
      </w:r>
      <w:r>
        <w:rPr>
          <w:rFonts w:hint="default" w:ascii="Times New Roman" w:hAnsi="Times New Roman" w:cs="Times New Roman"/>
        </w:rPr>
        <w:t xml:space="preserve"> 建设项目环评报告表的主要结论与建议</w:t>
      </w:r>
      <w:r>
        <w:tab/>
      </w:r>
      <w:r>
        <w:fldChar w:fldCharType="begin"/>
      </w:r>
      <w:r>
        <w:instrText xml:space="preserve"> PAGEREF _Toc30137 \h </w:instrText>
      </w:r>
      <w:r>
        <w:fldChar w:fldCharType="separate"/>
      </w:r>
      <w:r>
        <w:t>44</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_Toc16744 </w:instrText>
      </w:r>
      <w:r>
        <w:rPr>
          <w:rFonts w:hint="default" w:ascii="Times New Roman" w:hAnsi="Times New Roman" w:cs="Times New Roman"/>
        </w:rPr>
        <w:fldChar w:fldCharType="separate"/>
      </w:r>
      <w:r>
        <w:rPr>
          <w:rFonts w:hint="default"/>
        </w:rPr>
        <w:t>附件</w:t>
      </w:r>
      <w:r>
        <w:rPr>
          <w:rFonts w:hint="eastAsia"/>
          <w:lang w:val="en-US" w:eastAsia="zh-CN"/>
        </w:rPr>
        <w:t>2</w:t>
      </w:r>
      <w:r>
        <w:rPr>
          <w:rFonts w:hint="default"/>
        </w:rPr>
        <w:t xml:space="preserve">  环评批复</w:t>
      </w:r>
      <w:r>
        <w:tab/>
      </w:r>
      <w:r>
        <w:fldChar w:fldCharType="begin"/>
      </w:r>
      <w:r>
        <w:instrText xml:space="preserve"> PAGEREF _Toc16744 \h </w:instrText>
      </w:r>
      <w:r>
        <w:fldChar w:fldCharType="separate"/>
      </w:r>
      <w:r>
        <w:t>45</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_Toc25736 </w:instrText>
      </w:r>
      <w:r>
        <w:rPr>
          <w:rFonts w:hint="default" w:ascii="Times New Roman" w:hAnsi="Times New Roman" w:cs="Times New Roman"/>
        </w:rPr>
        <w:fldChar w:fldCharType="separate"/>
      </w:r>
      <w:r>
        <w:rPr>
          <w:rFonts w:hint="eastAsia"/>
          <w:lang w:val="en-US" w:eastAsia="zh-CN"/>
        </w:rPr>
        <w:t>附件3 营业执照</w:t>
      </w:r>
      <w:r>
        <w:tab/>
      </w:r>
      <w:r>
        <w:fldChar w:fldCharType="begin"/>
      </w:r>
      <w:r>
        <w:instrText xml:space="preserve"> PAGEREF _Toc25736 \h </w:instrText>
      </w:r>
      <w:r>
        <w:fldChar w:fldCharType="separate"/>
      </w:r>
      <w:r>
        <w:t>48</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_Toc19726 </w:instrText>
      </w:r>
      <w:r>
        <w:rPr>
          <w:rFonts w:hint="default" w:ascii="Times New Roman" w:hAnsi="Times New Roman" w:cs="Times New Roman"/>
        </w:rPr>
        <w:fldChar w:fldCharType="separate"/>
      </w:r>
      <w:r>
        <w:rPr>
          <w:rFonts w:hint="eastAsia"/>
          <w:lang w:val="en-US" w:eastAsia="zh-CN"/>
        </w:rPr>
        <w:t>附件4法人身份证明</w:t>
      </w:r>
      <w:r>
        <w:tab/>
      </w:r>
      <w:r>
        <w:fldChar w:fldCharType="begin"/>
      </w:r>
      <w:r>
        <w:instrText xml:space="preserve"> PAGEREF _Toc19726 \h </w:instrText>
      </w:r>
      <w:r>
        <w:fldChar w:fldCharType="separate"/>
      </w:r>
      <w:r>
        <w:t>49</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_Toc12412 </w:instrText>
      </w:r>
      <w:r>
        <w:rPr>
          <w:rFonts w:hint="default" w:ascii="Times New Roman" w:hAnsi="Times New Roman" w:cs="Times New Roman"/>
        </w:rPr>
        <w:fldChar w:fldCharType="separate"/>
      </w:r>
      <w:r>
        <w:rPr>
          <w:rFonts w:hint="eastAsia"/>
          <w:lang w:val="en-US" w:eastAsia="zh-CN"/>
        </w:rPr>
        <w:t>附件5检测报告</w:t>
      </w:r>
      <w:r>
        <w:tab/>
      </w:r>
      <w:r>
        <w:fldChar w:fldCharType="begin"/>
      </w:r>
      <w:r>
        <w:instrText xml:space="preserve"> PAGEREF _Toc12412 \h </w:instrText>
      </w:r>
      <w:r>
        <w:fldChar w:fldCharType="separate"/>
      </w:r>
      <w:r>
        <w:t>50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_Toc14111 </w:instrText>
      </w:r>
      <w:r>
        <w:rPr>
          <w:rFonts w:hint="default" w:ascii="Times New Roman" w:hAnsi="Times New Roman" w:cs="Times New Roman"/>
        </w:rPr>
        <w:fldChar w:fldCharType="separate"/>
      </w:r>
      <w:r>
        <w:rPr>
          <w:rFonts w:hint="eastAsia" w:ascii="Times New Roman" w:hAnsi="Times New Roman" w:cs="Times New Roman"/>
          <w:bCs w:val="0"/>
          <w:spacing w:val="-6"/>
          <w:szCs w:val="22"/>
          <w:lang w:val="en-US" w:eastAsia="zh-CN" w:bidi="ar-SA"/>
        </w:rPr>
        <w:t>附件6 生产工况证明</w:t>
      </w:r>
      <w:r>
        <w:tab/>
      </w:r>
      <w:r>
        <w:fldChar w:fldCharType="begin"/>
      </w:r>
      <w:r>
        <w:instrText xml:space="preserve"> PAGEREF _Toc14111 \h </w:instrText>
      </w:r>
      <w:r>
        <w:fldChar w:fldCharType="separate"/>
      </w:r>
      <w:r>
        <w:t>60</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_Toc14498 </w:instrText>
      </w:r>
      <w:r>
        <w:rPr>
          <w:rFonts w:hint="default" w:ascii="Times New Roman" w:hAnsi="Times New Roman" w:cs="Times New Roman"/>
        </w:rPr>
        <w:fldChar w:fldCharType="separate"/>
      </w:r>
      <w:r>
        <w:rPr>
          <w:rFonts w:hint="eastAsia" w:ascii="Times New Roman" w:hAnsi="Times New Roman" w:cs="Times New Roman"/>
          <w:bCs w:val="0"/>
          <w:spacing w:val="-6"/>
          <w:szCs w:val="22"/>
          <w:lang w:val="en-US" w:eastAsia="zh-CN" w:bidi="ar-SA"/>
        </w:rPr>
        <w:t>附件6 环保设施运行台账</w:t>
      </w:r>
      <w:r>
        <w:tab/>
      </w:r>
      <w:r>
        <w:fldChar w:fldCharType="begin"/>
      </w:r>
      <w:r>
        <w:instrText xml:space="preserve"> PAGEREF _Toc14498 \h </w:instrText>
      </w:r>
      <w:r>
        <w:fldChar w:fldCharType="separate"/>
      </w:r>
      <w:r>
        <w:t>62</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_Toc15176 </w:instrText>
      </w:r>
      <w:r>
        <w:rPr>
          <w:rFonts w:hint="default" w:ascii="Times New Roman" w:hAnsi="Times New Roman" w:cs="Times New Roman"/>
        </w:rPr>
        <w:fldChar w:fldCharType="separate"/>
      </w:r>
      <w:r>
        <w:rPr>
          <w:rFonts w:hint="eastAsia" w:ascii="Times New Roman" w:hAnsi="Times New Roman" w:eastAsia="宋体" w:cs="Times New Roman"/>
          <w:bCs/>
          <w:kern w:val="0"/>
          <w:szCs w:val="44"/>
          <w:lang w:val="en-US" w:eastAsia="zh-CN" w:bidi="ar-SA"/>
        </w:rPr>
        <w:t>第二部分  验收意见</w:t>
      </w:r>
      <w:r>
        <w:tab/>
      </w:r>
      <w:r>
        <w:fldChar w:fldCharType="begin"/>
      </w:r>
      <w:r>
        <w:instrText xml:space="preserve"> PAGEREF _Toc15176 \h </w:instrText>
      </w:r>
      <w:r>
        <w:fldChar w:fldCharType="separate"/>
      </w:r>
      <w:r>
        <w:t>63</w:t>
      </w:r>
      <w:r>
        <w:fldChar w:fldCharType="end"/>
      </w:r>
      <w:r>
        <w:rPr>
          <w:rFonts w:hint="default" w:ascii="Times New Roman" w:hAnsi="Times New Roman" w:cs="Times New Roman"/>
          <w:color w:val="auto"/>
        </w:rPr>
        <w:fldChar w:fldCharType="end"/>
      </w:r>
    </w:p>
    <w:p>
      <w:pPr>
        <w:pStyle w:val="18"/>
        <w:tabs>
          <w:tab w:val="right" w:leader="dot" w:pos="9299"/>
        </w:tabs>
      </w:pPr>
      <w:r>
        <w:rPr>
          <w:rFonts w:hint="default" w:ascii="Times New Roman" w:hAnsi="Times New Roman" w:cs="Times New Roman"/>
          <w:color w:val="auto"/>
        </w:rPr>
        <w:fldChar w:fldCharType="begin"/>
      </w:r>
      <w:r>
        <w:rPr>
          <w:rFonts w:hint="default" w:ascii="Times New Roman" w:hAnsi="Times New Roman" w:cs="Times New Roman"/>
        </w:rPr>
        <w:instrText xml:space="preserve"> HYPERLINK \l _Toc1913 </w:instrText>
      </w:r>
      <w:r>
        <w:rPr>
          <w:rFonts w:hint="default" w:ascii="Times New Roman" w:hAnsi="Times New Roman" w:cs="Times New Roman"/>
        </w:rPr>
        <w:fldChar w:fldCharType="separate"/>
      </w:r>
      <w:r>
        <w:rPr>
          <w:rFonts w:hint="eastAsia" w:ascii="Times New Roman" w:hAnsi="Times New Roman" w:eastAsia="宋体" w:cs="Times New Roman"/>
          <w:bCs/>
          <w:kern w:val="0"/>
          <w:szCs w:val="44"/>
          <w:lang w:val="en-US" w:eastAsia="zh-CN" w:bidi="ar-SA"/>
        </w:rPr>
        <w:t>第三部分  其他需要说明的事项</w:t>
      </w:r>
      <w:r>
        <w:tab/>
      </w:r>
      <w:r>
        <w:fldChar w:fldCharType="begin"/>
      </w:r>
      <w:r>
        <w:instrText xml:space="preserve"> PAGEREF _Toc1913 \h </w:instrText>
      </w:r>
      <w:r>
        <w:fldChar w:fldCharType="separate"/>
      </w:r>
      <w:r>
        <w:t>69</w:t>
      </w:r>
      <w:r>
        <w:fldChar w:fldCharType="end"/>
      </w:r>
      <w:r>
        <w:rPr>
          <w:rFonts w:hint="default" w:ascii="Times New Roman" w:hAnsi="Times New Roman" w:cs="Times New Roman"/>
          <w:color w:val="auto"/>
        </w:rPr>
        <w:fldChar w:fldCharType="end"/>
      </w:r>
    </w:p>
    <w:p>
      <w:pPr>
        <w:pStyle w:val="2"/>
        <w:ind w:firstLine="536" w:firstLineChars="0"/>
        <w:jc w:val="center"/>
        <w:rPr>
          <w:rFonts w:hint="default" w:ascii="Times New Roman" w:hAnsi="Times New Roman" w:cs="Times New Roman"/>
          <w:color w:val="C00000"/>
        </w:rPr>
        <w:sectPr>
          <w:headerReference r:id="rId7" w:type="first"/>
          <w:footerReference r:id="rId10" w:type="first"/>
          <w:headerReference r:id="rId5" w:type="default"/>
          <w:footerReference r:id="rId8" w:type="default"/>
          <w:headerReference r:id="rId6" w:type="even"/>
          <w:footerReference r:id="rId9" w:type="even"/>
          <w:pgSz w:w="11907" w:h="16840"/>
          <w:pgMar w:top="1304" w:right="1304" w:bottom="1304" w:left="1304" w:header="964" w:footer="907" w:gutter="0"/>
          <w:pgBorders w:display="notFirstPage">
            <w:top w:val="single" w:color="auto" w:sz="4" w:space="1"/>
            <w:left w:val="single" w:color="auto" w:sz="4" w:space="4"/>
            <w:bottom w:val="single" w:color="auto" w:sz="4" w:space="1"/>
            <w:right w:val="single" w:color="auto" w:sz="4" w:space="4"/>
          </w:pgBorders>
          <w:pgNumType w:fmt="upperRoman" w:start="1"/>
          <w:cols w:space="720" w:num="1"/>
          <w:titlePg/>
          <w:docGrid w:linePitch="326" w:charSpace="0"/>
        </w:sectPr>
      </w:pPr>
      <w:r>
        <w:rPr>
          <w:rFonts w:hint="default" w:ascii="Times New Roman" w:hAnsi="Times New Roman" w:cs="Times New Roman"/>
          <w:color w:val="auto"/>
        </w:rPr>
        <w:fldChar w:fldCharType="end"/>
      </w:r>
    </w:p>
    <w:p>
      <w:pPr>
        <w:pStyle w:val="4"/>
        <w:spacing w:before="0" w:beforeAutospacing="0" w:after="0" w:afterAutospacing="0"/>
        <w:rPr>
          <w:rFonts w:hint="default" w:ascii="Times New Roman" w:hAnsi="Times New Roman" w:cs="Times New Roman"/>
          <w:color w:val="auto"/>
          <w:szCs w:val="32"/>
        </w:rPr>
      </w:pPr>
      <w:bookmarkStart w:id="2" w:name="_Toc5078"/>
      <w:bookmarkStart w:id="3" w:name="_Toc495331012"/>
      <w:r>
        <w:rPr>
          <w:rFonts w:hint="default" w:ascii="Times New Roman" w:hAnsi="Times New Roman" w:cs="Times New Roman"/>
          <w:color w:val="auto"/>
          <w:szCs w:val="32"/>
        </w:rPr>
        <w:t>1 验收项目概况</w:t>
      </w:r>
      <w:bookmarkEnd w:id="2"/>
    </w:p>
    <w:p>
      <w:pPr>
        <w:bidi w:val="0"/>
        <w:rPr>
          <w:rFonts w:hint="default"/>
          <w:color w:val="auto"/>
        </w:rPr>
      </w:pPr>
      <w:bookmarkStart w:id="4" w:name="_Toc12267"/>
      <w:bookmarkStart w:id="5" w:name="_Toc28710"/>
      <w:bookmarkStart w:id="6" w:name="_Toc25561"/>
      <w:bookmarkStart w:id="7" w:name="_Toc18071"/>
      <w:bookmarkStart w:id="8" w:name="_Toc9789"/>
      <w:bookmarkStart w:id="9" w:name="_Toc19657"/>
      <w:bookmarkStart w:id="10" w:name="_Toc19083"/>
      <w:bookmarkStart w:id="11" w:name="_Toc27543"/>
      <w:bookmarkStart w:id="12" w:name="_Toc22452"/>
      <w:bookmarkStart w:id="13" w:name="_Toc1264"/>
      <w:bookmarkStart w:id="14" w:name="_Toc16749"/>
      <w:bookmarkStart w:id="15" w:name="_Toc26661"/>
      <w:bookmarkStart w:id="16" w:name="_Toc10899"/>
      <w:bookmarkStart w:id="17" w:name="_Toc8745"/>
      <w:bookmarkStart w:id="18" w:name="_Toc19461"/>
      <w:bookmarkStart w:id="19" w:name="_Toc32135"/>
      <w:bookmarkStart w:id="20" w:name="_Toc8467"/>
      <w:r>
        <w:rPr>
          <w:rFonts w:hint="default"/>
          <w:color w:val="auto"/>
        </w:rPr>
        <w:t>本次验收的内容为</w:t>
      </w:r>
      <w:r>
        <w:rPr>
          <w:rFonts w:hint="eastAsia"/>
          <w:color w:val="auto"/>
          <w:lang w:eastAsia="zh-CN"/>
        </w:rPr>
        <w:t>临沂众汇再生资源有限公司年分选8万吨废钢破碎尾料项目</w:t>
      </w:r>
      <w:r>
        <w:rPr>
          <w:rFonts w:hint="default"/>
          <w:color w:val="auto"/>
        </w:rPr>
        <w:t>。具体验收情况见表1</w:t>
      </w:r>
      <w:r>
        <w:rPr>
          <w:rFonts w:hint="default"/>
          <w:color w:val="auto"/>
          <w:lang w:val="en-US" w:eastAsia="zh-CN"/>
        </w:rPr>
        <w:t>-1</w:t>
      </w:r>
      <w:r>
        <w:rPr>
          <w:rFonts w:hint="default"/>
          <w:color w:val="auto"/>
        </w:rPr>
        <w:t>。</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pPr>
        <w:tabs>
          <w:tab w:val="left" w:pos="3027"/>
        </w:tabs>
        <w:ind w:firstLine="422"/>
        <w:jc w:val="center"/>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表1-1 项目概况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514"/>
        <w:gridCol w:w="1712"/>
        <w:gridCol w:w="1472"/>
        <w:gridCol w:w="921"/>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建设项目名称</w:t>
            </w:r>
          </w:p>
        </w:tc>
        <w:tc>
          <w:tcPr>
            <w:tcW w:w="7545" w:type="dxa"/>
            <w:gridSpan w:val="5"/>
            <w:noWrap w:val="0"/>
            <w:vAlign w:val="center"/>
          </w:tcPr>
          <w:p>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eastAsia="zh-CN"/>
              </w:rPr>
              <w:t>临沂众汇再生资源有限公司年分选8万吨废钢破碎尾料项目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建设单位名称</w:t>
            </w:r>
          </w:p>
        </w:tc>
        <w:tc>
          <w:tcPr>
            <w:tcW w:w="7545" w:type="dxa"/>
            <w:gridSpan w:val="5"/>
            <w:noWrap w:val="0"/>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bCs/>
                <w:sz w:val="21"/>
                <w:szCs w:val="21"/>
              </w:rPr>
              <w:t xml:space="preserve"> </w:t>
            </w:r>
            <w:r>
              <w:rPr>
                <w:rFonts w:hint="eastAsia" w:ascii="Times New Roman" w:hAnsi="Times New Roman" w:cs="Times New Roman"/>
                <w:bCs/>
                <w:sz w:val="21"/>
                <w:szCs w:val="21"/>
                <w:lang w:eastAsia="zh-CN"/>
              </w:rPr>
              <w:t>临沂众汇再生资源有限公司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建设项目性质</w:t>
            </w:r>
          </w:p>
        </w:tc>
        <w:tc>
          <w:tcPr>
            <w:tcW w:w="7545" w:type="dxa"/>
            <w:gridSpan w:val="5"/>
            <w:noWrap w:val="0"/>
            <w:vAlign w:val="center"/>
          </w:tcPr>
          <w:p>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新建√      改扩建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753" w:type="dxa"/>
            <w:noWrap w:val="0"/>
            <w:vAlign w:val="top"/>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outlineLvl w:val="9"/>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主要产品名称</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outlineLvl w:val="9"/>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设计生产能力</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outlineLvl w:val="9"/>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实际生产能力</w:t>
            </w:r>
          </w:p>
        </w:tc>
        <w:tc>
          <w:tcPr>
            <w:tcW w:w="7545" w:type="dxa"/>
            <w:gridSpan w:val="5"/>
            <w:noWrap w:val="0"/>
            <w:vAlign w:val="center"/>
          </w:tcPr>
          <w:p>
            <w:pPr>
              <w:pStyle w:val="8"/>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outlineLvl w:val="9"/>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金属、塑料</w:t>
            </w:r>
          </w:p>
          <w:p>
            <w:pPr>
              <w:pStyle w:val="8"/>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outlineLvl w:val="9"/>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年产金属36100吨，年产塑料43900吨</w:t>
            </w:r>
          </w:p>
          <w:p>
            <w:pPr>
              <w:pStyle w:val="8"/>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bidi="ar-SA"/>
              </w:rPr>
              <w:t>年产金属36100吨，年产塑料43900吨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rPr>
            </w:pPr>
            <w:r>
              <w:rPr>
                <w:rFonts w:hint="default" w:ascii="Times New Roman" w:hAnsi="Times New Roman" w:cs="Times New Roman"/>
                <w:sz w:val="21"/>
                <w:szCs w:val="21"/>
              </w:rPr>
              <w:t>投资总概算</w:t>
            </w:r>
          </w:p>
        </w:tc>
        <w:tc>
          <w:tcPr>
            <w:tcW w:w="2514"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eastAsia" w:ascii="Times New Roman" w:hAnsi="Times New Roman" w:cs="Times New Roman"/>
                <w:sz w:val="21"/>
                <w:szCs w:val="21"/>
                <w:lang w:val="en-US" w:eastAsia="zh-CN"/>
              </w:rPr>
              <w:t>3200万元</w:t>
            </w:r>
          </w:p>
        </w:tc>
        <w:tc>
          <w:tcPr>
            <w:tcW w:w="1712"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环保投资概算</w:t>
            </w:r>
          </w:p>
        </w:tc>
        <w:tc>
          <w:tcPr>
            <w:tcW w:w="1472" w:type="dxa"/>
            <w:noWrap w:val="0"/>
            <w:vAlign w:val="center"/>
          </w:tcPr>
          <w:p>
            <w:pPr>
              <w:spacing w:line="240" w:lineRule="auto"/>
              <w:ind w:firstLine="0" w:firstLineChars="0"/>
              <w:jc w:val="center"/>
              <w:rPr>
                <w:rFonts w:hint="default" w:ascii="Times New Roman" w:hAnsi="Times New Roman" w:cs="Times New Roman"/>
                <w:color w:val="000000"/>
                <w:sz w:val="21"/>
                <w:szCs w:val="21"/>
              </w:rPr>
            </w:pPr>
            <w:r>
              <w:rPr>
                <w:rFonts w:hint="eastAsia" w:ascii="Times New Roman" w:hAnsi="Times New Roman" w:cs="Times New Roman"/>
                <w:sz w:val="21"/>
                <w:szCs w:val="21"/>
                <w:lang w:val="en-US" w:eastAsia="zh-CN"/>
              </w:rPr>
              <w:t>25万元</w:t>
            </w:r>
          </w:p>
        </w:tc>
        <w:tc>
          <w:tcPr>
            <w:tcW w:w="921"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比例</w:t>
            </w:r>
          </w:p>
        </w:tc>
        <w:tc>
          <w:tcPr>
            <w:tcW w:w="926" w:type="dxa"/>
            <w:noWrap w:val="0"/>
            <w:vAlign w:val="center"/>
          </w:tcPr>
          <w:p>
            <w:pPr>
              <w:spacing w:line="240" w:lineRule="auto"/>
              <w:ind w:firstLine="0" w:firstLineChars="0"/>
              <w:jc w:val="center"/>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实际总投资</w:t>
            </w:r>
          </w:p>
        </w:tc>
        <w:tc>
          <w:tcPr>
            <w:tcW w:w="2514"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3200万元</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环保投资</w:t>
            </w:r>
          </w:p>
        </w:tc>
        <w:tc>
          <w:tcPr>
            <w:tcW w:w="147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25万元</w:t>
            </w:r>
          </w:p>
        </w:tc>
        <w:tc>
          <w:tcPr>
            <w:tcW w:w="921"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比例</w:t>
            </w:r>
          </w:p>
        </w:tc>
        <w:tc>
          <w:tcPr>
            <w:tcW w:w="926"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环评编制时间</w:t>
            </w:r>
          </w:p>
        </w:tc>
        <w:tc>
          <w:tcPr>
            <w:tcW w:w="2514" w:type="dxa"/>
            <w:noWrap w:val="0"/>
            <w:vAlign w:val="center"/>
          </w:tcPr>
          <w:p>
            <w:pPr>
              <w:spacing w:line="240" w:lineRule="auto"/>
              <w:ind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2021年7月</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开工日期</w:t>
            </w:r>
          </w:p>
        </w:tc>
        <w:tc>
          <w:tcPr>
            <w:tcW w:w="3319" w:type="dxa"/>
            <w:gridSpan w:val="3"/>
            <w:noWrap w:val="0"/>
            <w:vAlign w:val="center"/>
          </w:tcPr>
          <w:p>
            <w:pPr>
              <w:spacing w:line="240" w:lineRule="auto"/>
              <w:ind w:firstLine="0" w:firstLineChars="0"/>
              <w:jc w:val="center"/>
              <w:rPr>
                <w:rFonts w:hint="default" w:ascii="Times New Roman" w:hAnsi="Times New Roman" w:cs="Times New Roman"/>
                <w:color w:val="auto"/>
                <w:sz w:val="21"/>
                <w:szCs w:val="21"/>
                <w:lang w:val="en-US"/>
              </w:rPr>
            </w:pPr>
            <w:r>
              <w:rPr>
                <w:rFonts w:hint="eastAsia" w:ascii="Times New Roman" w:hAnsi="Times New Roman" w:cs="Times New Roman"/>
                <w:color w:val="auto"/>
                <w:sz w:val="21"/>
                <w:szCs w:val="21"/>
                <w:lang w:val="en-US" w:eastAsia="zh-CN"/>
              </w:rPr>
              <w:t>2021年8月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投入试生产时间</w:t>
            </w:r>
          </w:p>
        </w:tc>
        <w:tc>
          <w:tcPr>
            <w:tcW w:w="2514" w:type="dxa"/>
            <w:noWrap w:val="0"/>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2021年9月</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现场监测时间</w:t>
            </w:r>
          </w:p>
        </w:tc>
        <w:tc>
          <w:tcPr>
            <w:tcW w:w="3319" w:type="dxa"/>
            <w:gridSpan w:val="3"/>
            <w:noWrap w:val="0"/>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2021年11月6日~2021年11月9日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exact"/>
          <w:jc w:val="center"/>
        </w:trPr>
        <w:tc>
          <w:tcPr>
            <w:tcW w:w="1753"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审批部门</w:t>
            </w:r>
          </w:p>
        </w:tc>
        <w:tc>
          <w:tcPr>
            <w:tcW w:w="2514" w:type="dxa"/>
            <w:noWrap w:val="0"/>
            <w:vAlign w:val="center"/>
          </w:tcPr>
          <w:p>
            <w:pPr>
              <w:spacing w:line="240" w:lineRule="auto"/>
              <w:ind w:firstLine="0" w:firstLineChars="0"/>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沂南县行政审批服务局</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环评报告表</w:t>
            </w:r>
          </w:p>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编制单位</w:t>
            </w:r>
          </w:p>
        </w:tc>
        <w:tc>
          <w:tcPr>
            <w:tcW w:w="3319" w:type="dxa"/>
            <w:gridSpan w:val="3"/>
            <w:noWrap w:val="0"/>
            <w:vAlign w:val="center"/>
          </w:tcPr>
          <w:p>
            <w:pPr>
              <w:spacing w:line="240" w:lineRule="auto"/>
              <w:ind w:firstLine="0" w:firstLineChars="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临沂河山环保科技有限公司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0"/>
            <w:vAlign w:val="center"/>
          </w:tcPr>
          <w:p>
            <w:pPr>
              <w:pStyle w:val="67"/>
              <w:spacing w:beforeLines="0"/>
              <w:rPr>
                <w:rFonts w:hint="default" w:ascii="Times New Roman" w:hAnsi="Times New Roman" w:cs="Times New Roman"/>
                <w:sz w:val="21"/>
                <w:szCs w:val="21"/>
              </w:rPr>
            </w:pPr>
            <w:r>
              <w:rPr>
                <w:rFonts w:hint="default" w:ascii="Times New Roman" w:hAnsi="Times New Roman" w:cs="Times New Roman"/>
                <w:sz w:val="21"/>
                <w:szCs w:val="21"/>
              </w:rPr>
              <w:t>验收工作由来</w:t>
            </w:r>
          </w:p>
        </w:tc>
        <w:tc>
          <w:tcPr>
            <w:tcW w:w="2514"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项目竣工申请验收</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验收工作的组织与启动时间</w:t>
            </w:r>
          </w:p>
        </w:tc>
        <w:tc>
          <w:tcPr>
            <w:tcW w:w="3319" w:type="dxa"/>
            <w:gridSpan w:val="3"/>
            <w:noWrap w:val="0"/>
            <w:vAlign w:val="center"/>
          </w:tcPr>
          <w:p>
            <w:pPr>
              <w:spacing w:line="240" w:lineRule="auto"/>
              <w:ind w:firstLine="0" w:firstLineChars="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202</w:t>
            </w:r>
            <w:r>
              <w:rPr>
                <w:rFonts w:hint="eastAsia"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eastAsia="zh-CN"/>
              </w:rPr>
              <w:t>年</w:t>
            </w:r>
            <w:r>
              <w:rPr>
                <w:rFonts w:hint="eastAsia" w:ascii="Times New Roman" w:hAnsi="Times New Roman" w:cs="Times New Roman"/>
                <w:color w:val="auto"/>
                <w:sz w:val="21"/>
                <w:szCs w:val="21"/>
                <w:lang w:val="en-US" w:eastAsia="zh-CN"/>
              </w:rPr>
              <w:t>11</w:t>
            </w:r>
            <w:r>
              <w:rPr>
                <w:rFonts w:hint="eastAsia" w:ascii="Times New Roman" w:hAnsi="Times New Roman" w:cs="Times New Roman"/>
                <w:color w:val="auto"/>
                <w:sz w:val="21"/>
                <w:szCs w:val="21"/>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0"/>
            <w:vAlign w:val="center"/>
          </w:tcPr>
          <w:p>
            <w:pPr>
              <w:pStyle w:val="67"/>
              <w:keepNext w:val="0"/>
              <w:keepLines w:val="0"/>
              <w:pageBreakBefore w:val="0"/>
              <w:widowControl w:val="0"/>
              <w:kinsoku/>
              <w:wordWrap/>
              <w:overflowPunct/>
              <w:topLinePunct w:val="0"/>
              <w:autoSpaceDE/>
              <w:autoSpaceDN/>
              <w:bidi w:val="0"/>
              <w:adjustRightInd w:val="0"/>
              <w:snapToGrid w:val="0"/>
              <w:spacing w:beforeLines="0" w:line="240" w:lineRule="auto"/>
              <w:textAlignment w:val="auto"/>
              <w:rPr>
                <w:rFonts w:hint="default" w:ascii="Times New Roman" w:hAnsi="Times New Roman" w:cs="Times New Roman"/>
                <w:sz w:val="21"/>
                <w:szCs w:val="21"/>
              </w:rPr>
            </w:pPr>
            <w:r>
              <w:rPr>
                <w:rFonts w:hint="default" w:ascii="Times New Roman" w:hAnsi="Times New Roman" w:eastAsia="宋体" w:cs="Times New Roman"/>
                <w:bCs w:val="0"/>
                <w:kern w:val="0"/>
                <w:sz w:val="21"/>
                <w:szCs w:val="21"/>
                <w:lang w:val="en-US" w:eastAsia="zh-CN" w:bidi="ar-SA"/>
              </w:rPr>
              <w:t>项目竣工验收检测单位</w:t>
            </w:r>
          </w:p>
        </w:tc>
        <w:tc>
          <w:tcPr>
            <w:tcW w:w="2514" w:type="dxa"/>
            <w:noWrap w:val="0"/>
            <w:vAlign w:val="center"/>
          </w:tcPr>
          <w:p>
            <w:pPr>
              <w:spacing w:line="240" w:lineRule="auto"/>
              <w:ind w:firstLine="0" w:firstLineChars="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山东汇运环境科技有限公司</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项目竣工验收报告编制单位</w:t>
            </w:r>
          </w:p>
        </w:tc>
        <w:tc>
          <w:tcPr>
            <w:tcW w:w="3319" w:type="dxa"/>
            <w:gridSpan w:val="3"/>
            <w:noWrap w:val="0"/>
            <w:vAlign w:val="center"/>
          </w:tcPr>
          <w:p>
            <w:pPr>
              <w:spacing w:line="240" w:lineRule="auto"/>
              <w:ind w:firstLine="0" w:firstLineChars="0"/>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 xml:space="preserve"> </w:t>
            </w:r>
            <w:r>
              <w:rPr>
                <w:rFonts w:hint="eastAsia" w:ascii="Times New Roman" w:hAnsi="Times New Roman" w:cs="Times New Roman"/>
                <w:color w:val="auto"/>
                <w:sz w:val="21"/>
                <w:szCs w:val="21"/>
                <w:lang w:eastAsia="zh-CN"/>
              </w:rPr>
              <w:t>临沂众汇再生资源有限公司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0"/>
            <w:vAlign w:val="center"/>
          </w:tcPr>
          <w:p>
            <w:pPr>
              <w:pStyle w:val="67"/>
              <w:keepNext w:val="0"/>
              <w:keepLines w:val="0"/>
              <w:pageBreakBefore w:val="0"/>
              <w:widowControl/>
              <w:kinsoku/>
              <w:wordWrap/>
              <w:overflowPunct/>
              <w:topLinePunct w:val="0"/>
              <w:autoSpaceDE/>
              <w:autoSpaceDN/>
              <w:bidi w:val="0"/>
              <w:adjustRightInd w:val="0"/>
              <w:snapToGrid w:val="0"/>
              <w:spacing w:beforeLines="0" w:line="240" w:lineRule="auto"/>
              <w:textAlignment w:val="auto"/>
              <w:rPr>
                <w:rFonts w:hint="default" w:ascii="Times New Roman" w:hAnsi="Times New Roman" w:cs="Times New Roman"/>
                <w:sz w:val="21"/>
                <w:szCs w:val="21"/>
              </w:rPr>
            </w:pPr>
            <w:r>
              <w:rPr>
                <w:rFonts w:hint="default" w:ascii="Times New Roman" w:hAnsi="Times New Roman" w:eastAsia="宋体" w:cs="Times New Roman"/>
                <w:bCs w:val="0"/>
                <w:kern w:val="0"/>
                <w:sz w:val="21"/>
                <w:szCs w:val="21"/>
                <w:lang w:val="en-US" w:eastAsia="zh-CN" w:bidi="ar-SA"/>
              </w:rPr>
              <w:t>是否编制了验收监测方案</w:t>
            </w:r>
          </w:p>
        </w:tc>
        <w:tc>
          <w:tcPr>
            <w:tcW w:w="2514" w:type="dxa"/>
            <w:noWrap w:val="0"/>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是</w:t>
            </w:r>
          </w:p>
        </w:tc>
        <w:tc>
          <w:tcPr>
            <w:tcW w:w="1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方案编制时间</w:t>
            </w:r>
          </w:p>
        </w:tc>
        <w:tc>
          <w:tcPr>
            <w:tcW w:w="3319" w:type="dxa"/>
            <w:gridSpan w:val="3"/>
            <w:noWrap w:val="0"/>
            <w:vAlign w:val="center"/>
          </w:tcPr>
          <w:p>
            <w:pPr>
              <w:spacing w:line="240" w:lineRule="auto"/>
              <w:ind w:firstLine="0" w:firstLineChars="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202</w:t>
            </w:r>
            <w:r>
              <w:rPr>
                <w:rFonts w:hint="eastAsia"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eastAsia="zh-CN"/>
              </w:rPr>
              <w:t>年</w:t>
            </w:r>
            <w:r>
              <w:rPr>
                <w:rFonts w:hint="eastAsia" w:ascii="Times New Roman" w:hAnsi="Times New Roman" w:cs="Times New Roman"/>
                <w:color w:val="auto"/>
                <w:sz w:val="21"/>
                <w:szCs w:val="21"/>
                <w:lang w:val="en-US" w:eastAsia="zh-CN"/>
              </w:rPr>
              <w:t>11</w:t>
            </w:r>
            <w:r>
              <w:rPr>
                <w:rFonts w:hint="eastAsia" w:ascii="Times New Roman" w:hAnsi="Times New Roman" w:cs="Times New Roman"/>
                <w:color w:val="auto"/>
                <w:sz w:val="21"/>
                <w:szCs w:val="21"/>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验收内容</w:t>
            </w:r>
          </w:p>
        </w:tc>
        <w:tc>
          <w:tcPr>
            <w:tcW w:w="7545" w:type="dxa"/>
            <w:gridSpan w:val="5"/>
            <w:noWrap w:val="0"/>
            <w:vAlign w:val="center"/>
          </w:tcPr>
          <w:p>
            <w:pPr>
              <w:pStyle w:val="67"/>
              <w:spacing w:beforeLines="0"/>
              <w:jc w:val="left"/>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color w:val="auto"/>
                <w:kern w:val="0"/>
                <w:sz w:val="21"/>
                <w:szCs w:val="21"/>
                <w:lang w:val="en-US" w:eastAsia="zh-CN" w:bidi="ar-SA"/>
              </w:rPr>
              <w:t>核查工程在设计、施工阶段对环评报告、环评批复中所提出的环保措施的落实情况。</w:t>
            </w:r>
          </w:p>
          <w:p>
            <w:pPr>
              <w:pStyle w:val="67"/>
              <w:spacing w:beforeLines="0"/>
              <w:jc w:val="left"/>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color w:val="auto"/>
                <w:kern w:val="0"/>
                <w:sz w:val="21"/>
                <w:szCs w:val="21"/>
                <w:lang w:val="en-US" w:eastAsia="zh-CN" w:bidi="ar-SA"/>
              </w:rPr>
              <w:t>核查工程实际建设内容、实际生产能力、产品内容及原辅助的使用情况。</w:t>
            </w:r>
          </w:p>
          <w:p>
            <w:pPr>
              <w:pStyle w:val="67"/>
              <w:spacing w:beforeLines="0"/>
              <w:jc w:val="left"/>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color w:val="auto"/>
                <w:kern w:val="0"/>
                <w:sz w:val="21"/>
                <w:szCs w:val="21"/>
                <w:lang w:val="en-US" w:eastAsia="zh-CN" w:bidi="ar-SA"/>
              </w:rPr>
              <w:t>核查各类污染物实际产生情况及采取的污染控制措施，分析各项污染控制措施实施的有效性；通过现场检查和实地监测，核查污染物达标排放情况及污染物排放总量的落实情况。</w:t>
            </w:r>
          </w:p>
          <w:p>
            <w:pPr>
              <w:pStyle w:val="67"/>
              <w:spacing w:beforeLines="0"/>
              <w:jc w:val="left"/>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color w:val="auto"/>
                <w:kern w:val="0"/>
                <w:sz w:val="21"/>
                <w:szCs w:val="21"/>
                <w:lang w:val="en-US" w:eastAsia="zh-CN" w:bidi="ar-SA"/>
              </w:rPr>
              <w:t>核查环境风险防范措施和应急预案的制定和执行情况，核查环保管理制定和实施情况，相应的环保机构、人员和监测设备的配备情况。</w:t>
            </w:r>
          </w:p>
          <w:p>
            <w:pPr>
              <w:spacing w:line="240" w:lineRule="auto"/>
              <w:ind w:firstLine="0" w:firstLineChars="0"/>
              <w:rPr>
                <w:rFonts w:hint="default" w:ascii="Times New Roman" w:hAnsi="Times New Roman" w:cs="Times New Roman"/>
                <w:spacing w:val="20"/>
                <w:sz w:val="21"/>
                <w:szCs w:val="21"/>
              </w:rPr>
            </w:pPr>
            <w:r>
              <w:rPr>
                <w:rFonts w:hint="default" w:ascii="Times New Roman" w:hAnsi="Times New Roman" w:cs="Times New Roman"/>
                <w:sz w:val="21"/>
                <w:szCs w:val="21"/>
              </w:rPr>
              <w:t>核查工程周边敏感保护目标分布及受影响情况；核查卫生防护距离内是否有新建环境敏感建筑物。</w:t>
            </w:r>
          </w:p>
        </w:tc>
      </w:tr>
    </w:tbl>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000000"/>
        </w:rPr>
      </w:pPr>
    </w:p>
    <w:p>
      <w:pPr>
        <w:rPr>
          <w:rFonts w:hint="default"/>
        </w:rPr>
      </w:pP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000000"/>
        </w:rPr>
      </w:pP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21" w:name="_Toc17165"/>
      <w:r>
        <w:rPr>
          <w:rFonts w:hint="default" w:ascii="Times New Roman" w:hAnsi="Times New Roman" w:cs="Times New Roman"/>
          <w:color w:val="000000"/>
        </w:rPr>
        <w:t>2、</w:t>
      </w:r>
      <w:r>
        <w:rPr>
          <w:rFonts w:hint="default" w:ascii="Times New Roman" w:hAnsi="Times New Roman" w:cs="Times New Roman"/>
        </w:rPr>
        <w:t>验收依据</w:t>
      </w:r>
      <w:bookmarkEnd w:id="3"/>
      <w:bookmarkEnd w:id="21"/>
    </w:p>
    <w:p>
      <w:pPr>
        <w:pStyle w:val="5"/>
        <w:spacing w:before="0" w:beforeAutospacing="0" w:after="0" w:afterAutospacing="0"/>
        <w:rPr>
          <w:rFonts w:hint="default" w:ascii="Times New Roman" w:hAnsi="Times New Roman" w:cs="Times New Roman"/>
          <w:color w:val="auto"/>
        </w:rPr>
      </w:pPr>
      <w:bookmarkStart w:id="22" w:name="_Toc499060185"/>
      <w:bookmarkStart w:id="23" w:name="_Toc499059448"/>
      <w:bookmarkStart w:id="24" w:name="_Toc5225"/>
      <w:bookmarkStart w:id="25" w:name="_Toc508617500"/>
      <w:bookmarkStart w:id="26" w:name="_Toc495331013"/>
      <w:r>
        <w:rPr>
          <w:rFonts w:hint="default" w:ascii="Times New Roman" w:hAnsi="Times New Roman" w:cs="Times New Roman"/>
          <w:szCs w:val="30"/>
        </w:rPr>
        <w:t>2.1</w:t>
      </w:r>
      <w:r>
        <w:rPr>
          <w:rFonts w:hint="default" w:ascii="Times New Roman" w:hAnsi="Times New Roman" w:cs="Times New Roman"/>
          <w:color w:val="auto"/>
          <w:szCs w:val="30"/>
        </w:rPr>
        <w:t>建设项目环境保护相关法律、法规、规章</w:t>
      </w:r>
      <w:bookmarkEnd w:id="22"/>
      <w:bookmarkEnd w:id="23"/>
      <w:r>
        <w:rPr>
          <w:rFonts w:hint="default" w:ascii="Times New Roman" w:hAnsi="Times New Roman" w:cs="Times New Roman"/>
          <w:color w:val="auto"/>
          <w:szCs w:val="30"/>
        </w:rPr>
        <w:t>和规范</w:t>
      </w:r>
      <w:bookmarkEnd w:id="24"/>
      <w:bookmarkEnd w:id="25"/>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w:t>
      </w:r>
      <w:r>
        <w:rPr>
          <w:rFonts w:hint="eastAsia" w:ascii="Times New Roman" w:hAnsi="Times New Roman" w:cs="Times New Roman"/>
          <w:color w:val="auto"/>
          <w:lang w:val="en-US" w:eastAsia="zh-CN"/>
        </w:rPr>
        <w:t>1</w:t>
      </w:r>
      <w:r>
        <w:rPr>
          <w:rFonts w:hint="default" w:ascii="Times New Roman" w:hAnsi="Times New Roman" w:cs="Times New Roman"/>
          <w:color w:val="auto"/>
        </w:rPr>
        <w:t>）《建设项目环境保护管理条例》（1998年11月29日中华人民共和国国务院令第253号发布，根据国务院令682号2017年7月16日《国务院关于修改〈建设项目环境保护管理条例〉的决定》修订）；</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w:t>
      </w:r>
      <w:r>
        <w:rPr>
          <w:rFonts w:hint="eastAsia" w:ascii="Times New Roman" w:hAnsi="Times New Roman" w:cs="Times New Roman"/>
          <w:color w:val="auto"/>
          <w:lang w:val="en-US" w:eastAsia="zh-CN"/>
        </w:rPr>
        <w:t>2</w:t>
      </w:r>
      <w:r>
        <w:rPr>
          <w:rFonts w:hint="default" w:ascii="Times New Roman" w:hAnsi="Times New Roman" w:cs="Times New Roman"/>
          <w:color w:val="auto"/>
        </w:rPr>
        <w:t>）《关于加强建设项目竣工环境保护</w:t>
      </w:r>
      <w:r>
        <w:rPr>
          <w:rFonts w:hint="default" w:ascii="Times New Roman" w:hAnsi="Times New Roman" w:cs="Times New Roman"/>
          <w:color w:val="auto"/>
          <w:lang w:eastAsia="zh-CN"/>
        </w:rPr>
        <w:t>验收</w:t>
      </w:r>
      <w:r>
        <w:rPr>
          <w:rFonts w:hint="default" w:ascii="Times New Roman" w:hAnsi="Times New Roman" w:cs="Times New Roman"/>
          <w:color w:val="auto"/>
        </w:rPr>
        <w:t>工作污染事故防范环境管理检查工作的通知》（中国环境</w:t>
      </w:r>
      <w:r>
        <w:rPr>
          <w:rFonts w:hint="default" w:ascii="Times New Roman" w:hAnsi="Times New Roman" w:cs="Times New Roman"/>
          <w:color w:val="auto"/>
          <w:lang w:eastAsia="zh-CN"/>
        </w:rPr>
        <w:t>检测</w:t>
      </w:r>
      <w:r>
        <w:rPr>
          <w:rFonts w:hint="default" w:ascii="Times New Roman" w:hAnsi="Times New Roman" w:cs="Times New Roman"/>
          <w:color w:val="auto"/>
        </w:rPr>
        <w:t>总站验字〔</w:t>
      </w:r>
      <w:r>
        <w:rPr>
          <w:rFonts w:hint="eastAsia" w:ascii="Times New Roman" w:hAnsi="Times New Roman" w:cs="Times New Roman"/>
          <w:color w:val="auto"/>
          <w:lang w:eastAsia="zh-CN"/>
        </w:rPr>
        <w:t>200</w:t>
      </w:r>
      <w:r>
        <w:rPr>
          <w:rFonts w:hint="default" w:ascii="Times New Roman" w:hAnsi="Times New Roman" w:cs="Times New Roman"/>
          <w:color w:val="auto"/>
        </w:rPr>
        <w:t>5〕188号）；</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w:t>
      </w:r>
      <w:r>
        <w:rPr>
          <w:rFonts w:hint="eastAsia" w:ascii="Times New Roman" w:hAnsi="Times New Roman" w:cs="Times New Roman"/>
          <w:color w:val="auto"/>
          <w:lang w:val="en-US" w:eastAsia="zh-CN"/>
        </w:rPr>
        <w:t>3</w:t>
      </w:r>
      <w:r>
        <w:rPr>
          <w:rFonts w:hint="default" w:ascii="Times New Roman" w:hAnsi="Times New Roman" w:cs="Times New Roman"/>
          <w:color w:val="auto"/>
        </w:rPr>
        <w:t>）《山东省人民政府办公厅关于加强环境影响评价和建设项目环境保护设施</w:t>
      </w:r>
      <w:r>
        <w:rPr>
          <w:rFonts w:hint="default" w:ascii="Times New Roman" w:hAnsi="Times New Roman" w:cs="Times New Roman"/>
          <w:color w:val="auto"/>
          <w:lang w:eastAsia="zh-CN"/>
        </w:rPr>
        <w:t>“</w:t>
      </w:r>
      <w:r>
        <w:rPr>
          <w:rFonts w:hint="default" w:ascii="Times New Roman" w:hAnsi="Times New Roman" w:cs="Times New Roman"/>
          <w:color w:val="auto"/>
        </w:rPr>
        <w:t>三同时</w:t>
      </w:r>
      <w:r>
        <w:rPr>
          <w:rFonts w:hint="default" w:ascii="Times New Roman" w:hAnsi="Times New Roman" w:cs="Times New Roman"/>
          <w:color w:val="auto"/>
          <w:lang w:eastAsia="zh-CN"/>
        </w:rPr>
        <w:t>”</w:t>
      </w:r>
      <w:r>
        <w:rPr>
          <w:rFonts w:hint="default" w:ascii="Times New Roman" w:hAnsi="Times New Roman" w:cs="Times New Roman"/>
          <w:color w:val="auto"/>
        </w:rPr>
        <w:t>管理工作的通知》（鲁政办发〔</w:t>
      </w:r>
      <w:r>
        <w:rPr>
          <w:rFonts w:hint="eastAsia" w:ascii="Times New Roman" w:hAnsi="Times New Roman" w:cs="Times New Roman"/>
          <w:color w:val="auto"/>
          <w:lang w:eastAsia="zh-CN"/>
        </w:rPr>
        <w:t>200</w:t>
      </w:r>
      <w:r>
        <w:rPr>
          <w:rFonts w:hint="default" w:ascii="Times New Roman" w:hAnsi="Times New Roman" w:cs="Times New Roman"/>
          <w:color w:val="auto"/>
        </w:rPr>
        <w:t>6〕60号）；</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w:t>
      </w:r>
      <w:r>
        <w:rPr>
          <w:rFonts w:hint="eastAsia" w:ascii="Times New Roman" w:hAnsi="Times New Roman" w:cs="Times New Roman"/>
          <w:color w:val="auto"/>
          <w:lang w:val="en-US" w:eastAsia="zh-CN"/>
        </w:rPr>
        <w:t>4</w:t>
      </w:r>
      <w:r>
        <w:rPr>
          <w:rFonts w:hint="default" w:ascii="Times New Roman" w:hAnsi="Times New Roman" w:cs="Times New Roman"/>
          <w:color w:val="auto"/>
          <w:lang w:eastAsia="zh-CN"/>
        </w:rPr>
        <w:t>）</w:t>
      </w:r>
      <w:r>
        <w:rPr>
          <w:rFonts w:hint="default" w:ascii="Times New Roman" w:hAnsi="Times New Roman" w:cs="Times New Roman"/>
          <w:color w:val="auto"/>
        </w:rPr>
        <w:t>环境保护部</w:t>
      </w:r>
      <w:r>
        <w:rPr>
          <w:rFonts w:hint="default" w:ascii="Times New Roman" w:hAnsi="Times New Roman" w:cs="Times New Roman"/>
          <w:color w:val="auto"/>
          <w:lang w:eastAsia="zh-CN"/>
        </w:rPr>
        <w:t>《关于发布《建设项目竣工环境保护验收暂行办法》的公告（</w:t>
      </w:r>
      <w:r>
        <w:rPr>
          <w:rFonts w:hint="default" w:ascii="Times New Roman" w:hAnsi="Times New Roman" w:cs="Times New Roman"/>
          <w:color w:val="auto"/>
        </w:rPr>
        <w:t>国环规环评[2017]4号</w:t>
      </w:r>
      <w:r>
        <w:rPr>
          <w:rFonts w:hint="default" w:ascii="Times New Roman" w:hAnsi="Times New Roman" w:cs="Times New Roman"/>
          <w:color w:val="auto"/>
          <w:lang w:eastAsia="zh-CN"/>
        </w:rPr>
        <w:t>）；</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w:t>
      </w:r>
      <w:r>
        <w:rPr>
          <w:rFonts w:hint="eastAsia" w:ascii="Times New Roman" w:hAnsi="Times New Roman" w:cs="Times New Roman"/>
          <w:color w:val="auto"/>
          <w:lang w:val="en-US" w:eastAsia="zh-CN"/>
        </w:rPr>
        <w:t>5</w:t>
      </w:r>
      <w:r>
        <w:rPr>
          <w:rFonts w:hint="default" w:ascii="Times New Roman" w:hAnsi="Times New Roman" w:cs="Times New Roman"/>
          <w:color w:val="auto"/>
          <w:lang w:eastAsia="zh-CN"/>
        </w:rPr>
        <w:t>）</w:t>
      </w:r>
      <w:r>
        <w:rPr>
          <w:rFonts w:hint="default" w:ascii="Times New Roman" w:hAnsi="Times New Roman" w:eastAsia="宋体" w:cs="Times New Roman"/>
          <w:color w:val="auto"/>
          <w:kern w:val="0"/>
          <w:sz w:val="24"/>
          <w:szCs w:val="24"/>
          <w:lang w:val="en-US" w:eastAsia="zh-CN" w:bidi="ar"/>
        </w:rPr>
        <w:t>《关于</w:t>
      </w:r>
      <w:r>
        <w:rPr>
          <w:rFonts w:hint="eastAsia" w:ascii="Times New Roman" w:hAnsi="Times New Roman" w:cs="Times New Roman"/>
          <w:color w:val="auto"/>
          <w:kern w:val="0"/>
          <w:sz w:val="24"/>
          <w:szCs w:val="24"/>
          <w:lang w:val="en-US" w:eastAsia="zh-CN" w:bidi="ar"/>
        </w:rPr>
        <w:t>印发制浆造纸</w:t>
      </w:r>
      <w:r>
        <w:rPr>
          <w:rFonts w:hint="default" w:ascii="Times New Roman" w:hAnsi="Times New Roman" w:eastAsia="宋体" w:cs="Times New Roman"/>
          <w:color w:val="auto"/>
          <w:kern w:val="0"/>
          <w:sz w:val="24"/>
          <w:szCs w:val="24"/>
          <w:lang w:val="en-US" w:eastAsia="zh-CN" w:bidi="ar"/>
        </w:rPr>
        <w:t>等十四个行业建设项目重大变动清单的通知》（环办环评函〔2018〕6号）</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6</w:t>
      </w:r>
      <w:r>
        <w:rPr>
          <w:rFonts w:hint="default" w:ascii="Times New Roman" w:hAnsi="Times New Roman" w:cs="Times New Roman"/>
          <w:color w:val="auto"/>
          <w:lang w:val="en-US" w:eastAsia="zh-CN"/>
        </w:rPr>
        <w:t>）</w:t>
      </w:r>
      <w:r>
        <w:rPr>
          <w:rFonts w:hint="default" w:ascii="Times New Roman" w:hAnsi="Times New Roman" w:eastAsia="宋体" w:cs="Times New Roman"/>
          <w:color w:val="auto"/>
          <w:kern w:val="0"/>
          <w:sz w:val="24"/>
          <w:szCs w:val="24"/>
          <w:lang w:val="en-US" w:eastAsia="zh-CN" w:bidi="ar"/>
        </w:rPr>
        <w:t>《关于印发环评管理中部分行业建设项目重大变动清单的通知》（环办〔2015〕52号）。</w:t>
      </w:r>
    </w:p>
    <w:p>
      <w:pPr>
        <w:pStyle w:val="5"/>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bookmarkStart w:id="27" w:name="_Toc17600"/>
      <w:bookmarkStart w:id="28" w:name="_Toc1357"/>
      <w:r>
        <w:rPr>
          <w:rFonts w:hint="default" w:ascii="Times New Roman" w:hAnsi="Times New Roman" w:cs="Times New Roman"/>
          <w:color w:val="auto"/>
        </w:rPr>
        <w:t>2.2技术规范</w:t>
      </w:r>
      <w:bookmarkEnd w:id="27"/>
      <w:bookmarkEnd w:id="28"/>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（1）《建设项目竣工环境保护验收技术指南 污染影响类》（</w:t>
      </w:r>
      <w:r>
        <w:rPr>
          <w:rFonts w:hint="default" w:ascii="Times New Roman" w:hAnsi="Times New Roman" w:cs="Times New Roman"/>
          <w:color w:val="auto"/>
          <w:lang w:eastAsia="zh-CN"/>
        </w:rPr>
        <w:t>生态环境部公告</w:t>
      </w:r>
      <w:r>
        <w:rPr>
          <w:rFonts w:hint="default" w:ascii="Times New Roman" w:hAnsi="Times New Roman" w:cs="Times New Roman"/>
          <w:color w:val="auto"/>
          <w:lang w:val="en-US" w:eastAsia="zh-CN"/>
        </w:rPr>
        <w:t xml:space="preserve"> 公告2018年第9号</w:t>
      </w:r>
      <w:r>
        <w:rPr>
          <w:rFonts w:hint="default" w:ascii="Times New Roman" w:hAnsi="Times New Roman" w:cs="Times New Roman"/>
          <w:color w:val="auto"/>
        </w:rPr>
        <w:t>）；</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（2）《关于规范建设单位自主开展建设项目竣工环境保护验收的通知（征求意见稿）》（环办环评函[2017]1235号）；</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（3）《关于印发建设项目竣工环境保护验收现场检查及审查要点的通知》（环办 [2015]113号）；</w:t>
      </w:r>
    </w:p>
    <w:p>
      <w:pPr>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auto"/>
        </w:rPr>
      </w:pPr>
      <w:r>
        <w:rPr>
          <w:rFonts w:hint="default" w:ascii="Times New Roman" w:hAnsi="Times New Roman" w:cs="Times New Roman"/>
          <w:color w:val="auto"/>
        </w:rPr>
        <w:t>（4）《排污单位自行检测技术指南 总则》（HJ 819-2017 2017-06-01实施）</w:t>
      </w:r>
      <w:r>
        <w:rPr>
          <w:rFonts w:hint="default" w:ascii="Times New Roman" w:hAnsi="Times New Roman" w:cs="Times New Roman"/>
          <w:color w:val="auto"/>
          <w:sz w:val="24"/>
          <w:szCs w:val="22"/>
          <w:lang w:val="en-US" w:eastAsia="zh-CN" w:bidi="ar-SA"/>
        </w:rPr>
        <w:t>；</w:t>
      </w:r>
    </w:p>
    <w:p>
      <w:pPr>
        <w:pStyle w:val="2"/>
        <w:rPr>
          <w:rFonts w:hint="eastAsia" w:ascii="Times New Roman" w:hAnsi="Times New Roman" w:cs="Times New Roman"/>
          <w:color w:val="auto"/>
          <w:sz w:val="24"/>
          <w:szCs w:val="22"/>
          <w:lang w:val="en-US" w:eastAsia="zh-CN" w:bidi="ar-SA"/>
        </w:rPr>
      </w:pPr>
      <w:r>
        <w:rPr>
          <w:rFonts w:hint="eastAsia" w:ascii="Times New Roman" w:hAnsi="Times New Roman" w:cs="Times New Roman"/>
          <w:color w:val="auto"/>
          <w:sz w:val="24"/>
          <w:szCs w:val="22"/>
          <w:lang w:val="en-US" w:eastAsia="zh-CN" w:bidi="ar-SA"/>
        </w:rPr>
        <w:t>（5）</w:t>
      </w:r>
      <w:r>
        <w:rPr>
          <w:rFonts w:hint="default" w:ascii="Times New Roman" w:hAnsi="Times New Roman" w:cs="Times New Roman"/>
          <w:color w:val="auto"/>
          <w:sz w:val="24"/>
          <w:szCs w:val="22"/>
          <w:lang w:val="en-US" w:eastAsia="zh-CN" w:bidi="ar-SA"/>
        </w:rPr>
        <w:t>《建设项目竣工环境保护验收暂行办法》（国环规环评[2017]4号）</w:t>
      </w:r>
      <w:r>
        <w:rPr>
          <w:rFonts w:hint="eastAsia" w:ascii="Times New Roman" w:hAnsi="Times New Roman" w:cs="Times New Roman"/>
          <w:color w:val="auto"/>
          <w:sz w:val="24"/>
          <w:szCs w:val="22"/>
          <w:lang w:val="en-US" w:eastAsia="zh-CN" w:bidi="ar-SA"/>
        </w:rPr>
        <w:t>；</w:t>
      </w:r>
    </w:p>
    <w:p>
      <w:pPr>
        <w:pStyle w:val="71"/>
        <w:keepNext w:val="0"/>
        <w:keepLines w:val="0"/>
        <w:pageBreakBefore w:val="0"/>
        <w:widowControl w:val="0"/>
        <w:kinsoku/>
        <w:wordWrap/>
        <w:overflowPunct/>
        <w:topLinePunct w:val="0"/>
        <w:autoSpaceDE/>
        <w:autoSpaceDN/>
        <w:bidi w:val="0"/>
        <w:adjustRightInd w:val="0"/>
        <w:snapToGrid w:val="0"/>
        <w:textAlignment w:val="auto"/>
        <w:rPr>
          <w:rFonts w:ascii="Times New Roman" w:hAnsi="Times New Roman" w:eastAsia="宋体" w:cs="Times New Roman"/>
          <w:color w:val="auto"/>
          <w:sz w:val="24"/>
          <w:szCs w:val="24"/>
        </w:rPr>
      </w:pPr>
      <w:r>
        <w:rPr>
          <w:rFonts w:hint="eastAsia" w:ascii="Times New Roman" w:hAnsi="Times New Roman" w:cs="Times New Roman"/>
          <w:color w:val="auto"/>
          <w:sz w:val="24"/>
          <w:szCs w:val="22"/>
          <w:lang w:val="en-US" w:eastAsia="zh-CN" w:bidi="ar-SA"/>
        </w:rPr>
        <w:t>（6）</w:t>
      </w:r>
      <w:r>
        <w:rPr>
          <w:rFonts w:ascii="Times New Roman" w:hAnsi="Times New Roman" w:eastAsia="宋体" w:cs="Times New Roman"/>
          <w:color w:val="auto"/>
          <w:sz w:val="24"/>
          <w:szCs w:val="24"/>
        </w:rPr>
        <w:t>《大气污染物综合排放标准》（GB16297-1996）；</w:t>
      </w:r>
    </w:p>
    <w:p>
      <w:pPr>
        <w:pStyle w:val="71"/>
        <w:keepNext w:val="0"/>
        <w:keepLines w:val="0"/>
        <w:pageBreakBefore w:val="0"/>
        <w:widowControl w:val="0"/>
        <w:kinsoku/>
        <w:wordWrap/>
        <w:overflowPunct/>
        <w:topLinePunct w:val="0"/>
        <w:autoSpaceDE/>
        <w:autoSpaceDN/>
        <w:bidi w:val="0"/>
        <w:adjustRightInd w:val="0"/>
        <w:snapToGrid w:val="0"/>
        <w:textAlignment w:val="auto"/>
        <w:rPr>
          <w:rFonts w:ascii="Times New Roman" w:hAnsi="Times New Roman" w:eastAsia="宋体" w:cs="Times New Roman"/>
          <w:color w:val="auto"/>
          <w:sz w:val="24"/>
          <w:szCs w:val="24"/>
        </w:rPr>
      </w:pPr>
      <w:r>
        <w:rPr>
          <w:rFonts w:hint="eastAsia" w:ascii="Times New Roman" w:hAnsi="Times New Roman" w:cs="Times New Roman"/>
          <w:color w:val="auto"/>
          <w:sz w:val="24"/>
          <w:szCs w:val="22"/>
          <w:lang w:val="en-US" w:eastAsia="zh-CN" w:bidi="ar-SA"/>
        </w:rPr>
        <w:t>（7）</w:t>
      </w:r>
      <w:r>
        <w:rPr>
          <w:rFonts w:ascii="Times New Roman" w:hAnsi="Times New Roman" w:eastAsia="宋体" w:cs="Times New Roman"/>
          <w:color w:val="auto"/>
          <w:sz w:val="24"/>
          <w:szCs w:val="24"/>
        </w:rPr>
        <w:t>《</w:t>
      </w:r>
      <w:r>
        <w:rPr>
          <w:rFonts w:hint="eastAsia" w:ascii="Times New Roman" w:hAnsi="Times New Roman" w:cs="Times New Roman"/>
          <w:color w:val="auto"/>
          <w:sz w:val="24"/>
          <w:szCs w:val="24"/>
          <w:lang w:eastAsia="zh-CN"/>
        </w:rPr>
        <w:t>区域性</w:t>
      </w:r>
      <w:r>
        <w:rPr>
          <w:rFonts w:ascii="Times New Roman" w:hAnsi="Times New Roman" w:eastAsia="宋体" w:cs="Times New Roman"/>
          <w:color w:val="auto"/>
          <w:sz w:val="24"/>
          <w:szCs w:val="24"/>
        </w:rPr>
        <w:t>大气污染物综合排放标准》（</w:t>
      </w:r>
      <w:r>
        <w:rPr>
          <w:rFonts w:hint="eastAsia" w:ascii="Times New Roman" w:hAnsi="Times New Roman" w:cs="Times New Roman"/>
          <w:color w:val="auto"/>
          <w:sz w:val="24"/>
          <w:szCs w:val="24"/>
          <w:lang w:val="en-US" w:eastAsia="zh-CN"/>
        </w:rPr>
        <w:t>D</w:t>
      </w:r>
      <w:r>
        <w:rPr>
          <w:rFonts w:ascii="Times New Roman" w:hAnsi="Times New Roman" w:eastAsia="宋体" w:cs="Times New Roman"/>
          <w:color w:val="auto"/>
          <w:sz w:val="24"/>
          <w:szCs w:val="24"/>
        </w:rPr>
        <w:t>B</w:t>
      </w:r>
      <w:r>
        <w:rPr>
          <w:rFonts w:hint="eastAsia" w:ascii="Times New Roman" w:hAnsi="Times New Roman" w:cs="Times New Roman"/>
          <w:color w:val="auto"/>
          <w:sz w:val="24"/>
          <w:szCs w:val="24"/>
          <w:lang w:val="en-US" w:eastAsia="zh-CN"/>
        </w:rPr>
        <w:t>37/2376-2019</w:t>
      </w:r>
      <w:r>
        <w:rPr>
          <w:rFonts w:ascii="Times New Roman" w:hAnsi="Times New Roman" w:eastAsia="宋体" w:cs="Times New Roman"/>
          <w:color w:val="auto"/>
          <w:sz w:val="24"/>
          <w:szCs w:val="24"/>
        </w:rPr>
        <w:t>）；</w:t>
      </w:r>
    </w:p>
    <w:p>
      <w:pPr>
        <w:pStyle w:val="71"/>
        <w:keepNext w:val="0"/>
        <w:keepLines w:val="0"/>
        <w:pageBreakBefore w:val="0"/>
        <w:widowControl w:val="0"/>
        <w:kinsoku/>
        <w:wordWrap/>
        <w:overflowPunct/>
        <w:topLinePunct w:val="0"/>
        <w:autoSpaceDE/>
        <w:autoSpaceDN/>
        <w:bidi w:val="0"/>
        <w:adjustRightInd w:val="0"/>
        <w:snapToGrid w:val="0"/>
        <w:textAlignment w:val="auto"/>
        <w:rPr>
          <w:rFonts w:hint="eastAsia" w:ascii="Times New Roman" w:hAnsi="Times New Roman" w:cs="Times New Roman"/>
          <w:color w:val="auto"/>
          <w:sz w:val="24"/>
          <w:lang w:eastAsia="zh-CN"/>
        </w:rPr>
      </w:pPr>
      <w:r>
        <w:rPr>
          <w:rFonts w:hint="eastAsia" w:ascii="Times New Roman" w:hAnsi="Times New Roman" w:cs="Times New Roman"/>
          <w:color w:val="auto"/>
          <w:sz w:val="24"/>
          <w:szCs w:val="22"/>
          <w:lang w:val="en-US" w:eastAsia="zh-CN" w:bidi="ar-SA"/>
        </w:rPr>
        <w:t>（8）</w:t>
      </w:r>
      <w:r>
        <w:rPr>
          <w:rFonts w:hint="eastAsia" w:ascii="Times New Roman" w:hAnsi="Times New Roman" w:eastAsia="宋体" w:cs="Times New Roman"/>
          <w:color w:val="auto"/>
          <w:sz w:val="24"/>
          <w:szCs w:val="24"/>
          <w:lang w:val="en-US" w:eastAsia="zh-CN"/>
        </w:rPr>
        <w:t>《工业企业厂界环境噪声排放标准》（GB 12348-2008）</w:t>
      </w:r>
      <w:r>
        <w:rPr>
          <w:rFonts w:hint="eastAsia" w:ascii="Times New Roman" w:hAnsi="Times New Roman" w:cs="Times New Roman"/>
          <w:color w:val="auto"/>
          <w:sz w:val="24"/>
          <w:lang w:eastAsia="zh-CN"/>
        </w:rPr>
        <w:t>；</w:t>
      </w:r>
    </w:p>
    <w:p>
      <w:pPr>
        <w:pStyle w:val="71"/>
        <w:keepNext w:val="0"/>
        <w:keepLines w:val="0"/>
        <w:pageBreakBefore w:val="0"/>
        <w:widowControl w:val="0"/>
        <w:kinsoku/>
        <w:wordWrap/>
        <w:overflowPunct/>
        <w:topLinePunct w:val="0"/>
        <w:autoSpaceDE/>
        <w:autoSpaceDN/>
        <w:bidi w:val="0"/>
        <w:adjustRightInd w:val="0"/>
        <w:snapToGrid w:val="0"/>
        <w:textAlignment w:val="auto"/>
        <w:rPr>
          <w:rFonts w:hint="eastAsia" w:ascii="Times New Roman" w:hAnsi="Times New Roman" w:cs="Times New Roman"/>
          <w:color w:val="auto"/>
          <w:sz w:val="24"/>
          <w:lang w:eastAsia="zh-CN"/>
        </w:rPr>
      </w:pPr>
      <w:r>
        <w:rPr>
          <w:rFonts w:hint="eastAsia" w:ascii="Times New Roman" w:hAnsi="Times New Roman" w:cs="Times New Roman"/>
          <w:color w:val="auto"/>
          <w:sz w:val="24"/>
          <w:szCs w:val="22"/>
          <w:lang w:val="en-US" w:eastAsia="zh-CN" w:bidi="ar-SA"/>
        </w:rPr>
        <w:t>（9）</w:t>
      </w:r>
      <w:r>
        <w:rPr>
          <w:rFonts w:hint="eastAsia" w:ascii="Times New Roman" w:hAnsi="Times New Roman" w:eastAsia="宋体" w:cs="Times New Roman"/>
          <w:color w:val="auto"/>
          <w:sz w:val="24"/>
          <w:szCs w:val="24"/>
          <w:lang w:val="en-US" w:eastAsia="zh-CN"/>
        </w:rPr>
        <w:t>《一般工业固体废物贮存、处置场污染控制标准》（GB 18599-</w:t>
      </w:r>
      <w:r>
        <w:rPr>
          <w:rFonts w:hint="eastAsia" w:ascii="Times New Roman" w:hAnsi="Times New Roman" w:cs="Times New Roman"/>
          <w:color w:val="auto"/>
          <w:sz w:val="24"/>
          <w:szCs w:val="24"/>
          <w:lang w:val="en-US" w:eastAsia="zh-CN"/>
        </w:rPr>
        <w:t>2020）</w:t>
      </w:r>
      <w:r>
        <w:rPr>
          <w:rFonts w:hint="eastAsia" w:ascii="Times New Roman" w:hAnsi="Times New Roman" w:eastAsia="宋体" w:cs="Times New Roman"/>
          <w:color w:val="auto"/>
          <w:sz w:val="24"/>
          <w:szCs w:val="24"/>
          <w:lang w:val="en-US" w:eastAsia="zh-CN"/>
        </w:rPr>
        <w:t>；</w:t>
      </w:r>
    </w:p>
    <w:p>
      <w:pPr>
        <w:pStyle w:val="71"/>
        <w:keepNext w:val="0"/>
        <w:keepLines w:val="0"/>
        <w:pageBreakBefore w:val="0"/>
        <w:widowControl w:val="0"/>
        <w:kinsoku/>
        <w:wordWrap/>
        <w:overflowPunct/>
        <w:topLinePunct w:val="0"/>
        <w:autoSpaceDE/>
        <w:autoSpaceDN/>
        <w:bidi w:val="0"/>
        <w:adjustRightInd w:val="0"/>
        <w:snapToGrid w:val="0"/>
        <w:textAlignment w:val="auto"/>
        <w:rPr>
          <w:rFonts w:hint="eastAsia" w:ascii="Times New Roman" w:hAnsi="Times New Roman" w:cs="Times New Roman"/>
          <w:color w:val="auto"/>
          <w:sz w:val="24"/>
          <w:lang w:eastAsia="zh-CN"/>
        </w:rPr>
      </w:pP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10</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bidi="ar-SA"/>
        </w:rPr>
        <w:t>《危险废物贮存污染控制标准》（GB 18597-2020）</w:t>
      </w:r>
      <w:r>
        <w:rPr>
          <w:rFonts w:hint="default" w:ascii="Times New Roman" w:hAnsi="Times New Roman" w:cs="Times New Roman"/>
          <w:color w:val="auto"/>
        </w:rPr>
        <w:t>。</w:t>
      </w:r>
    </w:p>
    <w:p>
      <w:pPr>
        <w:pStyle w:val="5"/>
        <w:spacing w:before="0" w:beforeAutospacing="0" w:after="0" w:afterAutospacing="0"/>
        <w:rPr>
          <w:rFonts w:hint="default" w:ascii="Times New Roman" w:hAnsi="Times New Roman" w:cs="Times New Roman"/>
          <w:color w:val="auto"/>
        </w:rPr>
      </w:pPr>
      <w:bookmarkStart w:id="29" w:name="_Toc16936"/>
      <w:bookmarkStart w:id="30" w:name="_Toc499060187"/>
      <w:bookmarkStart w:id="31" w:name="_Toc508617502"/>
      <w:bookmarkStart w:id="32" w:name="_Toc499059450"/>
      <w:r>
        <w:rPr>
          <w:rFonts w:hint="default" w:ascii="Times New Roman" w:hAnsi="Times New Roman" w:cs="Times New Roman"/>
          <w:color w:val="auto"/>
          <w:szCs w:val="30"/>
        </w:rPr>
        <w:t>2.3建设项目环境影响报告表及审批部门审批决定</w:t>
      </w:r>
      <w:bookmarkEnd w:id="29"/>
      <w:bookmarkEnd w:id="30"/>
      <w:bookmarkEnd w:id="31"/>
      <w:bookmarkEnd w:id="32"/>
    </w:p>
    <w:bookmarkEnd w:id="26"/>
    <w:p>
      <w:pPr>
        <w:ind w:firstLine="480"/>
        <w:rPr>
          <w:rFonts w:hint="default" w:ascii="Times New Roman" w:hAnsi="Times New Roman" w:cs="Times New Roman"/>
          <w:color w:val="auto"/>
        </w:rPr>
      </w:pPr>
      <w:r>
        <w:rPr>
          <w:rFonts w:hint="default" w:ascii="Times New Roman" w:hAnsi="Times New Roman" w:cs="Times New Roman"/>
          <w:color w:val="auto"/>
        </w:rPr>
        <w:t>（1）《</w:t>
      </w:r>
      <w:r>
        <w:rPr>
          <w:rFonts w:hint="eastAsia" w:ascii="Times New Roman" w:hAnsi="Times New Roman" w:cs="Times New Roman"/>
          <w:color w:val="auto"/>
          <w:lang w:eastAsia="zh-CN"/>
        </w:rPr>
        <w:t>临沂众汇再生资源有限公司年分选8万吨废钢破碎尾料项目</w:t>
      </w:r>
      <w:r>
        <w:rPr>
          <w:rFonts w:hint="default" w:ascii="Times New Roman" w:hAnsi="Times New Roman" w:cs="Times New Roman"/>
          <w:color w:val="auto"/>
        </w:rPr>
        <w:t>环境影响报告表》（</w:t>
      </w:r>
      <w:r>
        <w:rPr>
          <w:rFonts w:hint="eastAsia" w:ascii="Times New Roman" w:hAnsi="Times New Roman" w:cs="Times New Roman"/>
          <w:color w:val="auto"/>
          <w:lang w:eastAsia="zh-CN"/>
        </w:rPr>
        <w:t>临沂河山环保科技有限公司</w:t>
      </w:r>
      <w:r>
        <w:rPr>
          <w:rFonts w:hint="default" w:ascii="Times New Roman" w:hAnsi="Times New Roman" w:cs="Times New Roman"/>
          <w:color w:val="auto"/>
        </w:rPr>
        <w:t>，</w:t>
      </w:r>
      <w:r>
        <w:rPr>
          <w:rFonts w:hint="eastAsia" w:ascii="Times New Roman" w:hAnsi="Times New Roman" w:cs="Times New Roman"/>
          <w:color w:val="auto"/>
          <w:lang w:eastAsia="zh-CN"/>
        </w:rPr>
        <w:t>2021年7月</w:t>
      </w:r>
      <w:r>
        <w:rPr>
          <w:rFonts w:hint="default" w:ascii="Times New Roman" w:hAnsi="Times New Roman" w:cs="Times New Roman"/>
          <w:color w:val="auto"/>
        </w:rPr>
        <w:t>）；</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Times New Roman" w:hAnsi="Times New Roman" w:eastAsia="宋体" w:cs="Times New Roman"/>
          <w:color w:val="auto"/>
          <w:lang w:eastAsia="zh-CN"/>
        </w:rPr>
      </w:pPr>
      <w:r>
        <w:rPr>
          <w:rFonts w:hint="default" w:ascii="Times New Roman" w:hAnsi="Times New Roman" w:cs="Times New Roman"/>
          <w:color w:val="auto"/>
        </w:rPr>
        <w:t>（2）《关于</w:t>
      </w:r>
      <w:r>
        <w:rPr>
          <w:rFonts w:hint="eastAsia" w:ascii="Times New Roman" w:hAnsi="Times New Roman" w:cs="Times New Roman"/>
          <w:color w:val="auto"/>
          <w:lang w:eastAsia="zh-CN"/>
        </w:rPr>
        <w:t>临沂众汇再生资源有限公司年分选8万吨废钢破碎尾料项目</w:t>
      </w:r>
      <w:r>
        <w:rPr>
          <w:rFonts w:hint="default" w:ascii="Times New Roman" w:hAnsi="Times New Roman" w:cs="Times New Roman"/>
          <w:color w:val="auto"/>
        </w:rPr>
        <w:t>环境影响报告表的批复》（</w:t>
      </w:r>
      <w:r>
        <w:rPr>
          <w:rFonts w:hint="eastAsia" w:ascii="Times New Roman" w:hAnsi="Times New Roman" w:cs="Times New Roman"/>
          <w:color w:val="auto"/>
          <w:lang w:eastAsia="zh-CN"/>
        </w:rPr>
        <w:t>沂行审投资许字[2021]121号</w:t>
      </w:r>
      <w:r>
        <w:rPr>
          <w:rFonts w:hint="default" w:ascii="Times New Roman" w:hAnsi="Times New Roman" w:cs="Times New Roman"/>
          <w:color w:val="auto"/>
        </w:rPr>
        <w:t>）</w:t>
      </w:r>
      <w:r>
        <w:rPr>
          <w:rFonts w:hint="eastAsia" w:ascii="Times New Roman" w:hAnsi="Times New Roman" w:cs="Times New Roman"/>
          <w:color w:val="auto"/>
          <w:lang w:eastAsia="zh-CN"/>
        </w:rPr>
        <w:t>。</w:t>
      </w:r>
    </w:p>
    <w:p>
      <w:pPr>
        <w:pStyle w:val="71"/>
        <w:keepNext w:val="0"/>
        <w:keepLines w:val="0"/>
        <w:pageBreakBefore w:val="0"/>
        <w:widowControl w:val="0"/>
        <w:kinsoku/>
        <w:wordWrap/>
        <w:overflowPunct/>
        <w:topLinePunct w:val="0"/>
        <w:autoSpaceDE/>
        <w:autoSpaceDN/>
        <w:bidi w:val="0"/>
        <w:adjustRightInd w:val="0"/>
        <w:snapToGrid w:val="0"/>
        <w:textAlignment w:val="auto"/>
        <w:rPr>
          <w:rFonts w:hint="eastAsia" w:ascii="Times New Roman" w:hAnsi="Times New Roman" w:eastAsia="宋体" w:cs="Times New Roman"/>
          <w:color w:val="auto"/>
          <w:sz w:val="24"/>
          <w:szCs w:val="24"/>
          <w:lang w:val="en-US" w:eastAsia="zh-CN" w:bidi="ar-SA"/>
        </w:rPr>
        <w:sectPr>
          <w:footerReference r:id="rId11"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docGrid w:linePitch="326" w:charSpace="0"/>
        </w:sectPr>
      </w:pPr>
    </w:p>
    <w:p>
      <w:pPr>
        <w:pStyle w:val="4"/>
        <w:spacing w:before="0" w:beforeAutospacing="0" w:after="0" w:afterAutospacing="0"/>
        <w:rPr>
          <w:rFonts w:hint="default" w:ascii="Times New Roman" w:hAnsi="Times New Roman" w:cs="Times New Roman"/>
          <w:color w:val="auto"/>
        </w:rPr>
      </w:pPr>
      <w:bookmarkStart w:id="33" w:name="_Toc495331014"/>
      <w:bookmarkStart w:id="34" w:name="_Toc27540"/>
      <w:bookmarkStart w:id="35" w:name="_Toc495331016"/>
      <w:r>
        <w:rPr>
          <w:rFonts w:hint="default" w:ascii="Times New Roman" w:hAnsi="Times New Roman" w:cs="Times New Roman"/>
          <w:color w:val="auto"/>
        </w:rPr>
        <w:t>3工程建设情况</w:t>
      </w:r>
      <w:bookmarkEnd w:id="33"/>
      <w:bookmarkEnd w:id="34"/>
    </w:p>
    <w:p>
      <w:pPr>
        <w:pStyle w:val="5"/>
        <w:spacing w:before="0" w:beforeAutospacing="0" w:after="0" w:afterAutospacing="0"/>
        <w:rPr>
          <w:rFonts w:hint="default" w:ascii="Times New Roman" w:hAnsi="Times New Roman" w:cs="Times New Roman"/>
          <w:color w:val="auto"/>
        </w:rPr>
      </w:pPr>
      <w:bookmarkStart w:id="36" w:name="_Toc495331015"/>
      <w:bookmarkStart w:id="37" w:name="_Toc25490"/>
      <w:r>
        <w:rPr>
          <w:rFonts w:hint="default" w:ascii="Times New Roman" w:hAnsi="Times New Roman" w:cs="Times New Roman"/>
          <w:color w:val="auto"/>
        </w:rPr>
        <w:t>3.1地理位置及平面布置</w:t>
      </w:r>
      <w:bookmarkEnd w:id="36"/>
      <w:bookmarkEnd w:id="37"/>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3.1.1地理位置</w:t>
      </w:r>
    </w:p>
    <w:p>
      <w:pPr>
        <w:ind w:firstLine="480"/>
        <w:rPr>
          <w:rFonts w:hint="default" w:ascii="Times New Roman" w:hAnsi="Times New Roman" w:cs="Times New Roman"/>
          <w:kern w:val="48"/>
        </w:rPr>
      </w:pPr>
      <w:r>
        <w:rPr>
          <w:rFonts w:hint="eastAsia" w:ascii="Times New Roman" w:hAnsi="Times New Roman" w:cs="Times New Roman"/>
          <w:color w:val="auto"/>
          <w:lang w:eastAsia="zh-CN"/>
        </w:rPr>
        <w:t>临沂众汇再生资源有限公司年分选8万吨废钢破碎尾料项目</w:t>
      </w:r>
      <w:r>
        <w:rPr>
          <w:rFonts w:hint="default" w:ascii="Times New Roman" w:hAnsi="Times New Roman" w:cs="Times New Roman"/>
          <w:color w:val="auto"/>
          <w:kern w:val="48"/>
        </w:rPr>
        <w:t>位于</w:t>
      </w:r>
      <w:r>
        <w:rPr>
          <w:rFonts w:hint="eastAsia" w:ascii="Times New Roman" w:hAnsi="Times New Roman" w:cs="Times New Roman"/>
          <w:color w:val="auto"/>
          <w:kern w:val="48"/>
          <w:lang w:eastAsia="zh-CN"/>
        </w:rPr>
        <w:t>山东省临沂市沂南县湖头镇联合哨村。所处地理中心位置为</w:t>
      </w:r>
      <w:r>
        <w:rPr>
          <w:rFonts w:hint="eastAsia" w:ascii="Times New Roman" w:hAnsi="Times New Roman" w:cs="Times New Roman"/>
          <w:color w:val="auto"/>
          <w:kern w:val="48"/>
          <w:lang w:val="en-US" w:eastAsia="zh-CN"/>
        </w:rPr>
        <w:t>E：118°39′2.230″，N：35°35′34.930″。</w:t>
      </w:r>
      <w:r>
        <w:rPr>
          <w:rFonts w:hint="default" w:ascii="Times New Roman" w:hAnsi="Times New Roman" w:cs="Times New Roman"/>
          <w:kern w:val="48"/>
        </w:rPr>
        <w:t>周边交通便捷，区位条件良好，具有水、电及交通便利等有利条件。</w:t>
      </w:r>
    </w:p>
    <w:p>
      <w:pPr>
        <w:pStyle w:val="6"/>
        <w:spacing w:before="0" w:beforeAutospacing="0" w:after="0" w:afterAutospacing="0"/>
        <w:rPr>
          <w:rFonts w:hint="default" w:ascii="Times New Roman" w:hAnsi="Times New Roman" w:eastAsia="宋体" w:cs="Times New Roman"/>
          <w:color w:val="000000"/>
          <w:lang w:eastAsia="zh-CN"/>
        </w:rPr>
      </w:pPr>
      <w:r>
        <w:rPr>
          <w:rFonts w:hint="default" w:ascii="Times New Roman" w:hAnsi="Times New Roman" w:cs="Times New Roman"/>
          <w:color w:val="000000"/>
        </w:rPr>
        <w:t>3.1.2厂区平面布置</w:t>
      </w:r>
    </w:p>
    <w:p>
      <w:pPr>
        <w:adjustRightInd w:val="0"/>
        <w:snapToGrid w:val="0"/>
        <w:spacing w:line="360" w:lineRule="auto"/>
        <w:ind w:firstLine="480" w:firstLineChars="200"/>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项目租赁临沂亿鑫新型材料有限公司闲置厂房</w:t>
      </w:r>
      <w:r>
        <w:rPr>
          <w:rFonts w:hint="eastAsia"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eastAsia="zh-CN"/>
        </w:rPr>
        <w:t>座、办公楼一部分用于生产、办公。其中租赁厂房位于厂区北部，办公楼位于厂区南部。项目总占地面积约</w:t>
      </w:r>
      <w:r>
        <w:rPr>
          <w:rFonts w:hint="eastAsia" w:ascii="Times New Roman" w:hAnsi="Times New Roman" w:cs="Times New Roman"/>
          <w:color w:val="auto"/>
          <w:sz w:val="24"/>
          <w:szCs w:val="24"/>
          <w:lang w:val="en-US" w:eastAsia="zh-CN"/>
        </w:rPr>
        <w:t>11588</w:t>
      </w:r>
      <w:r>
        <w:rPr>
          <w:rFonts w:hint="eastAsia" w:ascii="Times New Roman" w:hAnsi="Times New Roman" w:cs="Times New Roman"/>
          <w:color w:val="auto"/>
          <w:sz w:val="24"/>
          <w:szCs w:val="24"/>
          <w:lang w:eastAsia="zh-CN"/>
        </w:rPr>
        <w:t>平方米，租赁车间北部为生产区，南部为物料暂存区，其中车间南部东侧为原料暂存区，车间南部西侧为产品暂存区，废水处理设施位于车间西北部位。项目人流和货流量较小，依托租赁厂区东部人员流和货物流共用进出口一个，可满足项目人员及物料进出。</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cs="Times New Roman"/>
          <w:sz w:val="24"/>
          <w:szCs w:val="24"/>
          <w:lang w:eastAsia="zh-CN"/>
        </w:rPr>
        <w:t>项目分区明确、工艺流程通畅、布置紧凑；做到了人货流动畅通，保证人身安全及货物畅通运输，体现了物料输送的便捷性，使物料在厂区内的输送简单化，方便了生产，总图布置基本合理</w:t>
      </w:r>
      <w:r>
        <w:rPr>
          <w:sz w:val="24"/>
        </w:rPr>
        <w:t>。</w:t>
      </w:r>
    </w:p>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3.1.3环境敏感目标</w:t>
      </w:r>
    </w:p>
    <w:p>
      <w:pPr>
        <w:adjustRightInd w:val="0"/>
        <w:snapToGrid w:val="0"/>
        <w:spacing w:line="360" w:lineRule="auto"/>
        <w:ind w:firstLine="480" w:firstLineChars="200"/>
        <w:rPr>
          <w:rFonts w:hint="default" w:ascii="Times New Roman" w:hAnsi="Times New Roman" w:cs="Times New Roman"/>
          <w:color w:val="000000"/>
        </w:rPr>
      </w:pPr>
      <w:r>
        <w:rPr>
          <w:rFonts w:hint="eastAsia" w:ascii="Times New Roman" w:hAnsi="Times New Roman" w:eastAsia="宋体" w:cs="Times New Roman"/>
          <w:kern w:val="0"/>
          <w:sz w:val="24"/>
          <w:szCs w:val="24"/>
          <w:lang w:val="en-US" w:eastAsia="zh-CN" w:bidi="ar-SA"/>
        </w:rPr>
        <w:t>根据项目环评确定本</w:t>
      </w:r>
      <w:r>
        <w:rPr>
          <w:rFonts w:hint="default" w:ascii="Times New Roman" w:hAnsi="Times New Roman" w:eastAsia="宋体" w:cs="Times New Roman"/>
          <w:kern w:val="0"/>
          <w:sz w:val="24"/>
          <w:szCs w:val="24"/>
          <w:lang w:val="en-US" w:eastAsia="zh-CN" w:bidi="ar-SA"/>
        </w:rPr>
        <w:t>项</w:t>
      </w:r>
      <w:r>
        <w:rPr>
          <w:rFonts w:hint="eastAsia" w:ascii="Times New Roman" w:hAnsi="Times New Roman" w:eastAsia="宋体" w:cs="Times New Roman"/>
          <w:kern w:val="0"/>
          <w:sz w:val="24"/>
          <w:szCs w:val="24"/>
          <w:lang w:val="en-US" w:eastAsia="zh-CN" w:bidi="ar-SA"/>
        </w:rPr>
        <w:t>目</w:t>
      </w:r>
      <w:r>
        <w:rPr>
          <w:rFonts w:hint="default" w:ascii="Times New Roman" w:hAnsi="Times New Roman" w:eastAsia="宋体" w:cs="Times New Roman"/>
          <w:color w:val="auto"/>
          <w:kern w:val="0"/>
          <w:sz w:val="24"/>
          <w:szCs w:val="24"/>
        </w:rPr>
        <w:t>卫生防护距离为</w:t>
      </w:r>
      <w:r>
        <w:rPr>
          <w:rFonts w:hint="eastAsia" w:ascii="Times New Roman" w:hAnsi="Times New Roman" w:cs="Times New Roman"/>
          <w:color w:val="auto"/>
          <w:kern w:val="0"/>
          <w:sz w:val="24"/>
          <w:szCs w:val="24"/>
          <w:lang w:eastAsia="zh-CN"/>
        </w:rPr>
        <w:t>50m</w:t>
      </w:r>
      <w:r>
        <w:rPr>
          <w:rFonts w:hint="default" w:ascii="Times New Roman" w:hAnsi="Times New Roman" w:eastAsia="宋体" w:cs="Times New Roman"/>
          <w:color w:val="auto"/>
          <w:kern w:val="0"/>
          <w:sz w:val="24"/>
          <w:szCs w:val="24"/>
        </w:rPr>
        <w:t>。</w:t>
      </w:r>
      <w:r>
        <w:rPr>
          <w:rFonts w:hint="default" w:ascii="Times New Roman" w:hAnsi="Times New Roman" w:eastAsia="宋体" w:cs="Times New Roman"/>
          <w:kern w:val="0"/>
          <w:sz w:val="24"/>
          <w:szCs w:val="24"/>
          <w:lang w:val="en-US" w:eastAsia="zh-CN" w:bidi="ar-SA"/>
        </w:rPr>
        <w:t>当前卫生防护距离范围内均无学校、医院、居民区等敏感点</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US" w:eastAsia="zh-CN" w:bidi="ar-SA"/>
        </w:rPr>
        <w:t>项目厂址周围1.0km范围内无重要历史文物古迹、自然保护区、风景名胜区</w:t>
      </w:r>
      <w:r>
        <w:rPr>
          <w:rFonts w:hint="eastAsia" w:ascii="Times New Roman" w:hAnsi="Times New Roman" w:eastAsia="宋体" w:cs="Times New Roman"/>
          <w:kern w:val="0"/>
          <w:sz w:val="24"/>
          <w:szCs w:val="24"/>
          <w:lang w:val="en-US" w:eastAsia="zh-CN" w:bidi="ar-SA"/>
        </w:rPr>
        <w:t>等</w:t>
      </w:r>
      <w:r>
        <w:rPr>
          <w:rFonts w:hint="default" w:ascii="Times New Roman" w:hAnsi="Times New Roman" w:eastAsia="宋体" w:cs="Times New Roman"/>
          <w:kern w:val="0"/>
          <w:sz w:val="24"/>
          <w:szCs w:val="24"/>
          <w:lang w:val="en-US" w:eastAsia="zh-CN" w:bidi="ar-SA"/>
        </w:rPr>
        <w:t>重要生</w:t>
      </w:r>
      <w:r>
        <w:rPr>
          <w:rFonts w:hint="eastAsia" w:ascii="Times New Roman" w:hAnsi="Times New Roman" w:eastAsia="宋体" w:cs="Times New Roman"/>
          <w:kern w:val="0"/>
          <w:sz w:val="24"/>
          <w:szCs w:val="24"/>
          <w:lang w:val="en-US" w:eastAsia="zh-CN" w:bidi="ar-SA"/>
        </w:rPr>
        <w:t>态</w:t>
      </w:r>
      <w:r>
        <w:rPr>
          <w:rFonts w:hint="default" w:ascii="Times New Roman" w:hAnsi="Times New Roman" w:eastAsia="宋体" w:cs="Times New Roman"/>
          <w:kern w:val="0"/>
          <w:sz w:val="24"/>
          <w:szCs w:val="24"/>
          <w:lang w:val="en-US" w:eastAsia="zh-CN" w:bidi="ar-SA"/>
        </w:rPr>
        <w:t>功能区，</w:t>
      </w:r>
      <w:r>
        <w:rPr>
          <w:rFonts w:hint="eastAsia" w:ascii="Times New Roman" w:hAnsi="Times New Roman" w:cs="Times New Roman"/>
          <w:color w:val="auto"/>
          <w:kern w:val="0"/>
          <w:sz w:val="24"/>
          <w:szCs w:val="24"/>
          <w:lang w:eastAsia="zh-CN"/>
        </w:rPr>
        <w:t>项目生产车间距最近敏感目标湖头镇初级中学距离为460m，满足卫生防护距离要求</w:t>
      </w:r>
      <w:r>
        <w:rPr>
          <w:rFonts w:hint="default" w:ascii="Times New Roman" w:hAnsi="Times New Roman" w:eastAsia="宋体" w:cs="Times New Roman"/>
          <w:kern w:val="0"/>
          <w:sz w:val="24"/>
          <w:szCs w:val="24"/>
          <w:lang w:val="en-US" w:eastAsia="zh-CN" w:bidi="ar-SA"/>
        </w:rPr>
        <w:t>。项目周围敏感目标情况见表3.1-1。</w:t>
      </w:r>
      <w:r>
        <w:rPr>
          <w:rFonts w:hint="default" w:ascii="Times New Roman" w:hAnsi="Times New Roman" w:cs="Times New Roman"/>
          <w:color w:val="000000"/>
        </w:rPr>
        <w:t xml:space="preserve"> </w:t>
      </w:r>
    </w:p>
    <w:p>
      <w:pPr>
        <w:pStyle w:val="68"/>
        <w:keepNext w:val="0"/>
        <w:keepLines w:val="0"/>
        <w:pageBreakBefore w:val="0"/>
        <w:widowControl/>
        <w:kinsoku/>
        <w:wordWrap/>
        <w:overflowPunct/>
        <w:topLinePunct w:val="0"/>
        <w:autoSpaceDE/>
        <w:autoSpaceDN/>
        <w:bidi w:val="0"/>
        <w:adjustRightInd w:val="0"/>
        <w:snapToGrid w:val="0"/>
        <w:spacing w:beforeLines="0"/>
        <w:textAlignment w:val="auto"/>
        <w:outlineLvl w:val="9"/>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表3.1-1  周围敏感目标情况一览表</w:t>
      </w:r>
    </w:p>
    <w:tbl>
      <w:tblPr>
        <w:tblStyle w:val="25"/>
        <w:tblW w:w="48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5"/>
        <w:gridCol w:w="2931"/>
        <w:gridCol w:w="2493"/>
        <w:gridCol w:w="1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序号</w:t>
            </w:r>
          </w:p>
        </w:tc>
        <w:tc>
          <w:tcPr>
            <w:tcW w:w="160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名称</w:t>
            </w:r>
          </w:p>
        </w:tc>
        <w:tc>
          <w:tcPr>
            <w:tcW w:w="1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相对方位</w:t>
            </w:r>
          </w:p>
        </w:tc>
        <w:tc>
          <w:tcPr>
            <w:tcW w:w="97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06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1</w:t>
            </w:r>
          </w:p>
        </w:tc>
        <w:tc>
          <w:tcPr>
            <w:tcW w:w="160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湖头镇初级中学</w:t>
            </w:r>
          </w:p>
        </w:tc>
        <w:tc>
          <w:tcPr>
            <w:tcW w:w="136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SE</w:t>
            </w:r>
          </w:p>
        </w:tc>
        <w:tc>
          <w:tcPr>
            <w:tcW w:w="97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460</w:t>
            </w:r>
          </w:p>
        </w:tc>
      </w:tr>
    </w:tbl>
    <w:p>
      <w:pPr>
        <w:pStyle w:val="5"/>
        <w:keepNext/>
        <w:keepLines/>
        <w:pageBreakBefore w:val="0"/>
        <w:widowControl w:val="0"/>
        <w:kinsoku/>
        <w:wordWrap/>
        <w:overflowPunct/>
        <w:topLinePunct w:val="0"/>
        <w:autoSpaceDE/>
        <w:autoSpaceDN/>
        <w:bidi w:val="0"/>
        <w:adjustRightInd w:val="0"/>
        <w:snapToGrid w:val="0"/>
        <w:spacing w:before="327" w:beforeLines="100" w:beforeAutospacing="0" w:after="0" w:afterAutospacing="0"/>
        <w:textAlignment w:val="auto"/>
        <w:rPr>
          <w:rFonts w:hint="default" w:ascii="Times New Roman" w:hAnsi="Times New Roman" w:eastAsia="宋体" w:cs="Times New Roman"/>
          <w:lang w:val="en-US" w:eastAsia="zh-CN"/>
        </w:rPr>
      </w:pPr>
      <w:bookmarkStart w:id="38" w:name="_Toc21313"/>
      <w:r>
        <w:rPr>
          <w:rFonts w:hint="default" w:ascii="Times New Roman" w:hAnsi="Times New Roman" w:cs="Times New Roman"/>
        </w:rPr>
        <w:t>3.2建设内容</w:t>
      </w:r>
      <w:bookmarkEnd w:id="38"/>
    </w:p>
    <w:p>
      <w:pPr>
        <w:pStyle w:val="6"/>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r>
        <w:rPr>
          <w:rFonts w:hint="default" w:ascii="Times New Roman" w:hAnsi="Times New Roman" w:cs="Times New Roman"/>
        </w:rPr>
        <w:t xml:space="preserve">3.2.1项目工程概况 </w:t>
      </w:r>
    </w:p>
    <w:p>
      <w:pPr>
        <w:pageBreakBefore w:val="0"/>
        <w:widowControl w:val="0"/>
        <w:numPr>
          <w:ilvl w:val="0"/>
          <w:numId w:val="1"/>
        </w:numPr>
        <w:kinsoku/>
        <w:wordWrap/>
        <w:overflowPunct/>
        <w:topLinePunct w:val="0"/>
        <w:autoSpaceDE/>
        <w:autoSpaceDN/>
        <w:bidi w:val="0"/>
        <w:adjustRightInd w:val="0"/>
        <w:snapToGrid w:val="0"/>
        <w:ind w:firstLine="480"/>
        <w:textAlignment w:val="auto"/>
        <w:rPr>
          <w:rFonts w:hint="default" w:ascii="Times New Roman" w:hAnsi="Times New Roman" w:cs="Times New Roman"/>
        </w:rPr>
      </w:pPr>
      <w:r>
        <w:rPr>
          <w:rFonts w:hint="eastAsia" w:ascii="Times New Roman" w:hAnsi="Times New Roman" w:cs="Times New Roman"/>
          <w:lang w:eastAsia="zh-CN"/>
        </w:rPr>
        <w:t>项目</w:t>
      </w:r>
      <w:r>
        <w:rPr>
          <w:rFonts w:hint="default" w:ascii="Times New Roman" w:hAnsi="Times New Roman" w:cs="Times New Roman"/>
        </w:rPr>
        <w:t>建设规模及产品方案：本</w:t>
      </w:r>
      <w:r>
        <w:rPr>
          <w:rFonts w:hint="eastAsia" w:ascii="Times New Roman" w:hAnsi="Times New Roman" w:cs="Times New Roman"/>
          <w:lang w:eastAsia="zh-CN"/>
        </w:rPr>
        <w:t>项目</w:t>
      </w:r>
      <w:r>
        <w:rPr>
          <w:rFonts w:hint="default" w:ascii="Times New Roman" w:hAnsi="Times New Roman" w:cs="Times New Roman"/>
        </w:rPr>
        <w:t>产品方案见表3.2-1。</w:t>
      </w:r>
    </w:p>
    <w:p>
      <w:pPr>
        <w:pStyle w:val="68"/>
        <w:keepNext w:val="0"/>
        <w:keepLines w:val="0"/>
        <w:pageBreakBefore w:val="0"/>
        <w:widowControl/>
        <w:kinsoku/>
        <w:wordWrap/>
        <w:overflowPunct/>
        <w:topLinePunct w:val="0"/>
        <w:autoSpaceDE/>
        <w:autoSpaceDN/>
        <w:bidi w:val="0"/>
        <w:adjustRightInd w:val="0"/>
        <w:snapToGrid w:val="0"/>
        <w:spacing w:beforeLines="0" w:line="240" w:lineRule="auto"/>
        <w:textAlignment w:val="auto"/>
        <w:outlineLvl w:val="9"/>
        <w:rPr>
          <w:rFonts w:hint="default" w:ascii="Times New Roman" w:hAnsi="Times New Roman" w:eastAsia="宋体" w:cs="Times New Roman"/>
          <w:b/>
          <w:bCs/>
          <w:sz w:val="21"/>
          <w:szCs w:val="21"/>
        </w:rPr>
      </w:pPr>
    </w:p>
    <w:p>
      <w:pPr>
        <w:pStyle w:val="68"/>
        <w:keepNext w:val="0"/>
        <w:keepLines w:val="0"/>
        <w:pageBreakBefore w:val="0"/>
        <w:widowControl/>
        <w:kinsoku/>
        <w:wordWrap/>
        <w:overflowPunct/>
        <w:topLinePunct w:val="0"/>
        <w:autoSpaceDE/>
        <w:autoSpaceDN/>
        <w:bidi w:val="0"/>
        <w:adjustRightInd w:val="0"/>
        <w:snapToGrid w:val="0"/>
        <w:spacing w:beforeLines="0" w:line="240" w:lineRule="auto"/>
        <w:textAlignment w:val="auto"/>
        <w:outlineLvl w:val="9"/>
        <w:rPr>
          <w:rFonts w:hint="default" w:ascii="Times New Roman" w:hAnsi="Times New Roman" w:eastAsia="宋体" w:cs="Times New Roman"/>
          <w:b/>
          <w:bCs/>
          <w:sz w:val="21"/>
          <w:szCs w:val="21"/>
        </w:rPr>
      </w:pPr>
    </w:p>
    <w:p>
      <w:pPr>
        <w:pStyle w:val="68"/>
        <w:keepNext w:val="0"/>
        <w:keepLines w:val="0"/>
        <w:pageBreakBefore w:val="0"/>
        <w:widowControl/>
        <w:kinsoku/>
        <w:wordWrap/>
        <w:overflowPunct/>
        <w:topLinePunct w:val="0"/>
        <w:autoSpaceDE/>
        <w:autoSpaceDN/>
        <w:bidi w:val="0"/>
        <w:adjustRightInd w:val="0"/>
        <w:snapToGrid w:val="0"/>
        <w:spacing w:beforeLines="0" w:line="240" w:lineRule="auto"/>
        <w:textAlignment w:val="auto"/>
        <w:outlineLvl w:val="9"/>
        <w:rPr>
          <w:rFonts w:hint="default" w:ascii="Times New Roman" w:hAnsi="Times New Roman" w:eastAsia="宋体" w:cs="Times New Roman"/>
          <w:b/>
          <w:bCs/>
          <w:sz w:val="21"/>
          <w:szCs w:val="21"/>
        </w:rPr>
      </w:pPr>
    </w:p>
    <w:p>
      <w:pPr>
        <w:pStyle w:val="68"/>
        <w:keepNext w:val="0"/>
        <w:keepLines w:val="0"/>
        <w:pageBreakBefore w:val="0"/>
        <w:widowControl/>
        <w:kinsoku/>
        <w:wordWrap/>
        <w:overflowPunct/>
        <w:topLinePunct w:val="0"/>
        <w:autoSpaceDE/>
        <w:autoSpaceDN/>
        <w:bidi w:val="0"/>
        <w:adjustRightInd w:val="0"/>
        <w:snapToGrid w:val="0"/>
        <w:spacing w:beforeLines="0" w:line="240" w:lineRule="auto"/>
        <w:textAlignment w:val="auto"/>
        <w:outlineLvl w:val="9"/>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表3.2-1  </w:t>
      </w:r>
      <w:r>
        <w:rPr>
          <w:rFonts w:hint="eastAsia" w:eastAsia="宋体" w:cs="Times New Roman"/>
          <w:b/>
          <w:bCs/>
          <w:sz w:val="21"/>
          <w:szCs w:val="21"/>
          <w:lang w:eastAsia="zh-CN"/>
        </w:rPr>
        <w:t>项目</w:t>
      </w:r>
      <w:r>
        <w:rPr>
          <w:rFonts w:hint="default" w:ascii="Times New Roman" w:hAnsi="Times New Roman" w:eastAsia="宋体" w:cs="Times New Roman"/>
          <w:b/>
          <w:bCs/>
          <w:sz w:val="21"/>
          <w:szCs w:val="21"/>
        </w:rPr>
        <w:t>产品方案一览表</w:t>
      </w:r>
    </w:p>
    <w:tbl>
      <w:tblPr>
        <w:tblStyle w:val="25"/>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2446"/>
        <w:gridCol w:w="2036"/>
        <w:gridCol w:w="2006"/>
        <w:gridCol w:w="1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545" w:type="pct"/>
            <w:noWrap w:val="0"/>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序号</w:t>
            </w:r>
          </w:p>
        </w:tc>
        <w:tc>
          <w:tcPr>
            <w:tcW w:w="2404" w:type="pct"/>
            <w:gridSpan w:val="2"/>
            <w:noWrap w:val="0"/>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产品</w:t>
            </w:r>
          </w:p>
        </w:tc>
        <w:tc>
          <w:tcPr>
            <w:tcW w:w="1076" w:type="pct"/>
            <w:noWrap w:val="0"/>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单位</w:t>
            </w:r>
          </w:p>
        </w:tc>
        <w:tc>
          <w:tcPr>
            <w:tcW w:w="974" w:type="pct"/>
            <w:noWrap w:val="0"/>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1</w:t>
            </w:r>
          </w:p>
        </w:tc>
        <w:tc>
          <w:tcPr>
            <w:tcW w:w="1312" w:type="pct"/>
            <w:vMerge w:val="restart"/>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金属</w:t>
            </w: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铜铝混合料</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1312" w:type="pct"/>
            <w:vMerge w:val="continue"/>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铁粉</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c>
          <w:tcPr>
            <w:tcW w:w="1312" w:type="pct"/>
            <w:vMerge w:val="continue"/>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铁</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c>
          <w:tcPr>
            <w:tcW w:w="1312" w:type="pct"/>
            <w:vMerge w:val="continue"/>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不锈钢</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c>
          <w:tcPr>
            <w:tcW w:w="1312" w:type="pct"/>
            <w:vMerge w:val="restart"/>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塑料</w:t>
            </w: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废橡胶</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c>
          <w:tcPr>
            <w:tcW w:w="1312" w:type="pct"/>
            <w:vMerge w:val="continue"/>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沉水塑料</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54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w:t>
            </w:r>
          </w:p>
        </w:tc>
        <w:tc>
          <w:tcPr>
            <w:tcW w:w="1312" w:type="pct"/>
            <w:vMerge w:val="continue"/>
            <w:noWrap w:val="0"/>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109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清水塑料</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13900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949"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合计</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t/a</w:t>
            </w:r>
          </w:p>
        </w:tc>
        <w:tc>
          <w:tcPr>
            <w:tcW w:w="97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80000</w:t>
            </w:r>
          </w:p>
        </w:tc>
      </w:tr>
    </w:tbl>
    <w:p>
      <w:pPr>
        <w:spacing w:before="120" w:beforeLines="50"/>
        <w:ind w:firstLine="480"/>
        <w:rPr>
          <w:rFonts w:hint="default" w:ascii="Times New Roman" w:hAnsi="Times New Roman" w:cs="Times New Roman"/>
          <w:color w:val="000000"/>
        </w:rPr>
      </w:pPr>
      <w:r>
        <w:rPr>
          <w:rFonts w:hint="default" w:ascii="Times New Roman" w:hAnsi="Times New Roman" w:cs="Times New Roman"/>
          <w:color w:val="000000"/>
        </w:rPr>
        <w:t>2、工程组成：</w:t>
      </w:r>
      <w:r>
        <w:rPr>
          <w:rFonts w:hint="default" w:ascii="Times New Roman" w:hAnsi="Times New Roman" w:cs="Times New Roman"/>
          <w:color w:val="000000"/>
          <w:lang w:eastAsia="zh-CN"/>
        </w:rPr>
        <w:t>主体工程、</w:t>
      </w:r>
      <w:r>
        <w:rPr>
          <w:rFonts w:hint="eastAsia" w:ascii="Times New Roman" w:hAnsi="Times New Roman" w:cs="Times New Roman"/>
          <w:color w:val="000000"/>
          <w:lang w:eastAsia="zh-CN"/>
        </w:rPr>
        <w:t>辅助工程、公用工程及</w:t>
      </w:r>
      <w:r>
        <w:rPr>
          <w:rFonts w:hint="default" w:ascii="Times New Roman" w:hAnsi="Times New Roman" w:cs="Times New Roman"/>
          <w:color w:val="000000"/>
          <w:lang w:eastAsia="zh-CN"/>
        </w:rPr>
        <w:t>环保工程</w:t>
      </w:r>
      <w:r>
        <w:rPr>
          <w:rFonts w:hint="default" w:ascii="Times New Roman" w:hAnsi="Times New Roman" w:cs="Times New Roman"/>
          <w:sz w:val="24"/>
        </w:rPr>
        <w:t>等</w:t>
      </w:r>
      <w:r>
        <w:rPr>
          <w:rFonts w:hint="default" w:ascii="Times New Roman" w:hAnsi="Times New Roman" w:cs="Times New Roman"/>
          <w:szCs w:val="24"/>
        </w:rPr>
        <w:t>。</w:t>
      </w:r>
    </w:p>
    <w:p>
      <w:pPr>
        <w:ind w:firstLine="480"/>
        <w:rPr>
          <w:rFonts w:hint="default" w:ascii="Times New Roman" w:hAnsi="Times New Roman" w:cs="Times New Roman"/>
        </w:rPr>
      </w:pPr>
      <w:r>
        <w:rPr>
          <w:rFonts w:hint="default" w:ascii="Times New Roman" w:hAnsi="Times New Roman" w:cs="Times New Roman"/>
        </w:rPr>
        <w:t>3、项目</w:t>
      </w:r>
      <w:r>
        <w:rPr>
          <w:rFonts w:hint="default" w:ascii="Times New Roman" w:hAnsi="Times New Roman" w:cs="Times New Roman"/>
          <w:color w:val="auto"/>
        </w:rPr>
        <w:t>员工：</w:t>
      </w:r>
      <w:r>
        <w:rPr>
          <w:rFonts w:hint="eastAsia" w:ascii="Times New Roman" w:hAnsi="Times New Roman" w:cs="Times New Roman"/>
          <w:color w:val="auto"/>
          <w:lang w:val="en-US" w:eastAsia="zh-CN"/>
        </w:rPr>
        <w:t>40人</w:t>
      </w:r>
      <w:r>
        <w:rPr>
          <w:rFonts w:hint="default" w:ascii="Times New Roman" w:hAnsi="Times New Roman" w:cs="Times New Roman"/>
          <w:color w:val="auto"/>
        </w:rPr>
        <w:t>。</w:t>
      </w:r>
    </w:p>
    <w:p>
      <w:pPr>
        <w:ind w:firstLine="480"/>
        <w:rPr>
          <w:rFonts w:hint="default" w:ascii="Times New Roman" w:hAnsi="Times New Roman" w:cs="Times New Roman"/>
        </w:rPr>
      </w:pPr>
      <w:r>
        <w:rPr>
          <w:rFonts w:hint="default" w:ascii="Times New Roman" w:hAnsi="Times New Roman" w:cs="Times New Roman"/>
        </w:rPr>
        <w:t>4、年工作天数：</w:t>
      </w:r>
      <w:r>
        <w:rPr>
          <w:rFonts w:hint="eastAsia" w:ascii="Times New Roman" w:hAnsi="Times New Roman" w:cs="Times New Roman"/>
          <w:lang w:val="en-US" w:eastAsia="zh-CN"/>
        </w:rPr>
        <w:t>300</w:t>
      </w:r>
      <w:r>
        <w:rPr>
          <w:rFonts w:hint="default" w:ascii="Times New Roman" w:hAnsi="Times New Roman" w:cs="Times New Roman"/>
        </w:rPr>
        <w:t>天（全年运行</w:t>
      </w:r>
      <w:r>
        <w:rPr>
          <w:rFonts w:hint="eastAsia" w:ascii="Times New Roman" w:hAnsi="Times New Roman" w:cs="Times New Roman"/>
          <w:lang w:val="en-US" w:eastAsia="zh-CN"/>
        </w:rPr>
        <w:t>3000h</w:t>
      </w:r>
      <w:r>
        <w:rPr>
          <w:rFonts w:hint="default" w:ascii="Times New Roman" w:hAnsi="Times New Roman" w:cs="Times New Roman"/>
        </w:rPr>
        <w:t>）。</w:t>
      </w:r>
    </w:p>
    <w:p>
      <w:pPr>
        <w:pStyle w:val="6"/>
        <w:spacing w:before="0" w:beforeAutospacing="0" w:after="0" w:afterAutospacing="0"/>
        <w:rPr>
          <w:rFonts w:hint="eastAsia" w:ascii="Times New Roman" w:hAnsi="Times New Roman" w:eastAsia="宋体" w:cs="Times New Roman"/>
          <w:lang w:eastAsia="zh-CN"/>
        </w:rPr>
      </w:pPr>
      <w:r>
        <w:rPr>
          <w:rFonts w:hint="default" w:ascii="Times New Roman" w:hAnsi="Times New Roman" w:cs="Times New Roman"/>
        </w:rPr>
        <w:t>3.2.2工程建设内容</w:t>
      </w:r>
    </w:p>
    <w:p>
      <w:pPr>
        <w:pStyle w:val="49"/>
        <w:spacing w:line="360" w:lineRule="auto"/>
        <w:jc w:val="left"/>
        <w:rPr>
          <w:rFonts w:hint="default" w:ascii="Times New Roman" w:hAnsi="Times New Roman" w:cs="Times New Roman"/>
          <w:b w:val="0"/>
          <w:sz w:val="24"/>
          <w:szCs w:val="22"/>
          <w:lang w:val="en-US" w:eastAsia="zh-CN"/>
        </w:rPr>
      </w:pPr>
      <w:r>
        <w:rPr>
          <w:rFonts w:hint="default" w:ascii="Times New Roman" w:hAnsi="Times New Roman" w:cs="Times New Roman"/>
          <w:b w:val="0"/>
          <w:sz w:val="24"/>
          <w:szCs w:val="22"/>
          <w:lang w:val="en-US" w:eastAsia="zh-CN"/>
        </w:rPr>
        <w:t xml:space="preserve">  </w:t>
      </w:r>
      <w:r>
        <w:rPr>
          <w:rFonts w:hint="eastAsia" w:ascii="Times New Roman" w:hAnsi="Times New Roman" w:cs="Times New Roman"/>
          <w:b w:val="0"/>
          <w:sz w:val="24"/>
          <w:szCs w:val="22"/>
          <w:lang w:val="en-US" w:eastAsia="zh-CN"/>
        </w:rPr>
        <w:t>项目</w:t>
      </w:r>
      <w:r>
        <w:rPr>
          <w:rFonts w:hint="default" w:ascii="Times New Roman" w:hAnsi="Times New Roman" w:cs="Times New Roman"/>
          <w:b w:val="0"/>
          <w:sz w:val="24"/>
          <w:szCs w:val="22"/>
          <w:lang w:val="en-US" w:eastAsia="zh-CN"/>
        </w:rPr>
        <w:t>主要包括主体工程、</w:t>
      </w:r>
      <w:r>
        <w:rPr>
          <w:rFonts w:hint="eastAsia" w:ascii="Times New Roman" w:hAnsi="Times New Roman" w:cs="Times New Roman"/>
          <w:b w:val="0"/>
          <w:sz w:val="24"/>
          <w:szCs w:val="22"/>
          <w:lang w:val="en-US" w:eastAsia="zh-CN"/>
        </w:rPr>
        <w:t>辅助工程</w:t>
      </w:r>
      <w:r>
        <w:rPr>
          <w:rFonts w:hint="default" w:ascii="Times New Roman" w:hAnsi="Times New Roman" w:cs="Times New Roman"/>
          <w:b w:val="0"/>
          <w:sz w:val="24"/>
          <w:szCs w:val="22"/>
          <w:lang w:val="en-US" w:eastAsia="zh-CN"/>
        </w:rPr>
        <w:t>、公用工程及环保工程等，环评及批复建设内容与实际建设内容见下表。</w:t>
      </w:r>
    </w:p>
    <w:p>
      <w:pPr>
        <w:pStyle w:val="49"/>
        <w:spacing w:line="360" w:lineRule="auto"/>
        <w:rPr>
          <w:rFonts w:hint="default" w:ascii="Times New Roman" w:hAnsi="Times New Roman" w:cs="Times New Roman"/>
        </w:rPr>
      </w:pPr>
      <w:r>
        <w:rPr>
          <w:rFonts w:hint="default" w:ascii="Times New Roman" w:hAnsi="Times New Roman" w:cs="Times New Roman"/>
        </w:rPr>
        <w:t>表3.2-2  环评及批复建设内容与</w:t>
      </w:r>
      <w:r>
        <w:rPr>
          <w:rFonts w:hint="eastAsia" w:ascii="Times New Roman" w:hAnsi="Times New Roman" w:cs="Times New Roman"/>
          <w:lang w:eastAsia="zh-CN"/>
        </w:rPr>
        <w:t>项目</w:t>
      </w:r>
      <w:r>
        <w:rPr>
          <w:rFonts w:hint="default" w:ascii="Times New Roman" w:hAnsi="Times New Roman" w:cs="Times New Roman"/>
        </w:rPr>
        <w:t>实际建设内容一览表</w:t>
      </w:r>
    </w:p>
    <w:tbl>
      <w:tblPr>
        <w:tblStyle w:val="25"/>
        <w:tblW w:w="4862" w:type="pct"/>
        <w:jc w:val="center"/>
        <w:tblLayout w:type="fixed"/>
        <w:tblCellMar>
          <w:top w:w="0" w:type="dxa"/>
          <w:left w:w="108" w:type="dxa"/>
          <w:bottom w:w="0" w:type="dxa"/>
          <w:right w:w="108" w:type="dxa"/>
        </w:tblCellMar>
      </w:tblPr>
      <w:tblGrid>
        <w:gridCol w:w="676"/>
        <w:gridCol w:w="660"/>
        <w:gridCol w:w="1264"/>
        <w:gridCol w:w="3043"/>
        <w:gridCol w:w="2967"/>
        <w:gridCol w:w="642"/>
      </w:tblGrid>
      <w:tr>
        <w:tblPrEx>
          <w:tblCellMar>
            <w:top w:w="0" w:type="dxa"/>
            <w:left w:w="108" w:type="dxa"/>
            <w:bottom w:w="0" w:type="dxa"/>
            <w:right w:w="108" w:type="dxa"/>
          </w:tblCellMar>
        </w:tblPrEx>
        <w:trPr>
          <w:trHeight w:val="520"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类别</w:t>
            </w:r>
          </w:p>
        </w:tc>
        <w:tc>
          <w:tcPr>
            <w:tcW w:w="1039" w:type="pct"/>
            <w:gridSpan w:val="2"/>
            <w:tcBorders>
              <w:top w:val="single" w:color="auto" w:sz="4" w:space="0"/>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项目名称</w:t>
            </w:r>
          </w:p>
        </w:tc>
        <w:tc>
          <w:tcPr>
            <w:tcW w:w="1644" w:type="pct"/>
            <w:tcBorders>
              <w:top w:val="single" w:color="auto" w:sz="4" w:space="0"/>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环评建设内容</w:t>
            </w:r>
          </w:p>
        </w:tc>
        <w:tc>
          <w:tcPr>
            <w:tcW w:w="1603" w:type="pct"/>
            <w:tcBorders>
              <w:top w:val="single" w:color="auto" w:sz="4" w:space="0"/>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eastAsia="zh-CN"/>
              </w:rPr>
              <w:t>项目</w:t>
            </w:r>
            <w:r>
              <w:rPr>
                <w:rFonts w:hint="default" w:ascii="Times New Roman" w:hAnsi="Times New Roman" w:cs="Times New Roman"/>
                <w:color w:val="000000"/>
                <w:sz w:val="21"/>
                <w:szCs w:val="21"/>
              </w:rPr>
              <w:t>实际建设内容</w:t>
            </w:r>
          </w:p>
        </w:tc>
        <w:tc>
          <w:tcPr>
            <w:tcW w:w="346" w:type="pct"/>
            <w:tcBorders>
              <w:top w:val="single" w:color="auto" w:sz="4" w:space="0"/>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变更情况</w:t>
            </w:r>
          </w:p>
        </w:tc>
      </w:tr>
      <w:tr>
        <w:tblPrEx>
          <w:tblCellMar>
            <w:top w:w="0" w:type="dxa"/>
            <w:left w:w="108" w:type="dxa"/>
            <w:bottom w:w="0" w:type="dxa"/>
            <w:right w:w="108" w:type="dxa"/>
          </w:tblCellMar>
        </w:tblPrEx>
        <w:trPr>
          <w:trHeight w:val="454" w:hRule="atLeast"/>
          <w:jc w:val="center"/>
        </w:trPr>
        <w:tc>
          <w:tcPr>
            <w:tcW w:w="365" w:type="pc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主体工程</w:t>
            </w:r>
          </w:p>
        </w:tc>
        <w:tc>
          <w:tcPr>
            <w:tcW w:w="1039" w:type="pct"/>
            <w:gridSpan w:val="2"/>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kern w:val="0"/>
                <w:sz w:val="21"/>
                <w:szCs w:val="21"/>
                <w:lang w:eastAsia="zh-CN"/>
              </w:rPr>
            </w:pPr>
            <w:r>
              <w:rPr>
                <w:rFonts w:hint="default" w:ascii="Times New Roman" w:hAnsi="Times New Roman" w:cs="Times New Roman"/>
                <w:snapToGrid w:val="0"/>
                <w:kern w:val="0"/>
                <w:sz w:val="21"/>
                <w:szCs w:val="21"/>
                <w:lang w:eastAsia="zh-CN"/>
              </w:rPr>
              <w:t>生产车间</w:t>
            </w:r>
            <w:r>
              <w:rPr>
                <w:rFonts w:hint="eastAsia" w:ascii="Times New Roman" w:hAnsi="Times New Roman" w:cs="Times New Roman"/>
                <w:snapToGrid w:val="0"/>
                <w:kern w:val="0"/>
                <w:sz w:val="21"/>
                <w:szCs w:val="21"/>
                <w:lang w:eastAsia="zh-CN"/>
              </w:rPr>
              <w:t>（</w:t>
            </w:r>
            <w:r>
              <w:rPr>
                <w:rFonts w:hint="eastAsia" w:ascii="Times New Roman" w:hAnsi="Times New Roman" w:cs="Times New Roman"/>
                <w:snapToGrid w:val="0"/>
                <w:kern w:val="0"/>
                <w:sz w:val="21"/>
                <w:szCs w:val="21"/>
                <w:lang w:val="en-US" w:eastAsia="zh-CN"/>
              </w:rPr>
              <w:t>1座，1F，钢结构车间，建筑面积11008m</w:t>
            </w:r>
            <w:r>
              <w:rPr>
                <w:rFonts w:hint="eastAsia" w:ascii="Times New Roman" w:hAnsi="Times New Roman" w:cs="Times New Roman"/>
                <w:snapToGrid w:val="0"/>
                <w:kern w:val="0"/>
                <w:sz w:val="21"/>
                <w:szCs w:val="21"/>
                <w:vertAlign w:val="superscript"/>
                <w:lang w:val="en-US" w:eastAsia="zh-CN"/>
              </w:rPr>
              <w:t>2</w:t>
            </w:r>
            <w:r>
              <w:rPr>
                <w:rFonts w:hint="eastAsia" w:ascii="Times New Roman" w:hAnsi="Times New Roman" w:cs="Times New Roman"/>
                <w:snapToGrid w:val="0"/>
                <w:kern w:val="0"/>
                <w:sz w:val="21"/>
                <w:szCs w:val="21"/>
                <w:lang w:eastAsia="zh-CN"/>
              </w:rPr>
              <w:t>）</w:t>
            </w: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snapToGrid w:val="0"/>
                <w:kern w:val="0"/>
                <w:sz w:val="21"/>
                <w:szCs w:val="21"/>
                <w:lang w:val="en-US" w:eastAsia="zh-CN" w:bidi="ar-SA"/>
              </w:rPr>
            </w:pPr>
            <w:r>
              <w:rPr>
                <w:rFonts w:hint="eastAsia" w:ascii="Times New Roman" w:hAnsi="Times New Roman" w:cs="Times New Roman"/>
                <w:snapToGrid w:val="0"/>
                <w:kern w:val="0"/>
                <w:sz w:val="21"/>
                <w:szCs w:val="21"/>
                <w:lang w:val="en-US" w:eastAsia="zh-CN" w:bidi="ar-SA"/>
              </w:rPr>
              <w:t>车间北部为生产区，主要设备包括上料斗6台、输送带20套，滚筒筛5台，空分机3台、涡电流分离机5台、不锈钢分选机3台，漂选机6台、破碎机3台、甩干机3台、球磨机2台、摇床10台、风选机3台，绞龙输送机12台，叉车3台，装载机3台等。</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snapToGrid w:val="0"/>
                <w:kern w:val="0"/>
                <w:sz w:val="21"/>
                <w:szCs w:val="21"/>
                <w:lang w:val="en-US" w:eastAsia="zh-CN" w:bidi="ar-SA"/>
              </w:rPr>
            </w:pPr>
            <w:r>
              <w:rPr>
                <w:rFonts w:hint="eastAsia" w:ascii="Times New Roman" w:hAnsi="Times New Roman" w:cs="Times New Roman"/>
                <w:snapToGrid w:val="0"/>
                <w:kern w:val="0"/>
                <w:sz w:val="21"/>
                <w:szCs w:val="21"/>
                <w:lang w:val="en-US" w:eastAsia="zh-CN" w:bidi="ar-SA"/>
              </w:rPr>
              <w:t>车间北部为生产区，主要设备包括上料斗6台、输送带20套，滚筒筛5台，空分机3台、涡电流分离机5台、不锈钢分选机3台，漂选机6台、破碎机3台、甩干机3台、球磨机2台、摇床10台、风选机3台，绞龙输送机12台，叉车3台，装载机3台等。</w:t>
            </w:r>
          </w:p>
        </w:tc>
        <w:tc>
          <w:tcPr>
            <w:tcW w:w="346" w:type="pct"/>
            <w:tcBorders>
              <w:top w:val="nil"/>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储运工程</w:t>
            </w:r>
          </w:p>
        </w:tc>
        <w:tc>
          <w:tcPr>
            <w:tcW w:w="1039" w:type="pct"/>
            <w:gridSpan w:val="2"/>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kern w:val="0"/>
                <w:sz w:val="21"/>
                <w:szCs w:val="21"/>
                <w:lang w:eastAsia="zh-CN"/>
              </w:rPr>
            </w:pP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snapToGrid w:val="0"/>
                <w:kern w:val="0"/>
                <w:sz w:val="21"/>
                <w:szCs w:val="21"/>
                <w:lang w:val="en-US" w:eastAsia="zh-CN" w:bidi="ar-SA"/>
              </w:rPr>
            </w:pPr>
            <w:r>
              <w:rPr>
                <w:rFonts w:hint="eastAsia" w:ascii="Times New Roman" w:hAnsi="Times New Roman" w:cs="Times New Roman"/>
                <w:snapToGrid w:val="0"/>
                <w:kern w:val="0"/>
                <w:sz w:val="21"/>
                <w:szCs w:val="21"/>
                <w:lang w:val="en-US" w:eastAsia="zh-CN" w:bidi="ar-SA"/>
              </w:rPr>
              <w:t>车间南部为物料暂存区，其中车间南部东侧为原料，暂存区车间南部西侧为产品暂存区。</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snapToGrid w:val="0"/>
                <w:kern w:val="0"/>
                <w:sz w:val="21"/>
                <w:szCs w:val="21"/>
                <w:lang w:val="en-US" w:eastAsia="zh-CN" w:bidi="ar-SA"/>
              </w:rPr>
            </w:pPr>
            <w:r>
              <w:rPr>
                <w:rFonts w:hint="eastAsia" w:ascii="Times New Roman" w:hAnsi="Times New Roman" w:cs="Times New Roman"/>
                <w:snapToGrid w:val="0"/>
                <w:kern w:val="0"/>
                <w:sz w:val="21"/>
                <w:szCs w:val="21"/>
                <w:lang w:val="en-US" w:eastAsia="zh-CN" w:bidi="ar-SA"/>
              </w:rPr>
              <w:t>车间南部为物料暂存区，其中车间南部东侧为原料，暂存区车间南部西侧为产品暂存区。</w:t>
            </w:r>
          </w:p>
        </w:tc>
        <w:tc>
          <w:tcPr>
            <w:tcW w:w="346" w:type="pct"/>
            <w:tcBorders>
              <w:top w:val="nil"/>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r>
              <w:rPr>
                <w:rFonts w:hint="eastAsia" w:ascii="Times New Roman" w:hAnsi="Times New Roman" w:cs="Times New Roman"/>
                <w:sz w:val="21"/>
                <w:szCs w:val="21"/>
                <w:lang w:eastAsia="zh-CN"/>
              </w:rPr>
              <w:t>辅助工程</w:t>
            </w:r>
          </w:p>
        </w:tc>
        <w:tc>
          <w:tcPr>
            <w:tcW w:w="1039"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napToGrid w:val="0"/>
                <w:kern w:val="0"/>
                <w:sz w:val="21"/>
                <w:szCs w:val="21"/>
                <w:lang w:eastAsia="zh-CN"/>
              </w:rPr>
            </w:pPr>
            <w:r>
              <w:rPr>
                <w:rFonts w:hint="eastAsia"/>
                <w:snapToGrid w:val="0"/>
                <w:kern w:val="0"/>
                <w:sz w:val="21"/>
                <w:szCs w:val="21"/>
                <w:lang w:eastAsia="zh-CN"/>
              </w:rPr>
              <w:t>办公楼</w:t>
            </w: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napToGrid w:val="0"/>
                <w:kern w:val="0"/>
                <w:sz w:val="21"/>
                <w:szCs w:val="21"/>
                <w:lang w:val="en-US" w:eastAsia="zh-CN" w:bidi="ar-SA"/>
              </w:rPr>
            </w:pPr>
            <w:r>
              <w:rPr>
                <w:rFonts w:hint="eastAsia"/>
                <w:snapToGrid w:val="0"/>
                <w:kern w:val="0"/>
                <w:sz w:val="21"/>
                <w:szCs w:val="21"/>
                <w:lang w:val="en-US" w:eastAsia="zh-CN" w:bidi="ar-SA"/>
              </w:rPr>
              <w:t>租赁临沂亿鑫新型材料有限公司，现有办公楼部分办公室建筑面积约580</w:t>
            </w:r>
            <w:r>
              <w:rPr>
                <w:rFonts w:hint="eastAsia" w:ascii="Times New Roman" w:hAnsi="Times New Roman" w:cs="Times New Roman"/>
                <w:snapToGrid w:val="0"/>
                <w:kern w:val="0"/>
                <w:sz w:val="21"/>
                <w:szCs w:val="21"/>
                <w:lang w:val="en-US" w:eastAsia="zh-CN"/>
              </w:rPr>
              <w:t>m</w:t>
            </w:r>
            <w:r>
              <w:rPr>
                <w:rFonts w:hint="eastAsia" w:ascii="Times New Roman" w:hAnsi="Times New Roman" w:cs="Times New Roman"/>
                <w:snapToGrid w:val="0"/>
                <w:kern w:val="0"/>
                <w:sz w:val="21"/>
                <w:szCs w:val="21"/>
                <w:vertAlign w:val="superscript"/>
                <w:lang w:val="en-US" w:eastAsia="zh-CN"/>
              </w:rPr>
              <w:t>2</w:t>
            </w:r>
            <w:r>
              <w:rPr>
                <w:rFonts w:hint="eastAsia"/>
                <w:snapToGrid w:val="0"/>
                <w:kern w:val="0"/>
                <w:sz w:val="21"/>
                <w:szCs w:val="21"/>
                <w:lang w:val="en-US" w:eastAsia="zh-CN" w:bidi="ar-SA"/>
              </w:rPr>
              <w:t>，主要用于办公经营管理。</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napToGrid w:val="0"/>
                <w:kern w:val="0"/>
                <w:sz w:val="21"/>
                <w:szCs w:val="21"/>
                <w:lang w:val="en-US" w:eastAsia="zh-CN" w:bidi="ar-SA"/>
              </w:rPr>
            </w:pPr>
            <w:r>
              <w:rPr>
                <w:rFonts w:hint="eastAsia"/>
                <w:snapToGrid w:val="0"/>
                <w:kern w:val="0"/>
                <w:sz w:val="21"/>
                <w:szCs w:val="21"/>
                <w:lang w:val="en-US" w:eastAsia="zh-CN" w:bidi="ar-SA"/>
              </w:rPr>
              <w:t>租赁临沂亿鑫新型材料有限公司，现有办公楼部分办公室建筑面积约580</w:t>
            </w:r>
            <w:r>
              <w:rPr>
                <w:rFonts w:hint="eastAsia" w:ascii="Times New Roman" w:hAnsi="Times New Roman" w:cs="Times New Roman"/>
                <w:snapToGrid w:val="0"/>
                <w:kern w:val="0"/>
                <w:sz w:val="21"/>
                <w:szCs w:val="21"/>
                <w:lang w:val="en-US" w:eastAsia="zh-CN"/>
              </w:rPr>
              <w:t>m</w:t>
            </w:r>
            <w:r>
              <w:rPr>
                <w:rFonts w:hint="eastAsia" w:ascii="Times New Roman" w:hAnsi="Times New Roman" w:cs="Times New Roman"/>
                <w:snapToGrid w:val="0"/>
                <w:kern w:val="0"/>
                <w:sz w:val="21"/>
                <w:szCs w:val="21"/>
                <w:vertAlign w:val="superscript"/>
                <w:lang w:val="en-US" w:eastAsia="zh-CN"/>
              </w:rPr>
              <w:t>2</w:t>
            </w:r>
            <w:r>
              <w:rPr>
                <w:rFonts w:hint="eastAsia"/>
                <w:snapToGrid w:val="0"/>
                <w:kern w:val="0"/>
                <w:sz w:val="21"/>
                <w:szCs w:val="21"/>
                <w:lang w:val="en-US" w:eastAsia="zh-CN" w:bidi="ar-SA"/>
              </w:rPr>
              <w:t>，主要用于办公经营管理。</w:t>
            </w:r>
          </w:p>
        </w:tc>
        <w:tc>
          <w:tcPr>
            <w:tcW w:w="346" w:type="pct"/>
            <w:tcBorders>
              <w:top w:val="nil"/>
              <w:left w:val="nil"/>
              <w:bottom w:val="single" w:color="auto" w:sz="4" w:space="0"/>
              <w:right w:val="single" w:color="auto" w:sz="4" w:space="0"/>
            </w:tcBorders>
            <w:noWrap w:val="0"/>
            <w:vAlign w:val="center"/>
          </w:tcPr>
          <w:p>
            <w:pPr>
              <w:adjustRightInd/>
              <w:snapToGrid/>
              <w:spacing w:line="240" w:lineRule="auto"/>
              <w:ind w:firstLine="0" w:firstLineChars="0"/>
              <w:jc w:val="center"/>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550" w:hRule="atLeast"/>
          <w:jc w:val="center"/>
        </w:trPr>
        <w:tc>
          <w:tcPr>
            <w:tcW w:w="36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rPr>
              <w:t>公用工程</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eastAsia="zh-CN"/>
              </w:rPr>
            </w:pPr>
          </w:p>
        </w:tc>
        <w:tc>
          <w:tcPr>
            <w:tcW w:w="1039" w:type="pct"/>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snapToGrid w:val="0"/>
                <w:kern w:val="0"/>
                <w:sz w:val="21"/>
                <w:szCs w:val="21"/>
                <w:lang w:eastAsia="zh-CN"/>
              </w:rPr>
            </w:pPr>
            <w:r>
              <w:rPr>
                <w:rFonts w:hint="eastAsia"/>
                <w:snapToGrid w:val="0"/>
                <w:kern w:val="0"/>
                <w:sz w:val="21"/>
                <w:szCs w:val="21"/>
                <w:lang w:eastAsia="zh-CN"/>
              </w:rPr>
              <w:t>给水系统</w:t>
            </w: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项目用水为地下水，由厂区内1眼30m深自备井提供。</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项目用水为地下水，由厂区内1眼30m深自备井提供。</w:t>
            </w:r>
          </w:p>
        </w:tc>
        <w:tc>
          <w:tcPr>
            <w:tcW w:w="346"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550" w:hRule="atLeast"/>
          <w:jc w:val="center"/>
        </w:trPr>
        <w:tc>
          <w:tcPr>
            <w:tcW w:w="365"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eastAsia="zh-CN"/>
              </w:rPr>
            </w:pPr>
          </w:p>
        </w:tc>
        <w:tc>
          <w:tcPr>
            <w:tcW w:w="1039" w:type="pct"/>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snapToGrid w:val="0"/>
                <w:kern w:val="0"/>
                <w:sz w:val="21"/>
                <w:szCs w:val="21"/>
                <w:lang w:eastAsia="zh-CN"/>
              </w:rPr>
            </w:pPr>
            <w:r>
              <w:rPr>
                <w:rFonts w:hint="eastAsia"/>
                <w:snapToGrid w:val="0"/>
                <w:kern w:val="0"/>
                <w:sz w:val="21"/>
                <w:szCs w:val="21"/>
                <w:lang w:eastAsia="zh-CN"/>
              </w:rPr>
              <w:t>排水系统</w:t>
            </w: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default"/>
                <w:sz w:val="21"/>
                <w:szCs w:val="21"/>
                <w:lang w:val="en-US" w:eastAsia="zh-CN" w:bidi="ar-SA"/>
              </w:rPr>
            </w:pPr>
            <w:r>
              <w:rPr>
                <w:rFonts w:hint="eastAsia"/>
                <w:sz w:val="21"/>
                <w:szCs w:val="21"/>
                <w:lang w:val="en-US" w:eastAsia="zh-CN" w:bidi="ar-SA"/>
              </w:rPr>
              <w:t>采用雨污分流制，分别建设雨水管网和污水管网</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eastAsia" w:ascii="Calibri" w:hAnsi="Calibri" w:eastAsia="宋体" w:cs="Times New Roman"/>
                <w:sz w:val="21"/>
                <w:szCs w:val="21"/>
                <w:lang w:val="en-US" w:eastAsia="zh-CN" w:bidi="ar-SA"/>
              </w:rPr>
            </w:pPr>
            <w:r>
              <w:rPr>
                <w:rFonts w:hint="eastAsia"/>
                <w:sz w:val="21"/>
                <w:szCs w:val="21"/>
                <w:lang w:val="en-US" w:eastAsia="zh-CN" w:bidi="ar-SA"/>
              </w:rPr>
              <w:t>采用雨污分流制，分别建设雨水管网和污水管网</w:t>
            </w:r>
          </w:p>
        </w:tc>
        <w:tc>
          <w:tcPr>
            <w:tcW w:w="346"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eastAsia="zh-CN"/>
              </w:rPr>
            </w:pPr>
          </w:p>
        </w:tc>
        <w:tc>
          <w:tcPr>
            <w:tcW w:w="1039"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snapToGrid w:val="0"/>
                <w:kern w:val="0"/>
                <w:sz w:val="21"/>
                <w:szCs w:val="21"/>
                <w:lang w:val="en-US" w:eastAsia="zh-CN" w:bidi="ar-SA"/>
              </w:rPr>
            </w:pPr>
            <w:r>
              <w:rPr>
                <w:rFonts w:hint="eastAsia"/>
                <w:snapToGrid w:val="0"/>
                <w:kern w:val="0"/>
                <w:sz w:val="21"/>
                <w:szCs w:val="21"/>
                <w:lang w:val="en-US" w:eastAsia="zh-CN" w:bidi="ar-SA"/>
              </w:rPr>
              <w:t>供电系统</w:t>
            </w:r>
          </w:p>
        </w:tc>
        <w:tc>
          <w:tcPr>
            <w:tcW w:w="1644"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项目用电由沂南县湖头镇供电所负责提供，依托租赁厂区1台400kVA变压器，年用电量为30万kW·h</w:t>
            </w:r>
          </w:p>
        </w:tc>
        <w:tc>
          <w:tcPr>
            <w:tcW w:w="1603" w:type="pct"/>
            <w:tcBorders>
              <w:top w:val="nil"/>
              <w:left w:val="nil"/>
              <w:bottom w:val="single" w:color="auto" w:sz="4" w:space="0"/>
              <w:right w:val="single" w:color="auto" w:sz="4" w:space="0"/>
            </w:tcBorders>
            <w:noWrap w:val="0"/>
            <w:vAlign w:val="center"/>
          </w:tcPr>
          <w:p>
            <w:pPr>
              <w:keepNext w:val="0"/>
              <w:keepLines w:val="0"/>
              <w:pageBreakBefore w:val="0"/>
              <w:widowControl/>
              <w:tabs>
                <w:tab w:val="left" w:pos="4785"/>
              </w:tabs>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项目用电由沂南县湖头镇供电所负责提供，依托租赁厂区1台400kVA变压器，年用电量为30万kW·h</w:t>
            </w:r>
          </w:p>
        </w:tc>
        <w:tc>
          <w:tcPr>
            <w:tcW w:w="346" w:type="pct"/>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291" w:hRule="atLeast"/>
          <w:jc w:val="center"/>
        </w:trPr>
        <w:tc>
          <w:tcPr>
            <w:tcW w:w="365"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rPr>
              <w:t>环保工程</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rPr>
            </w:pPr>
          </w:p>
        </w:tc>
        <w:tc>
          <w:tcPr>
            <w:tcW w:w="356"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废气处理</w:t>
            </w:r>
          </w:p>
        </w:tc>
        <w:tc>
          <w:tcPr>
            <w:tcW w:w="6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上料、过筛、空分粉尘</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项目上料粉尘经半密闭集气罩（收集效率95%）收集、过筛和空分粉尘经密闭管道收集（收集效率100%），进入一套袋式除尘器（处理效率99%）处理后，经1根15m高排气筒（DA001）排放。</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项目上料粉尘经半密闭集气罩收集、过筛和空分粉尘经密闭管道收集，进入一套袋式除尘器处理后，经1根15m高排气筒（DA001）排放。</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291"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rPr>
            </w:pPr>
          </w:p>
        </w:tc>
        <w:tc>
          <w:tcPr>
            <w:tcW w:w="356"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6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球磨机、摇床粉尘</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sz w:val="21"/>
                <w:szCs w:val="21"/>
                <w:lang w:val="en-US" w:eastAsia="zh-CN" w:bidi="ar-SA"/>
              </w:rPr>
            </w:pPr>
            <w:r>
              <w:rPr>
                <w:rFonts w:hint="eastAsia"/>
                <w:sz w:val="21"/>
                <w:szCs w:val="21"/>
                <w:lang w:val="en-US" w:eastAsia="zh-CN" w:bidi="ar-SA"/>
              </w:rPr>
              <w:t>项目球磨机、摇床粉尘经密闭管道收集（收集效率100%），进入一套袋式除尘器（处理效率99%）处理后，经1根15m高排气筒（DA002）排放。</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项目球磨机、摇床粉尘经密闭管道收集，进入一套袋式除尘器处理后，经1根15m高排气筒（DA002）排放。</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291"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rPr>
            </w:pPr>
          </w:p>
        </w:tc>
        <w:tc>
          <w:tcPr>
            <w:tcW w:w="356"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6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一次风选、二次风选粉尘</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sz w:val="21"/>
                <w:szCs w:val="21"/>
                <w:lang w:val="en-US" w:eastAsia="zh-CN" w:bidi="ar-SA"/>
              </w:rPr>
            </w:pPr>
            <w:r>
              <w:rPr>
                <w:rFonts w:hint="eastAsia"/>
                <w:sz w:val="21"/>
                <w:szCs w:val="21"/>
                <w:lang w:val="en-US" w:eastAsia="zh-CN" w:bidi="ar-SA"/>
              </w:rPr>
              <w:t>项目一次风选、二次风选粉尘经密闭管道收集（收集效率100%），进入一套袋式除尘器（处理效率99%）处理后，经1根15m高排气筒（DA003）排放。</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项目一次风选、二次风选粉尘经密闭管道收集，进入一套袋式除尘器处理后，经1根15m高排气筒（DA003）排放。</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291" w:hRule="atLeast"/>
          <w:jc w:val="center"/>
        </w:trPr>
        <w:tc>
          <w:tcPr>
            <w:tcW w:w="365" w:type="pct"/>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rPr>
            </w:pPr>
          </w:p>
        </w:tc>
        <w:tc>
          <w:tcPr>
            <w:tcW w:w="356"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68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无组织废气</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sz w:val="21"/>
                <w:szCs w:val="21"/>
                <w:lang w:val="en-US" w:eastAsia="zh-CN" w:bidi="ar-SA"/>
              </w:rPr>
            </w:pPr>
            <w:r>
              <w:rPr>
                <w:rFonts w:hint="eastAsia"/>
                <w:sz w:val="21"/>
                <w:szCs w:val="21"/>
                <w:lang w:val="en-US" w:eastAsia="zh-CN" w:bidi="ar-SA"/>
              </w:rPr>
              <w:t>主要包括上料工序未收集的粉尘，污染物主要为颗粒物，产生量较小，采取加强车间管理，车间阻挡（降尘效率50%）等措施。</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主要包括上料工序未收集的粉尘，污染物主要为颗粒物，产生量较小，采取加强车间管理，车间阻挡等措施。</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291" w:hRule="atLeast"/>
          <w:jc w:val="center"/>
        </w:trPr>
        <w:tc>
          <w:tcPr>
            <w:tcW w:w="365"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rPr>
            </w:pPr>
          </w:p>
        </w:tc>
        <w:tc>
          <w:tcPr>
            <w:tcW w:w="1039"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废水处理</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生产废水（一次、二次漂洗废水，一次、二次甩干废水）经车间内三级沉淀池沉淀处理后循环使用，不外排；生活污水经租赁厂区现有化粪池处理后，由环卫部门定期抽运。</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生产废水（一次、二次漂洗废水，一次、二次甩干废水）经车间内三级沉淀池沉淀处理后循环使用，不外排；生活污水经租赁厂区现有化粪池处理后，由环卫部门定期抽运。</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1039"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噪声处理</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采取减震、隔声、消声等措施，降噪效果在15dB到20dB之间。</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采取减震、隔声、消声等措施，降噪效果在15dB到20dB之间。</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1039" w:type="pct"/>
            <w:gridSpan w:val="2"/>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固废处理</w:t>
            </w: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除尘器收集的粉尘、沉淀污泥收集后外卖做建材原料。</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除尘器收集的粉尘、沉淀污泥收集后外卖做建材原料。</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1039" w:type="pct"/>
            <w:gridSpan w:val="2"/>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sz w:val="21"/>
                <w:szCs w:val="21"/>
                <w:lang w:val="en-US" w:eastAsia="zh-CN" w:bidi="ar-SA"/>
              </w:rPr>
            </w:pPr>
            <w:r>
              <w:rPr>
                <w:rFonts w:hint="eastAsia"/>
                <w:sz w:val="21"/>
                <w:szCs w:val="21"/>
                <w:lang w:val="en-US" w:eastAsia="zh-CN" w:bidi="ar-SA"/>
              </w:rPr>
              <w:t>废油废油桶：属于危险废物委托有资质单位处理。</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废油废油桶：属于危险废物委托有资质单位处理。</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color w:val="000000"/>
                <w:sz w:val="21"/>
                <w:szCs w:val="21"/>
                <w:lang w:eastAsia="zh-CN"/>
              </w:rPr>
              <w:t>无</w:t>
            </w:r>
          </w:p>
        </w:tc>
      </w:tr>
      <w:tr>
        <w:tblPrEx>
          <w:tblCellMar>
            <w:top w:w="0" w:type="dxa"/>
            <w:left w:w="108" w:type="dxa"/>
            <w:bottom w:w="0" w:type="dxa"/>
            <w:right w:w="108" w:type="dxa"/>
          </w:tblCellMar>
        </w:tblPrEx>
        <w:trPr>
          <w:trHeight w:val="454" w:hRule="atLeast"/>
          <w:jc w:val="center"/>
        </w:trPr>
        <w:tc>
          <w:tcPr>
            <w:tcW w:w="365" w:type="pct"/>
            <w:vMerge w:val="continue"/>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1039" w:type="pct"/>
            <w:gridSpan w:val="2"/>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64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sz w:val="21"/>
                <w:szCs w:val="21"/>
                <w:lang w:val="en-US" w:eastAsia="zh-CN" w:bidi="ar-SA"/>
              </w:rPr>
            </w:pPr>
            <w:r>
              <w:rPr>
                <w:rFonts w:hint="eastAsia"/>
                <w:sz w:val="21"/>
                <w:szCs w:val="21"/>
                <w:lang w:val="en-US" w:eastAsia="zh-CN" w:bidi="ar-SA"/>
              </w:rPr>
              <w:t>生活垃圾：由环卫部门定期清运。</w:t>
            </w:r>
          </w:p>
        </w:tc>
        <w:tc>
          <w:tcPr>
            <w:tcW w:w="160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生活垃圾：由环卫部门定期清运。</w:t>
            </w:r>
          </w:p>
        </w:tc>
        <w:tc>
          <w:tcPr>
            <w:tcW w:w="34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lang w:eastAsia="zh-CN"/>
              </w:rPr>
              <w:t>无</w:t>
            </w:r>
          </w:p>
        </w:tc>
      </w:tr>
    </w:tbl>
    <w:p>
      <w:pPr>
        <w:spacing w:before="240" w:beforeLines="100"/>
        <w:ind w:firstLine="480"/>
        <w:rPr>
          <w:rFonts w:hint="default" w:ascii="Times New Roman" w:hAnsi="Times New Roman" w:cs="Times New Roman"/>
          <w:color w:val="auto"/>
        </w:rPr>
      </w:pPr>
      <w:r>
        <w:rPr>
          <w:rFonts w:hint="eastAsia" w:ascii="Times New Roman" w:hAnsi="Times New Roman" w:cs="Times New Roman"/>
          <w:color w:val="auto"/>
          <w:lang w:eastAsia="zh-CN"/>
        </w:rPr>
        <w:t>项目</w:t>
      </w:r>
      <w:r>
        <w:rPr>
          <w:rFonts w:hint="default" w:ascii="Times New Roman" w:hAnsi="Times New Roman" w:cs="Times New Roman"/>
          <w:color w:val="auto"/>
        </w:rPr>
        <w:t>实际安装主要设备与环评及批复主要设备一览表</w:t>
      </w:r>
      <w:r>
        <w:rPr>
          <w:rFonts w:hint="eastAsia" w:ascii="Times New Roman" w:hAnsi="Times New Roman" w:cs="Times New Roman"/>
          <w:color w:val="auto"/>
          <w:lang w:eastAsia="zh-CN"/>
        </w:rPr>
        <w:t>如下</w:t>
      </w:r>
      <w:r>
        <w:rPr>
          <w:rFonts w:hint="default" w:ascii="Times New Roman" w:hAnsi="Times New Roman" w:cs="Times New Roman"/>
          <w:color w:val="auto"/>
        </w:rPr>
        <w:t>。</w:t>
      </w:r>
    </w:p>
    <w:p>
      <w:pPr>
        <w:pStyle w:val="49"/>
        <w:rPr>
          <w:rFonts w:hint="default" w:ascii="Times New Roman" w:hAnsi="Times New Roman" w:cs="Times New Roman"/>
          <w:color w:val="auto"/>
        </w:rPr>
      </w:pPr>
      <w:r>
        <w:rPr>
          <w:rFonts w:hint="default" w:ascii="Times New Roman" w:hAnsi="Times New Roman" w:cs="Times New Roman"/>
          <w:color w:val="auto"/>
        </w:rPr>
        <w:t xml:space="preserve">表3.2-3  </w:t>
      </w:r>
      <w:r>
        <w:rPr>
          <w:rFonts w:hint="eastAsia" w:ascii="Times New Roman" w:hAnsi="Times New Roman" w:cs="Times New Roman"/>
          <w:color w:val="auto"/>
          <w:lang w:eastAsia="zh-CN"/>
        </w:rPr>
        <w:t>项目</w:t>
      </w:r>
      <w:r>
        <w:rPr>
          <w:rFonts w:hint="default" w:ascii="Times New Roman" w:hAnsi="Times New Roman" w:cs="Times New Roman"/>
          <w:color w:val="auto"/>
        </w:rPr>
        <w:t>生产设备与环评、批复清单一览表</w:t>
      </w:r>
    </w:p>
    <w:tbl>
      <w:tblPr>
        <w:tblStyle w:val="25"/>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218"/>
        <w:gridCol w:w="1826"/>
        <w:gridCol w:w="1425"/>
        <w:gridCol w:w="1328"/>
        <w:gridCol w:w="1249"/>
        <w:gridCol w:w="1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产品类别</w:t>
            </w: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eastAsia="zh-CN"/>
              </w:rPr>
            </w:pPr>
            <w:r>
              <w:rPr>
                <w:rFonts w:hint="eastAsia" w:ascii="Times New Roman" w:hAnsi="Times New Roman" w:cs="Times New Roman"/>
                <w:snapToGrid w:val="0"/>
                <w:color w:val="auto"/>
                <w:kern w:val="0"/>
                <w:sz w:val="21"/>
                <w:szCs w:val="21"/>
                <w:lang w:eastAsia="zh-CN"/>
              </w:rPr>
              <w:t>主要生产单元名称</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生产设施</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default" w:ascii="Times New Roman" w:hAnsi="Times New Roman" w:eastAsia="宋体" w:cs="Times New Roman"/>
                <w:snapToGrid w:val="0"/>
                <w:color w:val="auto"/>
                <w:kern w:val="0"/>
                <w:sz w:val="21"/>
                <w:szCs w:val="21"/>
              </w:rPr>
              <w:t>单位</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环评设计</w:t>
            </w:r>
            <w:r>
              <w:rPr>
                <w:rFonts w:hint="default" w:ascii="Times New Roman" w:hAnsi="Times New Roman" w:eastAsia="宋体" w:cs="Times New Roman"/>
                <w:snapToGrid w:val="0"/>
                <w:color w:val="auto"/>
                <w:kern w:val="0"/>
                <w:sz w:val="21"/>
                <w:szCs w:val="21"/>
              </w:rPr>
              <w:t>数量</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eastAsia="宋体"/>
                <w:color w:val="auto"/>
                <w:sz w:val="21"/>
                <w:szCs w:val="21"/>
                <w:lang w:eastAsia="zh-CN"/>
              </w:rPr>
            </w:pPr>
            <w:r>
              <w:rPr>
                <w:rFonts w:hint="eastAsia"/>
                <w:color w:val="auto"/>
                <w:sz w:val="21"/>
                <w:szCs w:val="21"/>
                <w:lang w:eastAsia="zh-CN"/>
              </w:rPr>
              <w:t>项目实际数量</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eastAsia="宋体"/>
                <w:color w:val="auto"/>
                <w:sz w:val="21"/>
                <w:szCs w:val="21"/>
                <w:lang w:eastAsia="zh-CN"/>
              </w:rPr>
            </w:pPr>
            <w:r>
              <w:rPr>
                <w:rFonts w:hint="eastAsia"/>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restar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w:t>
            </w: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原料上料</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上料斗</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套</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原料输送</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输送带</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套</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20</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20</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过筛</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滚筒筛</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套</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restar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金属</w:t>
            </w: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空分</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空分机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涡电流分离</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涡电流分离机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不锈钢分选</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不锈钢分选机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球磨</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球磨机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摇床分级</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摇床</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10</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10</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restar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塑料</w:t>
            </w: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一次、二次漂选</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漂选机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破碎</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破碎机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一次、二次甩干</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甩干机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套</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一次、二次风选</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风选机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restar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w:t>
            </w: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物料输送</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蛟龙输送机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12</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12</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物料输送</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叉车</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9" w:type="pct"/>
            <w:vMerge w:val="continue"/>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napToGrid w:val="0"/>
                <w:color w:val="auto"/>
                <w:kern w:val="0"/>
                <w:sz w:val="21"/>
                <w:szCs w:val="21"/>
                <w:lang w:val="en-US" w:eastAsia="zh-CN" w:bidi="ar-SA"/>
              </w:rPr>
            </w:pPr>
          </w:p>
        </w:tc>
        <w:tc>
          <w:tcPr>
            <w:tcW w:w="6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物料输送</w:t>
            </w:r>
          </w:p>
        </w:tc>
        <w:tc>
          <w:tcPr>
            <w:tcW w:w="97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装载机</w:t>
            </w:r>
          </w:p>
        </w:tc>
        <w:tc>
          <w:tcPr>
            <w:tcW w:w="76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台</w:t>
            </w:r>
          </w:p>
        </w:tc>
        <w:tc>
          <w:tcPr>
            <w:tcW w:w="71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6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5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w:t>
            </w:r>
          </w:p>
        </w:tc>
      </w:tr>
    </w:tbl>
    <w:p>
      <w:pPr>
        <w:pStyle w:val="49"/>
        <w:rPr>
          <w:rFonts w:hint="default" w:ascii="Times New Roman" w:hAnsi="Times New Roman" w:cs="Times New Roman"/>
        </w:rPr>
      </w:pPr>
    </w:p>
    <w:p>
      <w:pPr>
        <w:pStyle w:val="5"/>
        <w:spacing w:before="0" w:beforeAutospacing="0" w:after="0" w:afterAutospacing="0"/>
        <w:rPr>
          <w:rFonts w:hint="default" w:ascii="Times New Roman" w:hAnsi="Times New Roman" w:cs="Times New Roman"/>
          <w:color w:val="auto"/>
        </w:rPr>
      </w:pPr>
      <w:bookmarkStart w:id="39" w:name="_Toc495331017"/>
      <w:bookmarkStart w:id="40" w:name="_Toc14702"/>
      <w:bookmarkStart w:id="41" w:name="_Toc8171"/>
      <w:r>
        <w:rPr>
          <w:rFonts w:hint="default" w:ascii="Times New Roman" w:hAnsi="Times New Roman" w:cs="Times New Roman"/>
          <w:color w:val="auto"/>
        </w:rPr>
        <w:t>3.3主要原辅材料及燃料</w:t>
      </w:r>
      <w:bookmarkEnd w:id="39"/>
      <w:bookmarkEnd w:id="40"/>
      <w:bookmarkEnd w:id="41"/>
    </w:p>
    <w:p>
      <w:pPr>
        <w:ind w:firstLine="480"/>
        <w:rPr>
          <w:rFonts w:hint="default" w:ascii="Times New Roman" w:hAnsi="Times New Roman" w:cs="Times New Roman"/>
          <w:color w:val="auto"/>
        </w:rPr>
      </w:pPr>
      <w:r>
        <w:rPr>
          <w:rFonts w:hint="eastAsia" w:ascii="Times New Roman" w:hAnsi="Times New Roman" w:cs="Times New Roman"/>
          <w:color w:val="auto"/>
          <w:lang w:eastAsia="zh-CN"/>
        </w:rPr>
        <w:t>项目</w:t>
      </w:r>
      <w:r>
        <w:rPr>
          <w:rFonts w:hint="default" w:ascii="Times New Roman" w:hAnsi="Times New Roman" w:cs="Times New Roman"/>
          <w:color w:val="auto"/>
        </w:rPr>
        <w:t>原辅材料及能源消耗情况见下表。</w:t>
      </w:r>
    </w:p>
    <w:p>
      <w:pPr>
        <w:pStyle w:val="49"/>
        <w:rPr>
          <w:rFonts w:hint="default" w:ascii="Times New Roman" w:hAnsi="Times New Roman" w:cs="Times New Roman"/>
          <w:color w:val="000000"/>
        </w:rPr>
      </w:pPr>
      <w:r>
        <w:rPr>
          <w:rFonts w:hint="default" w:ascii="Times New Roman" w:hAnsi="Times New Roman" w:cs="Times New Roman"/>
          <w:color w:val="auto"/>
        </w:rPr>
        <w:t xml:space="preserve">表3.3-1  </w:t>
      </w:r>
      <w:r>
        <w:rPr>
          <w:rFonts w:hint="eastAsia" w:ascii="Times New Roman" w:hAnsi="Times New Roman" w:cs="Times New Roman"/>
          <w:color w:val="auto"/>
          <w:lang w:eastAsia="zh-CN"/>
        </w:rPr>
        <w:t>项目</w:t>
      </w:r>
      <w:r>
        <w:rPr>
          <w:rFonts w:hint="default" w:ascii="Times New Roman" w:hAnsi="Times New Roman" w:cs="Times New Roman"/>
          <w:color w:val="auto"/>
        </w:rPr>
        <w:t>主要原辅材</w:t>
      </w:r>
      <w:r>
        <w:rPr>
          <w:rFonts w:hint="default" w:ascii="Times New Roman" w:hAnsi="Times New Roman" w:cs="Times New Roman"/>
          <w:color w:val="000000"/>
        </w:rPr>
        <w:t>料及能源消耗一览表</w:t>
      </w:r>
    </w:p>
    <w:tbl>
      <w:tblPr>
        <w:tblStyle w:val="25"/>
        <w:tblW w:w="48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639"/>
        <w:gridCol w:w="1639"/>
        <w:gridCol w:w="1639"/>
        <w:gridCol w:w="145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85"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rPr>
            </w:pPr>
            <w:bookmarkStart w:id="42" w:name="_Toc22891"/>
            <w:bookmarkStart w:id="43" w:name="_Toc495331018"/>
            <w:r>
              <w:rPr>
                <w:rFonts w:hint="default" w:ascii="Times New Roman" w:hAnsi="Times New Roman" w:cs="Times New Roman"/>
                <w:color w:val="auto"/>
                <w:sz w:val="21"/>
              </w:rPr>
              <w:t>序号</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rPr>
            </w:pPr>
            <w:r>
              <w:rPr>
                <w:rFonts w:hint="default" w:ascii="Times New Roman" w:hAnsi="Times New Roman" w:cs="Times New Roman"/>
                <w:color w:val="auto"/>
                <w:sz w:val="21"/>
              </w:rPr>
              <w:t>名称</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rPr>
            </w:pPr>
            <w:r>
              <w:rPr>
                <w:rFonts w:hint="default" w:ascii="Times New Roman" w:hAnsi="Times New Roman" w:cs="Times New Roman"/>
                <w:color w:val="auto"/>
                <w:sz w:val="21"/>
              </w:rPr>
              <w:t>单位</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rPr>
            </w:pPr>
            <w:r>
              <w:rPr>
                <w:rFonts w:hint="eastAsia" w:ascii="Times New Roman" w:hAnsi="Times New Roman" w:cs="Times New Roman"/>
                <w:color w:val="auto"/>
                <w:sz w:val="21"/>
                <w:lang w:eastAsia="zh-CN"/>
              </w:rPr>
              <w:t>环评</w:t>
            </w:r>
            <w:r>
              <w:rPr>
                <w:rFonts w:hint="default" w:ascii="Times New Roman" w:hAnsi="Times New Roman" w:cs="Times New Roman"/>
                <w:color w:val="auto"/>
                <w:sz w:val="21"/>
              </w:rPr>
              <w:t>数量</w:t>
            </w:r>
          </w:p>
        </w:tc>
        <w:tc>
          <w:tcPr>
            <w:tcW w:w="780"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lang w:eastAsia="zh-CN"/>
              </w:rPr>
            </w:pPr>
            <w:r>
              <w:rPr>
                <w:rFonts w:hint="default" w:ascii="Times New Roman" w:hAnsi="Times New Roman" w:cs="Times New Roman"/>
                <w:color w:val="auto"/>
                <w:sz w:val="21"/>
                <w:lang w:eastAsia="zh-CN"/>
              </w:rPr>
              <w:t>实际数量</w:t>
            </w:r>
          </w:p>
        </w:tc>
        <w:tc>
          <w:tcPr>
            <w:tcW w:w="990"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rPr>
            </w:pPr>
            <w:r>
              <w:rPr>
                <w:rFonts w:hint="default" w:ascii="Times New Roman" w:hAnsi="Times New Roman" w:cs="Times New Roman"/>
                <w:color w:val="auto"/>
                <w:sz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85"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sz w:val="21"/>
              </w:rPr>
              <w:t>1</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废钢破碎尾料</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sz w:val="21"/>
                <w:lang w:val="en-US" w:eastAsia="zh-CN"/>
              </w:rPr>
              <w:t>t/a</w:t>
            </w:r>
          </w:p>
        </w:tc>
        <w:tc>
          <w:tcPr>
            <w:tcW w:w="881"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80500</w:t>
            </w:r>
          </w:p>
        </w:tc>
        <w:tc>
          <w:tcPr>
            <w:tcW w:w="780"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80500</w:t>
            </w:r>
          </w:p>
        </w:tc>
        <w:tc>
          <w:tcPr>
            <w:tcW w:w="990" w:type="pct"/>
            <w:noWrap w:val="0"/>
            <w:vAlign w:val="center"/>
          </w:tcPr>
          <w:p>
            <w:pPr>
              <w:pStyle w:val="8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lang w:val="en-US" w:eastAsia="zh-CN"/>
              </w:rPr>
            </w:pPr>
            <w:r>
              <w:rPr>
                <w:rFonts w:hint="eastAsia" w:ascii="Times New Roman" w:hAnsi="Times New Roman" w:cs="Times New Roman"/>
                <w:color w:val="auto"/>
                <w:sz w:val="21"/>
                <w:lang w:val="en-US" w:eastAsia="zh-CN"/>
              </w:rPr>
              <w:t>/</w:t>
            </w:r>
          </w:p>
        </w:tc>
      </w:tr>
    </w:tbl>
    <w:p>
      <w:pPr>
        <w:pStyle w:val="5"/>
        <w:spacing w:before="0" w:beforeAutospacing="0" w:after="0" w:afterAutospacing="0"/>
        <w:rPr>
          <w:rFonts w:hint="eastAsia" w:ascii="Times New Roman" w:hAnsi="Times New Roman" w:eastAsia="宋体" w:cs="Times New Roman"/>
          <w:color w:val="auto"/>
          <w:lang w:eastAsia="zh-CN"/>
        </w:rPr>
      </w:pPr>
      <w:bookmarkStart w:id="44" w:name="_Toc16062"/>
      <w:r>
        <w:rPr>
          <w:rFonts w:hint="default" w:ascii="Times New Roman" w:hAnsi="Times New Roman" w:cs="Times New Roman"/>
          <w:color w:val="auto"/>
        </w:rPr>
        <w:t>3.4</w:t>
      </w:r>
      <w:bookmarkEnd w:id="42"/>
      <w:bookmarkEnd w:id="43"/>
      <w:r>
        <w:rPr>
          <w:rFonts w:hint="eastAsia" w:ascii="Times New Roman" w:hAnsi="Times New Roman" w:cs="Times New Roman"/>
          <w:color w:val="auto"/>
          <w:lang w:eastAsia="zh-CN"/>
        </w:rPr>
        <w:t>公用工程</w:t>
      </w:r>
      <w:bookmarkEnd w:id="44"/>
    </w:p>
    <w:p>
      <w:pPr>
        <w:pStyle w:val="6"/>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eastAsia" w:ascii="Times New Roman" w:hAnsi="Times New Roman" w:cs="Times New Roman"/>
          <w:lang w:val="en-US" w:eastAsia="zh-CN"/>
        </w:rPr>
      </w:pPr>
      <w:r>
        <w:rPr>
          <w:rFonts w:hint="eastAsia" w:ascii="Times New Roman" w:hAnsi="Times New Roman" w:cs="Times New Roman"/>
          <w:lang w:val="en-US" w:eastAsia="zh-CN"/>
        </w:rPr>
        <w:t>3.4.1供电</w:t>
      </w:r>
    </w:p>
    <w:p>
      <w:pPr>
        <w:pStyle w:val="83"/>
        <w:adjustRightInd w:val="0"/>
        <w:snapToGrid w:val="0"/>
        <w:spacing w:line="360" w:lineRule="auto"/>
        <w:ind w:firstLine="480" w:firstLineChars="200"/>
        <w:rPr>
          <w:rFonts w:hint="default" w:ascii="Times New Roman" w:hAnsi="Times New Roman" w:eastAsia="宋体" w:cs="Times New Roman"/>
          <w:color w:val="auto"/>
          <w:sz w:val="24"/>
          <w:lang w:val="en-US" w:eastAsia="zh-CN"/>
        </w:rPr>
      </w:pPr>
      <w:r>
        <w:rPr>
          <w:rFonts w:hint="eastAsia" w:ascii="Times New Roman" w:hAnsi="Times New Roman" w:cs="Times New Roman"/>
          <w:color w:val="auto"/>
          <w:sz w:val="24"/>
          <w:szCs w:val="24"/>
          <w:lang w:val="en-US" w:eastAsia="zh-CN"/>
        </w:rPr>
        <w:t>项目用电由沂南县湖头镇供电所负责提供，依托租赁厂区1台400kVA变压器，年用电量为30万kW·h。</w:t>
      </w:r>
    </w:p>
    <w:p>
      <w:pPr>
        <w:pStyle w:val="6"/>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eastAsia" w:ascii="Times New Roman" w:hAnsi="Times New Roman" w:cs="Times New Roman"/>
          <w:lang w:val="en-US" w:eastAsia="zh-CN"/>
        </w:rPr>
      </w:pPr>
      <w:r>
        <w:rPr>
          <w:rFonts w:hint="eastAsia" w:ascii="Times New Roman" w:hAnsi="Times New Roman" w:cs="Times New Roman"/>
          <w:lang w:val="en-US" w:eastAsia="zh-CN"/>
        </w:rPr>
        <w:t>3.4.2供水</w:t>
      </w:r>
    </w:p>
    <w:p>
      <w:pPr>
        <w:pStyle w:val="83"/>
        <w:adjustRightInd w:val="0"/>
        <w:snapToGrid w:val="0"/>
        <w:spacing w:line="360" w:lineRule="auto"/>
        <w:ind w:firstLine="480" w:firstLineChars="200"/>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eastAsia="zh-CN"/>
        </w:rPr>
        <w:t>项目用水采用地下水，由厂区</w:t>
      </w:r>
      <w:r>
        <w:rPr>
          <w:rFonts w:hint="eastAsia" w:ascii="Times New Roman" w:hAnsi="Times New Roman" w:cs="Times New Roman"/>
          <w:color w:val="auto"/>
          <w:sz w:val="24"/>
          <w:lang w:val="en-US" w:eastAsia="zh-CN"/>
        </w:rPr>
        <w:t>1眼30m深自备井提供，项目用水环节主要包括漂洗用水、生活用水，一次用水量为890</w:t>
      </w:r>
      <w:r>
        <w:rPr>
          <w:rFonts w:hint="eastAsia" w:ascii="Times New Roman" w:hAnsi="Times New Roman" w:cs="Times New Roman"/>
          <w:color w:val="auto"/>
          <w:sz w:val="24"/>
          <w:szCs w:val="24"/>
          <w:lang w:val="en-US" w:eastAsia="zh-CN"/>
        </w:rPr>
        <w:t>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lang w:val="en-US" w:eastAsia="zh-CN"/>
        </w:rPr>
        <w:t>/a</w:t>
      </w:r>
      <w:r>
        <w:rPr>
          <w:rFonts w:hint="eastAsia" w:ascii="Times New Roman" w:hAnsi="Times New Roman" w:cs="Times New Roman"/>
          <w:color w:val="auto"/>
          <w:sz w:val="24"/>
          <w:lang w:val="en-US" w:eastAsia="zh-CN"/>
        </w:rPr>
        <w:t>。</w:t>
      </w:r>
    </w:p>
    <w:p>
      <w:pPr>
        <w:pStyle w:val="49"/>
        <w:rPr>
          <w:rFonts w:hint="default" w:ascii="Times New Roman" w:hAnsi="Times New Roman" w:cs="Times New Roman"/>
          <w:color w:val="auto"/>
        </w:rPr>
      </w:pPr>
      <w:r>
        <w:rPr>
          <w:rFonts w:hint="default" w:ascii="Times New Roman" w:hAnsi="Times New Roman" w:cs="Times New Roman"/>
          <w:color w:val="auto"/>
        </w:rPr>
        <w:t>表3.</w:t>
      </w:r>
      <w:r>
        <w:rPr>
          <w:rFonts w:hint="eastAsia" w:ascii="Times New Roman" w:hAnsi="Times New Roman" w:cs="Times New Roman"/>
          <w:color w:val="auto"/>
          <w:lang w:val="en-US" w:eastAsia="zh-CN"/>
        </w:rPr>
        <w:t>4-1</w:t>
      </w:r>
      <w:r>
        <w:rPr>
          <w:rFonts w:hint="default" w:ascii="Times New Roman" w:hAnsi="Times New Roman" w:cs="Times New Roman"/>
          <w:color w:val="auto"/>
        </w:rPr>
        <w:t xml:space="preserve">  </w:t>
      </w:r>
      <w:r>
        <w:rPr>
          <w:rFonts w:hint="eastAsia" w:ascii="Times New Roman" w:hAnsi="Times New Roman" w:cs="Times New Roman"/>
          <w:color w:val="auto"/>
          <w:lang w:eastAsia="zh-CN"/>
        </w:rPr>
        <w:t>项目用水情况</w:t>
      </w:r>
      <w:r>
        <w:rPr>
          <w:rFonts w:hint="default" w:ascii="Times New Roman" w:hAnsi="Times New Roman" w:cs="Times New Roman"/>
          <w:color w:val="auto"/>
        </w:rPr>
        <w:t>一览表</w:t>
      </w:r>
    </w:p>
    <w:tbl>
      <w:tblPr>
        <w:tblStyle w:val="2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3344"/>
        <w:gridCol w:w="2600"/>
        <w:gridCol w:w="2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1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eastAsia="宋体" w:cs="Times New Roman"/>
                <w:snapToGrid w:val="0"/>
                <w:color w:val="auto"/>
                <w:kern w:val="0"/>
                <w:sz w:val="21"/>
                <w:szCs w:val="21"/>
              </w:rPr>
              <w:t>序号</w:t>
            </w:r>
          </w:p>
        </w:tc>
        <w:tc>
          <w:tcPr>
            <w:tcW w:w="18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用水环节</w:t>
            </w:r>
          </w:p>
        </w:tc>
        <w:tc>
          <w:tcPr>
            <w:tcW w:w="140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用水量（</w:t>
            </w:r>
            <w:r>
              <w:rPr>
                <w:rFonts w:hint="eastAsia"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/a</w:t>
            </w:r>
            <w:r>
              <w:rPr>
                <w:rFonts w:hint="eastAsia" w:ascii="Times New Roman" w:hAnsi="Times New Roman" w:cs="Times New Roman"/>
                <w:snapToGrid w:val="0"/>
                <w:color w:val="auto"/>
                <w:kern w:val="0"/>
                <w:sz w:val="21"/>
                <w:szCs w:val="21"/>
                <w:lang w:val="en-US" w:eastAsia="zh-CN" w:bidi="ar-SA"/>
              </w:rPr>
              <w:t>）</w:t>
            </w:r>
          </w:p>
        </w:tc>
        <w:tc>
          <w:tcPr>
            <w:tcW w:w="117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17" w:type="pc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cs="Times New Roman"/>
                <w:snapToGrid w:val="0"/>
                <w:color w:val="auto"/>
                <w:kern w:val="0"/>
                <w:sz w:val="21"/>
                <w:szCs w:val="21"/>
                <w:lang w:val="en-US" w:eastAsia="zh-CN" w:bidi="ar-SA"/>
              </w:rPr>
              <w:t>1</w:t>
            </w:r>
          </w:p>
        </w:tc>
        <w:tc>
          <w:tcPr>
            <w:tcW w:w="18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职工生活用水</w:t>
            </w:r>
          </w:p>
        </w:tc>
        <w:tc>
          <w:tcPr>
            <w:tcW w:w="140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480</w:t>
            </w:r>
          </w:p>
        </w:tc>
        <w:tc>
          <w:tcPr>
            <w:tcW w:w="117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7" w:type="pct"/>
            <w:noWrap w:val="0"/>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cs="Times New Roman"/>
                <w:snapToGrid w:val="0"/>
                <w:color w:val="auto"/>
                <w:kern w:val="0"/>
                <w:sz w:val="21"/>
                <w:szCs w:val="21"/>
                <w:lang w:val="en-US" w:eastAsia="zh-CN" w:bidi="ar-SA"/>
              </w:rPr>
              <w:t>2</w:t>
            </w:r>
          </w:p>
        </w:tc>
        <w:tc>
          <w:tcPr>
            <w:tcW w:w="18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一次、二次漂洗用水</w:t>
            </w:r>
          </w:p>
        </w:tc>
        <w:tc>
          <w:tcPr>
            <w:tcW w:w="140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bidi="ar-SA"/>
              </w:rPr>
              <w:t>410</w:t>
            </w:r>
          </w:p>
        </w:tc>
        <w:tc>
          <w:tcPr>
            <w:tcW w:w="117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一次水</w:t>
            </w:r>
          </w:p>
        </w:tc>
      </w:tr>
    </w:tbl>
    <w:p>
      <w:pPr>
        <w:pStyle w:val="6"/>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eastAsia" w:ascii="Times New Roman" w:hAnsi="Times New Roman" w:cs="Times New Roman"/>
          <w:lang w:val="en-US" w:eastAsia="zh-CN"/>
        </w:rPr>
      </w:pPr>
      <w:r>
        <w:rPr>
          <w:rFonts w:hint="eastAsia" w:ascii="Times New Roman" w:hAnsi="Times New Roman" w:cs="Times New Roman"/>
          <w:lang w:val="en-US" w:eastAsia="zh-CN"/>
        </w:rPr>
        <w:t>3.4.4排水</w:t>
      </w:r>
    </w:p>
    <w:p>
      <w:pPr>
        <w:pStyle w:val="49"/>
        <w:jc w:val="left"/>
        <w:rPr>
          <w:rStyle w:val="89"/>
          <w:rFonts w:hint="eastAsia"/>
          <w:b w:val="0"/>
          <w:bCs/>
          <w:sz w:val="24"/>
          <w:szCs w:val="24"/>
          <w:lang w:val="en-US" w:eastAsia="zh-CN"/>
        </w:rPr>
      </w:pPr>
      <w:r>
        <w:rPr>
          <w:rFonts w:hint="eastAsia" w:ascii="Times New Roman" w:hAnsi="Times New Roman" w:cs="Times New Roman"/>
          <w:b w:val="0"/>
          <w:color w:val="auto"/>
          <w:kern w:val="2"/>
          <w:sz w:val="24"/>
          <w:szCs w:val="24"/>
          <w:lang w:val="en-US" w:eastAsia="zh-CN" w:bidi="ar-SA"/>
        </w:rPr>
        <w:t xml:space="preserve">   </w:t>
      </w:r>
      <w:r>
        <w:rPr>
          <w:rStyle w:val="89"/>
          <w:rFonts w:hint="eastAsia"/>
          <w:b w:val="0"/>
          <w:bCs/>
          <w:sz w:val="24"/>
          <w:szCs w:val="24"/>
          <w:lang w:val="en-US" w:eastAsia="zh-CN"/>
        </w:rPr>
        <w:t xml:space="preserve"> 本工程排水方式为雨污分流制，雨水将排水沟排放；生活污水经化粪池处理后外运堆肥。</w:t>
      </w:r>
    </w:p>
    <w:p>
      <w:pPr>
        <w:pStyle w:val="49"/>
        <w:rPr>
          <w:rFonts w:hint="eastAsia" w:eastAsia="宋体"/>
          <w:lang w:eastAsia="zh-CN"/>
        </w:rPr>
      </w:pPr>
      <w:r>
        <w:rPr>
          <w:rFonts w:hint="eastAsia" w:eastAsia="宋体"/>
          <w:lang w:eastAsia="zh-CN"/>
        </w:rPr>
        <w:drawing>
          <wp:inline distT="0" distB="0" distL="114300" distR="114300">
            <wp:extent cx="5896610" cy="2608580"/>
            <wp:effectExtent l="0" t="0" r="8890" b="1270"/>
            <wp:docPr id="1" name="图片 1" descr="1636535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36535868(1)"/>
                    <pic:cNvPicPr>
                      <a:picLocks noChangeAspect="1"/>
                    </pic:cNvPicPr>
                  </pic:nvPicPr>
                  <pic:blipFill>
                    <a:blip r:embed="rId19"/>
                    <a:stretch>
                      <a:fillRect/>
                    </a:stretch>
                  </pic:blipFill>
                  <pic:spPr>
                    <a:xfrm>
                      <a:off x="0" y="0"/>
                      <a:ext cx="5896610" cy="2608580"/>
                    </a:xfrm>
                    <a:prstGeom prst="rect">
                      <a:avLst/>
                    </a:prstGeom>
                  </pic:spPr>
                </pic:pic>
              </a:graphicData>
            </a:graphic>
          </wp:inline>
        </w:drawing>
      </w:r>
    </w:p>
    <w:p>
      <w:pPr>
        <w:pStyle w:val="49"/>
        <w:rPr>
          <w:rFonts w:hint="eastAsia" w:ascii="Times New Roman" w:hAnsi="Times New Roman" w:eastAsia="宋体" w:cs="Times New Roman"/>
          <w:color w:val="auto"/>
          <w:lang w:eastAsia="zh-CN"/>
        </w:rPr>
      </w:pPr>
      <w:r>
        <w:rPr>
          <w:rFonts w:hint="eastAsia"/>
          <w:sz w:val="24"/>
          <w:lang w:eastAsia="zh-CN"/>
        </w:rPr>
        <w:t>图</w:t>
      </w:r>
      <w:r>
        <w:rPr>
          <w:rFonts w:hint="default" w:ascii="Times New Roman" w:hAnsi="Times New Roman" w:cs="Times New Roman"/>
          <w:color w:val="auto"/>
        </w:rPr>
        <w:t>3.</w:t>
      </w:r>
      <w:r>
        <w:rPr>
          <w:rFonts w:hint="eastAsia" w:ascii="Times New Roman" w:hAnsi="Times New Roman" w:cs="Times New Roman"/>
          <w:color w:val="auto"/>
          <w:lang w:val="en-US" w:eastAsia="zh-CN"/>
        </w:rPr>
        <w:t>4-1</w:t>
      </w:r>
      <w:r>
        <w:rPr>
          <w:rFonts w:hint="default" w:ascii="Times New Roman" w:hAnsi="Times New Roman" w:cs="Times New Roman"/>
          <w:color w:val="auto"/>
        </w:rPr>
        <w:t xml:space="preserve">  </w:t>
      </w:r>
      <w:r>
        <w:rPr>
          <w:rFonts w:hint="eastAsia" w:ascii="Times New Roman" w:hAnsi="Times New Roman" w:cs="Times New Roman"/>
          <w:color w:val="auto"/>
          <w:lang w:eastAsia="zh-CN"/>
        </w:rPr>
        <w:t>项目水平衡</w:t>
      </w:r>
      <w:r>
        <w:rPr>
          <w:rFonts w:hint="default" w:ascii="Times New Roman" w:hAnsi="Times New Roman" w:cs="Times New Roman"/>
          <w:color w:val="auto"/>
        </w:rPr>
        <w:t>一览表</w:t>
      </w:r>
      <w:r>
        <w:rPr>
          <w:rFonts w:hint="eastAsia" w:ascii="Times New Roman" w:hAnsi="Times New Roman" w:cs="Times New Roman"/>
          <w:color w:val="auto"/>
          <w:lang w:eastAsia="zh-CN"/>
        </w:rPr>
        <w:t>（</w:t>
      </w:r>
      <w:r>
        <w:rPr>
          <w:rFonts w:hint="eastAsia" w:ascii="Times New Roman" w:hAnsi="Times New Roman" w:cs="Times New Roman"/>
          <w:color w:val="auto"/>
          <w:sz w:val="21"/>
          <w:szCs w:val="21"/>
          <w:lang w:val="en-US" w:eastAsia="zh-CN"/>
        </w:rPr>
        <w:t>m</w:t>
      </w:r>
      <w:r>
        <w:rPr>
          <w:rFonts w:hint="eastAsia" w:ascii="Times New Roman" w:hAnsi="Times New Roman" w:cs="Times New Roman"/>
          <w:color w:val="auto"/>
          <w:sz w:val="21"/>
          <w:szCs w:val="21"/>
          <w:vertAlign w:val="superscript"/>
          <w:lang w:val="en-US" w:eastAsia="zh-CN"/>
        </w:rPr>
        <w:t>3</w:t>
      </w:r>
      <w:r>
        <w:rPr>
          <w:rFonts w:hint="eastAsia" w:ascii="Times New Roman" w:hAnsi="Times New Roman" w:cs="Times New Roman"/>
          <w:color w:val="auto"/>
          <w:sz w:val="21"/>
          <w:szCs w:val="21"/>
          <w:lang w:val="en-US" w:eastAsia="zh-CN"/>
        </w:rPr>
        <w:t>/a</w:t>
      </w:r>
      <w:r>
        <w:rPr>
          <w:rFonts w:hint="eastAsia" w:ascii="Times New Roman" w:hAnsi="Times New Roman" w:cs="Times New Roman"/>
          <w:color w:val="auto"/>
          <w:lang w:eastAsia="zh-CN"/>
        </w:rPr>
        <w:t>）</w:t>
      </w:r>
    </w:p>
    <w:p>
      <w:pPr>
        <w:pStyle w:val="5"/>
        <w:spacing w:before="0" w:beforeAutospacing="0" w:after="0" w:afterAutospacing="0"/>
        <w:rPr>
          <w:rFonts w:hint="default" w:ascii="Times New Roman" w:hAnsi="Times New Roman" w:cs="Times New Roman"/>
          <w:color w:val="auto"/>
        </w:rPr>
      </w:pPr>
      <w:bookmarkStart w:id="45" w:name="_Toc3074"/>
      <w:r>
        <w:rPr>
          <w:rFonts w:hint="default" w:ascii="Times New Roman" w:hAnsi="Times New Roman" w:cs="Times New Roman"/>
          <w:color w:val="auto"/>
        </w:rPr>
        <w:t>3.5生产工艺</w:t>
      </w:r>
      <w:bookmarkEnd w:id="45"/>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项目为废钢破碎尾料分选，以废钢破碎尾料为原料，经过上料、过筛、空分、涡电流分离、不锈钢分选、一次漂选、破碎，一次甩干、风选、</w:t>
      </w:r>
      <w:r>
        <w:rPr>
          <w:rFonts w:hint="eastAsia" w:ascii="Times New Roman" w:hAnsi="Times New Roman" w:cs="Times New Roman"/>
          <w:sz w:val="24"/>
          <w:szCs w:val="24"/>
          <w:lang w:val="en-US" w:eastAsia="zh-CN"/>
        </w:rPr>
        <w:t>二次漂选、二次甩干、二次风选等工序分选出金属和塑料，分选出的铁料经球磨、摇床分级筛选制的铁粉产品，主要工艺流程如下</w:t>
      </w:r>
      <w:r>
        <w:rPr>
          <w:rFonts w:hint="default" w:ascii="Times New Roman" w:hAnsi="Times New Roman" w:eastAsia="宋体" w:cs="Times New Roman"/>
          <w:sz w:val="24"/>
          <w:szCs w:val="24"/>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上料工序：通过装载机将外购的废钢破碎物料送入上料斗进行上料。</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产污环节：该工序产生的污染主要是上料粉尘</w:t>
      </w:r>
      <w:r>
        <w:rPr>
          <w:rFonts w:hint="eastAsia" w:ascii="Times New Roman" w:hAnsi="Times New Roman" w:cs="Times New Roman"/>
          <w:sz w:val="24"/>
          <w:szCs w:val="24"/>
          <w:lang w:val="en-US" w:eastAsia="zh-CN"/>
        </w:rPr>
        <w:t>G1、</w:t>
      </w:r>
      <w:r>
        <w:rPr>
          <w:rFonts w:hint="eastAsia" w:ascii="Times New Roman" w:hAnsi="Times New Roman" w:cs="Times New Roman"/>
          <w:sz w:val="24"/>
          <w:szCs w:val="24"/>
          <w:lang w:eastAsia="zh-CN"/>
        </w:rPr>
        <w:t>装卸机运转噪声</w:t>
      </w:r>
      <w:r>
        <w:rPr>
          <w:rFonts w:hint="eastAsia" w:ascii="Times New Roman" w:hAnsi="Times New Roman" w:cs="Times New Roman"/>
          <w:sz w:val="24"/>
          <w:szCs w:val="24"/>
          <w:lang w:val="en-US" w:eastAsia="zh-CN"/>
        </w:rPr>
        <w:t>N1</w:t>
      </w:r>
      <w:r>
        <w:rPr>
          <w:rFonts w:hint="eastAsia" w:ascii="Times New Roman" w:hAnsi="Times New Roman" w:cs="Times New Roman"/>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过筛工序：废钢破碎尾料通过上料斗在重力作用下落入密闭输送带，经密闭输送带输送至滚筒筛进行筛分。筛分出符合分选要求尺寸范围的尾料，同时将尾料分散均匀，使原本堆叠在一起的破碎料分散开来，以利于后续分选，筛选出的大块物料经人工分选后用于后续加工处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产污环节：该工序产生的污染物主要筛分粉尘</w:t>
      </w:r>
      <w:r>
        <w:rPr>
          <w:rFonts w:hint="eastAsia" w:ascii="Times New Roman" w:hAnsi="Times New Roman" w:cs="Times New Roman"/>
          <w:sz w:val="24"/>
          <w:szCs w:val="24"/>
          <w:lang w:val="en-US" w:eastAsia="zh-CN"/>
        </w:rPr>
        <w:t>G2</w:t>
      </w:r>
      <w:r>
        <w:rPr>
          <w:rFonts w:hint="eastAsia" w:ascii="Times New Roman" w:hAnsi="Times New Roman" w:cs="Times New Roman"/>
          <w:sz w:val="24"/>
          <w:szCs w:val="24"/>
          <w:lang w:eastAsia="zh-CN"/>
        </w:rPr>
        <w:t>及设备运转噪声</w:t>
      </w:r>
      <w:r>
        <w:rPr>
          <w:rFonts w:hint="eastAsia" w:ascii="Times New Roman" w:hAnsi="Times New Roman" w:cs="Times New Roman"/>
          <w:sz w:val="24"/>
          <w:szCs w:val="24"/>
          <w:lang w:val="en-US" w:eastAsia="zh-CN"/>
        </w:rPr>
        <w:t>N2</w:t>
      </w:r>
      <w:r>
        <w:rPr>
          <w:rFonts w:hint="eastAsia" w:ascii="Times New Roman" w:hAnsi="Times New Roman" w:cs="Times New Roman"/>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空分工序：将过滚筛筛分后的均匀尾料送入空分机进行空气分选，分选出塑料和有色金属。空气分选机是一种利用空气悬浮原理，将混合粉状物料分离为轻、重两部分的分选设备。原理如下：物料在风力输送的作用下经过关风机、进料斗落在高速旋转的分料盘上，在离心力的作用下，物料被充分分散并甩向缓冲环，在下落过程中，较重的物料在转子产生的交叉气流的作用下，经过调节环的叶片，滑落到分选器的粗料收集器中收集，然后经过关风机排出；而较轻的物料、微粉或纤维，则在交叉气流的作用下，随转子上方中部吸风口的气流输送到下方分选器微粉收集器中收集，再经关风机排出；分选机内混合气体中的微粉和纤维被收集后，转变为干净的空气，这些空气在转子运转过程中，由转子下方中部吸风口吸入，通过涡流环再经过调节环周边向转子上方中部吸风口流回，形成周而复始的自动循环。这样的循环工作原理下物料即被分为轻重两部分。</w:t>
      </w:r>
    </w:p>
    <w:p>
      <w:pPr>
        <w:pStyle w:val="2"/>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产污环节</w:t>
      </w:r>
      <w:r>
        <w:rPr>
          <w:rFonts w:hint="default" w:ascii="Times New Roman" w:hAnsi="Times New Roman" w:cs="Times New Roman"/>
          <w:sz w:val="24"/>
          <w:szCs w:val="24"/>
          <w:lang w:val="en-US" w:eastAsia="zh-CN" w:bidi="ar-SA"/>
        </w:rPr>
        <w:t>：</w:t>
      </w:r>
      <w:r>
        <w:rPr>
          <w:rFonts w:hint="eastAsia" w:ascii="Times New Roman" w:hAnsi="Times New Roman" w:cs="Times New Roman"/>
          <w:sz w:val="24"/>
          <w:szCs w:val="24"/>
          <w:lang w:val="en-US" w:eastAsia="zh-CN" w:bidi="ar-SA"/>
        </w:rPr>
        <w:t>该工序产生的污染主要是空分工序粉尘</w:t>
      </w:r>
      <w:r>
        <w:rPr>
          <w:rFonts w:hint="default" w:ascii="Times New Roman" w:hAnsi="Times New Roman" w:cs="Times New Roman"/>
          <w:sz w:val="24"/>
          <w:szCs w:val="24"/>
          <w:lang w:val="en-US" w:eastAsia="zh-CN" w:bidi="ar-SA"/>
        </w:rPr>
        <w:t>G</w:t>
      </w:r>
      <w:r>
        <w:rPr>
          <w:rFonts w:hint="eastAsia" w:ascii="Times New Roman" w:hAnsi="Times New Roman" w:cs="Times New Roman"/>
          <w:sz w:val="24"/>
          <w:szCs w:val="24"/>
          <w:lang w:val="en-US" w:eastAsia="zh-CN" w:bidi="ar-SA"/>
        </w:rPr>
        <w:t>3及设备运转噪声N3。</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涡电流分离工序：将空分后的有色金属将密闭输送装置输送至涡电流分离机进行有色金属分选。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涡电流分选是一种有效的有色金属回收方法。它具有分选效果优良，适应性强，机械结构可靠，结构质量轻，斥力强（可调节），分选效率高以及处理量大等优点。可使一些有色金属从电子废弃物中分离出来，在电子废弃物回收处理生产线中，主要用于从混合物料中分选出铜和铝等非铁金属，也可在环境保护领域，特别是在非铁金属再生行业推广应用。</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当含有非磁导体金属（如铅、铜、锌等物质）的电子废弃物碎料以一定的速度通过一个交变磁场时，这些非磁导体金属中会产生感应涡流。由于物料流与磁场有一个相对运动的速度，从而对产生涡流的金属片、块有一个推力。利用此原理可使一些有色金属从混合物料流中分离出来，作用于金属上的推力，取决于金属片块的尺寸、形状和不规则的程度，分离推力的方向与磁场方向及物料流的方向均呈90°。</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产污环节：本工序主要产生设备运行噪声</w:t>
      </w:r>
      <w:r>
        <w:rPr>
          <w:rFonts w:hint="eastAsia" w:ascii="Times New Roman" w:hAnsi="Times New Roman" w:cs="Times New Roman"/>
          <w:sz w:val="24"/>
          <w:szCs w:val="24"/>
          <w:lang w:val="en-US" w:eastAsia="zh-CN"/>
        </w:rPr>
        <w:t>N4</w:t>
      </w:r>
      <w:r>
        <w:rPr>
          <w:rFonts w:hint="eastAsia" w:ascii="Times New Roman" w:hAnsi="Times New Roman" w:cs="Times New Roman"/>
          <w:sz w:val="24"/>
          <w:szCs w:val="24"/>
          <w:lang w:eastAsia="zh-CN"/>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不锈钢分选工序：将涡电分流分离出的有色金属送入不锈钢分选机，将有色金属分离出铁料和铜铝混合料。</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不锈钢分选是一种有效的不锈钢破碎料回收方法。气刀分选是一种以电磁探测为基础的分选方法。电磁探测使用基于电涡流效应的金属检测探头来实现，金属检测探头是一种用于金属检测的传感器，能够对目标破碎料进行快速识别，并将电压信号传递到控制系统；使用皮带运送破碎料，在分选设备运行前，控制系统需要计算出皮带速度，根据金属检测探头信号和速度信号，经计算处理后确定分选时间，即喷气延时，并控制分选机的电磁阀在合适时间通电，打开阀口开启实现分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产污环节：该工序产生的污染主要是设备运转噪声（</w:t>
      </w:r>
      <w:r>
        <w:rPr>
          <w:rFonts w:hint="eastAsia" w:ascii="Times New Roman" w:hAnsi="Times New Roman" w:cs="Times New Roman"/>
          <w:sz w:val="24"/>
          <w:szCs w:val="24"/>
          <w:lang w:val="en-US" w:eastAsia="zh-CN"/>
        </w:rPr>
        <w:t>N5</w:t>
      </w:r>
      <w:r>
        <w:rPr>
          <w:rFonts w:hint="eastAsia" w:ascii="Times New Roman" w:hAnsi="Times New Roman" w:cs="Times New Roman"/>
          <w:sz w:val="24"/>
          <w:szCs w:val="24"/>
          <w:lang w:eastAsia="zh-CN"/>
        </w:rPr>
        <w:t>）。</w:t>
      </w:r>
    </w:p>
    <w:p>
      <w:pPr>
        <w:pStyle w:val="2"/>
        <w:numPr>
          <w:ilvl w:val="0"/>
          <w:numId w:val="2"/>
        </w:numPr>
        <w:ind w:left="0" w:leftChars="0" w:firstLine="456"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球磨工序</w:t>
      </w:r>
    </w:p>
    <w:p>
      <w:pPr>
        <w:numPr>
          <w:ilvl w:val="0"/>
          <w:numId w:val="0"/>
        </w:numPr>
        <w:ind w:leftChars="200"/>
        <w:rPr>
          <w:rFonts w:hint="eastAsia"/>
          <w:lang w:val="en-US" w:eastAsia="zh-CN"/>
        </w:rPr>
      </w:pPr>
      <w:r>
        <w:rPr>
          <w:rFonts w:hint="eastAsia"/>
          <w:lang w:val="en-US" w:eastAsia="zh-CN"/>
        </w:rPr>
        <w:t>将分选出的铁料送入球磨机，进行磨碎制的铁粉。</w:t>
      </w:r>
    </w:p>
    <w:p>
      <w:pPr>
        <w:pStyle w:val="2"/>
        <w:rPr>
          <w:rFonts w:hint="eastAsia" w:cs="Times New Roman"/>
          <w:sz w:val="24"/>
          <w:szCs w:val="22"/>
          <w:lang w:val="en-US" w:eastAsia="zh-CN" w:bidi="ar-SA"/>
        </w:rPr>
      </w:pPr>
      <w:r>
        <w:rPr>
          <w:rFonts w:hint="eastAsia" w:cs="Times New Roman"/>
          <w:sz w:val="24"/>
          <w:szCs w:val="22"/>
          <w:lang w:val="en-US" w:eastAsia="zh-CN" w:bidi="ar-SA"/>
        </w:rPr>
        <w:t>产污</w:t>
      </w:r>
      <w:r>
        <w:rPr>
          <w:rFonts w:hint="eastAsia" w:ascii="Calibri" w:hAnsi="Calibri" w:eastAsia="宋体" w:cs="Times New Roman"/>
          <w:sz w:val="24"/>
          <w:szCs w:val="22"/>
          <w:lang w:val="en-US" w:eastAsia="zh-CN" w:bidi="ar-SA"/>
        </w:rPr>
        <w:t>环节</w:t>
      </w:r>
      <w:r>
        <w:rPr>
          <w:rFonts w:hint="eastAsia" w:cs="Times New Roman"/>
          <w:sz w:val="24"/>
          <w:szCs w:val="22"/>
          <w:lang w:val="en-US" w:eastAsia="zh-CN" w:bidi="ar-SA"/>
        </w:rPr>
        <w:t>：该歌曲产生的污染主要是球磨粉尘</w:t>
      </w:r>
      <w:r>
        <w:rPr>
          <w:rFonts w:hint="default" w:ascii="Times New Roman" w:hAnsi="Times New Roman" w:cs="Times New Roman"/>
          <w:sz w:val="24"/>
          <w:szCs w:val="24"/>
          <w:lang w:val="en-US" w:eastAsia="zh-CN" w:bidi="ar-SA"/>
        </w:rPr>
        <w:t>G</w:t>
      </w:r>
      <w:r>
        <w:rPr>
          <w:rFonts w:hint="eastAsia" w:ascii="Times New Roman" w:hAnsi="Times New Roman" w:cs="Times New Roman"/>
          <w:sz w:val="24"/>
          <w:szCs w:val="24"/>
          <w:lang w:val="en-US" w:eastAsia="zh-CN" w:bidi="ar-SA"/>
        </w:rPr>
        <w:t>4</w:t>
      </w:r>
      <w:r>
        <w:rPr>
          <w:rFonts w:hint="eastAsia" w:cs="Times New Roman"/>
          <w:sz w:val="24"/>
          <w:szCs w:val="22"/>
          <w:lang w:val="en-US" w:eastAsia="zh-CN" w:bidi="ar-SA"/>
        </w:rPr>
        <w:t>及设备运转噪声</w:t>
      </w:r>
      <w:r>
        <w:rPr>
          <w:rFonts w:hint="eastAsia" w:ascii="Times New Roman" w:hAnsi="Times New Roman" w:cs="Times New Roman"/>
          <w:sz w:val="24"/>
          <w:szCs w:val="24"/>
          <w:lang w:val="en-US" w:eastAsia="zh-CN"/>
        </w:rPr>
        <w:t>N6</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摇床分级工序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将球磨后的铁粉送入摇床进行分级，得到符合要求铁粉产品，对于大颗粒铁粉收集后，再返回球磨机进行二次球磨加工。</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产污环节：该工序产生的污染主要是摇床分级粉尘</w:t>
      </w:r>
      <w:r>
        <w:rPr>
          <w:rFonts w:hint="default" w:ascii="Times New Roman" w:hAnsi="Times New Roman" w:cs="Times New Roman"/>
          <w:sz w:val="24"/>
          <w:szCs w:val="24"/>
          <w:lang w:val="en-US" w:eastAsia="zh-CN" w:bidi="ar-SA"/>
        </w:rPr>
        <w:t>G</w:t>
      </w:r>
      <w:r>
        <w:rPr>
          <w:rFonts w:hint="eastAsia" w:ascii="Times New Roman" w:hAnsi="Times New Roman" w:cs="Times New Roman"/>
          <w:sz w:val="24"/>
          <w:szCs w:val="24"/>
          <w:lang w:val="en-US" w:eastAsia="zh-CN" w:bidi="ar-SA"/>
        </w:rPr>
        <w:t>5</w:t>
      </w:r>
      <w:r>
        <w:rPr>
          <w:rFonts w:hint="eastAsia" w:cs="Times New Roman"/>
          <w:sz w:val="24"/>
          <w:szCs w:val="22"/>
          <w:lang w:val="en-US" w:eastAsia="zh-CN" w:bidi="ar-SA"/>
        </w:rPr>
        <w:t>及设备运转噪声</w:t>
      </w:r>
      <w:r>
        <w:rPr>
          <w:rFonts w:hint="eastAsia" w:ascii="Times New Roman" w:hAnsi="Times New Roman" w:cs="Times New Roman"/>
          <w:sz w:val="24"/>
          <w:szCs w:val="24"/>
          <w:lang w:val="en-US" w:eastAsia="zh-CN"/>
        </w:rPr>
        <w:t>N7</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一次漂选工序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将分选出的塑料送入漂选机进行一次漂选，利用不同塑料密度不同，在水中漂浮位置不同进行挑选。</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产污环节：该工序产生的污染主要是漂洗废水W1且设备运转噪声</w:t>
      </w:r>
      <w:r>
        <w:rPr>
          <w:rFonts w:hint="eastAsia" w:ascii="Times New Roman" w:hAnsi="Times New Roman" w:cs="Times New Roman"/>
          <w:sz w:val="24"/>
          <w:szCs w:val="24"/>
          <w:lang w:val="en-US" w:eastAsia="zh-CN"/>
        </w:rPr>
        <w:t>N8</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破碎工序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将一次漂选后的不同塑料分别送入破碎机进行破碎成小块料，由于塑料为湿料，破碎过程不产生粉尘。</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产污环节：该工序产生的污染主要是设备运转噪声</w:t>
      </w:r>
      <w:r>
        <w:rPr>
          <w:rFonts w:hint="eastAsia" w:ascii="Times New Roman" w:hAnsi="Times New Roman" w:cs="Times New Roman"/>
          <w:sz w:val="24"/>
          <w:szCs w:val="24"/>
          <w:lang w:val="en-US" w:eastAsia="zh-CN"/>
        </w:rPr>
        <w:t>N9</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一次甩干工序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将破碎后的小块塑料分别送入甩干机进行甩干脱水。</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产污环节：该工序产生的污染主要是甩干废水W2及设备运转噪声</w:t>
      </w:r>
      <w:r>
        <w:rPr>
          <w:rFonts w:hint="eastAsia" w:ascii="Times New Roman" w:hAnsi="Times New Roman" w:cs="Times New Roman"/>
          <w:sz w:val="24"/>
          <w:szCs w:val="24"/>
          <w:lang w:val="en-US" w:eastAsia="zh-CN"/>
        </w:rPr>
        <w:t>N10</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一次风选工序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将甩干后的小块塑料，分别送入风选机进行风选。</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风选机主要由主机、风机、分离器等部分组成，主机内部分为塞挡室、风机室三部分，机器工作时，物料由进料口投入塞挡室后，物料经塞挡室分级进入风机室，由风轮的吹送以及风机的引力使物料进入分离器，经分离器再次分级处理，一次风选后的粗料进入后面工序进行处理。</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产污环节：该工序产生的污染主要是风选粉尘</w:t>
      </w:r>
      <w:r>
        <w:rPr>
          <w:rFonts w:hint="default" w:ascii="Times New Roman" w:hAnsi="Times New Roman" w:cs="Times New Roman"/>
          <w:sz w:val="24"/>
          <w:szCs w:val="24"/>
          <w:lang w:val="en-US" w:eastAsia="zh-CN" w:bidi="ar-SA"/>
        </w:rPr>
        <w:t>G</w:t>
      </w:r>
      <w:r>
        <w:rPr>
          <w:rFonts w:hint="eastAsia" w:ascii="Times New Roman" w:hAnsi="Times New Roman" w:cs="Times New Roman"/>
          <w:sz w:val="24"/>
          <w:szCs w:val="24"/>
          <w:lang w:val="en-US" w:eastAsia="zh-CN" w:bidi="ar-SA"/>
        </w:rPr>
        <w:t>6</w:t>
      </w:r>
      <w:r>
        <w:rPr>
          <w:rFonts w:hint="eastAsia" w:cs="Times New Roman"/>
          <w:sz w:val="24"/>
          <w:szCs w:val="22"/>
          <w:lang w:val="en-US" w:eastAsia="zh-CN" w:bidi="ar-SA"/>
        </w:rPr>
        <w:t>设备运转噪声</w:t>
      </w:r>
      <w:r>
        <w:rPr>
          <w:rFonts w:hint="eastAsia" w:ascii="Times New Roman" w:hAnsi="Times New Roman" w:cs="Times New Roman"/>
          <w:sz w:val="24"/>
          <w:szCs w:val="24"/>
          <w:lang w:val="en-US" w:eastAsia="zh-CN"/>
        </w:rPr>
        <w:t>N11</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二次漂选工序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将风选出的塑料送入漂选机进行二次漂选，利用不同塑料密度不同，在水中漂浮位置不同进行挑选。</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产污环节：该工序产生的污染主要是漂洗废水W3且设备运转噪声</w:t>
      </w:r>
      <w:r>
        <w:rPr>
          <w:rFonts w:hint="eastAsia" w:ascii="Times New Roman" w:hAnsi="Times New Roman" w:cs="Times New Roman"/>
          <w:sz w:val="24"/>
          <w:szCs w:val="24"/>
          <w:lang w:val="en-US" w:eastAsia="zh-CN"/>
        </w:rPr>
        <w:t>N12</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二次甩干工序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将二次风选后的塑料分别送入甩干机进行甩干脱水。</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产污环节：该工序产生的污染主要是甩干废水W4及设备运转噪声</w:t>
      </w:r>
      <w:r>
        <w:rPr>
          <w:rFonts w:hint="eastAsia" w:ascii="Times New Roman" w:hAnsi="Times New Roman" w:cs="Times New Roman"/>
          <w:sz w:val="24"/>
          <w:szCs w:val="24"/>
          <w:lang w:val="en-US" w:eastAsia="zh-CN"/>
        </w:rPr>
        <w:t>N13</w:t>
      </w:r>
      <w:r>
        <w:rPr>
          <w:rFonts w:hint="eastAsia" w:cs="Times New Roman"/>
          <w:sz w:val="24"/>
          <w:szCs w:val="22"/>
          <w:lang w:val="en-US" w:eastAsia="zh-CN" w:bidi="ar-SA"/>
        </w:rPr>
        <w:t>。</w:t>
      </w:r>
    </w:p>
    <w:p>
      <w:pPr>
        <w:pStyle w:val="2"/>
        <w:numPr>
          <w:ilvl w:val="0"/>
          <w:numId w:val="2"/>
        </w:numPr>
        <w:ind w:left="0" w:leftChars="0" w:firstLine="456" w:firstLineChars="200"/>
        <w:rPr>
          <w:rFonts w:hint="eastAsia" w:cs="Times New Roman"/>
          <w:sz w:val="24"/>
          <w:szCs w:val="22"/>
          <w:lang w:val="en-US" w:eastAsia="zh-CN" w:bidi="ar-SA"/>
        </w:rPr>
      </w:pPr>
      <w:r>
        <w:rPr>
          <w:rFonts w:hint="eastAsia" w:cs="Times New Roman"/>
          <w:sz w:val="24"/>
          <w:szCs w:val="22"/>
          <w:lang w:val="en-US" w:eastAsia="zh-CN" w:bidi="ar-SA"/>
        </w:rPr>
        <w:t>二次风选工序</w:t>
      </w:r>
    </w:p>
    <w:p>
      <w:pPr>
        <w:pStyle w:val="2"/>
        <w:numPr>
          <w:ilvl w:val="0"/>
          <w:numId w:val="0"/>
        </w:numPr>
        <w:ind w:firstLine="456" w:firstLineChars="200"/>
        <w:rPr>
          <w:rFonts w:hint="eastAsia" w:cs="Times New Roman"/>
          <w:sz w:val="24"/>
          <w:szCs w:val="22"/>
          <w:lang w:val="en-US" w:eastAsia="zh-CN" w:bidi="ar-SA"/>
        </w:rPr>
      </w:pPr>
      <w:r>
        <w:rPr>
          <w:rFonts w:hint="eastAsia" w:cs="Times New Roman"/>
          <w:sz w:val="24"/>
          <w:szCs w:val="22"/>
          <w:lang w:val="en-US" w:eastAsia="zh-CN" w:bidi="ar-SA"/>
        </w:rPr>
        <w:t>将二次甩干后的塑料分别送入风选机进行二次风选，二次风选后的粗料进入返回一次漂选再次进行加工处理。</w:t>
      </w:r>
    </w:p>
    <w:p>
      <w:pPr>
        <w:pStyle w:val="2"/>
        <w:numPr>
          <w:ilvl w:val="0"/>
          <w:numId w:val="0"/>
        </w:numPr>
        <w:ind w:firstLine="456" w:firstLineChars="200"/>
        <w:rPr>
          <w:rFonts w:hint="eastAsia" w:ascii="Times New Roman" w:hAnsi="Times New Roman" w:cs="Times New Roman"/>
          <w:sz w:val="24"/>
          <w:szCs w:val="24"/>
          <w:lang w:val="en-US" w:eastAsia="zh-CN"/>
        </w:rPr>
      </w:pPr>
      <w:r>
        <w:rPr>
          <w:rFonts w:hint="eastAsia" w:cs="Times New Roman"/>
          <w:sz w:val="24"/>
          <w:szCs w:val="22"/>
          <w:lang w:val="en-US" w:eastAsia="zh-CN" w:bidi="ar-SA"/>
        </w:rPr>
        <w:t>产污环节，该工序产生的污染主要是风选粉尘</w:t>
      </w:r>
      <w:r>
        <w:rPr>
          <w:rFonts w:hint="default" w:ascii="Times New Roman" w:hAnsi="Times New Roman" w:cs="Times New Roman"/>
          <w:sz w:val="24"/>
          <w:szCs w:val="24"/>
          <w:lang w:val="en-US" w:eastAsia="zh-CN" w:bidi="ar-SA"/>
        </w:rPr>
        <w:t>G</w:t>
      </w:r>
      <w:r>
        <w:rPr>
          <w:rFonts w:hint="eastAsia" w:ascii="Times New Roman" w:hAnsi="Times New Roman" w:cs="Times New Roman"/>
          <w:sz w:val="24"/>
          <w:szCs w:val="24"/>
          <w:lang w:val="en-US" w:eastAsia="zh-CN" w:bidi="ar-SA"/>
        </w:rPr>
        <w:t>7</w:t>
      </w:r>
      <w:r>
        <w:rPr>
          <w:rFonts w:hint="eastAsia" w:cs="Times New Roman"/>
          <w:sz w:val="24"/>
          <w:szCs w:val="22"/>
          <w:lang w:val="en-US" w:eastAsia="zh-CN" w:bidi="ar-SA"/>
        </w:rPr>
        <w:t>及设备运转噪声</w:t>
      </w:r>
      <w:r>
        <w:rPr>
          <w:rFonts w:hint="eastAsia" w:ascii="Times New Roman" w:hAnsi="Times New Roman" w:cs="Times New Roman"/>
          <w:sz w:val="24"/>
          <w:szCs w:val="24"/>
          <w:lang w:val="en-US" w:eastAsia="zh-CN"/>
        </w:rPr>
        <w:t>N14。</w:t>
      </w:r>
    </w:p>
    <w:p>
      <w:pPr>
        <w:pStyle w:val="2"/>
        <w:numPr>
          <w:ilvl w:val="0"/>
          <w:numId w:val="0"/>
        </w:numPr>
        <w:ind w:firstLine="456" w:firstLineChars="200"/>
        <w:rPr>
          <w:rFonts w:hint="default" w:ascii="Calibri" w:hAnsi="Calibri" w:eastAsia="宋体" w:cs="Times New Roman"/>
          <w:sz w:val="24"/>
          <w:szCs w:val="22"/>
          <w:lang w:val="en-US" w:eastAsia="zh-CN" w:bidi="ar-SA"/>
        </w:rPr>
      </w:pPr>
      <w:r>
        <w:rPr>
          <w:rFonts w:hint="eastAsia" w:ascii="Times New Roman" w:hAnsi="Times New Roman" w:cs="Times New Roman"/>
          <w:sz w:val="24"/>
          <w:szCs w:val="24"/>
          <w:lang w:val="en-US" w:eastAsia="zh-CN"/>
        </w:rPr>
        <w:t>项目生产工艺及产污环节图见图3.5-1</w:t>
      </w:r>
      <w:r>
        <w:rPr>
          <w:rFonts w:hint="eastAsia" w:ascii="Calibri" w:hAnsi="Calibri" w:eastAsia="宋体" w:cs="Times New Roman"/>
          <w:sz w:val="24"/>
          <w:szCs w:val="22"/>
          <w:lang w:val="en-US" w:eastAsia="zh-CN" w:bidi="ar-SA"/>
        </w:rPr>
        <w:t>。</w:t>
      </w:r>
    </w:p>
    <w:p>
      <w:pPr>
        <w:pStyle w:val="49"/>
        <w:keepNext w:val="0"/>
        <w:keepLines w:val="0"/>
        <w:pageBreakBefore w:val="0"/>
        <w:widowControl/>
        <w:kinsoku/>
        <w:wordWrap/>
        <w:overflowPunct/>
        <w:topLinePunct w:val="0"/>
        <w:autoSpaceDE/>
        <w:autoSpaceDN/>
        <w:bidi w:val="0"/>
        <w:adjustRightInd w:val="0"/>
        <w:snapToGrid w:val="0"/>
        <w:spacing w:line="360" w:lineRule="auto"/>
        <w:textAlignment w:val="auto"/>
        <w:outlineLvl w:val="9"/>
      </w:pPr>
      <w:r>
        <w:drawing>
          <wp:inline distT="0" distB="0" distL="114300" distR="114300">
            <wp:extent cx="5894705" cy="3625850"/>
            <wp:effectExtent l="0" t="0" r="10795" b="1270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0"/>
                    <a:stretch>
                      <a:fillRect/>
                    </a:stretch>
                  </pic:blipFill>
                  <pic:spPr>
                    <a:xfrm>
                      <a:off x="0" y="0"/>
                      <a:ext cx="5894705" cy="3625850"/>
                    </a:xfrm>
                    <a:prstGeom prst="rect">
                      <a:avLst/>
                    </a:prstGeom>
                    <a:noFill/>
                    <a:ln>
                      <a:noFill/>
                    </a:ln>
                  </pic:spPr>
                </pic:pic>
              </a:graphicData>
            </a:graphic>
          </wp:inline>
        </w:drawing>
      </w:r>
    </w:p>
    <w:p>
      <w:pPr>
        <w:pStyle w:val="49"/>
        <w:keepNext w:val="0"/>
        <w:keepLines w:val="0"/>
        <w:pageBreakBefore w:val="0"/>
        <w:widowControl/>
        <w:kinsoku/>
        <w:wordWrap/>
        <w:overflowPunct/>
        <w:topLinePunct w:val="0"/>
        <w:autoSpaceDE/>
        <w:autoSpaceDN/>
        <w:bidi w:val="0"/>
        <w:adjustRightInd w:val="0"/>
        <w:snapToGrid w:val="0"/>
        <w:spacing w:line="360" w:lineRule="auto"/>
        <w:textAlignment w:val="auto"/>
        <w:outlineLvl w:val="9"/>
        <w:rPr>
          <w:rFonts w:hint="default" w:ascii="Times New Roman" w:hAnsi="Times New Roman" w:eastAsia="宋体" w:cs="Times New Roman"/>
          <w:color w:val="000000"/>
          <w:lang w:eastAsia="zh-CN"/>
        </w:rPr>
      </w:pPr>
      <w:r>
        <w:rPr>
          <w:rFonts w:hint="default" w:ascii="Times New Roman" w:hAnsi="Times New Roman" w:cs="Times New Roman"/>
          <w:color w:val="000000"/>
        </w:rPr>
        <w:t>图3.</w:t>
      </w:r>
      <w:r>
        <w:rPr>
          <w:rFonts w:hint="default" w:ascii="Times New Roman" w:hAnsi="Times New Roman" w:cs="Times New Roman"/>
          <w:color w:val="000000"/>
          <w:lang w:val="en-US" w:eastAsia="zh-CN"/>
        </w:rPr>
        <w:t>5</w:t>
      </w:r>
      <w:r>
        <w:rPr>
          <w:rFonts w:hint="default" w:ascii="Times New Roman" w:hAnsi="Times New Roman" w:cs="Times New Roman"/>
          <w:color w:val="000000"/>
        </w:rPr>
        <w:t xml:space="preserve">-1  </w:t>
      </w:r>
      <w:r>
        <w:rPr>
          <w:rFonts w:hint="eastAsia" w:ascii="Times New Roman" w:hAnsi="Times New Roman" w:cs="Times New Roman"/>
          <w:color w:val="000000"/>
          <w:lang w:eastAsia="zh-CN"/>
        </w:rPr>
        <w:t>项目</w:t>
      </w:r>
      <w:r>
        <w:rPr>
          <w:rFonts w:hint="default" w:ascii="Times New Roman" w:hAnsi="Times New Roman" w:cs="Times New Roman"/>
          <w:color w:val="000000"/>
          <w:lang w:eastAsia="zh-CN"/>
        </w:rPr>
        <w:t>生产工艺流程及产污环节图</w:t>
      </w:r>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outlineLvl w:val="1"/>
        <w:rPr>
          <w:rFonts w:hint="default" w:ascii="Times New Roman" w:hAnsi="Times New Roman" w:cs="Times New Roman"/>
          <w:color w:val="0000FF"/>
        </w:rPr>
      </w:pPr>
      <w:bookmarkStart w:id="46" w:name="_Toc495331020"/>
      <w:bookmarkStart w:id="47" w:name="_Toc15978"/>
      <w:r>
        <w:rPr>
          <w:rFonts w:hint="default" w:ascii="Times New Roman" w:hAnsi="Times New Roman" w:cs="Times New Roman"/>
          <w:color w:val="auto"/>
        </w:rPr>
        <w:t>3.6项目变动情况</w:t>
      </w:r>
      <w:bookmarkEnd w:id="46"/>
      <w:bookmarkEnd w:id="47"/>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Times New Roman" w:hAnsi="Times New Roman" w:cs="Times New Roman"/>
          <w:color w:val="auto"/>
          <w:lang w:eastAsia="zh-CN"/>
        </w:rPr>
      </w:pPr>
      <w:r>
        <w:rPr>
          <w:rFonts w:hint="default" w:ascii="Times New Roman" w:hAnsi="Times New Roman" w:cs="Times New Roman"/>
          <w:color w:val="auto"/>
        </w:rPr>
        <w:t>根据《关于印发环评管理中部分行业建设项目重大变动清单的通知》（环办</w:t>
      </w:r>
      <w:r>
        <w:rPr>
          <w:rFonts w:hint="default" w:ascii="Times New Roman" w:hAnsi="Times New Roman" w:cs="Times New Roman"/>
          <w:color w:val="auto"/>
          <w:szCs w:val="24"/>
          <w:lang w:bidi="ar"/>
        </w:rPr>
        <w:t>〔2015〕52号</w:t>
      </w:r>
      <w:r>
        <w:rPr>
          <w:rFonts w:hint="default" w:ascii="Times New Roman" w:hAnsi="Times New Roman" w:cs="Times New Roman"/>
          <w:color w:val="auto"/>
        </w:rPr>
        <w:t>）及</w:t>
      </w:r>
      <w:r>
        <w:rPr>
          <w:rFonts w:hint="default" w:ascii="Times New Roman" w:hAnsi="Times New Roman" w:cs="Times New Roman"/>
          <w:color w:val="auto"/>
          <w:szCs w:val="24"/>
          <w:lang w:bidi="ar"/>
        </w:rPr>
        <w:t>《关于征求制浆造纸等十四个行业建设项目重大变动清单的通知》（环办环评〔2018〕6号）</w:t>
      </w:r>
      <w:r>
        <w:rPr>
          <w:rFonts w:hint="default" w:ascii="Times New Roman" w:hAnsi="Times New Roman" w:cs="Times New Roman"/>
          <w:color w:val="auto"/>
        </w:rPr>
        <w:t>，建设项目的性质、规模、地点、生产工艺和环境保护措施五个因素中的一项或一项以上发生重大变动，且可能导致环境影响显著变化（特别是不利环境加重）的，界定为重大变动</w:t>
      </w:r>
      <w:r>
        <w:rPr>
          <w:rFonts w:hint="eastAsia" w:ascii="Times New Roman" w:hAnsi="Times New Roman" w:cs="Times New Roman"/>
          <w:color w:val="auto"/>
          <w:lang w:eastAsia="zh-CN"/>
        </w:rPr>
        <w:t>。</w:t>
      </w:r>
    </w:p>
    <w:p>
      <w:pPr>
        <w:keepNext w:val="0"/>
        <w:keepLines w:val="0"/>
        <w:pageBreakBefore w:val="0"/>
        <w:widowControl/>
        <w:kinsoku/>
        <w:wordWrap/>
        <w:overflowPunct/>
        <w:topLinePunct w:val="0"/>
        <w:autoSpaceDE/>
        <w:autoSpaceDN/>
        <w:bidi w:val="0"/>
        <w:adjustRightInd w:val="0"/>
        <w:snapToGrid w:val="0"/>
        <w:spacing w:before="0" w:line="432" w:lineRule="exact"/>
        <w:ind w:left="0" w:leftChars="0" w:right="0" w:firstLine="0" w:firstLineChars="0"/>
        <w:jc w:val="center"/>
        <w:textAlignment w:val="auto"/>
        <w:rPr>
          <w:rFonts w:hint="eastAsia" w:ascii="Times New Roman" w:hAnsi="Times New Roman" w:eastAsia="宋体" w:cs="Times New Roman"/>
          <w:b/>
          <w:color w:val="000000"/>
          <w:sz w:val="21"/>
          <w:szCs w:val="21"/>
          <w:lang w:val="en-US" w:eastAsia="zh-CN" w:bidi="ar-SA"/>
        </w:rPr>
      </w:pPr>
      <w:r>
        <w:rPr>
          <w:rFonts w:hint="eastAsia" w:ascii="Times New Roman" w:hAnsi="Times New Roman" w:eastAsia="宋体" w:cs="Times New Roman"/>
          <w:b/>
          <w:color w:val="000000"/>
          <w:sz w:val="21"/>
          <w:szCs w:val="21"/>
          <w:lang w:val="en-US" w:eastAsia="zh-CN" w:bidi="ar-SA"/>
        </w:rPr>
        <w:t xml:space="preserve">表 </w:t>
      </w:r>
      <w:r>
        <w:rPr>
          <w:rFonts w:hint="default" w:ascii="Times New Roman" w:hAnsi="Times New Roman" w:eastAsia="宋体" w:cs="Times New Roman"/>
          <w:b/>
          <w:color w:val="000000"/>
          <w:sz w:val="21"/>
          <w:szCs w:val="21"/>
          <w:lang w:val="en-US" w:eastAsia="zh-CN" w:bidi="ar-SA"/>
        </w:rPr>
        <w:t xml:space="preserve">3-6 </w:t>
      </w:r>
      <w:r>
        <w:rPr>
          <w:rFonts w:hint="eastAsia" w:ascii="Times New Roman" w:hAnsi="Times New Roman" w:eastAsia="宋体" w:cs="Times New Roman"/>
          <w:b/>
          <w:color w:val="000000"/>
          <w:sz w:val="21"/>
          <w:szCs w:val="21"/>
          <w:lang w:val="en-US" w:eastAsia="zh-CN" w:bidi="ar-SA"/>
        </w:rPr>
        <w:t>项目变动情况及对照重大变动判定一览表</w:t>
      </w:r>
    </w:p>
    <w:tbl>
      <w:tblPr>
        <w:tblStyle w:val="26"/>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23"/>
        <w:gridCol w:w="1689"/>
        <w:gridCol w:w="1705"/>
        <w:gridCol w:w="1202"/>
        <w:gridCol w:w="1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判定类别</w:t>
            </w: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污染影响类建设项目重大变动清单（试行）</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环评设计</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实际建设</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lang w:val="zh-CN" w:eastAsia="zh-CN"/>
              </w:rPr>
            </w:pPr>
            <w:r>
              <w:rPr>
                <w:rFonts w:hint="default" w:ascii="Times New Roman" w:hAnsi="Times New Roman" w:cs="Times New Roman"/>
                <w:sz w:val="21"/>
                <w:szCs w:val="21"/>
              </w:rPr>
              <w:t>变更情况</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z w:val="21"/>
                <w:szCs w:val="21"/>
                <w:lang w:val="zh-CN" w:eastAsia="zh-CN"/>
              </w:rPr>
            </w:pPr>
            <w:r>
              <w:rPr>
                <w:rFonts w:hint="default" w:ascii="Times New Roman" w:hAnsi="Times New Roman" w:cs="Times New Roman"/>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性质</w:t>
            </w: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1.建设项目开发、使用功能发生变化的。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rPr>
              <w:t>C</w:t>
            </w:r>
            <w:r>
              <w:rPr>
                <w:rFonts w:hint="eastAsia" w:ascii="Times New Roman" w:hAnsi="Times New Roman" w:cs="Times New Roman"/>
                <w:sz w:val="21"/>
                <w:szCs w:val="21"/>
                <w:lang w:val="en-US" w:eastAsia="zh-CN"/>
              </w:rPr>
              <w:t>4210金属废料和碎屑加工处理、C4220非金属废料和碎屑加工处理</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lang w:val="en-US" w:eastAsia="zh-CN"/>
              </w:rPr>
              <w:t>C</w:t>
            </w:r>
            <w:r>
              <w:rPr>
                <w:rFonts w:hint="eastAsia" w:ascii="Times New Roman" w:hAnsi="Times New Roman" w:cs="Times New Roman"/>
                <w:sz w:val="21"/>
                <w:szCs w:val="21"/>
                <w:lang w:val="en-US" w:eastAsia="zh-CN"/>
              </w:rPr>
              <w:t>4210金属废料和碎屑加工处理、C4220非金属废料和碎屑加工处理</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规模</w:t>
            </w:r>
          </w:p>
        </w:tc>
        <w:tc>
          <w:tcPr>
            <w:tcW w:w="2823" w:type="dxa"/>
            <w:vAlign w:val="center"/>
          </w:tcPr>
          <w:p>
            <w:pPr>
              <w:pStyle w:val="90"/>
              <w:keepNext w:val="0"/>
              <w:keepLines w:val="0"/>
              <w:pageBreakBefore w:val="0"/>
              <w:widowControl w:val="0"/>
              <w:numPr>
                <w:ilvl w:val="0"/>
                <w:numId w:val="3"/>
              </w:numPr>
              <w:tabs>
                <w:tab w:val="left" w:pos="321"/>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7"/>
                <w:sz w:val="21"/>
                <w:szCs w:val="21"/>
              </w:rPr>
              <w:t xml:space="preserve">生产、处置或储存能力增大 </w:t>
            </w:r>
            <w:r>
              <w:rPr>
                <w:rFonts w:hint="default" w:ascii="Times New Roman" w:hAnsi="Times New Roman" w:cs="Times New Roman"/>
                <w:sz w:val="21"/>
                <w:szCs w:val="21"/>
              </w:rPr>
              <w:t>30</w:t>
            </w:r>
            <w:r>
              <w:rPr>
                <w:rFonts w:hint="default" w:ascii="Times New Roman" w:hAnsi="Times New Roman" w:cs="Times New Roman"/>
                <w:spacing w:val="-3"/>
                <w:sz w:val="21"/>
                <w:szCs w:val="21"/>
              </w:rPr>
              <w:t>%及以</w:t>
            </w:r>
            <w:r>
              <w:rPr>
                <w:rFonts w:hint="default" w:ascii="Times New Roman" w:hAnsi="Times New Roman" w:cs="Times New Roman"/>
                <w:spacing w:val="-3"/>
                <w:sz w:val="21"/>
                <w:szCs w:val="21"/>
                <w:lang w:eastAsia="zh-CN"/>
              </w:rPr>
              <w:t>上</w:t>
            </w:r>
            <w:r>
              <w:rPr>
                <w:rFonts w:hint="default" w:ascii="Times New Roman" w:hAnsi="Times New Roman" w:cs="Times New Roman"/>
                <w:spacing w:val="-3"/>
                <w:sz w:val="21"/>
                <w:szCs w:val="21"/>
              </w:rPr>
              <w:t>的。</w:t>
            </w:r>
          </w:p>
          <w:p>
            <w:pPr>
              <w:pStyle w:val="90"/>
              <w:keepNext w:val="0"/>
              <w:keepLines w:val="0"/>
              <w:pageBreakBefore w:val="0"/>
              <w:widowControl w:val="0"/>
              <w:numPr>
                <w:ilvl w:val="0"/>
                <w:numId w:val="3"/>
              </w:numPr>
              <w:tabs>
                <w:tab w:val="left" w:pos="321"/>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4"/>
                <w:sz w:val="21"/>
                <w:szCs w:val="21"/>
              </w:rPr>
              <w:t>生产、处置或储存能力增大，导致废水第一类污</w:t>
            </w:r>
            <w:r>
              <w:rPr>
                <w:rFonts w:hint="default" w:ascii="Times New Roman" w:hAnsi="Times New Roman" w:cs="Times New Roman"/>
                <w:spacing w:val="-3"/>
                <w:sz w:val="21"/>
                <w:szCs w:val="21"/>
              </w:rPr>
              <w:t>染物排放量增加的。</w:t>
            </w:r>
          </w:p>
          <w:p>
            <w:pPr>
              <w:pStyle w:val="90"/>
              <w:keepNext w:val="0"/>
              <w:keepLines w:val="0"/>
              <w:pageBreakBefore w:val="0"/>
              <w:widowControl w:val="0"/>
              <w:numPr>
                <w:ilvl w:val="0"/>
                <w:numId w:val="3"/>
              </w:numPr>
              <w:tabs>
                <w:tab w:val="left" w:pos="321"/>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位于环境质量不达标区的建设项目生产、处置或储存能力增大，导致相应污染物排放量增加的（</w:t>
            </w:r>
            <w:r>
              <w:rPr>
                <w:rFonts w:hint="default" w:ascii="Times New Roman" w:hAnsi="Times New Roman" w:cs="Times New Roman"/>
                <w:sz w:val="21"/>
                <w:szCs w:val="21"/>
              </w:rPr>
              <w:t>细</w:t>
            </w:r>
            <w:r>
              <w:rPr>
                <w:rFonts w:hint="default" w:ascii="Times New Roman" w:hAnsi="Times New Roman" w:cs="Times New Roman"/>
                <w:spacing w:val="-3"/>
                <w:sz w:val="21"/>
                <w:szCs w:val="21"/>
              </w:rPr>
              <w:t>颗粒物不达标区，相应污染物为二氧化硫、氮氧化</w:t>
            </w:r>
            <w:r>
              <w:rPr>
                <w:rFonts w:hint="default" w:ascii="Times New Roman" w:hAnsi="Times New Roman" w:cs="Times New Roman"/>
                <w:spacing w:val="-13"/>
                <w:sz w:val="21"/>
                <w:szCs w:val="21"/>
              </w:rPr>
              <w:t xml:space="preserve">物、可吸入颗粒物、挥发性有机物；臭氧不达标区， </w:t>
            </w:r>
            <w:r>
              <w:rPr>
                <w:rFonts w:hint="default" w:ascii="Times New Roman" w:hAnsi="Times New Roman" w:cs="Times New Roman"/>
                <w:spacing w:val="-14"/>
                <w:sz w:val="21"/>
                <w:szCs w:val="21"/>
              </w:rPr>
              <w:t>相应污染物为氮氧化物、挥发性有机物；其他大气、</w:t>
            </w:r>
            <w:r>
              <w:rPr>
                <w:rFonts w:hint="default" w:ascii="Times New Roman" w:hAnsi="Times New Roman" w:cs="Times New Roman"/>
                <w:spacing w:val="-7"/>
                <w:sz w:val="21"/>
                <w:szCs w:val="21"/>
              </w:rPr>
              <w:t>水污染物因子不达标区，相应污染物为超标污染因</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100"/>
                <w:sz w:val="21"/>
                <w:szCs w:val="21"/>
              </w:rPr>
              <w:t>子</w:t>
            </w:r>
            <w:r>
              <w:rPr>
                <w:rFonts w:hint="default" w:ascii="Times New Roman" w:hAnsi="Times New Roman" w:cs="Times New Roman"/>
                <w:spacing w:val="-106"/>
                <w:w w:val="100"/>
                <w:sz w:val="21"/>
                <w:szCs w:val="21"/>
              </w:rPr>
              <w:t>）</w:t>
            </w:r>
            <w:r>
              <w:rPr>
                <w:rFonts w:hint="default" w:ascii="Times New Roman" w:hAnsi="Times New Roman" w:cs="Times New Roman"/>
                <w:spacing w:val="-4"/>
                <w:w w:val="100"/>
                <w:sz w:val="21"/>
                <w:szCs w:val="21"/>
              </w:rPr>
              <w:t>；位于达标区的建设项目生产、处置或储存能</w:t>
            </w:r>
            <w:r>
              <w:rPr>
                <w:rFonts w:hint="default" w:ascii="Times New Roman" w:hAnsi="Times New Roman" w:cs="Times New Roman"/>
                <w:spacing w:val="-6"/>
                <w:sz w:val="21"/>
                <w:szCs w:val="21"/>
              </w:rPr>
              <w:t xml:space="preserve">力增大，导致污染物排放量增加 </w:t>
            </w:r>
            <w:r>
              <w:rPr>
                <w:rFonts w:hint="default" w:ascii="Times New Roman" w:hAnsi="Times New Roman" w:cs="Times New Roman"/>
                <w:sz w:val="21"/>
                <w:szCs w:val="21"/>
              </w:rPr>
              <w:t>10</w:t>
            </w:r>
            <w:r>
              <w:rPr>
                <w:rFonts w:hint="default" w:ascii="Times New Roman" w:hAnsi="Times New Roman" w:cs="Times New Roman"/>
                <w:spacing w:val="-3"/>
                <w:sz w:val="21"/>
                <w:szCs w:val="21"/>
              </w:rPr>
              <w:t>%及以上的。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zh-CN"/>
              </w:rPr>
            </w:pPr>
            <w:r>
              <w:rPr>
                <w:rFonts w:hint="eastAsia" w:ascii="Times New Roman" w:hAnsi="Times New Roman" w:cs="Times New Roman"/>
                <w:sz w:val="21"/>
                <w:szCs w:val="21"/>
                <w:lang w:val="en-US" w:eastAsia="zh-CN" w:bidi="zh-CN"/>
              </w:rPr>
              <w:t>年产塑料43900吨，年生产金属36100吨</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eastAsia" w:ascii="Times New Roman" w:hAnsi="Times New Roman" w:cs="Times New Roman"/>
                <w:sz w:val="21"/>
                <w:szCs w:val="21"/>
                <w:lang w:val="en-US" w:eastAsia="zh-CN" w:bidi="zh-CN"/>
              </w:rPr>
              <w:t>年产塑料43900吨，年生产金属36100吨</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b/>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地点</w:t>
            </w: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rPr>
              <w:t>5.重新选址；在原厂址附近调整（包括总平面布置</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变化）导致环境防护距离范围变化且新增敏感点的。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eastAsia" w:ascii="Times New Roman" w:hAnsi="Times New Roman" w:cs="Times New Roman"/>
                <w:sz w:val="21"/>
                <w:szCs w:val="21"/>
                <w:lang w:eastAsia="zh-CN"/>
              </w:rPr>
              <w:t>山东省临沂市沂南县湖头镇联合哨村</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eastAsia" w:ascii="Times New Roman" w:hAnsi="Times New Roman" w:cs="Times New Roman"/>
                <w:sz w:val="21"/>
                <w:szCs w:val="21"/>
                <w:lang w:eastAsia="zh-CN"/>
              </w:rPr>
              <w:t>山东省临沂市沂南县湖头镇联合哨村</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生产工艺</w:t>
            </w: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rPr>
              <w:t>6.</w:t>
            </w:r>
            <w:r>
              <w:rPr>
                <w:rFonts w:hint="default" w:ascii="Times New Roman" w:hAnsi="Times New Roman" w:cs="Times New Roman"/>
                <w:spacing w:val="-3"/>
                <w:sz w:val="21"/>
                <w:szCs w:val="21"/>
              </w:rPr>
              <w:t>新增产品品种或生产工艺（</w:t>
            </w:r>
            <w:r>
              <w:rPr>
                <w:rFonts w:hint="default" w:ascii="Times New Roman" w:hAnsi="Times New Roman" w:cs="Times New Roman"/>
                <w:spacing w:val="-4"/>
                <w:sz w:val="21"/>
                <w:szCs w:val="21"/>
              </w:rPr>
              <w:t>含主要生产装置、设</w:t>
            </w:r>
            <w:r>
              <w:rPr>
                <w:rFonts w:hint="default" w:ascii="Times New Roman" w:hAnsi="Times New Roman" w:cs="Times New Roman"/>
                <w:spacing w:val="-2"/>
                <w:sz w:val="21"/>
                <w:szCs w:val="21"/>
              </w:rPr>
              <w:t>备及配套设施</w:t>
            </w:r>
            <w:r>
              <w:rPr>
                <w:rFonts w:hint="default" w:ascii="Times New Roman" w:hAnsi="Times New Roman" w:cs="Times New Roman"/>
                <w:spacing w:val="-108"/>
                <w:sz w:val="21"/>
                <w:szCs w:val="21"/>
              </w:rPr>
              <w:t>）</w:t>
            </w:r>
            <w:r>
              <w:rPr>
                <w:rFonts w:hint="default" w:ascii="Times New Roman" w:hAnsi="Times New Roman" w:cs="Times New Roman"/>
                <w:spacing w:val="-3"/>
                <w:sz w:val="21"/>
                <w:szCs w:val="21"/>
              </w:rPr>
              <w:t>、主要原辅材料、燃料变化，导致以下情形之一：</w:t>
            </w:r>
          </w:p>
          <w:p>
            <w:pPr>
              <w:pStyle w:val="90"/>
              <w:keepNext w:val="0"/>
              <w:keepLines w:val="0"/>
              <w:pageBreakBefore w:val="0"/>
              <w:widowControl w:val="0"/>
              <w:numPr>
                <w:ilvl w:val="0"/>
                <w:numId w:val="4"/>
              </w:numPr>
              <w:tabs>
                <w:tab w:val="left" w:pos="637"/>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3"/>
                <w:sz w:val="21"/>
                <w:szCs w:val="21"/>
              </w:rPr>
              <w:t>新增排放污染物种类的</w:t>
            </w:r>
            <w:r>
              <w:rPr>
                <w:rFonts w:hint="default" w:ascii="Times New Roman" w:hAnsi="Times New Roman" w:cs="Times New Roman"/>
                <w:sz w:val="21"/>
                <w:szCs w:val="21"/>
              </w:rPr>
              <w:t>（</w:t>
            </w:r>
            <w:r>
              <w:rPr>
                <w:rFonts w:hint="default" w:ascii="Times New Roman" w:hAnsi="Times New Roman" w:cs="Times New Roman"/>
                <w:spacing w:val="-3"/>
                <w:sz w:val="21"/>
                <w:szCs w:val="21"/>
              </w:rPr>
              <w:t>毒性、挥发性降低</w:t>
            </w:r>
            <w:r>
              <w:rPr>
                <w:rFonts w:hint="default" w:ascii="Times New Roman" w:hAnsi="Times New Roman" w:cs="Times New Roman"/>
                <w:spacing w:val="-3"/>
                <w:w w:val="100"/>
                <w:sz w:val="21"/>
                <w:szCs w:val="21"/>
              </w:rPr>
              <w:t>的除外</w:t>
            </w:r>
            <w:r>
              <w:rPr>
                <w:rFonts w:hint="default" w:ascii="Times New Roman" w:hAnsi="Times New Roman" w:cs="Times New Roman"/>
                <w:spacing w:val="-106"/>
                <w:w w:val="100"/>
                <w:sz w:val="21"/>
                <w:szCs w:val="21"/>
              </w:rPr>
              <w:t>）</w:t>
            </w:r>
            <w:r>
              <w:rPr>
                <w:rFonts w:hint="default" w:ascii="Times New Roman" w:hAnsi="Times New Roman" w:cs="Times New Roman"/>
                <w:spacing w:val="-3"/>
                <w:w w:val="100"/>
                <w:sz w:val="21"/>
                <w:szCs w:val="21"/>
              </w:rPr>
              <w:t>；</w:t>
            </w:r>
          </w:p>
          <w:p>
            <w:pPr>
              <w:pStyle w:val="90"/>
              <w:keepNext w:val="0"/>
              <w:keepLines w:val="0"/>
              <w:pageBreakBefore w:val="0"/>
              <w:widowControl w:val="0"/>
              <w:numPr>
                <w:ilvl w:val="0"/>
                <w:numId w:val="4"/>
              </w:numPr>
              <w:tabs>
                <w:tab w:val="left" w:pos="637"/>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位于环境质量不达标区的建设项目相应污染物排放量增加的；</w:t>
            </w:r>
          </w:p>
          <w:p>
            <w:pPr>
              <w:pStyle w:val="90"/>
              <w:keepNext w:val="0"/>
              <w:keepLines w:val="0"/>
              <w:pageBreakBefore w:val="0"/>
              <w:widowControl w:val="0"/>
              <w:numPr>
                <w:ilvl w:val="0"/>
                <w:numId w:val="4"/>
              </w:numPr>
              <w:tabs>
                <w:tab w:val="left" w:pos="637"/>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3"/>
                <w:sz w:val="21"/>
                <w:szCs w:val="21"/>
              </w:rPr>
              <w:t>废水第一类污染物排放量增加的；</w:t>
            </w:r>
          </w:p>
          <w:p>
            <w:pPr>
              <w:pStyle w:val="90"/>
              <w:keepNext w:val="0"/>
              <w:keepLines w:val="0"/>
              <w:pageBreakBefore w:val="0"/>
              <w:widowControl w:val="0"/>
              <w:numPr>
                <w:ilvl w:val="0"/>
                <w:numId w:val="4"/>
              </w:numPr>
              <w:tabs>
                <w:tab w:val="left" w:pos="637"/>
              </w:tabs>
              <w:kinsoku/>
              <w:wordWrap/>
              <w:overflowPunct/>
              <w:topLinePunct w:val="0"/>
              <w:autoSpaceDE w:val="0"/>
              <w:autoSpaceDN w:val="0"/>
              <w:bidi w:val="0"/>
              <w:adjustRightInd w:val="0"/>
              <w:snapToGrid w:val="0"/>
              <w:spacing w:before="0" w:after="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pacing w:val="-8"/>
                <w:sz w:val="21"/>
                <w:szCs w:val="21"/>
              </w:rPr>
              <w:t xml:space="preserve">其他污染物排放量增加 </w:t>
            </w:r>
            <w:r>
              <w:rPr>
                <w:rFonts w:hint="default" w:ascii="Times New Roman" w:hAnsi="Times New Roman" w:cs="Times New Roman"/>
                <w:sz w:val="21"/>
                <w:szCs w:val="21"/>
              </w:rPr>
              <w:t>10</w:t>
            </w:r>
            <w:r>
              <w:rPr>
                <w:rFonts w:hint="default" w:ascii="Times New Roman" w:hAnsi="Times New Roman" w:cs="Times New Roman"/>
                <w:spacing w:val="-3"/>
                <w:sz w:val="21"/>
                <w:szCs w:val="21"/>
              </w:rPr>
              <w:t>%及以上的。</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cs="Times New Roman"/>
                <w:sz w:val="21"/>
                <w:szCs w:val="21"/>
              </w:rPr>
            </w:pPr>
            <w:r>
              <w:rPr>
                <w:rFonts w:hint="default" w:ascii="Times New Roman" w:hAnsi="Times New Roman" w:cs="Times New Roman"/>
                <w:sz w:val="21"/>
                <w:szCs w:val="21"/>
              </w:rPr>
              <w:t>7.物料运输、装卸、贮存方式变化，导致大气</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污染物无组织排放量增加 10%及以上的。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spacing w:val="-2"/>
                <w:sz w:val="21"/>
                <w:szCs w:val="21"/>
                <w:lang w:val="en-US" w:eastAsia="zh-CN" w:bidi="zh-CN"/>
              </w:rPr>
            </w:pPr>
            <w:r>
              <w:rPr>
                <w:rFonts w:hint="default" w:ascii="Times New Roman" w:hAnsi="Times New Roman" w:cs="Times New Roman"/>
                <w:spacing w:val="-2"/>
                <w:sz w:val="21"/>
                <w:szCs w:val="21"/>
                <w:lang w:val="en-US" w:eastAsia="zh-CN" w:bidi="zh-CN"/>
              </w:rPr>
              <w:t>上料、过筛、空分、涡电流分离、不锈钢分选、一次漂选、破碎，一次甩干、风选、二次漂选、二次甩干、二次风选等工序分选出金属和塑料，分选出的铁料经球磨、摇床分级筛选制的铁粉产品</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zh-CN" w:eastAsia="zh-CN" w:bidi="zh-CN"/>
              </w:rPr>
            </w:pPr>
            <w:r>
              <w:rPr>
                <w:rFonts w:hint="default" w:ascii="Times New Roman" w:hAnsi="Times New Roman" w:eastAsia="宋体" w:cs="Times New Roman"/>
                <w:spacing w:val="-2"/>
                <w:sz w:val="21"/>
                <w:szCs w:val="21"/>
                <w:lang w:val="zh-CN" w:eastAsia="zh-CN" w:bidi="zh-CN"/>
              </w:rPr>
              <w:t>上料、过筛、空分、涡电流分离、不锈钢分选、一次漂选、破碎，一次甩干、风选、二次漂选、二次甩干、二次风选等工序分选出金属和塑料，分选出的铁料经球磨、摇床分级筛选制的铁粉产品</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否</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环境保护措施</w:t>
            </w: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8.</w:t>
            </w:r>
            <w:r>
              <w:rPr>
                <w:rFonts w:hint="default" w:ascii="Times New Roman" w:hAnsi="Times New Roman" w:cs="Times New Roman"/>
                <w:color w:val="auto"/>
                <w:spacing w:val="-6"/>
                <w:sz w:val="21"/>
                <w:szCs w:val="21"/>
              </w:rPr>
              <w:t xml:space="preserve">废气、废水污染防治措施变化，导致第 </w:t>
            </w:r>
            <w:r>
              <w:rPr>
                <w:rFonts w:hint="default" w:ascii="Times New Roman" w:hAnsi="Times New Roman" w:cs="Times New Roman"/>
                <w:color w:val="auto"/>
                <w:sz w:val="21"/>
                <w:szCs w:val="21"/>
              </w:rPr>
              <w:t>6</w:t>
            </w:r>
            <w:r>
              <w:rPr>
                <w:rFonts w:hint="default" w:ascii="Times New Roman" w:hAnsi="Times New Roman" w:cs="Times New Roman"/>
                <w:color w:val="auto"/>
                <w:spacing w:val="-12"/>
                <w:sz w:val="21"/>
                <w:szCs w:val="21"/>
              </w:rPr>
              <w:t xml:space="preserve"> 条中所</w:t>
            </w:r>
            <w:r>
              <w:rPr>
                <w:rFonts w:hint="default" w:ascii="Times New Roman" w:hAnsi="Times New Roman" w:cs="Times New Roman"/>
                <w:color w:val="auto"/>
                <w:spacing w:val="-7"/>
                <w:sz w:val="21"/>
                <w:szCs w:val="21"/>
              </w:rPr>
              <w:t>列情形之一</w:t>
            </w:r>
            <w:r>
              <w:rPr>
                <w:rFonts w:hint="default" w:ascii="Times New Roman" w:hAnsi="Times New Roman" w:cs="Times New Roman"/>
                <w:color w:val="auto"/>
                <w:spacing w:val="-3"/>
                <w:sz w:val="21"/>
                <w:szCs w:val="21"/>
              </w:rPr>
              <w:t>（废气无组织排放改为有组织排放、污染防治措施强化或改进的除外</w:t>
            </w:r>
            <w:r>
              <w:rPr>
                <w:rFonts w:hint="default" w:ascii="Times New Roman" w:hAnsi="Times New Roman" w:cs="Times New Roman"/>
                <w:color w:val="auto"/>
                <w:spacing w:val="-5"/>
                <w:sz w:val="21"/>
                <w:szCs w:val="21"/>
              </w:rPr>
              <w:t>）或大气污染物无组</w:t>
            </w:r>
            <w:r>
              <w:rPr>
                <w:rFonts w:hint="default" w:ascii="Times New Roman" w:hAnsi="Times New Roman" w:cs="Times New Roman"/>
                <w:color w:val="auto"/>
                <w:spacing w:val="-10"/>
                <w:sz w:val="21"/>
                <w:szCs w:val="21"/>
              </w:rPr>
              <w:t xml:space="preserve">织排放量增加 </w:t>
            </w:r>
            <w:r>
              <w:rPr>
                <w:rFonts w:hint="default" w:ascii="Times New Roman" w:hAnsi="Times New Roman" w:cs="Times New Roman"/>
                <w:color w:val="auto"/>
                <w:sz w:val="21"/>
                <w:szCs w:val="21"/>
              </w:rPr>
              <w:t>10</w:t>
            </w:r>
            <w:r>
              <w:rPr>
                <w:rFonts w:hint="default" w:ascii="Times New Roman" w:hAnsi="Times New Roman" w:cs="Times New Roman"/>
                <w:color w:val="auto"/>
                <w:spacing w:val="-3"/>
                <w:sz w:val="21"/>
                <w:szCs w:val="21"/>
              </w:rPr>
              <w:t>%及以上的。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废气处理工艺：3套袋式除尘器+3根15m高排气筒</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eastAsia" w:ascii="Times New Roman" w:hAnsi="Times New Roman" w:cs="Times New Roman"/>
                <w:color w:val="auto"/>
                <w:sz w:val="21"/>
                <w:szCs w:val="21"/>
                <w:lang w:val="en-US" w:eastAsia="zh-CN" w:bidi="zh-CN"/>
              </w:rPr>
              <w:t>废气处理工艺：3套袋式除尘器+3根15m高排气筒</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zh-CN" w:eastAsia="zh-CN" w:bidi="zh-CN"/>
              </w:rPr>
            </w:pPr>
            <w:r>
              <w:rPr>
                <w:rFonts w:hint="eastAsia" w:ascii="Times New Roman" w:hAnsi="Times New Roman" w:cs="Times New Roman"/>
                <w:color w:val="auto"/>
                <w:sz w:val="21"/>
                <w:szCs w:val="21"/>
                <w:lang w:val="zh-CN" w:eastAsia="zh-CN" w:bidi="zh-CN"/>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eastAsia="微软雅黑" w:cs="Times New Roman"/>
                <w:b/>
                <w:sz w:val="21"/>
                <w:szCs w:val="21"/>
                <w:vertAlign w:val="baseline"/>
              </w:rPr>
            </w:pP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9.新增废水直接排放口；废水由间接排放改为直接</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排放；废水直接排放口位置变化，导致不利环境影响加重的。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zh-CN" w:eastAsia="zh-CN" w:bidi="zh-CN"/>
              </w:rPr>
            </w:pPr>
            <w:r>
              <w:rPr>
                <w:rFonts w:hint="eastAsia"/>
                <w:sz w:val="21"/>
                <w:szCs w:val="21"/>
                <w:lang w:val="en-US" w:eastAsia="zh-CN" w:bidi="ar-SA"/>
              </w:rPr>
              <w:t>生产废水（一次、二次漂洗废水，一次、二次甩干废水）经车间内三级沉淀池沉淀处理后循环使用，不外排；生活污水经租赁厂区现有化粪池处理后，由环卫部门定期抽运。</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eastAsia"/>
                <w:sz w:val="21"/>
                <w:szCs w:val="21"/>
                <w:lang w:val="en-US" w:eastAsia="zh-CN" w:bidi="ar-SA"/>
              </w:rPr>
              <w:t>生产废水（一次、二次漂洗废水，一次、二次甩干废水）经车间内三级沉淀池沉淀处理后循环使用，不外排；生活污水经租赁厂区现有化粪池处理后，由环卫部门定期抽运。</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eastAsia="微软雅黑" w:cs="Times New Roman"/>
                <w:b/>
                <w:sz w:val="21"/>
                <w:szCs w:val="21"/>
                <w:vertAlign w:val="baseline"/>
              </w:rPr>
            </w:pP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10.新增废气主要排放口（废气无组织排放改为有</w:t>
            </w: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pacing w:val="-3"/>
                <w:sz w:val="21"/>
                <w:szCs w:val="21"/>
              </w:rPr>
              <w:t>组织排放的除外</w:t>
            </w:r>
            <w:r>
              <w:rPr>
                <w:rFonts w:hint="default" w:ascii="Times New Roman" w:hAnsi="Times New Roman" w:cs="Times New Roman"/>
                <w:color w:val="auto"/>
                <w:spacing w:val="-81"/>
                <w:sz w:val="21"/>
                <w:szCs w:val="21"/>
              </w:rPr>
              <w:t>）</w:t>
            </w:r>
            <w:r>
              <w:rPr>
                <w:rFonts w:hint="default" w:ascii="Times New Roman" w:hAnsi="Times New Roman" w:cs="Times New Roman"/>
                <w:color w:val="auto"/>
                <w:spacing w:val="-13"/>
                <w:sz w:val="21"/>
                <w:szCs w:val="21"/>
              </w:rPr>
              <w:t xml:space="preserve">；主要排放口排气筒高度降低 </w:t>
            </w:r>
            <w:r>
              <w:rPr>
                <w:rFonts w:hint="default" w:ascii="Times New Roman" w:hAnsi="Times New Roman" w:cs="Times New Roman"/>
                <w:color w:val="auto"/>
                <w:sz w:val="21"/>
                <w:szCs w:val="21"/>
              </w:rPr>
              <w:t xml:space="preserve">10% </w:t>
            </w:r>
            <w:r>
              <w:rPr>
                <w:rFonts w:hint="default" w:ascii="Times New Roman" w:hAnsi="Times New Roman" w:cs="Times New Roman"/>
                <w:color w:val="auto"/>
                <w:spacing w:val="-2"/>
                <w:sz w:val="21"/>
                <w:szCs w:val="21"/>
              </w:rPr>
              <w:t>及以上的。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lang w:val="zh-CN" w:eastAsia="zh-CN" w:bidi="zh-CN"/>
              </w:rPr>
              <w:t>无废气主要排放口</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lang w:val="zh-CN" w:eastAsia="zh-CN" w:bidi="zh-CN"/>
              </w:rPr>
              <w:t>无废气主要排放口</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eastAsia="微软雅黑" w:cs="Times New Roman"/>
                <w:b/>
                <w:sz w:val="21"/>
                <w:szCs w:val="21"/>
                <w:vertAlign w:val="baseline"/>
              </w:rPr>
            </w:pP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1.噪声、土壤或地下水污染防治措施变化，导致不利环境影响加重的。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eastAsia" w:ascii="Times New Roman" w:hAnsi="Times New Roman" w:cs="Times New Roman"/>
                <w:color w:val="auto"/>
                <w:sz w:val="21"/>
                <w:szCs w:val="21"/>
                <w:lang w:val="zh-CN" w:eastAsia="zh-CN" w:bidi="zh-CN"/>
              </w:rPr>
              <w:t>项目生产车间及道路进行一般防渗，危废库、化粪池进行重点防渗</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防渗措施无变化</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eastAsia="微软雅黑" w:cs="Times New Roman"/>
                <w:b/>
                <w:sz w:val="21"/>
                <w:szCs w:val="21"/>
                <w:vertAlign w:val="baseline"/>
              </w:rPr>
            </w:pP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12.</w:t>
            </w:r>
            <w:r>
              <w:rPr>
                <w:rFonts w:hint="default" w:ascii="Times New Roman" w:hAnsi="Times New Roman" w:cs="Times New Roman"/>
                <w:color w:val="auto"/>
                <w:spacing w:val="-3"/>
                <w:sz w:val="21"/>
                <w:szCs w:val="21"/>
              </w:rPr>
              <w:t>固体废物利用处置方式由委托外单位利用处置</w:t>
            </w:r>
            <w:r>
              <w:rPr>
                <w:rFonts w:hint="default" w:ascii="Times New Roman" w:hAnsi="Times New Roman" w:cs="Times New Roman"/>
                <w:color w:val="auto"/>
                <w:spacing w:val="-4"/>
                <w:sz w:val="21"/>
                <w:szCs w:val="21"/>
              </w:rPr>
              <w:t>改为自行利用处置的</w:t>
            </w:r>
            <w:r>
              <w:rPr>
                <w:rFonts w:hint="default" w:ascii="Times New Roman" w:hAnsi="Times New Roman" w:cs="Times New Roman"/>
                <w:color w:val="auto"/>
                <w:sz w:val="21"/>
                <w:szCs w:val="21"/>
              </w:rPr>
              <w:t>（</w:t>
            </w:r>
            <w:r>
              <w:rPr>
                <w:rFonts w:hint="default" w:ascii="Times New Roman" w:hAnsi="Times New Roman" w:cs="Times New Roman"/>
                <w:color w:val="auto"/>
                <w:spacing w:val="-4"/>
                <w:sz w:val="21"/>
                <w:szCs w:val="21"/>
              </w:rPr>
              <w:t>自行利用处置设施单独开展</w:t>
            </w:r>
            <w:r>
              <w:rPr>
                <w:rFonts w:hint="default" w:ascii="Times New Roman" w:hAnsi="Times New Roman" w:cs="Times New Roman"/>
                <w:color w:val="auto"/>
                <w:spacing w:val="-3"/>
                <w:w w:val="100"/>
                <w:sz w:val="21"/>
                <w:szCs w:val="21"/>
              </w:rPr>
              <w:t>环境影响评价的除外</w:t>
            </w:r>
            <w:r>
              <w:rPr>
                <w:rFonts w:hint="default" w:ascii="Times New Roman" w:hAnsi="Times New Roman" w:cs="Times New Roman"/>
                <w:color w:val="auto"/>
                <w:spacing w:val="-106"/>
                <w:w w:val="100"/>
                <w:sz w:val="21"/>
                <w:szCs w:val="21"/>
              </w:rPr>
              <w:t>）</w:t>
            </w:r>
            <w:r>
              <w:rPr>
                <w:rFonts w:hint="default" w:ascii="Times New Roman" w:hAnsi="Times New Roman" w:cs="Times New Roman"/>
                <w:color w:val="auto"/>
                <w:spacing w:val="-3"/>
                <w:w w:val="100"/>
                <w:sz w:val="21"/>
                <w:szCs w:val="21"/>
              </w:rPr>
              <w:t>；固体废物自行处置方式变</w:t>
            </w:r>
            <w:r>
              <w:rPr>
                <w:rFonts w:hint="default" w:ascii="Times New Roman" w:hAnsi="Times New Roman" w:cs="Times New Roman"/>
                <w:color w:val="auto"/>
                <w:sz w:val="21"/>
                <w:szCs w:val="21"/>
              </w:rPr>
              <w:t>化，导致不利环境影响加重的。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color w:val="auto"/>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zh-CN" w:eastAsia="zh-CN" w:bidi="zh-CN"/>
              </w:rPr>
            </w:pPr>
            <w:r>
              <w:rPr>
                <w:rFonts w:hint="eastAsia" w:ascii="Times New Roman" w:hAnsi="Times New Roman" w:cs="Times New Roman"/>
                <w:color w:val="auto"/>
                <w:sz w:val="21"/>
                <w:szCs w:val="21"/>
                <w:lang w:eastAsia="zh-CN"/>
              </w:rPr>
              <w:t>一般固废综合处理，危险固废委托有资质单位处理</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cs="Times New Roman"/>
                <w:color w:val="auto"/>
                <w:sz w:val="21"/>
                <w:szCs w:val="21"/>
              </w:rPr>
            </w:pPr>
          </w:p>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eastAsia" w:ascii="Times New Roman" w:hAnsi="Times New Roman" w:cs="Times New Roman"/>
                <w:color w:val="auto"/>
                <w:sz w:val="21"/>
                <w:szCs w:val="21"/>
                <w:lang w:val="zh-CN" w:eastAsia="zh-CN" w:bidi="zh-CN"/>
              </w:rPr>
              <w:t>固废利用处置方式无变化</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center"/>
              <w:textAlignment w:val="auto"/>
              <w:rPr>
                <w:rFonts w:hint="default" w:ascii="Times New Roman" w:hAnsi="Times New Roman" w:eastAsia="微软雅黑" w:cs="Times New Roman"/>
                <w:b/>
                <w:sz w:val="21"/>
                <w:szCs w:val="21"/>
                <w:vertAlign w:val="baseline"/>
              </w:rPr>
            </w:pPr>
          </w:p>
        </w:tc>
        <w:tc>
          <w:tcPr>
            <w:tcW w:w="282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firstLineChars="0"/>
              <w:jc w:val="left"/>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13.事故废水暂存能力或拦截设施变化，导致环境风险防范能力弱化或降低的。</w:t>
            </w:r>
          </w:p>
        </w:tc>
        <w:tc>
          <w:tcPr>
            <w:tcW w:w="1689"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w:t>
            </w:r>
          </w:p>
        </w:tc>
        <w:tc>
          <w:tcPr>
            <w:tcW w:w="1705"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w:t>
            </w:r>
          </w:p>
        </w:tc>
        <w:tc>
          <w:tcPr>
            <w:tcW w:w="1202"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无</w:t>
            </w:r>
          </w:p>
        </w:tc>
        <w:tc>
          <w:tcPr>
            <w:tcW w:w="1193" w:type="dxa"/>
            <w:vAlign w:val="center"/>
          </w:tcPr>
          <w:p>
            <w:pPr>
              <w:pStyle w:val="9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zh-CN" w:eastAsia="zh-CN" w:bidi="zh-CN"/>
              </w:rPr>
            </w:pPr>
            <w:r>
              <w:rPr>
                <w:rFonts w:hint="default" w:ascii="Times New Roman" w:hAnsi="Times New Roman" w:cs="Times New Roman"/>
                <w:color w:val="auto"/>
                <w:sz w:val="21"/>
                <w:szCs w:val="21"/>
              </w:rPr>
              <w:t>否</w:t>
            </w:r>
          </w:p>
        </w:tc>
      </w:tr>
    </w:tbl>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Times New Roman" w:hAnsi="Times New Roman" w:cs="Times New Roman"/>
          <w:color w:val="auto"/>
          <w:lang w:eastAsia="zh-CN"/>
        </w:rPr>
      </w:pPr>
      <w:r>
        <w:rPr>
          <w:rFonts w:hint="eastAsia" w:ascii="Times New Roman" w:hAnsi="Times New Roman" w:cs="Times New Roman"/>
          <w:color w:val="auto"/>
          <w:lang w:eastAsia="zh-CN"/>
        </w:rPr>
        <w:t>由上表可知，对比污染影响类建设项目重大变动清单（试行），本项目无重大变更情况。</w:t>
      </w:r>
    </w:p>
    <w:p>
      <w:pPr>
        <w:pStyle w:val="5"/>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rPr>
          <w:rFonts w:hint="eastAsia"/>
          <w:lang w:val="en-US" w:eastAsia="zh-CN"/>
        </w:rPr>
      </w:pPr>
      <w:bookmarkStart w:id="48" w:name="_Toc28267"/>
      <w:bookmarkStart w:id="49" w:name="_Toc21067"/>
      <w:r>
        <w:rPr>
          <w:rFonts w:hint="eastAsia"/>
          <w:lang w:val="en-US" w:eastAsia="zh-CN"/>
        </w:rPr>
        <w:t>3.7 不符合验收情形</w:t>
      </w:r>
      <w:bookmarkEnd w:id="48"/>
      <w:bookmarkEnd w:id="49"/>
    </w:p>
    <w:p>
      <w:pPr>
        <w:pStyle w:val="2"/>
        <w:rPr>
          <w:rFonts w:hint="default" w:ascii="Times New Roman" w:hAnsi="Times New Roman" w:cs="Times New Roman"/>
          <w:color w:val="auto"/>
          <w:sz w:val="24"/>
          <w:szCs w:val="22"/>
          <w:lang w:val="en-US" w:eastAsia="zh-CN" w:bidi="ar-SA"/>
        </w:rPr>
      </w:pPr>
      <w:r>
        <w:rPr>
          <w:rFonts w:hint="eastAsia" w:ascii="Times New Roman" w:hAnsi="Times New Roman" w:cs="Times New Roman"/>
          <w:color w:val="auto"/>
          <w:sz w:val="24"/>
          <w:szCs w:val="22"/>
          <w:lang w:val="en-US" w:eastAsia="zh-CN" w:bidi="ar-SA"/>
        </w:rPr>
        <w:t>项目与“国环规环评【2017】4号文第二章、第八条”对照情况见表3.7-1</w:t>
      </w:r>
    </w:p>
    <w:p>
      <w:pPr>
        <w:tabs>
          <w:tab w:val="left" w:pos="2758"/>
        </w:tabs>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表3.7-1 项目与“国环规环评【2017】4号文第二章、第八条”对照情况一览表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2"/>
        <w:gridCol w:w="3613"/>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bCs/>
                <w:color w:val="auto"/>
                <w:kern w:val="2"/>
                <w:sz w:val="21"/>
                <w:szCs w:val="21"/>
              </w:rPr>
            </w:pPr>
            <w:r>
              <w:rPr>
                <w:rFonts w:ascii="Times New Roman" w:hAnsi="Times New Roman" w:eastAsia="宋体" w:cs="Times New Roman"/>
                <w:bCs/>
                <w:color w:val="auto"/>
                <w:kern w:val="2"/>
                <w:sz w:val="21"/>
                <w:szCs w:val="21"/>
              </w:rPr>
              <w:t>国环规环评[2017]4号文第二章、第八条</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bCs/>
                <w:color w:val="auto"/>
                <w:kern w:val="2"/>
                <w:sz w:val="21"/>
                <w:szCs w:val="21"/>
              </w:rPr>
            </w:pPr>
            <w:r>
              <w:rPr>
                <w:rFonts w:ascii="Times New Roman" w:hAnsi="Times New Roman" w:eastAsia="宋体" w:cs="Times New Roman"/>
                <w:bCs/>
                <w:color w:val="auto"/>
                <w:kern w:val="2"/>
                <w:sz w:val="21"/>
                <w:szCs w:val="21"/>
              </w:rPr>
              <w:t>项目实际建设情况</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bCs/>
                <w:color w:val="auto"/>
                <w:kern w:val="2"/>
                <w:sz w:val="21"/>
                <w:szCs w:val="21"/>
              </w:rPr>
            </w:pPr>
            <w:r>
              <w:rPr>
                <w:rFonts w:ascii="Times New Roman" w:hAnsi="Times New Roman" w:eastAsia="宋体" w:cs="Times New Roman"/>
                <w:bCs/>
                <w:color w:val="auto"/>
                <w:kern w:val="2"/>
                <w:sz w:val="21"/>
                <w:szCs w:val="21"/>
              </w:rPr>
              <w:t>项目是否存在第一列所列情形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第八条 建设项目环境保护设施存在下列情形之一的，建设单位不得提出验收合格的意见：</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center"/>
              <w:textAlignment w:val="auto"/>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rPr>
              <w:t>（一）未按环境影响报告书（表）及其审批部门审批决定要求建成环境保护设施，或者环境保护设施不能与主体工程同时投产或者使用的；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lang w:eastAsia="zh-CN"/>
              </w:rPr>
              <w:t>本项目按照环评及其批复建成环境保护设施，环保设施与主体工程同时使用。</w:t>
            </w:r>
            <w:r>
              <w:rPr>
                <w:rFonts w:ascii="Times New Roman" w:hAnsi="Times New Roman" w:eastAsia="宋体" w:cs="Times New Roman"/>
                <w:color w:val="auto"/>
                <w:kern w:val="2"/>
                <w:sz w:val="21"/>
                <w:szCs w:val="21"/>
              </w:rPr>
              <w:t>其他环保设施均落实到位，环保工程与主体工程同时投产。</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（二）污染物排放不符合国家和地方相关标准、环境影响报告书（表）及其审批部门审批决定或者重点污染物排放总量控制指标要求的；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项目不涉及此项</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kern w:val="2"/>
                <w:sz w:val="21"/>
                <w:szCs w:val="21"/>
                <w:lang w:eastAsia="zh-CN"/>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三）环境影响报告书（表）经批准后，该建设项目的性质、规模、地点、采用的生产工艺或防治污染、防止生态破坏的措施发生重大变动，建设单位未重新报批环境影响报告书（表）或者环境影响报告书（表）未经批准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eastAsia"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lang w:eastAsia="zh-CN"/>
              </w:rPr>
              <w:t>对比污染影响类建设项目重大变动清单（试行），本项目无重大变更情况</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（四）建设过程中造成重大环境污染未治理完成，或者造成重大生态破坏未恢复的；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本项目建设过程中未造成重大环境污染，未造成重大生态破坏。</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（五）纳入排污许可管理的建设项目，无证排污或者不按证排污的。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本项目目前</w:t>
            </w:r>
            <w:r>
              <w:rPr>
                <w:rFonts w:hint="eastAsia" w:ascii="Times New Roman" w:hAnsi="Times New Roman" w:cs="Times New Roman"/>
                <w:color w:val="auto"/>
                <w:kern w:val="2"/>
                <w:sz w:val="21"/>
                <w:szCs w:val="21"/>
                <w:lang w:eastAsia="zh-CN"/>
              </w:rPr>
              <w:t>正在进行</w:t>
            </w:r>
            <w:r>
              <w:rPr>
                <w:rFonts w:ascii="Times New Roman" w:hAnsi="Times New Roman" w:eastAsia="宋体" w:cs="Times New Roman"/>
                <w:color w:val="auto"/>
                <w:kern w:val="2"/>
                <w:sz w:val="21"/>
                <w:szCs w:val="21"/>
              </w:rPr>
              <w:t>排污许可管理工作。</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（六）分期建设、分期投入生产或者使用依法应当分期验收建设项目，其分期投入生产或者使用的环境保护设施防治环境污染和生态破坏的能力不能满足其相应主体工程需要的；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hint="eastAsia" w:ascii="Times New Roman" w:hAnsi="Times New Roman" w:eastAsia="宋体" w:cs="Times New Roman"/>
                <w:color w:val="auto"/>
                <w:kern w:val="2"/>
                <w:sz w:val="21"/>
                <w:szCs w:val="21"/>
                <w:lang w:eastAsia="zh-CN"/>
              </w:rPr>
            </w:pPr>
            <w:r>
              <w:rPr>
                <w:rFonts w:hint="eastAsia" w:ascii="Times New Roman" w:hAnsi="Times New Roman" w:cs="Times New Roman"/>
                <w:color w:val="auto"/>
                <w:kern w:val="2"/>
                <w:sz w:val="21"/>
                <w:szCs w:val="21"/>
                <w:lang w:eastAsia="zh-CN"/>
              </w:rPr>
              <w:t>项目不涉及此项</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（七）建设单位因该建设项目违反国家和地方环境保护法律法规受到处罚，被责令改正，尚未改正完成的；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lang w:eastAsia="zh-CN"/>
              </w:rPr>
              <w:t>项目</w:t>
            </w:r>
            <w:r>
              <w:rPr>
                <w:rFonts w:hint="eastAsia" w:ascii="Times New Roman" w:hAnsi="Times New Roman" w:cs="Times New Roman"/>
                <w:color w:val="auto"/>
                <w:kern w:val="2"/>
                <w:sz w:val="21"/>
                <w:szCs w:val="21"/>
                <w:lang w:eastAsia="zh-CN"/>
              </w:rPr>
              <w:t>不涉及此项</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（八）验收报告的基础资料数据明显不实，内容存在重大缺项、遗漏，或者验收结论不明确、不合理的；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本项目验收报告的基础资料来自</w:t>
            </w:r>
            <w:r>
              <w:rPr>
                <w:rFonts w:hint="eastAsia" w:ascii="Times New Roman" w:hAnsi="Times New Roman" w:eastAsia="宋体" w:cs="Times New Roman"/>
                <w:color w:val="auto"/>
                <w:kern w:val="2"/>
                <w:sz w:val="21"/>
                <w:szCs w:val="21"/>
                <w:lang w:eastAsia="zh-CN"/>
              </w:rPr>
              <w:t>本单位实际</w:t>
            </w:r>
            <w:r>
              <w:rPr>
                <w:rFonts w:ascii="Times New Roman" w:hAnsi="Times New Roman" w:eastAsia="宋体" w:cs="Times New Roman"/>
                <w:color w:val="auto"/>
                <w:kern w:val="2"/>
                <w:sz w:val="21"/>
                <w:szCs w:val="21"/>
              </w:rPr>
              <w:t>信息以及</w:t>
            </w:r>
            <w:r>
              <w:rPr>
                <w:rFonts w:hint="eastAsia" w:ascii="Times New Roman" w:hAnsi="Times New Roman" w:cs="Times New Roman"/>
                <w:color w:val="auto"/>
                <w:kern w:val="2"/>
                <w:sz w:val="21"/>
                <w:szCs w:val="21"/>
                <w:lang w:eastAsia="zh-CN"/>
              </w:rPr>
              <w:t>山东汇运环境科技有限公司</w:t>
            </w:r>
            <w:r>
              <w:rPr>
                <w:rFonts w:ascii="Times New Roman" w:hAnsi="Times New Roman" w:eastAsia="宋体" w:cs="Times New Roman"/>
                <w:color w:val="auto"/>
                <w:kern w:val="2"/>
                <w:sz w:val="21"/>
                <w:szCs w:val="21"/>
              </w:rPr>
              <w:t>采样检测所得数据。验收</w:t>
            </w:r>
            <w:r>
              <w:rPr>
                <w:rFonts w:hint="eastAsia" w:ascii="Times New Roman" w:hAnsi="Times New Roman" w:eastAsia="宋体" w:cs="Times New Roman"/>
                <w:color w:val="auto"/>
                <w:kern w:val="2"/>
                <w:sz w:val="21"/>
                <w:szCs w:val="21"/>
                <w:lang w:eastAsia="zh-CN"/>
              </w:rPr>
              <w:t>检测</w:t>
            </w:r>
            <w:r>
              <w:rPr>
                <w:rFonts w:ascii="Times New Roman" w:hAnsi="Times New Roman" w:eastAsia="宋体" w:cs="Times New Roman"/>
                <w:color w:val="auto"/>
                <w:kern w:val="2"/>
                <w:sz w:val="21"/>
                <w:szCs w:val="21"/>
              </w:rPr>
              <w:t>报告内容完整，验收结论明确。</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textAlignment w:val="auto"/>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 xml:space="preserve">  （九）其他环境保护法律法规规章等规定不得通过环境保护验收的。</w:t>
            </w:r>
          </w:p>
        </w:tc>
        <w:tc>
          <w:tcPr>
            <w:tcW w:w="361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left"/>
              <w:textAlignment w:val="auto"/>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eastAsia="zh-CN"/>
              </w:rPr>
              <w:t>项目</w:t>
            </w:r>
            <w:r>
              <w:rPr>
                <w:rFonts w:hint="eastAsia" w:ascii="Times New Roman" w:hAnsi="Times New Roman" w:cs="Times New Roman"/>
                <w:color w:val="auto"/>
                <w:kern w:val="2"/>
                <w:sz w:val="21"/>
                <w:szCs w:val="21"/>
                <w:lang w:eastAsia="zh-CN"/>
              </w:rPr>
              <w:t>不涉及此项</w:t>
            </w:r>
          </w:p>
        </w:tc>
        <w:tc>
          <w:tcPr>
            <w:tcW w:w="107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w:t>
            </w:r>
          </w:p>
        </w:tc>
      </w:tr>
    </w:tbl>
    <w:p>
      <w:pPr>
        <w:ind w:firstLine="480"/>
        <w:rPr>
          <w:rFonts w:hint="default" w:ascii="Times New Roman" w:hAnsi="Times New Roman" w:eastAsia="宋体" w:cs="Times New Roman"/>
          <w:color w:val="C00000"/>
          <w:szCs w:val="24"/>
          <w:lang w:eastAsia="zh-CN" w:bidi="ar"/>
        </w:rPr>
        <w:sectPr>
          <w:headerReference r:id="rId12" w:type="default"/>
          <w:footerReference r:id="rId13"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35"/>
    <w:p>
      <w:pPr>
        <w:pStyle w:val="4"/>
        <w:spacing w:before="0" w:beforeAutospacing="0" w:after="0" w:afterAutospacing="0"/>
        <w:rPr>
          <w:rFonts w:hint="default" w:ascii="Times New Roman" w:hAnsi="Times New Roman" w:cs="Times New Roman"/>
          <w:color w:val="auto"/>
        </w:rPr>
      </w:pPr>
      <w:bookmarkStart w:id="50" w:name="_Toc26703"/>
      <w:bookmarkStart w:id="51" w:name="_Toc495331021"/>
      <w:r>
        <w:rPr>
          <w:rFonts w:hint="default" w:ascii="Times New Roman" w:hAnsi="Times New Roman" w:cs="Times New Roman"/>
          <w:color w:val="auto"/>
        </w:rPr>
        <w:t>4环境保护设施</w:t>
      </w:r>
      <w:bookmarkEnd w:id="50"/>
      <w:bookmarkEnd w:id="51"/>
    </w:p>
    <w:p>
      <w:pPr>
        <w:pStyle w:val="5"/>
        <w:spacing w:before="0" w:beforeAutospacing="0" w:after="0" w:afterAutospacing="0"/>
        <w:rPr>
          <w:rFonts w:hint="default" w:ascii="Times New Roman" w:hAnsi="Times New Roman" w:cs="Times New Roman"/>
          <w:color w:val="auto"/>
        </w:rPr>
      </w:pPr>
      <w:bookmarkStart w:id="52" w:name="_Toc30843"/>
      <w:bookmarkStart w:id="53" w:name="_Toc495331022"/>
      <w:r>
        <w:rPr>
          <w:rFonts w:hint="default" w:ascii="Times New Roman" w:hAnsi="Times New Roman" w:cs="Times New Roman"/>
          <w:color w:val="auto"/>
        </w:rPr>
        <w:t>4.1污染物治理/处置设施</w:t>
      </w:r>
      <w:bookmarkEnd w:id="52"/>
      <w:bookmarkEnd w:id="53"/>
    </w:p>
    <w:p>
      <w:pPr>
        <w:pStyle w:val="6"/>
        <w:spacing w:before="0" w:beforeAutospacing="0" w:after="0" w:afterAutospacing="0"/>
        <w:rPr>
          <w:rFonts w:hint="default" w:ascii="Times New Roman" w:hAnsi="Times New Roman" w:cs="Times New Roman"/>
          <w:color w:val="auto"/>
        </w:rPr>
      </w:pPr>
      <w:bookmarkStart w:id="54" w:name="_Toc495331023"/>
      <w:r>
        <w:rPr>
          <w:rFonts w:hint="default" w:ascii="Times New Roman" w:hAnsi="Times New Roman" w:cs="Times New Roman"/>
          <w:color w:val="auto"/>
        </w:rPr>
        <w:t>4.1.1废水</w:t>
      </w:r>
      <w:bookmarkEnd w:id="54"/>
    </w:p>
    <w:p>
      <w:pPr>
        <w:adjustRightInd w:val="0"/>
        <w:snapToGrid w:val="0"/>
        <w:spacing w:line="360" w:lineRule="auto"/>
        <w:ind w:firstLine="480" w:firstLineChars="200"/>
        <w:rPr>
          <w:rFonts w:hint="eastAsia" w:cs="Times New Roman"/>
          <w:snapToGrid w:val="0"/>
          <w:kern w:val="0"/>
          <w:sz w:val="24"/>
          <w:szCs w:val="24"/>
          <w:lang w:val="en-US" w:eastAsia="zh-CN"/>
        </w:rPr>
      </w:pPr>
      <w:bookmarkStart w:id="55" w:name="_Toc495331024"/>
      <w:r>
        <w:rPr>
          <w:rFonts w:hint="eastAsia" w:cs="Times New Roman"/>
          <w:snapToGrid w:val="0"/>
          <w:kern w:val="0"/>
          <w:sz w:val="24"/>
          <w:szCs w:val="24"/>
          <w:lang w:eastAsia="zh-CN"/>
        </w:rPr>
        <w:t>生产废水（一次、二次漂洗废水，一次、二次甩干废水）经车间内三级沉淀池沉淀处理后循环使用，不外排；生活污水经租赁厂区现有化粪池处理后，由环卫部门定期抽运。</w:t>
      </w:r>
    </w:p>
    <w:p>
      <w:pPr>
        <w:pStyle w:val="6"/>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r>
        <w:rPr>
          <w:rFonts w:hint="default" w:ascii="Times New Roman" w:hAnsi="Times New Roman" w:cs="Times New Roman"/>
          <w:color w:val="auto"/>
        </w:rPr>
        <w:t>4.1.2废气</w:t>
      </w:r>
      <w:bookmarkEnd w:id="55"/>
    </w:p>
    <w:p>
      <w:pPr>
        <w:adjustRightInd w:val="0"/>
        <w:snapToGrid w:val="0"/>
        <w:spacing w:line="360" w:lineRule="auto"/>
        <w:ind w:firstLine="480" w:firstLineChars="200"/>
        <w:rPr>
          <w:rFonts w:hint="default" w:ascii="Times New Roman" w:hAnsi="Times New Roman" w:cs="Times New Roman"/>
          <w:color w:val="000000"/>
          <w:kern w:val="0"/>
          <w:sz w:val="24"/>
          <w:szCs w:val="24"/>
        </w:rPr>
      </w:pPr>
      <w:r>
        <w:rPr>
          <w:rFonts w:hint="default" w:ascii="Times New Roman" w:hAnsi="Times New Roman" w:cs="Times New Roman"/>
          <w:sz w:val="24"/>
          <w:szCs w:val="24"/>
          <w:lang w:eastAsia="zh-CN"/>
        </w:rPr>
        <w:t>项目运营期产生的废气主要为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；球磨机、摇床粉尘；一次风选、二次风选粉尘；未收集的粉尘废气</w:t>
      </w:r>
      <w:r>
        <w:rPr>
          <w:rFonts w:hint="default" w:ascii="Times New Roman" w:hAnsi="Times New Roman" w:cs="Times New Roman"/>
          <w:sz w:val="24"/>
          <w:szCs w:val="24"/>
          <w:lang w:val="en-US" w:eastAsia="zh-CN"/>
        </w:rPr>
        <w:t>。</w:t>
      </w:r>
    </w:p>
    <w:p>
      <w:pPr>
        <w:ind w:firstLine="482"/>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4.1.2.1 有组织废气</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项目有组织废气</w:t>
      </w:r>
      <w:r>
        <w:rPr>
          <w:rFonts w:hint="default" w:ascii="Times New Roman" w:hAnsi="Times New Roman" w:cs="Times New Roman"/>
          <w:sz w:val="24"/>
          <w:szCs w:val="24"/>
          <w:lang w:eastAsia="zh-CN"/>
        </w:rPr>
        <w:t>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w:t>
      </w:r>
      <w:r>
        <w:rPr>
          <w:rFonts w:hint="default" w:ascii="Times New Roman" w:hAnsi="Times New Roman" w:cs="Times New Roman"/>
          <w:sz w:val="24"/>
          <w:szCs w:val="24"/>
          <w:lang w:val="en-US" w:eastAsia="zh-CN"/>
        </w:rPr>
        <w:t>。</w:t>
      </w:r>
    </w:p>
    <w:p>
      <w:pPr>
        <w:numPr>
          <w:ilvl w:val="0"/>
          <w:numId w:val="5"/>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上料、过筛、空分粉尘</w:t>
      </w:r>
      <w:r>
        <w:rPr>
          <w:rFonts w:hint="default" w:ascii="Times New Roman" w:hAnsi="Times New Roman" w:eastAsia="宋体" w:cs="Times New Roman"/>
          <w:color w:val="auto"/>
          <w:sz w:val="24"/>
          <w:szCs w:val="24"/>
          <w:lang w:val="en-US" w:eastAsia="zh-CN"/>
        </w:rPr>
        <w:t>：项目上料粉尘经半密闭集气罩收集、过筛和空分粉尘经密闭管道收集，进入一套袋式除尘器处理后，经1根15m高排气筒（DA001）排放</w:t>
      </w:r>
      <w:r>
        <w:rPr>
          <w:rFonts w:hint="eastAsia" w:ascii="Times New Roman" w:hAnsi="Times New Roman" w:cs="Times New Roman"/>
          <w:color w:val="auto"/>
          <w:sz w:val="24"/>
          <w:szCs w:val="24"/>
          <w:lang w:val="en-US" w:eastAsia="zh-CN"/>
        </w:rPr>
        <w:t>。</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（2）球磨机、摇床粉尘</w:t>
      </w:r>
      <w:r>
        <w:rPr>
          <w:rFonts w:hint="default" w:ascii="Times New Roman" w:hAnsi="Times New Roman" w:eastAsia="宋体" w:cs="Times New Roman"/>
          <w:color w:val="auto"/>
          <w:sz w:val="24"/>
          <w:szCs w:val="24"/>
          <w:lang w:val="en-US" w:eastAsia="zh-CN"/>
        </w:rPr>
        <w:t>：项目球磨机、摇床粉尘经密闭管道收集，进入一套袋式除尘器处理后，经1根15m高排气筒（DA002）排放。</w:t>
      </w:r>
    </w:p>
    <w:p>
      <w:pPr>
        <w:numPr>
          <w:ilvl w:val="0"/>
          <w:numId w:val="0"/>
        </w:numPr>
        <w:ind w:firstLine="480" w:firstLineChars="200"/>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（3）一次风选、二次风选粉尘：项目一次风选、二次风选粉尘经密闭管道收集，进入一套袋式除尘器处理后，经1根15m高排气筒（DA003）排放。</w:t>
      </w:r>
    </w:p>
    <w:p>
      <w:pPr>
        <w:ind w:firstLine="482"/>
        <w:rPr>
          <w:rFonts w:hint="eastAsia" w:ascii="Times New Roman" w:hAnsi="Times New Roman" w:cs="Times New Roman"/>
          <w:b/>
          <w:szCs w:val="24"/>
          <w:lang w:val="en-US" w:eastAsia="zh-CN"/>
        </w:rPr>
      </w:pPr>
      <w:bookmarkStart w:id="56" w:name="_Toc495331025"/>
      <w:r>
        <w:rPr>
          <w:rFonts w:hint="eastAsia" w:ascii="Times New Roman" w:hAnsi="Times New Roman" w:cs="Times New Roman"/>
          <w:b/>
          <w:szCs w:val="24"/>
          <w:lang w:val="en-US" w:eastAsia="zh-CN"/>
        </w:rPr>
        <w:t>4.1.2.2 无组织废气</w:t>
      </w:r>
    </w:p>
    <w:p>
      <w:pPr>
        <w:pStyle w:val="79"/>
        <w:tabs>
          <w:tab w:val="left" w:pos="1545"/>
        </w:tabs>
        <w:adjustRightInd w:val="0"/>
        <w:snapToGrid w:val="0"/>
        <w:spacing w:line="360" w:lineRule="auto"/>
        <w:ind w:firstLine="480"/>
        <w:rPr>
          <w:rFonts w:hint="default" w:ascii="Times New Roman" w:hAnsi="Times New Roman" w:cs="Times New Roman"/>
          <w:snapToGrid w:val="0"/>
          <w:color w:val="auto"/>
          <w:kern w:val="0"/>
          <w:sz w:val="24"/>
          <w:szCs w:val="24"/>
          <w:lang w:eastAsia="zh-CN"/>
        </w:rPr>
      </w:pPr>
      <w:r>
        <w:rPr>
          <w:rFonts w:ascii="宋体" w:hAnsi="宋体" w:eastAsia="宋体" w:cs="宋体"/>
          <w:sz w:val="24"/>
          <w:szCs w:val="24"/>
        </w:rPr>
        <w:t>本</w:t>
      </w:r>
      <w:r>
        <w:rPr>
          <w:rFonts w:hint="eastAsia" w:ascii="宋体" w:hAnsi="宋体" w:cs="宋体"/>
          <w:sz w:val="24"/>
          <w:szCs w:val="24"/>
          <w:lang w:eastAsia="zh-CN"/>
        </w:rPr>
        <w:t>项目无组织废气主</w:t>
      </w:r>
      <w:r>
        <w:rPr>
          <w:rFonts w:hint="eastAsia" w:ascii="宋体" w:hAnsi="宋体" w:cs="宋体"/>
          <w:sz w:val="24"/>
          <w:szCs w:val="24"/>
          <w:lang w:val="en-US" w:eastAsia="zh-CN"/>
        </w:rPr>
        <w:t>包括上料工序未收集的粉尘，污染物主要为颗粒物，产生量较小，采取加强车间管理，车间阻挡</w:t>
      </w:r>
      <w:r>
        <w:rPr>
          <w:rFonts w:hint="eastAsia" w:ascii="Times New Roman" w:hAnsi="Times New Roman" w:cs="Times New Roman"/>
          <w:color w:val="auto"/>
          <w:sz w:val="24"/>
          <w:szCs w:val="24"/>
          <w:lang w:val="en-US" w:eastAsia="zh-CN"/>
        </w:rPr>
        <w:t>并加强绿化等措施减少无组织对周围环境的影响</w:t>
      </w:r>
      <w:r>
        <w:rPr>
          <w:rFonts w:hint="eastAsia" w:ascii="宋体" w:hAnsi="宋体" w:cs="宋体"/>
          <w:sz w:val="24"/>
          <w:szCs w:val="24"/>
          <w:lang w:val="en-US" w:eastAsia="zh-CN"/>
        </w:rPr>
        <w:t>。</w:t>
      </w:r>
    </w:p>
    <w:p>
      <w:pPr>
        <w:tabs>
          <w:tab w:val="left" w:pos="2758"/>
        </w:tabs>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w:t>
      </w:r>
      <w:r>
        <w:rPr>
          <w:rFonts w:hint="eastAsia" w:ascii="Times New Roman" w:hAnsi="Times New Roman" w:eastAsia="宋体" w:cs="Times New Roman"/>
          <w:b/>
          <w:bCs/>
          <w:color w:val="auto"/>
          <w:sz w:val="21"/>
          <w:szCs w:val="21"/>
          <w:lang w:val="en-US" w:eastAsia="zh-CN"/>
        </w:rPr>
        <w:t>4.1-</w:t>
      </w:r>
      <w:r>
        <w:rPr>
          <w:rFonts w:hint="eastAsia" w:ascii="Times New Roman" w:hAnsi="Times New Roman" w:cs="Times New Roman"/>
          <w:b/>
          <w:bCs/>
          <w:color w:val="auto"/>
          <w:sz w:val="21"/>
          <w:szCs w:val="21"/>
          <w:lang w:val="en-US" w:eastAsia="zh-CN"/>
        </w:rPr>
        <w:t>1</w:t>
      </w:r>
      <w:r>
        <w:rPr>
          <w:rFonts w:hint="default" w:ascii="Times New Roman" w:hAnsi="Times New Roman" w:eastAsia="宋体" w:cs="Times New Roman"/>
          <w:b/>
          <w:bCs/>
          <w:color w:val="auto"/>
          <w:sz w:val="21"/>
          <w:szCs w:val="21"/>
          <w:lang w:val="en-US" w:eastAsia="zh-CN"/>
        </w:rPr>
        <w:t xml:space="preserve"> 废</w:t>
      </w:r>
      <w:r>
        <w:rPr>
          <w:rFonts w:hint="eastAsia" w:ascii="Times New Roman" w:hAnsi="Times New Roman" w:eastAsia="宋体" w:cs="Times New Roman"/>
          <w:b/>
          <w:bCs/>
          <w:color w:val="auto"/>
          <w:sz w:val="21"/>
          <w:szCs w:val="21"/>
          <w:lang w:val="en-US" w:eastAsia="zh-CN"/>
        </w:rPr>
        <w:t>气</w:t>
      </w:r>
      <w:r>
        <w:rPr>
          <w:rFonts w:hint="default" w:ascii="Times New Roman" w:hAnsi="Times New Roman" w:eastAsia="宋体" w:cs="Times New Roman"/>
          <w:b/>
          <w:bCs/>
          <w:color w:val="auto"/>
          <w:sz w:val="21"/>
          <w:szCs w:val="21"/>
          <w:lang w:val="en-US" w:eastAsia="zh-CN"/>
        </w:rPr>
        <w:t>治理/处置设施</w:t>
      </w:r>
      <w:r>
        <w:rPr>
          <w:rFonts w:hint="eastAsia" w:ascii="Times New Roman" w:hAnsi="Times New Roman" w:eastAsia="宋体" w:cs="Times New Roman"/>
          <w:b/>
          <w:bCs/>
          <w:color w:val="auto"/>
          <w:sz w:val="21"/>
          <w:szCs w:val="21"/>
          <w:lang w:val="en-US" w:eastAsia="zh-CN"/>
        </w:rPr>
        <w:t>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376"/>
        <w:gridCol w:w="1170"/>
        <w:gridCol w:w="1108"/>
        <w:gridCol w:w="1787"/>
        <w:gridCol w:w="1512"/>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类别</w:t>
            </w:r>
          </w:p>
        </w:tc>
        <w:tc>
          <w:tcPr>
            <w:tcW w:w="137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来源</w:t>
            </w:r>
          </w:p>
        </w:tc>
        <w:tc>
          <w:tcPr>
            <w:tcW w:w="117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污染物</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种类</w:t>
            </w:r>
          </w:p>
        </w:tc>
        <w:tc>
          <w:tcPr>
            <w:tcW w:w="110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排放形式及去向</w:t>
            </w:r>
          </w:p>
        </w:tc>
        <w:tc>
          <w:tcPr>
            <w:tcW w:w="17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治理设施/措施</w:t>
            </w:r>
          </w:p>
        </w:tc>
        <w:tc>
          <w:tcPr>
            <w:tcW w:w="15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排气筒高度与内径尺寸</w:t>
            </w:r>
          </w:p>
        </w:tc>
        <w:tc>
          <w:tcPr>
            <w:tcW w:w="17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治理设施</w:t>
            </w:r>
            <w:r>
              <w:rPr>
                <w:rFonts w:hint="eastAsia" w:ascii="Times New Roman" w:hAnsi="Times New Roman" w:eastAsia="宋体" w:cs="Times New Roman"/>
                <w:color w:val="auto"/>
                <w:sz w:val="21"/>
                <w:szCs w:val="21"/>
                <w:lang w:eastAsia="zh-CN" w:bidi="ar"/>
              </w:rPr>
              <w:t>检测</w:t>
            </w:r>
            <w:r>
              <w:rPr>
                <w:rFonts w:ascii="Times New Roman" w:hAnsi="Times New Roman" w:eastAsia="宋体" w:cs="Times New Roman"/>
                <w:color w:val="auto"/>
                <w:sz w:val="21"/>
                <w:szCs w:val="21"/>
                <w:lang w:bidi="ar"/>
              </w:rPr>
              <w:t>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3"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eastAsia="zh-CN" w:bidi="ar"/>
              </w:rPr>
            </w:pPr>
            <w:r>
              <w:rPr>
                <w:rFonts w:hint="eastAsia" w:ascii="Times New Roman" w:hAnsi="Times New Roman" w:eastAsia="宋体" w:cs="Times New Roman"/>
                <w:color w:val="auto"/>
                <w:sz w:val="21"/>
                <w:szCs w:val="21"/>
                <w:lang w:eastAsia="zh-CN" w:bidi="ar"/>
              </w:rPr>
              <w:t>废气</w:t>
            </w:r>
          </w:p>
        </w:tc>
        <w:tc>
          <w:tcPr>
            <w:tcW w:w="137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上料、过筛、空分粉尘</w:t>
            </w:r>
          </w:p>
        </w:tc>
        <w:tc>
          <w:tcPr>
            <w:tcW w:w="117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10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val="en-US" w:eastAsia="zh-CN" w:bidi="ar"/>
              </w:rPr>
            </w:pPr>
            <w:r>
              <w:rPr>
                <w:rFonts w:ascii="Times New Roman" w:hAnsi="Times New Roman" w:eastAsia="宋体" w:cs="Times New Roman"/>
                <w:color w:val="auto"/>
                <w:sz w:val="21"/>
                <w:szCs w:val="21"/>
                <w:lang w:bidi="ar"/>
              </w:rPr>
              <w:t>排放</w:t>
            </w:r>
          </w:p>
        </w:tc>
        <w:tc>
          <w:tcPr>
            <w:tcW w:w="17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袋式除尘器</w:t>
            </w:r>
          </w:p>
        </w:tc>
        <w:tc>
          <w:tcPr>
            <w:tcW w:w="15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hint="eastAsia" w:ascii="Times New Roman" w:hAnsi="Times New Roman" w:eastAsia="宋体" w:cs="Times New Roman"/>
                <w:color w:val="auto"/>
                <w:sz w:val="21"/>
                <w:szCs w:val="21"/>
                <w:lang w:val="en-US" w:eastAsia="zh-CN" w:bidi="ar"/>
              </w:rPr>
              <w:t>根</w:t>
            </w:r>
            <w:r>
              <w:rPr>
                <w:rFonts w:ascii="Times New Roman" w:hAnsi="Times New Roman" w:eastAsia="宋体" w:cs="Times New Roman"/>
                <w:color w:val="auto"/>
                <w:sz w:val="21"/>
                <w:szCs w:val="21"/>
                <w:lang w:bidi="ar"/>
              </w:rPr>
              <w:t>15m高排气筒</w:t>
            </w:r>
          </w:p>
        </w:tc>
        <w:tc>
          <w:tcPr>
            <w:tcW w:w="17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ascii="Times New Roman" w:hAnsi="Times New Roman" w:eastAsia="宋体" w:cs="Times New Roman"/>
                <w:color w:val="auto"/>
                <w:sz w:val="21"/>
                <w:szCs w:val="21"/>
                <w:lang w:bidi="ar"/>
              </w:rPr>
              <w:t>根排气筒</w:t>
            </w:r>
            <w:r>
              <w:rPr>
                <w:rFonts w:hint="eastAsia" w:ascii="Times New Roman" w:hAnsi="Times New Roman" w:cs="Times New Roman"/>
                <w:color w:val="auto"/>
                <w:sz w:val="21"/>
                <w:szCs w:val="21"/>
                <w:lang w:eastAsia="zh-CN" w:bidi="ar"/>
              </w:rPr>
              <w:t>（</w:t>
            </w:r>
            <w:r>
              <w:rPr>
                <w:rFonts w:hint="eastAsia" w:ascii="Times New Roman" w:hAnsi="Times New Roman" w:cs="Times New Roman"/>
                <w:color w:val="auto"/>
                <w:sz w:val="21"/>
                <w:szCs w:val="21"/>
                <w:lang w:val="en-US" w:eastAsia="zh-CN" w:bidi="ar"/>
              </w:rPr>
              <w:t>DA001</w:t>
            </w:r>
            <w:r>
              <w:rPr>
                <w:rFonts w:hint="eastAsia" w:ascii="Times New Roman" w:hAnsi="Times New Roman" w:cs="Times New Roman"/>
                <w:color w:val="auto"/>
                <w:sz w:val="21"/>
                <w:szCs w:val="21"/>
                <w:lang w:eastAsia="zh-CN" w:bidi="ar"/>
              </w:rPr>
              <w:t>）</w:t>
            </w:r>
            <w:r>
              <w:rPr>
                <w:rFonts w:ascii="Times New Roman" w:hAnsi="Times New Roman" w:eastAsia="宋体" w:cs="Times New Roman"/>
                <w:color w:val="auto"/>
                <w:sz w:val="21"/>
                <w:szCs w:val="21"/>
                <w:lang w:bidi="ar"/>
              </w:rPr>
              <w:t>，设</w:t>
            </w:r>
            <w:r>
              <w:rPr>
                <w:rFonts w:hint="eastAsia" w:ascii="Times New Roman" w:hAnsi="Times New Roman" w:cs="Times New Roman"/>
                <w:color w:val="auto"/>
                <w:sz w:val="21"/>
                <w:szCs w:val="21"/>
                <w:lang w:val="en-US" w:eastAsia="zh-CN" w:bidi="ar"/>
              </w:rPr>
              <w:t>2</w:t>
            </w:r>
            <w:r>
              <w:rPr>
                <w:rFonts w:ascii="Times New Roman" w:hAnsi="Times New Roman" w:eastAsia="宋体" w:cs="Times New Roman"/>
                <w:color w:val="auto"/>
                <w:sz w:val="21"/>
                <w:szCs w:val="21"/>
                <w:lang w:bidi="ar"/>
              </w:rPr>
              <w:t>个</w:t>
            </w:r>
            <w:r>
              <w:rPr>
                <w:rFonts w:hint="eastAsia" w:ascii="Times New Roman" w:hAnsi="Times New Roman" w:eastAsia="宋体" w:cs="Times New Roman"/>
                <w:color w:val="auto"/>
                <w:sz w:val="21"/>
                <w:szCs w:val="21"/>
                <w:lang w:eastAsia="zh-CN" w:bidi="ar"/>
              </w:rPr>
              <w:t>检测</w:t>
            </w:r>
            <w:r>
              <w:rPr>
                <w:rFonts w:ascii="Times New Roman" w:hAnsi="Times New Roman" w:eastAsia="宋体" w:cs="Times New Roman"/>
                <w:color w:val="auto"/>
                <w:sz w:val="21"/>
                <w:szCs w:val="21"/>
                <w:lang w:bidi="ar"/>
              </w:rPr>
              <w:t>点（</w:t>
            </w:r>
            <w:r>
              <w:rPr>
                <w:rFonts w:hint="eastAsia" w:ascii="Times New Roman" w:hAnsi="Times New Roman" w:cs="Times New Roman"/>
                <w:color w:val="auto"/>
                <w:sz w:val="21"/>
                <w:szCs w:val="21"/>
                <w:lang w:eastAsia="zh-CN" w:bidi="ar"/>
              </w:rPr>
              <w:t>进、</w:t>
            </w:r>
            <w:r>
              <w:rPr>
                <w:rFonts w:ascii="Times New Roman" w:hAnsi="Times New Roman" w:eastAsia="宋体" w:cs="Times New Roman"/>
                <w:color w:val="auto"/>
                <w:sz w:val="21"/>
                <w:szCs w:val="21"/>
                <w:lang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eastAsia="zh-CN" w:bidi="ar"/>
              </w:rPr>
            </w:pPr>
          </w:p>
        </w:tc>
        <w:tc>
          <w:tcPr>
            <w:tcW w:w="137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球磨机、摇床粉尘</w:t>
            </w:r>
          </w:p>
        </w:tc>
        <w:tc>
          <w:tcPr>
            <w:tcW w:w="117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10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val="en-US" w:eastAsia="zh-CN" w:bidi="ar"/>
              </w:rPr>
            </w:pPr>
            <w:r>
              <w:rPr>
                <w:rFonts w:ascii="Times New Roman" w:hAnsi="Times New Roman" w:eastAsia="宋体" w:cs="Times New Roman"/>
                <w:color w:val="auto"/>
                <w:sz w:val="21"/>
                <w:szCs w:val="21"/>
                <w:lang w:bidi="ar"/>
              </w:rPr>
              <w:t>排放</w:t>
            </w:r>
          </w:p>
        </w:tc>
        <w:tc>
          <w:tcPr>
            <w:tcW w:w="17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袋式除尘器</w:t>
            </w:r>
          </w:p>
        </w:tc>
        <w:tc>
          <w:tcPr>
            <w:tcW w:w="15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hint="eastAsia" w:ascii="Times New Roman" w:hAnsi="Times New Roman" w:eastAsia="宋体" w:cs="Times New Roman"/>
                <w:color w:val="auto"/>
                <w:sz w:val="21"/>
                <w:szCs w:val="21"/>
                <w:lang w:val="en-US" w:eastAsia="zh-CN" w:bidi="ar"/>
              </w:rPr>
              <w:t>根</w:t>
            </w:r>
            <w:r>
              <w:rPr>
                <w:rFonts w:ascii="Times New Roman" w:hAnsi="Times New Roman" w:eastAsia="宋体" w:cs="Times New Roman"/>
                <w:color w:val="auto"/>
                <w:sz w:val="21"/>
                <w:szCs w:val="21"/>
                <w:lang w:bidi="ar"/>
              </w:rPr>
              <w:t>15m高排气筒</w:t>
            </w:r>
          </w:p>
        </w:tc>
        <w:tc>
          <w:tcPr>
            <w:tcW w:w="17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ascii="Times New Roman" w:hAnsi="Times New Roman" w:eastAsia="宋体" w:cs="Times New Roman"/>
                <w:color w:val="auto"/>
                <w:sz w:val="21"/>
                <w:szCs w:val="21"/>
                <w:lang w:bidi="ar"/>
              </w:rPr>
              <w:t>根排气筒</w:t>
            </w:r>
            <w:r>
              <w:rPr>
                <w:rFonts w:hint="eastAsia" w:ascii="Times New Roman" w:hAnsi="Times New Roman" w:cs="Times New Roman"/>
                <w:color w:val="auto"/>
                <w:sz w:val="21"/>
                <w:szCs w:val="21"/>
                <w:lang w:eastAsia="zh-CN" w:bidi="ar"/>
              </w:rPr>
              <w:t>（</w:t>
            </w:r>
            <w:r>
              <w:rPr>
                <w:rFonts w:hint="eastAsia" w:ascii="Times New Roman" w:hAnsi="Times New Roman" w:cs="Times New Roman"/>
                <w:color w:val="auto"/>
                <w:sz w:val="21"/>
                <w:szCs w:val="21"/>
                <w:lang w:val="en-US" w:eastAsia="zh-CN" w:bidi="ar"/>
              </w:rPr>
              <w:t>DA002</w:t>
            </w:r>
            <w:r>
              <w:rPr>
                <w:rFonts w:hint="eastAsia" w:ascii="Times New Roman" w:hAnsi="Times New Roman" w:cs="Times New Roman"/>
                <w:color w:val="auto"/>
                <w:sz w:val="21"/>
                <w:szCs w:val="21"/>
                <w:lang w:eastAsia="zh-CN" w:bidi="ar"/>
              </w:rPr>
              <w:t>）</w:t>
            </w:r>
            <w:r>
              <w:rPr>
                <w:rFonts w:ascii="Times New Roman" w:hAnsi="Times New Roman" w:eastAsia="宋体" w:cs="Times New Roman"/>
                <w:color w:val="auto"/>
                <w:sz w:val="21"/>
                <w:szCs w:val="21"/>
                <w:lang w:bidi="ar"/>
              </w:rPr>
              <w:t>，设</w:t>
            </w:r>
            <w:r>
              <w:rPr>
                <w:rFonts w:hint="eastAsia" w:ascii="Times New Roman" w:hAnsi="Times New Roman" w:cs="Times New Roman"/>
                <w:color w:val="auto"/>
                <w:sz w:val="21"/>
                <w:szCs w:val="21"/>
                <w:lang w:val="en-US" w:eastAsia="zh-CN" w:bidi="ar"/>
              </w:rPr>
              <w:t>2</w:t>
            </w:r>
            <w:r>
              <w:rPr>
                <w:rFonts w:ascii="Times New Roman" w:hAnsi="Times New Roman" w:eastAsia="宋体" w:cs="Times New Roman"/>
                <w:color w:val="auto"/>
                <w:sz w:val="21"/>
                <w:szCs w:val="21"/>
                <w:lang w:bidi="ar"/>
              </w:rPr>
              <w:t>个</w:t>
            </w:r>
            <w:r>
              <w:rPr>
                <w:rFonts w:hint="eastAsia" w:ascii="Times New Roman" w:hAnsi="Times New Roman" w:eastAsia="宋体" w:cs="Times New Roman"/>
                <w:color w:val="auto"/>
                <w:sz w:val="21"/>
                <w:szCs w:val="21"/>
                <w:lang w:eastAsia="zh-CN" w:bidi="ar"/>
              </w:rPr>
              <w:t>检测</w:t>
            </w:r>
            <w:r>
              <w:rPr>
                <w:rFonts w:ascii="Times New Roman" w:hAnsi="Times New Roman" w:eastAsia="宋体" w:cs="Times New Roman"/>
                <w:color w:val="auto"/>
                <w:sz w:val="21"/>
                <w:szCs w:val="21"/>
                <w:lang w:bidi="ar"/>
              </w:rPr>
              <w:t>点（</w:t>
            </w:r>
            <w:r>
              <w:rPr>
                <w:rFonts w:hint="eastAsia" w:ascii="Times New Roman" w:hAnsi="Times New Roman" w:cs="Times New Roman"/>
                <w:color w:val="auto"/>
                <w:sz w:val="21"/>
                <w:szCs w:val="21"/>
                <w:lang w:eastAsia="zh-CN" w:bidi="ar"/>
              </w:rPr>
              <w:t>进、</w:t>
            </w:r>
            <w:r>
              <w:rPr>
                <w:rFonts w:ascii="Times New Roman" w:hAnsi="Times New Roman" w:eastAsia="宋体" w:cs="Times New Roman"/>
                <w:color w:val="auto"/>
                <w:sz w:val="21"/>
                <w:szCs w:val="21"/>
                <w:lang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eastAsia="zh-CN" w:bidi="ar"/>
              </w:rPr>
            </w:pPr>
          </w:p>
        </w:tc>
        <w:tc>
          <w:tcPr>
            <w:tcW w:w="137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一次风选、二次风选粉尘</w:t>
            </w:r>
          </w:p>
        </w:tc>
        <w:tc>
          <w:tcPr>
            <w:tcW w:w="117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10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bidi="ar"/>
              </w:rPr>
            </w:pPr>
            <w:r>
              <w:rPr>
                <w:rFonts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val="en-US" w:eastAsia="zh-CN" w:bidi="ar"/>
              </w:rPr>
            </w:pPr>
            <w:r>
              <w:rPr>
                <w:rFonts w:ascii="Times New Roman" w:hAnsi="Times New Roman" w:eastAsia="宋体" w:cs="Times New Roman"/>
                <w:color w:val="auto"/>
                <w:sz w:val="21"/>
                <w:szCs w:val="21"/>
                <w:lang w:bidi="ar"/>
              </w:rPr>
              <w:t>排放</w:t>
            </w:r>
          </w:p>
        </w:tc>
        <w:tc>
          <w:tcPr>
            <w:tcW w:w="17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袋式除尘器</w:t>
            </w:r>
          </w:p>
        </w:tc>
        <w:tc>
          <w:tcPr>
            <w:tcW w:w="15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hint="eastAsia" w:ascii="Times New Roman" w:hAnsi="Times New Roman" w:eastAsia="宋体" w:cs="Times New Roman"/>
                <w:color w:val="auto"/>
                <w:sz w:val="21"/>
                <w:szCs w:val="21"/>
                <w:lang w:val="en-US" w:eastAsia="zh-CN" w:bidi="ar"/>
              </w:rPr>
              <w:t>根</w:t>
            </w:r>
            <w:r>
              <w:rPr>
                <w:rFonts w:ascii="Times New Roman" w:hAnsi="Times New Roman" w:eastAsia="宋体" w:cs="Times New Roman"/>
                <w:color w:val="auto"/>
                <w:sz w:val="21"/>
                <w:szCs w:val="21"/>
                <w:lang w:bidi="ar"/>
              </w:rPr>
              <w:t>15m高排气筒</w:t>
            </w:r>
          </w:p>
        </w:tc>
        <w:tc>
          <w:tcPr>
            <w:tcW w:w="17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ascii="Times New Roman" w:hAnsi="Times New Roman" w:eastAsia="宋体" w:cs="Times New Roman"/>
                <w:color w:val="auto"/>
                <w:sz w:val="21"/>
                <w:szCs w:val="21"/>
                <w:lang w:bidi="ar"/>
              </w:rPr>
              <w:t>根排气筒</w:t>
            </w:r>
            <w:r>
              <w:rPr>
                <w:rFonts w:hint="eastAsia" w:ascii="Times New Roman" w:hAnsi="Times New Roman" w:cs="Times New Roman"/>
                <w:color w:val="auto"/>
                <w:sz w:val="21"/>
                <w:szCs w:val="21"/>
                <w:lang w:eastAsia="zh-CN" w:bidi="ar"/>
              </w:rPr>
              <w:t>（</w:t>
            </w:r>
            <w:r>
              <w:rPr>
                <w:rFonts w:hint="eastAsia" w:ascii="Times New Roman" w:hAnsi="Times New Roman" w:cs="Times New Roman"/>
                <w:color w:val="auto"/>
                <w:sz w:val="21"/>
                <w:szCs w:val="21"/>
                <w:lang w:val="en-US" w:eastAsia="zh-CN" w:bidi="ar"/>
              </w:rPr>
              <w:t>DA003</w:t>
            </w:r>
            <w:r>
              <w:rPr>
                <w:rFonts w:hint="eastAsia" w:ascii="Times New Roman" w:hAnsi="Times New Roman" w:cs="Times New Roman"/>
                <w:color w:val="auto"/>
                <w:sz w:val="21"/>
                <w:szCs w:val="21"/>
                <w:lang w:eastAsia="zh-CN" w:bidi="ar"/>
              </w:rPr>
              <w:t>）</w:t>
            </w:r>
            <w:r>
              <w:rPr>
                <w:rFonts w:ascii="Times New Roman" w:hAnsi="Times New Roman" w:eastAsia="宋体" w:cs="Times New Roman"/>
                <w:color w:val="auto"/>
                <w:sz w:val="21"/>
                <w:szCs w:val="21"/>
                <w:lang w:bidi="ar"/>
              </w:rPr>
              <w:t>，设</w:t>
            </w:r>
            <w:r>
              <w:rPr>
                <w:rFonts w:hint="eastAsia" w:ascii="Times New Roman" w:hAnsi="Times New Roman" w:cs="Times New Roman"/>
                <w:color w:val="auto"/>
                <w:sz w:val="21"/>
                <w:szCs w:val="21"/>
                <w:lang w:val="en-US" w:eastAsia="zh-CN" w:bidi="ar"/>
              </w:rPr>
              <w:t>2</w:t>
            </w:r>
            <w:r>
              <w:rPr>
                <w:rFonts w:ascii="Times New Roman" w:hAnsi="Times New Roman" w:eastAsia="宋体" w:cs="Times New Roman"/>
                <w:color w:val="auto"/>
                <w:sz w:val="21"/>
                <w:szCs w:val="21"/>
                <w:lang w:bidi="ar"/>
              </w:rPr>
              <w:t>个</w:t>
            </w:r>
            <w:r>
              <w:rPr>
                <w:rFonts w:hint="eastAsia" w:ascii="Times New Roman" w:hAnsi="Times New Roman" w:eastAsia="宋体" w:cs="Times New Roman"/>
                <w:color w:val="auto"/>
                <w:sz w:val="21"/>
                <w:szCs w:val="21"/>
                <w:lang w:eastAsia="zh-CN" w:bidi="ar"/>
              </w:rPr>
              <w:t>检测</w:t>
            </w:r>
            <w:r>
              <w:rPr>
                <w:rFonts w:ascii="Times New Roman" w:hAnsi="Times New Roman" w:eastAsia="宋体" w:cs="Times New Roman"/>
                <w:color w:val="auto"/>
                <w:sz w:val="21"/>
                <w:szCs w:val="21"/>
                <w:lang w:bidi="ar"/>
              </w:rPr>
              <w:t>点（</w:t>
            </w:r>
            <w:r>
              <w:rPr>
                <w:rFonts w:hint="eastAsia" w:ascii="Times New Roman" w:hAnsi="Times New Roman" w:cs="Times New Roman"/>
                <w:color w:val="auto"/>
                <w:sz w:val="21"/>
                <w:szCs w:val="21"/>
                <w:lang w:eastAsia="zh-CN" w:bidi="ar"/>
              </w:rPr>
              <w:t>进、</w:t>
            </w:r>
            <w:r>
              <w:rPr>
                <w:rFonts w:ascii="Times New Roman" w:hAnsi="Times New Roman" w:eastAsia="宋体" w:cs="Times New Roman"/>
                <w:color w:val="auto"/>
                <w:sz w:val="21"/>
                <w:szCs w:val="21"/>
                <w:lang w:bidi="ar"/>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3"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eastAsia="zh-CN" w:bidi="ar"/>
              </w:rPr>
            </w:pPr>
          </w:p>
        </w:tc>
        <w:tc>
          <w:tcPr>
            <w:tcW w:w="137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无组织废气</w:t>
            </w:r>
          </w:p>
        </w:tc>
        <w:tc>
          <w:tcPr>
            <w:tcW w:w="117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10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eastAsia="宋体" w:cs="Times New Roman"/>
                <w:color w:val="auto"/>
                <w:sz w:val="21"/>
                <w:szCs w:val="21"/>
                <w:lang w:val="en-US" w:eastAsia="zh-CN" w:bidi="ar"/>
              </w:rPr>
              <w:t>/</w:t>
            </w:r>
          </w:p>
        </w:tc>
        <w:tc>
          <w:tcPr>
            <w:tcW w:w="17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加强绿化、</w:t>
            </w:r>
            <w:r>
              <w:rPr>
                <w:rFonts w:hint="eastAsia" w:ascii="Times New Roman" w:hAnsi="Times New Roman" w:eastAsia="宋体" w:cs="Times New Roman"/>
                <w:color w:val="auto"/>
                <w:sz w:val="21"/>
                <w:szCs w:val="21"/>
                <w:lang w:val="en-US" w:eastAsia="zh-CN"/>
              </w:rPr>
              <w:t>车间</w:t>
            </w:r>
            <w:r>
              <w:rPr>
                <w:rFonts w:hint="eastAsia" w:ascii="Times New Roman" w:hAnsi="Times New Roman" w:cs="Times New Roman"/>
                <w:color w:val="auto"/>
                <w:sz w:val="21"/>
                <w:szCs w:val="21"/>
                <w:lang w:val="en-US" w:eastAsia="zh-CN"/>
              </w:rPr>
              <w:t>阻挡</w:t>
            </w:r>
          </w:p>
        </w:tc>
        <w:tc>
          <w:tcPr>
            <w:tcW w:w="151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eastAsia="宋体" w:cs="Times New Roman"/>
                <w:color w:val="auto"/>
                <w:sz w:val="21"/>
                <w:szCs w:val="21"/>
                <w:lang w:val="en-US" w:eastAsia="zh-CN" w:bidi="ar"/>
              </w:rPr>
              <w:t>/</w:t>
            </w:r>
          </w:p>
        </w:tc>
        <w:tc>
          <w:tcPr>
            <w:tcW w:w="176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eastAsia="宋体" w:cs="Times New Roman"/>
                <w:color w:val="auto"/>
                <w:sz w:val="21"/>
                <w:szCs w:val="21"/>
                <w:lang w:val="en-US" w:eastAsia="zh-CN" w:bidi="ar"/>
              </w:rPr>
              <w:t>/</w:t>
            </w:r>
          </w:p>
        </w:tc>
      </w:tr>
    </w:tbl>
    <w:p>
      <w:pPr>
        <w:adjustRightInd w:val="0"/>
        <w:snapToGrid w:val="0"/>
        <w:spacing w:line="360" w:lineRule="auto"/>
        <w:ind w:firstLine="480" w:firstLineChars="200"/>
        <w:rPr>
          <w:rFonts w:hint="default" w:ascii="Times New Roman" w:hAnsi="Times New Roman" w:cs="Times New Roman"/>
          <w:snapToGrid w:val="0"/>
          <w:color w:val="auto"/>
          <w:kern w:val="0"/>
          <w:sz w:val="24"/>
          <w:szCs w:val="24"/>
          <w:lang w:val="en-US" w:eastAsia="zh-CN"/>
        </w:rPr>
      </w:pPr>
      <w:r>
        <w:rPr>
          <w:rFonts w:hint="eastAsia" w:ascii="Times New Roman" w:hAnsi="Times New Roman" w:cs="Times New Roman"/>
          <w:snapToGrid w:val="0"/>
          <w:color w:val="auto"/>
          <w:kern w:val="0"/>
          <w:sz w:val="24"/>
          <w:szCs w:val="24"/>
          <w:lang w:val="en-US" w:eastAsia="zh-CN"/>
        </w:rPr>
        <w:t>主要废气治理工艺流程图 见图4.1-1</w:t>
      </w:r>
    </w:p>
    <w:p>
      <w:pPr>
        <w:widowControl w:val="0"/>
        <w:spacing w:before="120" w:beforeLines="50" w:after="0"/>
        <w:ind w:left="0" w:leftChars="0" w:firstLine="0" w:firstLineChars="0"/>
        <w:jc w:val="both"/>
        <w:rPr>
          <w:rFonts w:hint="eastAsia" w:ascii="Times New Roman" w:hAnsi="Times New Roman" w:eastAsia="宋体" w:cs="Times New Roman"/>
          <w:bCs/>
          <w:color w:val="000000"/>
          <w:sz w:val="21"/>
          <w:szCs w:val="21"/>
          <w:lang w:eastAsia="zh-CN"/>
        </w:rPr>
      </w:pPr>
      <w:r>
        <w:rPr>
          <w:sz w:val="21"/>
        </w:rPr>
        <mc:AlternateContent>
          <mc:Choice Requires="wpc">
            <w:drawing>
              <wp:inline distT="0" distB="0" distL="114300" distR="114300">
                <wp:extent cx="5824220" cy="1569720"/>
                <wp:effectExtent l="5080" t="0" r="0" b="12065"/>
                <wp:docPr id="39" name="画布 1543"/>
                <wp:cNvGraphicFramePr/>
                <a:graphic xmlns:a="http://schemas.openxmlformats.org/drawingml/2006/main">
                  <a:graphicData uri="http://schemas.microsoft.com/office/word/2010/wordprocessingCanvas">
                    <wpc:wpc>
                      <wpc:bg>
                        <a:noFill/>
                      </wpc:bg>
                      <wpc:whole>
                        <a:ln>
                          <a:noFill/>
                        </a:ln>
                      </wpc:whole>
                      <wps:wsp>
                        <wps:cNvPr id="11" name="文本框 1545"/>
                        <wps:cNvSpPr txBox="1"/>
                        <wps:spPr>
                          <a:xfrm>
                            <a:off x="0" y="654050"/>
                            <a:ext cx="2118995" cy="317500"/>
                          </a:xfrm>
                          <a:prstGeom prst="rect">
                            <a:avLst/>
                          </a:prstGeom>
                          <a:noFill/>
                          <a:ln w="9525" cap="flat" cmpd="sng">
                            <a:solidFill>
                              <a:srgbClr val="000001"/>
                            </a:solidFill>
                            <a:prstDash val="solid"/>
                            <a:miter/>
                            <a:headEnd type="none" w="med" len="med"/>
                            <a:tailEnd type="triangle" w="med" len="med"/>
                          </a:ln>
                        </wps:spPr>
                        <wps:txbx>
                          <w:txbxContent>
                            <w:p>
                              <w:pPr>
                                <w:rPr>
                                  <w:rFonts w:hint="default"/>
                                  <w:lang w:val="en-US" w:eastAsia="zh-CN"/>
                                </w:rPr>
                              </w:pPr>
                              <w:r>
                                <w:rPr>
                                  <w:rFonts w:hint="default"/>
                                  <w:lang w:val="en-US" w:eastAsia="zh-CN"/>
                                </w:rPr>
                                <w:t>球磨机、摇床粉尘</w:t>
                              </w:r>
                            </w:p>
                          </w:txbxContent>
                        </wps:txbx>
                        <wps:bodyPr vert="horz" wrap="square" anchor="t" anchorCtr="0" upright="1"/>
                      </wps:wsp>
                      <wps:wsp>
                        <wps:cNvPr id="12" name="直线 1546"/>
                        <wps:cNvCnPr/>
                        <wps:spPr>
                          <a:xfrm>
                            <a:off x="2136775" y="819150"/>
                            <a:ext cx="304800" cy="0"/>
                          </a:xfrm>
                          <a:prstGeom prst="line">
                            <a:avLst/>
                          </a:prstGeom>
                          <a:ln w="9525" cap="flat" cmpd="sng">
                            <a:solidFill>
                              <a:srgbClr val="000001"/>
                            </a:solidFill>
                            <a:prstDash val="solid"/>
                            <a:headEnd type="none" w="med" len="med"/>
                            <a:tailEnd type="triangle" w="med" len="med"/>
                          </a:ln>
                        </wps:spPr>
                        <wps:bodyPr upright="1"/>
                      </wps:wsp>
                      <wps:wsp>
                        <wps:cNvPr id="13" name="文本框 1547"/>
                        <wps:cNvSpPr txBox="1"/>
                        <wps:spPr>
                          <a:xfrm>
                            <a:off x="2461260" y="635000"/>
                            <a:ext cx="1751965" cy="35814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480" w:firstLineChars="200"/>
                                <w:rPr>
                                  <w:rFonts w:hint="default"/>
                                  <w:lang w:val="en-US" w:eastAsia="zh-CN"/>
                                </w:rPr>
                              </w:pPr>
                              <w:r>
                                <w:rPr>
                                  <w:rFonts w:hint="eastAsia"/>
                                  <w:lang w:val="en-US" w:eastAsia="zh-CN"/>
                                </w:rPr>
                                <w:t>袋式除尘器</w:t>
                              </w:r>
                            </w:p>
                          </w:txbxContent>
                        </wps:txbx>
                        <wps:bodyPr vert="horz" wrap="square" anchor="t" anchorCtr="0" upright="1"/>
                      </wps:wsp>
                      <wps:wsp>
                        <wps:cNvPr id="63" name="直线 1548"/>
                        <wps:cNvCnPr/>
                        <wps:spPr>
                          <a:xfrm flipV="1">
                            <a:off x="4239260" y="819150"/>
                            <a:ext cx="330200" cy="0"/>
                          </a:xfrm>
                          <a:prstGeom prst="line">
                            <a:avLst/>
                          </a:prstGeom>
                          <a:ln w="9525" cap="flat" cmpd="sng">
                            <a:solidFill>
                              <a:srgbClr val="000001"/>
                            </a:solidFill>
                            <a:prstDash val="solid"/>
                            <a:headEnd type="none" w="med" len="med"/>
                            <a:tailEnd type="triangle" w="med" len="med"/>
                          </a:ln>
                        </wps:spPr>
                        <wps:bodyPr upright="1"/>
                      </wps:wsp>
                      <wps:wsp>
                        <wps:cNvPr id="64" name="文本框 1549"/>
                        <wps:cNvSpPr txBox="1"/>
                        <wps:spPr>
                          <a:xfrm>
                            <a:off x="4569460" y="654050"/>
                            <a:ext cx="1028700" cy="31750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wps:txbx>
                        <wps:bodyPr vert="horz" wrap="square" anchor="t" anchorCtr="0" upright="1"/>
                      </wps:wsp>
                      <wps:wsp>
                        <wps:cNvPr id="56" name="文本框 1545"/>
                        <wps:cNvSpPr txBox="1"/>
                        <wps:spPr>
                          <a:xfrm>
                            <a:off x="0" y="188595"/>
                            <a:ext cx="1917700" cy="31750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0" w:firstLineChars="0"/>
                                <w:rPr>
                                  <w:rFonts w:hint="eastAsia"/>
                                  <w:lang w:eastAsia="zh-CN"/>
                                </w:rPr>
                              </w:pPr>
                              <w:r>
                                <w:rPr>
                                  <w:rFonts w:hint="eastAsia"/>
                                  <w:lang w:val="en-US" w:eastAsia="zh-CN"/>
                                </w:rPr>
                                <w:t>上料、过筛、空分粉尘</w:t>
                              </w:r>
                            </w:p>
                          </w:txbxContent>
                        </wps:txbx>
                        <wps:bodyPr vert="horz" wrap="square" anchor="t" anchorCtr="0" upright="1"/>
                      </wps:wsp>
                      <wps:wsp>
                        <wps:cNvPr id="57" name="直线 1546"/>
                        <wps:cNvCnPr/>
                        <wps:spPr>
                          <a:xfrm>
                            <a:off x="1933575" y="353060"/>
                            <a:ext cx="304800" cy="0"/>
                          </a:xfrm>
                          <a:prstGeom prst="line">
                            <a:avLst/>
                          </a:prstGeom>
                          <a:ln w="9525" cap="flat" cmpd="sng">
                            <a:solidFill>
                              <a:srgbClr val="000001"/>
                            </a:solidFill>
                            <a:prstDash val="solid"/>
                            <a:headEnd type="none" w="med" len="med"/>
                            <a:tailEnd type="triangle" w="med" len="med"/>
                          </a:ln>
                        </wps:spPr>
                        <wps:bodyPr upright="1"/>
                      </wps:wsp>
                      <wps:wsp>
                        <wps:cNvPr id="58" name="文本框 1547"/>
                        <wps:cNvSpPr txBox="1"/>
                        <wps:spPr>
                          <a:xfrm>
                            <a:off x="2232025" y="178435"/>
                            <a:ext cx="1984375" cy="36703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720" w:firstLineChars="300"/>
                                <w:rPr>
                                  <w:rFonts w:hint="default"/>
                                  <w:lang w:val="en-US" w:eastAsia="zh-CN"/>
                                </w:rPr>
                              </w:pPr>
                              <w:r>
                                <w:rPr>
                                  <w:rFonts w:hint="eastAsia"/>
                                  <w:lang w:val="en-US" w:eastAsia="zh-CN"/>
                                </w:rPr>
                                <w:t>袋式除尘器</w:t>
                              </w:r>
                            </w:p>
                          </w:txbxContent>
                        </wps:txbx>
                        <wps:bodyPr vert="horz" wrap="square" anchor="t" anchorCtr="0" upright="1"/>
                      </wps:wsp>
                      <wps:wsp>
                        <wps:cNvPr id="59" name="直线 1548"/>
                        <wps:cNvCnPr/>
                        <wps:spPr>
                          <a:xfrm flipV="1">
                            <a:off x="4235450" y="370840"/>
                            <a:ext cx="330200" cy="0"/>
                          </a:xfrm>
                          <a:prstGeom prst="line">
                            <a:avLst/>
                          </a:prstGeom>
                          <a:ln w="9525" cap="flat" cmpd="sng">
                            <a:solidFill>
                              <a:srgbClr val="000001"/>
                            </a:solidFill>
                            <a:prstDash val="solid"/>
                            <a:headEnd type="none" w="med" len="med"/>
                            <a:tailEnd type="triangle" w="med" len="med"/>
                          </a:ln>
                        </wps:spPr>
                        <wps:bodyPr upright="1"/>
                      </wps:wsp>
                      <wps:wsp>
                        <wps:cNvPr id="60" name="文本框 1549"/>
                        <wps:cNvSpPr txBox="1"/>
                        <wps:spPr>
                          <a:xfrm>
                            <a:off x="4565650" y="205740"/>
                            <a:ext cx="1028700" cy="31750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wps:txbx>
                        <wps:bodyPr vert="horz" wrap="square" anchor="t" anchorCtr="0" upright="1"/>
                      </wps:wsp>
                      <wps:wsp>
                        <wps:cNvPr id="4" name="文本框 1545"/>
                        <wps:cNvSpPr txBox="1"/>
                        <wps:spPr>
                          <a:xfrm>
                            <a:off x="20320" y="1177925"/>
                            <a:ext cx="2118995" cy="31750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240" w:firstLineChars="100"/>
                                <w:rPr>
                                  <w:rFonts w:hint="default"/>
                                  <w:lang w:val="en-US" w:eastAsia="zh-CN"/>
                                </w:rPr>
                              </w:pPr>
                              <w:r>
                                <w:rPr>
                                  <w:rFonts w:hint="default"/>
                                  <w:lang w:val="en-US" w:eastAsia="zh-CN"/>
                                </w:rPr>
                                <w:t>一次风选、二次风选粉尘</w:t>
                              </w:r>
                            </w:p>
                          </w:txbxContent>
                        </wps:txbx>
                        <wps:bodyPr vert="horz" wrap="square" anchor="t" anchorCtr="0" upright="1"/>
                      </wps:wsp>
                      <wps:wsp>
                        <wps:cNvPr id="5" name="直线 1546"/>
                        <wps:cNvCnPr/>
                        <wps:spPr>
                          <a:xfrm>
                            <a:off x="2157095" y="1343025"/>
                            <a:ext cx="304800" cy="0"/>
                          </a:xfrm>
                          <a:prstGeom prst="line">
                            <a:avLst/>
                          </a:prstGeom>
                          <a:ln w="9525" cap="flat" cmpd="sng">
                            <a:solidFill>
                              <a:srgbClr val="000001"/>
                            </a:solidFill>
                            <a:prstDash val="solid"/>
                            <a:headEnd type="none" w="med" len="med"/>
                            <a:tailEnd type="triangle" w="med" len="med"/>
                          </a:ln>
                        </wps:spPr>
                        <wps:bodyPr upright="1"/>
                      </wps:wsp>
                      <wps:wsp>
                        <wps:cNvPr id="6" name="文本框 1547"/>
                        <wps:cNvSpPr txBox="1"/>
                        <wps:spPr>
                          <a:xfrm>
                            <a:off x="2481580" y="1158875"/>
                            <a:ext cx="1751965" cy="35814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480" w:firstLineChars="200"/>
                                <w:rPr>
                                  <w:rFonts w:hint="default"/>
                                  <w:lang w:val="en-US" w:eastAsia="zh-CN"/>
                                </w:rPr>
                              </w:pPr>
                              <w:r>
                                <w:rPr>
                                  <w:rFonts w:hint="eastAsia"/>
                                  <w:lang w:val="en-US" w:eastAsia="zh-CN"/>
                                </w:rPr>
                                <w:t>袋式除尘器</w:t>
                              </w:r>
                            </w:p>
                          </w:txbxContent>
                        </wps:txbx>
                        <wps:bodyPr vert="horz" wrap="square" anchor="t" anchorCtr="0" upright="1"/>
                      </wps:wsp>
                      <wps:wsp>
                        <wps:cNvPr id="8" name="直线 1548"/>
                        <wps:cNvCnPr/>
                        <wps:spPr>
                          <a:xfrm flipV="1">
                            <a:off x="4259580" y="1343025"/>
                            <a:ext cx="330200" cy="0"/>
                          </a:xfrm>
                          <a:prstGeom prst="line">
                            <a:avLst/>
                          </a:prstGeom>
                          <a:ln w="9525" cap="flat" cmpd="sng">
                            <a:solidFill>
                              <a:srgbClr val="000001"/>
                            </a:solidFill>
                            <a:prstDash val="solid"/>
                            <a:headEnd type="none" w="med" len="med"/>
                            <a:tailEnd type="triangle" w="med" len="med"/>
                          </a:ln>
                        </wps:spPr>
                        <wps:bodyPr upright="1"/>
                      </wps:wsp>
                      <wps:wsp>
                        <wps:cNvPr id="9" name="文本框 1549"/>
                        <wps:cNvSpPr txBox="1"/>
                        <wps:spPr>
                          <a:xfrm>
                            <a:off x="4589780" y="1177925"/>
                            <a:ext cx="1028700" cy="317500"/>
                          </a:xfrm>
                          <a:prstGeom prst="rect">
                            <a:avLst/>
                          </a:prstGeom>
                          <a:noFill/>
                          <a:ln w="9525" cap="flat" cmpd="sng">
                            <a:solidFill>
                              <a:srgbClr val="000001"/>
                            </a:solidFill>
                            <a:prstDash val="solid"/>
                            <a:miter/>
                            <a:headEnd type="none" w="med" len="med"/>
                            <a:tailEnd type="triangle" w="med" len="med"/>
                          </a:ln>
                        </wps:spPr>
                        <wps:txb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wps:txbx>
                        <wps:bodyPr vert="horz" wrap="square" anchor="t" anchorCtr="0" upright="1"/>
                      </wps:wsp>
                    </wpc:wpc>
                  </a:graphicData>
                </a:graphic>
              </wp:inline>
            </w:drawing>
          </mc:Choice>
          <mc:Fallback>
            <w:pict>
              <v:group id="画布 1543" o:spid="_x0000_s1026" o:spt="203" style="height:123.6pt;width:458.6pt;" coordsize="5824220,1569720" editas="canvas" o:gfxdata="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">
                <o:lock v:ext="edit" aspectratio="f"/>
                <v:shape id="画布 1543" o:spid="_x0000_s1026" style="position:absolute;left:0;top:0;height:1569720;width:5824220;" filled="f" stroked="f" coordsize="21600,21600" o:gfxdata="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">
                  <v:fill on="f" focussize="0,0"/>
                  <v:stroke on="f"/>
                  <v:imagedata o:title=""/>
                  <o:lock v:ext="edit" aspectratio="f"/>
                </v:shape>
                <v:shape id="文本框 1545" o:spid="_x0000_s1026" o:spt="202" type="#_x0000_t202" style="position:absolute;left:0;top:654050;height:317500;width:2118995;"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BL++tUAAAAFAQAADwAAAAAAAAABACAAAAAiAAAAZHJzL2Rvd25yZXYueG1s&#10;UEsBAhQAFAAAAAgAh07iQCeaVr00AgAATQQAAA4AAAAAAAAAAQAgAAAAJAEAAGRycy9lMm9Eb2Mu&#10;eG1sUEsFBgAAAAAGAAYAWQEAAMoFAAAAAA==&#10;">
                  <v:fill on="f" focussize="0,0"/>
                  <v:stroke color="#000001" joinstyle="miter" endarrow="block"/>
                  <v:imagedata o:title=""/>
                  <o:lock v:ext="edit" aspectratio="f"/>
                  <v:textbox>
                    <w:txbxContent>
                      <w:p>
                        <w:pPr>
                          <w:rPr>
                            <w:rFonts w:hint="default"/>
                            <w:lang w:val="en-US" w:eastAsia="zh-CN"/>
                          </w:rPr>
                        </w:pPr>
                        <w:r>
                          <w:rPr>
                            <w:rFonts w:hint="default"/>
                            <w:lang w:val="en-US" w:eastAsia="zh-CN"/>
                          </w:rPr>
                          <w:t>球磨机、摇床粉尘</w:t>
                        </w:r>
                      </w:p>
                    </w:txbxContent>
                  </v:textbox>
                </v:shape>
                <v:line id="直线 1546" o:spid="_x0000_s1026" o:spt="20" style="position:absolute;left:2136775;top:819150;height:0;width:304800;" filled="f" stroked="t" coordsize="21600,21600" o:gfxdata="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CFGCfUAAAABQEAAA8AAAAAAAAAAQAgAAAAIgAAAGRycy9kb3ducmV2&#10;LnhtbFBLAQIUABQAAAAIAIdO4kD2D6uPAAIAAO0DAAAOAAAAAAAAAAEAIAAAACMBAABkcnMvZTJv&#10;RG9jLnhtbFBLBQYAAAAABgAGAFkBAACVBQAAAAA=&#10;">
                  <v:fill on="f" focussize="0,0"/>
                  <v:stroke color="#000001" joinstyle="round" endarrow="block"/>
                  <v:imagedata o:title=""/>
                  <o:lock v:ext="edit" aspectratio="f"/>
                </v:line>
                <v:shape id="文本框 1547" o:spid="_x0000_s1026" o:spt="202" type="#_x0000_t202" style="position:absolute;left:2461260;top:635000;height:358140;width:1751965;"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BL++tUAAAAFAQAADwAAAAAAAAABACAAAAAiAAAAZHJzL2Rvd25y&#10;ZXYueG1sUEsBAhQAFAAAAAgAh07iQNFx/dc6AgAAUwQAAA4AAAAAAAAAAQAgAAAAJAEAAGRycy9l&#10;Mm9Eb2MueG1sUEsFBgAAAAAGAAYAWQEAANAFAAAAAA==&#10;">
                  <v:fill on="f" focussize="0,0"/>
                  <v:stroke color="#000001" joinstyle="miter" endarrow="block"/>
                  <v:imagedata o:title=""/>
                  <o:lock v:ext="edit" aspectratio="f"/>
                  <v:textbox>
                    <w:txbxContent>
                      <w:p>
                        <w:pPr>
                          <w:ind w:left="0" w:leftChars="0" w:firstLine="480" w:firstLineChars="200"/>
                          <w:rPr>
                            <w:rFonts w:hint="default"/>
                            <w:lang w:val="en-US" w:eastAsia="zh-CN"/>
                          </w:rPr>
                        </w:pPr>
                        <w:r>
                          <w:rPr>
                            <w:rFonts w:hint="eastAsia"/>
                            <w:lang w:val="en-US" w:eastAsia="zh-CN"/>
                          </w:rPr>
                          <w:t>袋式除尘器</w:t>
                        </w:r>
                      </w:p>
                    </w:txbxContent>
                  </v:textbox>
                </v:shape>
                <v:line id="直线 1548" o:spid="_x0000_s1026" o:spt="20" style="position:absolute;left:4239260;top:819150;flip:y;height:0;width:330200;" filled="f" stroked="t" coordsize="21600,21600" o:gfxdata="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s1IB7VAAAABQEAAA8AAAAAAAAAAQAgAAAAIgAAAGRy&#10;cy9kb3ducmV2LnhtbFBLAQIUABQAAAAIAIdO4kB9bVkYCAIAAPcDAAAOAAAAAAAAAAEAIAAAACQB&#10;AABkcnMvZTJvRG9jLnhtbFBLBQYAAAAABgAGAFkBAACeBQAAAAA=&#10;">
                  <v:fill on="f" focussize="0,0"/>
                  <v:stroke color="#000001" joinstyle="round" endarrow="block"/>
                  <v:imagedata o:title=""/>
                  <o:lock v:ext="edit" aspectratio="f"/>
                </v:line>
                <v:shape id="文本框 1549" o:spid="_x0000_s1026" o:spt="202" type="#_x0000_t202" style="position:absolute;left:4569460;top:654050;height:317500;width:1028700;"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8Ev761QAAAAUBAAAPAAAAAAAAAAEAIAAAACIAAABkcnMvZG93bnJl&#10;di54bWxQSwECFAAUAAAACACHTuJA4HLcszkCAABTBAAADgAAAAAAAAABACAAAAAkAQAAZHJzL2Uy&#10;b0RvYy54bWxQSwUGAAAAAAYABgBZAQAAzwUAAAAA&#10;">
                  <v:fill on="f" focussize="0,0"/>
                  <v:stroke color="#000001" joinstyle="miter" endarrow="block"/>
                  <v:imagedata o:title=""/>
                  <o:lock v:ext="edit" aspectratio="f"/>
                  <v:textbo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v:textbox>
                </v:shape>
                <v:shape id="文本框 1545" o:spid="_x0000_s1026" o:spt="202" type="#_x0000_t202" style="position:absolute;left:0;top:188595;height:317500;width:1917700;"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BL++tUAAAAFAQAADwAAAAAAAAABACAAAAAiAAAAZHJzL2Rvd25yZXYueG1s&#10;UEsBAhQAFAAAAAgAh07iQLSSYYk0AgAATQQAAA4AAAAAAAAAAQAgAAAAJAEAAGRycy9lMm9Eb2Mu&#10;eG1sUEsFBgAAAAAGAAYAWQEAAMoFAAAAAA==&#10;">
                  <v:fill on="f" focussize="0,0"/>
                  <v:stroke color="#000001" joinstyle="miter" endarrow="block"/>
                  <v:imagedata o:title=""/>
                  <o:lock v:ext="edit" aspectratio="f"/>
                  <v:textbox>
                    <w:txbxContent>
                      <w:p>
                        <w:pPr>
                          <w:ind w:left="0" w:leftChars="0" w:firstLine="0" w:firstLineChars="0"/>
                          <w:rPr>
                            <w:rFonts w:hint="eastAsia"/>
                            <w:lang w:eastAsia="zh-CN"/>
                          </w:rPr>
                        </w:pPr>
                        <w:r>
                          <w:rPr>
                            <w:rFonts w:hint="eastAsia"/>
                            <w:lang w:val="en-US" w:eastAsia="zh-CN"/>
                          </w:rPr>
                          <w:t>上料、过筛、空分粉尘</w:t>
                        </w:r>
                      </w:p>
                    </w:txbxContent>
                  </v:textbox>
                </v:shape>
                <v:line id="直线 1546" o:spid="_x0000_s1026" o:spt="20" style="position:absolute;left:1933575;top:353060;height:0;width:304800;" filled="f" stroked="t" coordsize="21600,21600" o:gfxdata="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CFGCfUAAAABQEAAA8AAAAAAAAAAQAgAAAAIgAAAGRycy9kb3ducmV2&#10;LnhtbFBLAQIUABQAAAAIAIdO4kCSNq1zAAIAAO0DAAAOAAAAAAAAAAEAIAAAACMBAABkcnMvZTJv&#10;RG9jLnhtbFBLBQYAAAAABgAGAFkBAACVBQAAAAA=&#10;">
                  <v:fill on="f" focussize="0,0"/>
                  <v:stroke color="#000001" joinstyle="round" endarrow="block"/>
                  <v:imagedata o:title=""/>
                  <o:lock v:ext="edit" aspectratio="f"/>
                </v:line>
                <v:shape id="文本框 1547" o:spid="_x0000_s1026" o:spt="202" type="#_x0000_t202" style="position:absolute;left:2232025;top:178435;height:367030;width:1984375;"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8Ev761QAAAAUBAAAPAAAAAAAAAAEAIAAAACIAAABkcnMvZG93bnJl&#10;di54bWxQSwECFAAUAAAACACHTuJAaRcdGjkCAABTBAAADgAAAAAAAAABACAAAAAkAQAAZHJzL2Uy&#10;b0RvYy54bWxQSwUGAAAAAAYABgBZAQAAzwUAAAAA&#10;">
                  <v:fill on="f" focussize="0,0"/>
                  <v:stroke color="#000001" joinstyle="miter" endarrow="block"/>
                  <v:imagedata o:title=""/>
                  <o:lock v:ext="edit" aspectratio="f"/>
                  <v:textbox>
                    <w:txbxContent>
                      <w:p>
                        <w:pPr>
                          <w:ind w:left="0" w:leftChars="0" w:firstLine="720" w:firstLineChars="300"/>
                          <w:rPr>
                            <w:rFonts w:hint="default"/>
                            <w:lang w:val="en-US" w:eastAsia="zh-CN"/>
                          </w:rPr>
                        </w:pPr>
                        <w:r>
                          <w:rPr>
                            <w:rFonts w:hint="eastAsia"/>
                            <w:lang w:val="en-US" w:eastAsia="zh-CN"/>
                          </w:rPr>
                          <w:t>袋式除尘器</w:t>
                        </w:r>
                      </w:p>
                    </w:txbxContent>
                  </v:textbox>
                </v:shape>
                <v:line id="直线 1548" o:spid="_x0000_s1026" o:spt="20" style="position:absolute;left:4235450;top:370840;flip:y;height:0;width:330200;" filled="f" stroked="t" coordsize="21600,21600" o:gfxdata="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zUgHtUAAAAFAQAADwAAAAAAAAABACAAAAAiAAAAZHJz&#10;L2Rvd25yZXYueG1sUEsBAhQAFAAAAAgAh07iQCR7w8IHAgAA9wMAAA4AAAAAAAAAAQAgAAAAJAEA&#10;AGRycy9lMm9Eb2MueG1sUEsFBgAAAAAGAAYAWQEAAJ0FAAAAAA==&#10;">
                  <v:fill on="f" focussize="0,0"/>
                  <v:stroke color="#000001" joinstyle="round" endarrow="block"/>
                  <v:imagedata o:title=""/>
                  <o:lock v:ext="edit" aspectratio="f"/>
                </v:line>
                <v:shape id="文本框 1549" o:spid="_x0000_s1026" o:spt="202" type="#_x0000_t202" style="position:absolute;left:4565650;top:205740;height:317500;width:1028700;"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wS/vrVAAAABQEAAA8AAAAAAAAAAQAgAAAAIgAAAGRycy9kb3ducmV2&#10;LnhtbFBLAQIUABQAAAAIAIdO4kBNB5CQOAIAAFMEAAAOAAAAAAAAAAEAIAAAACQBAABkcnMvZTJv&#10;RG9jLnhtbFBLBQYAAAAABgAGAFkBAADOBQAAAAA=&#10;">
                  <v:fill on="f" focussize="0,0"/>
                  <v:stroke color="#000001" joinstyle="miter" endarrow="block"/>
                  <v:imagedata o:title=""/>
                  <o:lock v:ext="edit" aspectratio="f"/>
                  <v:textbo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v:textbox>
                </v:shape>
                <v:shape id="文本框 1545" o:spid="_x0000_s1026" o:spt="202" type="#_x0000_t202" style="position:absolute;left:20320;top:1177925;height:317500;width:2118995;"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BL++tUAAAAFAQAADwAAAAAAAAABACAAAAAiAAAAZHJzL2Rvd25y&#10;ZXYueG1sUEsBAhQAFAAAAAgAh07iQHemzxA6AgAAUQQAAA4AAAAAAAAAAQAgAAAAJAEAAGRycy9l&#10;Mm9Eb2MueG1sUEsFBgAAAAAGAAYAWQEAANAFAAAAAA==&#10;">
                  <v:fill on="f" focussize="0,0"/>
                  <v:stroke color="#000001" joinstyle="miter" endarrow="block"/>
                  <v:imagedata o:title=""/>
                  <o:lock v:ext="edit" aspectratio="f"/>
                  <v:textbox>
                    <w:txbxContent>
                      <w:p>
                        <w:pPr>
                          <w:ind w:left="0" w:leftChars="0" w:firstLine="240" w:firstLineChars="100"/>
                          <w:rPr>
                            <w:rFonts w:hint="default"/>
                            <w:lang w:val="en-US" w:eastAsia="zh-CN"/>
                          </w:rPr>
                        </w:pPr>
                        <w:r>
                          <w:rPr>
                            <w:rFonts w:hint="default"/>
                            <w:lang w:val="en-US" w:eastAsia="zh-CN"/>
                          </w:rPr>
                          <w:t>一次风选、二次风选粉尘</w:t>
                        </w:r>
                      </w:p>
                    </w:txbxContent>
                  </v:textbox>
                </v:shape>
                <v:line id="直线 1546" o:spid="_x0000_s1026" o:spt="20" style="position:absolute;left:2157095;top:1343025;height:0;width:304800;" filled="f" stroked="t" coordsize="21600,21600" o:gfxdata="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AIUYJ9QAAAAFAQAADwAAAAAAAAABACAAAAAiAAAAZHJzL2Rvd25yZXYu&#10;eG1sUEsBAhQAFAAAAAgAh07iQDMDhWv/AQAA7QMAAA4AAAAAAAAAAQAgAAAAIwEAAGRycy9lMm9E&#10;b2MueG1sUEsFBgAAAAAGAAYAWQEAAJQFAAAAAA==&#10;">
                  <v:fill on="f" focussize="0,0"/>
                  <v:stroke color="#000001" joinstyle="round" endarrow="block"/>
                  <v:imagedata o:title=""/>
                  <o:lock v:ext="edit" aspectratio="f"/>
                </v:line>
                <v:shape id="文本框 1547" o:spid="_x0000_s1026" o:spt="202" type="#_x0000_t202" style="position:absolute;left:2481580;top:1158875;height:358140;width:1751965;"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8Ev761QAAAAUBAAAPAAAAAAAAAAEAIAAAACIAAABkcnMvZG93bnJl&#10;di54bWxQSwECFAAUAAAACACHTuJAxtT9/TkCAABTBAAADgAAAAAAAAABACAAAAAkAQAAZHJzL2Uy&#10;b0RvYy54bWxQSwUGAAAAAAYABgBZAQAAzwUAAAAA&#10;">
                  <v:fill on="f" focussize="0,0"/>
                  <v:stroke color="#000001" joinstyle="miter" endarrow="block"/>
                  <v:imagedata o:title=""/>
                  <o:lock v:ext="edit" aspectratio="f"/>
                  <v:textbox>
                    <w:txbxContent>
                      <w:p>
                        <w:pPr>
                          <w:ind w:left="0" w:leftChars="0" w:firstLine="480" w:firstLineChars="200"/>
                          <w:rPr>
                            <w:rFonts w:hint="default"/>
                            <w:lang w:val="en-US" w:eastAsia="zh-CN"/>
                          </w:rPr>
                        </w:pPr>
                        <w:r>
                          <w:rPr>
                            <w:rFonts w:hint="eastAsia"/>
                            <w:lang w:val="en-US" w:eastAsia="zh-CN"/>
                          </w:rPr>
                          <w:t>袋式除尘器</w:t>
                        </w:r>
                      </w:p>
                    </w:txbxContent>
                  </v:textbox>
                </v:shape>
                <v:line id="直线 1548" o:spid="_x0000_s1026" o:spt="20" style="position:absolute;left:4259580;top:1343025;flip:y;height:0;width:330200;" filled="f" stroked="t" coordsize="21600,21600" o:gfxdata="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s1IB7VAAAABQEAAA8AAAAAAAAAAQAgAAAAIgAAAGRycy9k&#10;b3ducmV2LnhtbFBLAQIUABQAAAAIAIdO4kBoxVS9BQIAAPcDAAAOAAAAAAAAAAEAIAAAACQBAABk&#10;cnMvZTJvRG9jLnhtbFBLBQYAAAAABgAGAFkBAACbBQAAAAA=&#10;">
                  <v:fill on="f" focussize="0,0"/>
                  <v:stroke color="#000001" joinstyle="round" endarrow="block"/>
                  <v:imagedata o:title=""/>
                  <o:lock v:ext="edit" aspectratio="f"/>
                </v:line>
                <v:shape id="文本框 1549" o:spid="_x0000_s1026" o:spt="202" type="#_x0000_t202" style="position:absolute;left:4589780;top:1177925;height:317500;width:1028700;" filled="f" stroked="t" coordsize="21600,21600" o:gfxdata="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vBL++tUAAAAFAQAADwAAAAAAAAABACAAAAAiAAAAZHJzL2Rvd25yZXYu&#10;eG1sUEsBAhQAFAAAAAgAh07iQDtwEv03AgAAUwQAAA4AAAAAAAAAAQAgAAAAJAEAAGRycy9lMm9E&#10;b2MueG1sUEsFBgAAAAAGAAYAWQEAAM0FAAAAAA==&#10;">
                  <v:fill on="f" focussize="0,0"/>
                  <v:stroke color="#000001" joinstyle="miter" endarrow="block"/>
                  <v:imagedata o:title=""/>
                  <o:lock v:ext="edit" aspectratio="f"/>
                  <v:textbox>
                    <w:txbxContent>
                      <w:p>
                        <w:pPr>
                          <w:ind w:left="0" w:leftChars="0" w:firstLine="0" w:firstLineChars="0"/>
                          <w:rPr>
                            <w:rFonts w:hint="default" w:eastAsia="宋体"/>
                            <w:lang w:val="en-US" w:eastAsia="zh-CN"/>
                          </w:rPr>
                        </w:pPr>
                        <w:r>
                          <w:rPr>
                            <w:rFonts w:hint="default" w:ascii="Times New Roman" w:hAnsi="Times New Roman" w:cs="Times New Roman"/>
                            <w:lang w:val="en-US" w:eastAsia="zh-CN"/>
                          </w:rPr>
                          <w:t>15m排</w:t>
                        </w:r>
                        <w:r>
                          <w:rPr>
                            <w:rFonts w:hint="eastAsia"/>
                            <w:lang w:val="en-US" w:eastAsia="zh-CN"/>
                          </w:rPr>
                          <w:t>气筒</w:t>
                        </w:r>
                      </w:p>
                    </w:txbxContent>
                  </v:textbox>
                </v:shape>
                <w10:wrap type="none"/>
                <w10:anchorlock/>
              </v:group>
            </w:pict>
          </mc:Fallback>
        </mc:AlternateContent>
      </w:r>
    </w:p>
    <w:p>
      <w:pPr>
        <w:pStyle w:val="49"/>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color w:val="000000"/>
          <w:lang w:eastAsia="zh-CN"/>
        </w:rPr>
      </w:pPr>
      <w:r>
        <w:rPr>
          <w:rFonts w:hint="default" w:ascii="Times New Roman" w:hAnsi="Times New Roman" w:cs="Times New Roman"/>
          <w:b/>
          <w:color w:val="000000"/>
        </w:rPr>
        <w:t>图4</w:t>
      </w:r>
      <w:r>
        <w:rPr>
          <w:rFonts w:hint="default" w:ascii="Times New Roman" w:hAnsi="Times New Roman" w:cs="Times New Roman"/>
          <w:b/>
          <w:color w:val="000000"/>
          <w:lang w:val="en-US" w:eastAsia="zh-CN"/>
        </w:rPr>
        <w:t>.1-</w:t>
      </w:r>
      <w:r>
        <w:rPr>
          <w:rFonts w:hint="eastAsia" w:ascii="Times New Roman" w:hAnsi="Times New Roman" w:cs="Times New Roman"/>
          <w:b/>
          <w:color w:val="000000"/>
          <w:lang w:val="en-US" w:eastAsia="zh-CN"/>
        </w:rPr>
        <w:t>1</w:t>
      </w:r>
      <w:r>
        <w:rPr>
          <w:rFonts w:hint="default" w:ascii="Times New Roman" w:hAnsi="Times New Roman" w:cs="Times New Roman"/>
          <w:b/>
          <w:color w:val="000000"/>
        </w:rPr>
        <w:t xml:space="preserve"> 废气治理工艺流程图</w:t>
      </w:r>
    </w:p>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4.1.3噪声</w:t>
      </w:r>
      <w:bookmarkEnd w:id="56"/>
    </w:p>
    <w:p>
      <w:pPr>
        <w:ind w:firstLine="480"/>
        <w:rPr>
          <w:rFonts w:hint="eastAsia" w:ascii="Times New Roman" w:hAnsi="Times New Roman" w:cs="Times New Roman"/>
          <w:lang w:val="en-US" w:eastAsia="zh-CN"/>
        </w:rPr>
      </w:pPr>
      <w:r>
        <w:rPr>
          <w:rFonts w:hint="eastAsia" w:ascii="宋体" w:hAnsi="宋体" w:cs="宋体"/>
          <w:sz w:val="24"/>
          <w:szCs w:val="24"/>
          <w:lang w:eastAsia="zh-CN"/>
        </w:rPr>
        <w:t>本项目生产设备等机械设备在运行过程中会产生噪声。</w:t>
      </w:r>
      <w:r>
        <w:rPr>
          <w:rFonts w:hint="eastAsia" w:ascii="Times New Roman" w:hAnsi="Times New Roman" w:cs="Times New Roman"/>
          <w:lang w:eastAsia="zh-CN"/>
        </w:rPr>
        <w:t>项目</w:t>
      </w:r>
      <w:r>
        <w:rPr>
          <w:rFonts w:hint="default" w:ascii="Times New Roman" w:hAnsi="Times New Roman" w:cs="Times New Roman"/>
        </w:rPr>
        <w:t>合理布置噪声源位置，</w:t>
      </w:r>
      <w:r>
        <w:rPr>
          <w:rFonts w:hint="eastAsia" w:ascii="Times New Roman" w:hAnsi="Times New Roman" w:cs="Times New Roman"/>
          <w:lang w:eastAsia="zh-CN"/>
        </w:rPr>
        <w:t>设备基础减震</w:t>
      </w:r>
      <w:r>
        <w:rPr>
          <w:rFonts w:hint="default" w:ascii="Times New Roman" w:hAnsi="Times New Roman" w:cs="Times New Roman"/>
        </w:rPr>
        <w:t>，</w:t>
      </w:r>
      <w:r>
        <w:rPr>
          <w:rFonts w:hint="eastAsia" w:ascii="Times New Roman" w:hAnsi="Times New Roman" w:cs="Times New Roman"/>
          <w:lang w:eastAsia="zh-CN"/>
        </w:rPr>
        <w:t>车间墙体阻隔，</w:t>
      </w:r>
      <w:r>
        <w:rPr>
          <w:rFonts w:hint="default" w:ascii="Times New Roman" w:hAnsi="Times New Roman" w:cs="Times New Roman"/>
        </w:rPr>
        <w:t>同时加强设备的维护</w:t>
      </w:r>
      <w:r>
        <w:rPr>
          <w:rFonts w:hint="default" w:ascii="Times New Roman" w:hAnsi="Times New Roman" w:cs="Times New Roman"/>
          <w:lang w:eastAsia="zh-CN"/>
        </w:rPr>
        <w:t>，加强</w:t>
      </w:r>
      <w:r>
        <w:rPr>
          <w:rFonts w:hint="eastAsia" w:ascii="Times New Roman" w:hAnsi="Times New Roman" w:cs="Times New Roman"/>
          <w:lang w:eastAsia="zh-CN"/>
        </w:rPr>
        <w:t>车间周围</w:t>
      </w:r>
      <w:r>
        <w:rPr>
          <w:rFonts w:hint="default" w:ascii="Times New Roman" w:hAnsi="Times New Roman" w:cs="Times New Roman"/>
          <w:lang w:eastAsia="zh-CN"/>
        </w:rPr>
        <w:t>绿化</w:t>
      </w:r>
      <w:r>
        <w:rPr>
          <w:rFonts w:hint="eastAsia" w:ascii="Times New Roman" w:hAnsi="Times New Roman" w:cs="Times New Roman"/>
          <w:lang w:eastAsia="zh-CN"/>
        </w:rPr>
        <w:t>，避免噪声对周围环境产生影响。</w:t>
      </w:r>
    </w:p>
    <w:p>
      <w:pPr>
        <w:pStyle w:val="49"/>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color w:val="000000"/>
        </w:rPr>
      </w:pPr>
      <w:r>
        <w:rPr>
          <w:rFonts w:hint="default" w:ascii="Times New Roman" w:hAnsi="Times New Roman" w:cs="Times New Roman"/>
          <w:b/>
          <w:color w:val="000000"/>
        </w:rPr>
        <w:t>表</w:t>
      </w:r>
      <w:r>
        <w:rPr>
          <w:rFonts w:hint="default" w:ascii="Times New Roman" w:hAnsi="Times New Roman" w:cs="Times New Roman"/>
          <w:b/>
          <w:color w:val="000000"/>
          <w:lang w:val="en-US" w:eastAsia="zh-CN"/>
        </w:rPr>
        <w:t>4.1-</w:t>
      </w:r>
      <w:r>
        <w:rPr>
          <w:rFonts w:hint="eastAsia" w:ascii="Times New Roman" w:hAnsi="Times New Roman" w:cs="Times New Roman"/>
          <w:b/>
          <w:color w:val="000000"/>
          <w:lang w:val="en-US" w:eastAsia="zh-CN"/>
        </w:rPr>
        <w:t>2</w:t>
      </w:r>
      <w:r>
        <w:rPr>
          <w:rFonts w:hint="default" w:ascii="Times New Roman" w:hAnsi="Times New Roman" w:cs="Times New Roman"/>
          <w:b/>
          <w:color w:val="000000"/>
        </w:rPr>
        <w:t xml:space="preserve"> 噪声治理/处置设施</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721"/>
        <w:gridCol w:w="1242"/>
        <w:gridCol w:w="948"/>
        <w:gridCol w:w="867"/>
        <w:gridCol w:w="2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类别</w:t>
            </w:r>
          </w:p>
        </w:tc>
        <w:tc>
          <w:tcPr>
            <w:tcW w:w="2721"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噪声源设备名称</w:t>
            </w:r>
          </w:p>
        </w:tc>
        <w:tc>
          <w:tcPr>
            <w:tcW w:w="124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源强（是否稳态噪声）</w:t>
            </w:r>
          </w:p>
        </w:tc>
        <w:tc>
          <w:tcPr>
            <w:tcW w:w="94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厂区相对位置</w:t>
            </w:r>
          </w:p>
        </w:tc>
        <w:tc>
          <w:tcPr>
            <w:tcW w:w="86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运行</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方式</w:t>
            </w:r>
          </w:p>
        </w:tc>
        <w:tc>
          <w:tcPr>
            <w:tcW w:w="277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eastAsia="zh-CN" w:bidi="ar"/>
              </w:rPr>
              <w:t>噪声</w:t>
            </w:r>
          </w:p>
        </w:tc>
        <w:tc>
          <w:tcPr>
            <w:tcW w:w="2721"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highlight w:val="none"/>
                <w:lang w:eastAsia="zh-CN" w:bidi="ar"/>
              </w:rPr>
            </w:pPr>
            <w:r>
              <w:rPr>
                <w:rFonts w:hint="eastAsia" w:ascii="Times New Roman" w:hAnsi="Times New Roman" w:cs="Times New Roman"/>
                <w:sz w:val="21"/>
                <w:szCs w:val="21"/>
                <w:highlight w:val="none"/>
                <w:lang w:eastAsia="zh-CN" w:bidi="ar"/>
              </w:rPr>
              <w:t>输送带、滚筒筛、空分机、涡电流分离机、不锈钢分选机、球磨机、摇床、漂选机、破碎机、甩干机、风选机、蛟龙输送机、叉车、装载机、泵类及风机等</w:t>
            </w:r>
          </w:p>
        </w:tc>
        <w:tc>
          <w:tcPr>
            <w:tcW w:w="124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eastAsia="zh-CN" w:bidi="ar"/>
              </w:rPr>
              <w:t>是</w:t>
            </w:r>
          </w:p>
        </w:tc>
        <w:tc>
          <w:tcPr>
            <w:tcW w:w="94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生产车间内</w:t>
            </w:r>
          </w:p>
        </w:tc>
        <w:tc>
          <w:tcPr>
            <w:tcW w:w="86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连续</w:t>
            </w:r>
          </w:p>
        </w:tc>
        <w:tc>
          <w:tcPr>
            <w:tcW w:w="277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选用低噪声设备，采取车间隔声及距离衰减等措施</w:t>
            </w:r>
          </w:p>
        </w:tc>
      </w:tr>
    </w:tbl>
    <w:p>
      <w:pPr>
        <w:pStyle w:val="6"/>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000000"/>
        </w:rPr>
      </w:pPr>
      <w:bookmarkStart w:id="57" w:name="_Toc495331026"/>
      <w:r>
        <w:rPr>
          <w:rFonts w:hint="default" w:ascii="Times New Roman" w:hAnsi="Times New Roman" w:cs="Times New Roman"/>
          <w:color w:val="000000"/>
        </w:rPr>
        <w:t>4.1.4固体废物</w:t>
      </w:r>
      <w:bookmarkEnd w:id="57"/>
    </w:p>
    <w:p>
      <w:pPr>
        <w:numPr>
          <w:ilvl w:val="0"/>
          <w:numId w:val="0"/>
        </w:numPr>
        <w:adjustRightInd w:val="0"/>
        <w:snapToGrid w:val="0"/>
        <w:spacing w:line="360" w:lineRule="auto"/>
        <w:ind w:firstLine="480" w:firstLineChars="200"/>
        <w:rPr>
          <w:rFonts w:ascii="宋体" w:hAnsi="宋体" w:eastAsia="宋体" w:cs="宋体"/>
          <w:sz w:val="24"/>
          <w:szCs w:val="24"/>
        </w:rPr>
      </w:pPr>
      <w:r>
        <w:rPr>
          <w:rFonts w:hint="eastAsia" w:ascii="宋体" w:hAnsi="宋体" w:cs="宋体"/>
          <w:sz w:val="24"/>
          <w:szCs w:val="24"/>
          <w:lang w:eastAsia="zh-CN"/>
        </w:rPr>
        <w:t>项目产生的固体废弃物主要为项目布袋除尘器收集的粉尘、沉淀池产生的污泥、以及设备维护过程中产生的废油、废油桶和职工生活垃圾。</w:t>
      </w:r>
    </w:p>
    <w:p>
      <w:pPr>
        <w:numPr>
          <w:ilvl w:val="0"/>
          <w:numId w:val="6"/>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生活垃圾：项目职工定员</w:t>
      </w:r>
      <w:r>
        <w:rPr>
          <w:rFonts w:hint="eastAsia" w:ascii="Times New Roman" w:hAnsi="Times New Roman" w:cs="Times New Roman"/>
          <w:sz w:val="24"/>
          <w:szCs w:val="24"/>
          <w:lang w:val="en-US" w:eastAsia="zh-CN"/>
        </w:rPr>
        <w:t>40人，生活垃圾产生量为6t/a，收集后交由环卫部门处理。</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）布袋除尘器收集的粉尘：布袋除尘器收集的粉尘量为</w:t>
      </w:r>
      <w:r>
        <w:rPr>
          <w:rFonts w:hint="eastAsia" w:ascii="Times New Roman" w:hAnsi="Times New Roman" w:cs="Times New Roman"/>
          <w:sz w:val="24"/>
          <w:szCs w:val="24"/>
          <w:lang w:val="en-US" w:eastAsia="zh-CN"/>
        </w:rPr>
        <w:t>89.28t/a，收集后外售做建材原料</w:t>
      </w:r>
      <w:r>
        <w:rPr>
          <w:rFonts w:hint="default" w:ascii="Times New Roman" w:hAnsi="Times New Roman" w:eastAsia="宋体" w:cs="Times New Roman"/>
          <w:sz w:val="24"/>
          <w:szCs w:val="24"/>
        </w:rPr>
        <w:t>。</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）沉淀池产生的污泥：沉淀池产生的污泥量为</w:t>
      </w:r>
      <w:r>
        <w:rPr>
          <w:rFonts w:hint="eastAsia" w:ascii="Times New Roman" w:hAnsi="Times New Roman" w:cs="Times New Roman"/>
          <w:sz w:val="24"/>
          <w:szCs w:val="24"/>
          <w:lang w:val="en-US" w:eastAsia="zh-CN"/>
        </w:rPr>
        <w:t>0.93t/a，收集后外售做建材原料</w:t>
      </w:r>
      <w:r>
        <w:rPr>
          <w:rFonts w:hint="default" w:ascii="Times New Roman" w:hAnsi="Times New Roman" w:eastAsia="宋体" w:cs="Times New Roman"/>
          <w:sz w:val="24"/>
          <w:szCs w:val="24"/>
        </w:rPr>
        <w:t>。</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eastAsia="zh-CN"/>
        </w:rPr>
        <w:t>）废油：项目设备维护过程产生废油，废液压油产生量为</w:t>
      </w:r>
      <w:r>
        <w:rPr>
          <w:rFonts w:hint="eastAsia" w:ascii="Times New Roman" w:hAnsi="Times New Roman" w:cs="Times New Roman"/>
          <w:sz w:val="24"/>
          <w:szCs w:val="24"/>
          <w:lang w:val="en-US" w:eastAsia="zh-CN"/>
        </w:rPr>
        <w:t>0.18t/a，通过对照《国家危险废物名录》（2021年），废油属于危险废物</w:t>
      </w:r>
      <w:r>
        <w:rPr>
          <w:rFonts w:hint="default" w:ascii="Times New Roman" w:hAnsi="Times New Roman" w:eastAsia="宋体" w:cs="Times New Roman"/>
          <w:sz w:val="24"/>
          <w:szCs w:val="24"/>
        </w:rPr>
        <w:t>（</w:t>
      </w:r>
      <w:r>
        <w:rPr>
          <w:rFonts w:hint="eastAsia" w:ascii="Times New Roman" w:hAnsi="Times New Roman" w:cs="Times New Roman"/>
          <w:sz w:val="24"/>
          <w:szCs w:val="24"/>
          <w:lang w:val="en-US" w:eastAsia="zh-CN"/>
        </w:rPr>
        <w:t>HW08，危废代码：900-249-08</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，暂存于危废库，定期委托有资质单位处置。</w:t>
      </w:r>
      <w:r>
        <w:rPr>
          <w:rFonts w:hint="default" w:ascii="Times New Roman" w:hAnsi="Times New Roman" w:eastAsia="宋体" w:cs="Times New Roman"/>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5</w:t>
      </w:r>
      <w:r>
        <w:rPr>
          <w:rFonts w:hint="eastAsia" w:ascii="Times New Roman" w:hAnsi="Times New Roman" w:cs="Times New Roman"/>
          <w:sz w:val="24"/>
          <w:szCs w:val="24"/>
          <w:lang w:eastAsia="zh-CN"/>
        </w:rPr>
        <w:t>）废油桶</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项目废油桶产生量为</w:t>
      </w:r>
      <w:r>
        <w:rPr>
          <w:rFonts w:hint="eastAsia" w:ascii="Times New Roman" w:hAnsi="Times New Roman" w:cs="Times New Roman"/>
          <w:sz w:val="24"/>
          <w:szCs w:val="24"/>
          <w:lang w:val="en-US" w:eastAsia="zh-CN"/>
        </w:rPr>
        <w:t>0.02t/2a，通过对照《国家危险废物名录》（2021年），</w:t>
      </w:r>
      <w:r>
        <w:rPr>
          <w:rFonts w:hint="eastAsia" w:ascii="Times New Roman" w:hAnsi="Times New Roman" w:cs="Times New Roman"/>
          <w:sz w:val="24"/>
          <w:szCs w:val="24"/>
          <w:lang w:eastAsia="zh-CN"/>
        </w:rPr>
        <w:t>废</w:t>
      </w:r>
      <w:r>
        <w:rPr>
          <w:rFonts w:hint="eastAsia" w:ascii="Times New Roman" w:hAnsi="Times New Roman" w:cs="Times New Roman"/>
          <w:sz w:val="24"/>
          <w:szCs w:val="24"/>
          <w:lang w:val="en-US" w:eastAsia="zh-CN"/>
        </w:rPr>
        <w:t>油桶属于危险废物（HW08，危废代码：900-249-08）</w:t>
      </w:r>
      <w:r>
        <w:rPr>
          <w:rFonts w:hint="eastAsia" w:ascii="Times New Roman" w:hAnsi="Times New Roman" w:eastAsia="宋体" w:cs="Times New Roman"/>
          <w:sz w:val="24"/>
          <w:szCs w:val="24"/>
          <w:lang w:eastAsia="zh-CN"/>
        </w:rPr>
        <w:t>，暂存于危废库，委托有资质单位处置</w:t>
      </w:r>
      <w:r>
        <w:rPr>
          <w:rFonts w:hint="default" w:ascii="Times New Roman" w:hAnsi="Times New Roman" w:eastAsia="宋体" w:cs="Times New Roman"/>
          <w:sz w:val="24"/>
          <w:szCs w:val="24"/>
        </w:rPr>
        <w:t xml:space="preserve">。 </w:t>
      </w: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bookmarkStart w:id="58" w:name="_Toc495331027"/>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rtlGutter w:val="0"/>
          <w:docGrid w:linePitch="326" w:charSpace="0"/>
        </w:sectPr>
      </w:pPr>
    </w:p>
    <w:p>
      <w:pPr>
        <w:pStyle w:val="49"/>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r>
        <w:rPr>
          <w:rFonts w:hint="default" w:ascii="Times New Roman" w:hAnsi="Times New Roman" w:cs="Times New Roman"/>
          <w:color w:val="auto"/>
        </w:rPr>
        <w:t>表4.1-</w:t>
      </w:r>
      <w:r>
        <w:rPr>
          <w:rFonts w:hint="eastAsia" w:ascii="Times New Roman" w:hAnsi="Times New Roman" w:cs="Times New Roman"/>
          <w:color w:val="auto"/>
          <w:lang w:val="en-US" w:eastAsia="zh-CN"/>
        </w:rPr>
        <w:t>3</w:t>
      </w:r>
      <w:r>
        <w:rPr>
          <w:rFonts w:hint="default" w:ascii="Times New Roman" w:hAnsi="Times New Roman" w:cs="Times New Roman"/>
          <w:color w:val="auto"/>
        </w:rPr>
        <w:t xml:space="preserve"> 固废处置情况表</w:t>
      </w:r>
    </w:p>
    <w:tbl>
      <w:tblPr>
        <w:tblStyle w:val="25"/>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1366"/>
        <w:gridCol w:w="1243"/>
        <w:gridCol w:w="1366"/>
        <w:gridCol w:w="1340"/>
        <w:gridCol w:w="1960"/>
        <w:gridCol w:w="1451"/>
        <w:gridCol w:w="1095"/>
        <w:gridCol w:w="845"/>
        <w:gridCol w:w="2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52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名称</w:t>
            </w:r>
          </w:p>
        </w:tc>
        <w:tc>
          <w:tcPr>
            <w:tcW w:w="48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环评中产生量</w:t>
            </w:r>
          </w:p>
        </w:tc>
        <w:tc>
          <w:tcPr>
            <w:tcW w:w="43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监测期间产生量</w:t>
            </w:r>
          </w:p>
        </w:tc>
        <w:tc>
          <w:tcPr>
            <w:tcW w:w="48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lang w:eastAsia="zh-CN"/>
              </w:rPr>
              <w:t>项目</w:t>
            </w:r>
            <w:r>
              <w:rPr>
                <w:rFonts w:hint="eastAsia"/>
                <w:b/>
                <w:color w:val="auto"/>
                <w:sz w:val="21"/>
                <w:szCs w:val="21"/>
              </w:rPr>
              <w:t>预计产生量</w:t>
            </w:r>
          </w:p>
        </w:tc>
        <w:tc>
          <w:tcPr>
            <w:tcW w:w="47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eastAsia="zh-CN"/>
              </w:rPr>
            </w:pPr>
            <w:r>
              <w:rPr>
                <w:rFonts w:hint="eastAsia"/>
                <w:b/>
                <w:color w:val="auto"/>
                <w:sz w:val="21"/>
                <w:szCs w:val="21"/>
                <w:lang w:eastAsia="zh-CN"/>
              </w:rPr>
              <w:t>危废类别</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b/>
                <w:color w:val="auto"/>
                <w:sz w:val="21"/>
                <w:szCs w:val="21"/>
                <w:lang w:eastAsia="zh-CN"/>
              </w:rPr>
            </w:pPr>
            <w:r>
              <w:rPr>
                <w:rFonts w:hint="eastAsia"/>
                <w:b/>
                <w:color w:val="auto"/>
                <w:sz w:val="21"/>
                <w:szCs w:val="21"/>
                <w:lang w:eastAsia="zh-CN"/>
              </w:rPr>
              <w:t>危废代码</w:t>
            </w:r>
          </w:p>
        </w:tc>
        <w:tc>
          <w:tcPr>
            <w:tcW w:w="51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eastAsia="zh-CN"/>
              </w:rPr>
            </w:pPr>
            <w:r>
              <w:rPr>
                <w:rFonts w:hint="eastAsia"/>
                <w:b/>
                <w:color w:val="auto"/>
                <w:sz w:val="21"/>
                <w:szCs w:val="21"/>
                <w:lang w:eastAsia="zh-CN"/>
              </w:rPr>
              <w:t>主要成分</w:t>
            </w:r>
          </w:p>
        </w:tc>
        <w:tc>
          <w:tcPr>
            <w:tcW w:w="38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b/>
                <w:color w:val="auto"/>
                <w:sz w:val="21"/>
                <w:szCs w:val="21"/>
                <w:lang w:eastAsia="zh-CN"/>
              </w:rPr>
            </w:pPr>
            <w:r>
              <w:rPr>
                <w:rFonts w:hint="eastAsia"/>
                <w:b/>
                <w:color w:val="auto"/>
                <w:sz w:val="21"/>
                <w:szCs w:val="21"/>
                <w:lang w:eastAsia="zh-CN"/>
              </w:rPr>
              <w:t>危险特性</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性质</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val="en-US" w:eastAsia="zh-CN" w:bidi="ar-SA"/>
              </w:rPr>
            </w:pPr>
            <w:r>
              <w:rPr>
                <w:rFonts w:hint="eastAsia"/>
                <w:b/>
                <w:color w:val="auto"/>
                <w:sz w:val="21"/>
                <w:szCs w:val="21"/>
              </w:rPr>
              <w:t>处理处置</w:t>
            </w:r>
            <w:r>
              <w:rPr>
                <w:b/>
                <w:color w:val="auto"/>
                <w:sz w:val="21"/>
                <w:szCs w:val="21"/>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color w:val="000000"/>
                <w:sz w:val="21"/>
                <w:szCs w:val="21"/>
                <w:lang w:val="en-US" w:eastAsia="zh-CN" w:bidi="ar-SA"/>
              </w:rPr>
            </w:pPr>
            <w:r>
              <w:rPr>
                <w:rFonts w:hint="eastAsia"/>
                <w:color w:val="000000"/>
                <w:sz w:val="21"/>
                <w:szCs w:val="21"/>
                <w:lang w:val="en-US" w:eastAsia="zh-CN" w:bidi="ar-SA"/>
              </w:rPr>
              <w:t>除尘器收尘</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89.27</w:t>
            </w:r>
          </w:p>
        </w:tc>
        <w:tc>
          <w:tcPr>
            <w:tcW w:w="0" w:type="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0.2976</w:t>
            </w:r>
          </w:p>
        </w:tc>
        <w:tc>
          <w:tcPr>
            <w:tcW w:w="48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89.28</w:t>
            </w:r>
          </w:p>
        </w:tc>
        <w:tc>
          <w:tcPr>
            <w:tcW w:w="47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8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一般固废</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收集后外卖做建材原料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Calibri" w:hAnsi="Calibri" w:eastAsia="宋体" w:cs="Times New Roman"/>
                <w:color w:val="000000"/>
                <w:sz w:val="21"/>
                <w:szCs w:val="21"/>
                <w:lang w:val="en-US" w:eastAsia="zh-CN" w:bidi="ar-SA"/>
              </w:rPr>
            </w:pPr>
            <w:r>
              <w:rPr>
                <w:rFonts w:hint="eastAsia" w:cs="Times New Roman"/>
                <w:color w:val="000000"/>
                <w:sz w:val="21"/>
                <w:szCs w:val="21"/>
                <w:lang w:val="en-US" w:eastAsia="zh-CN" w:bidi="ar-SA"/>
              </w:rPr>
              <w:t>沉淀池污泥</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0.92</w:t>
            </w:r>
          </w:p>
        </w:tc>
        <w:tc>
          <w:tcPr>
            <w:tcW w:w="0" w:type="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0.0031</w:t>
            </w:r>
          </w:p>
        </w:tc>
        <w:tc>
          <w:tcPr>
            <w:tcW w:w="48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0.93</w:t>
            </w:r>
          </w:p>
        </w:tc>
        <w:tc>
          <w:tcPr>
            <w:tcW w:w="47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p>
        </w:tc>
        <w:tc>
          <w:tcPr>
            <w:tcW w:w="68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p>
        </w:tc>
        <w:tc>
          <w:tcPr>
            <w:tcW w:w="5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一般固废</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eastAsia="zh-CN"/>
              </w:rPr>
              <w:t>收集后外卖做建材原料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Calibri" w:hAnsi="Calibri" w:eastAsia="宋体" w:cs="Times New Roman"/>
                <w:color w:val="000000"/>
                <w:sz w:val="21"/>
                <w:szCs w:val="21"/>
                <w:lang w:val="en-US" w:eastAsia="zh-CN" w:bidi="ar-SA"/>
              </w:rPr>
            </w:pPr>
            <w:r>
              <w:rPr>
                <w:rFonts w:hint="eastAsia"/>
                <w:color w:val="000000"/>
                <w:sz w:val="21"/>
                <w:szCs w:val="21"/>
                <w:lang w:val="en-US" w:eastAsia="zh-CN" w:bidi="ar-SA"/>
              </w:rPr>
              <w:t>生活垃圾</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6t/a</w:t>
            </w:r>
          </w:p>
        </w:tc>
        <w:tc>
          <w:tcPr>
            <w:tcW w:w="0" w:type="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0.02t/d</w:t>
            </w:r>
          </w:p>
        </w:tc>
        <w:tc>
          <w:tcPr>
            <w:tcW w:w="48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6t/a</w:t>
            </w:r>
          </w:p>
        </w:tc>
        <w:tc>
          <w:tcPr>
            <w:tcW w:w="47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8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塑料、废纸、厨余垃圾</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一般固废</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eastAsia="zh-CN"/>
              </w:rPr>
              <w:t>环卫部门统一收集卫生填埋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Calibri" w:hAnsi="Calibri" w:eastAsia="宋体" w:cs="Times New Roman"/>
                <w:color w:val="000000"/>
                <w:sz w:val="21"/>
                <w:szCs w:val="21"/>
                <w:lang w:val="en-US" w:eastAsia="zh-CN" w:bidi="ar-SA"/>
              </w:rPr>
            </w:pPr>
            <w:r>
              <w:rPr>
                <w:rFonts w:hint="eastAsia"/>
                <w:color w:val="000000"/>
                <w:sz w:val="21"/>
                <w:szCs w:val="21"/>
                <w:lang w:val="en-US" w:eastAsia="zh-CN" w:bidi="ar-SA"/>
              </w:rPr>
              <w:t>废油</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0.18t/a</w:t>
            </w:r>
          </w:p>
        </w:tc>
        <w:tc>
          <w:tcPr>
            <w:tcW w:w="0" w:type="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暂未产生</w:t>
            </w:r>
          </w:p>
        </w:tc>
        <w:tc>
          <w:tcPr>
            <w:tcW w:w="48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0.17t/a</w:t>
            </w:r>
          </w:p>
        </w:tc>
        <w:tc>
          <w:tcPr>
            <w:tcW w:w="47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HW08</w:t>
            </w:r>
          </w:p>
        </w:tc>
        <w:tc>
          <w:tcPr>
            <w:tcW w:w="68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900-218-08</w:t>
            </w:r>
          </w:p>
        </w:tc>
        <w:tc>
          <w:tcPr>
            <w:tcW w:w="5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矿物油类</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T，I</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危险固废</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eastAsia="zh-CN"/>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sz w:val="21"/>
                <w:szCs w:val="21"/>
                <w:lang w:val="en-US" w:eastAsia="zh-CN" w:bidi="ar-SA"/>
              </w:rPr>
            </w:pPr>
            <w:r>
              <w:rPr>
                <w:rFonts w:hint="eastAsia"/>
                <w:color w:val="000000"/>
                <w:sz w:val="21"/>
                <w:szCs w:val="21"/>
                <w:lang w:val="en-US" w:eastAsia="zh-CN" w:bidi="ar-SA"/>
              </w:rPr>
              <w:t>废油桶</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0.02t/2a</w:t>
            </w:r>
          </w:p>
        </w:tc>
        <w:tc>
          <w:tcPr>
            <w:tcW w:w="0" w:type="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暂未产生</w:t>
            </w:r>
          </w:p>
        </w:tc>
        <w:tc>
          <w:tcPr>
            <w:tcW w:w="48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0.02t/a</w:t>
            </w:r>
          </w:p>
        </w:tc>
        <w:tc>
          <w:tcPr>
            <w:tcW w:w="47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HW08</w:t>
            </w:r>
          </w:p>
        </w:tc>
        <w:tc>
          <w:tcPr>
            <w:tcW w:w="68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900-249-08</w:t>
            </w:r>
          </w:p>
        </w:tc>
        <w:tc>
          <w:tcPr>
            <w:tcW w:w="5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沾染矿物油</w:t>
            </w:r>
          </w:p>
        </w:tc>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T</w:t>
            </w:r>
          </w:p>
        </w:tc>
        <w:tc>
          <w:tcPr>
            <w:tcW w:w="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危险固废</w:t>
            </w:r>
          </w:p>
        </w:tc>
        <w:tc>
          <w:tcPr>
            <w:tcW w:w="72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eastAsia="zh-CN"/>
              </w:rPr>
              <w:t>于危废库暂存，定期由有资质单位处置</w:t>
            </w:r>
          </w:p>
        </w:tc>
      </w:tr>
    </w:tbl>
    <w:p>
      <w:pPr>
        <w:pStyle w:val="5"/>
        <w:spacing w:before="0" w:beforeAutospacing="0" w:after="0" w:afterAutospacing="0"/>
        <w:rPr>
          <w:rFonts w:hint="default" w:ascii="Times New Roman" w:hAnsi="Times New Roman" w:cs="Times New Roman"/>
          <w:color w:val="000000"/>
        </w:rPr>
      </w:pPr>
    </w:p>
    <w:p>
      <w:pPr>
        <w:pStyle w:val="5"/>
        <w:spacing w:before="0" w:beforeAutospacing="0" w:after="0" w:afterAutospacing="0"/>
        <w:rPr>
          <w:rFonts w:hint="default" w:ascii="Times New Roman" w:hAnsi="Times New Roman" w:cs="Times New Roman"/>
          <w:color w:val="000000"/>
        </w:rPr>
      </w:pPr>
    </w:p>
    <w:p>
      <w:pPr>
        <w:pStyle w:val="5"/>
        <w:spacing w:before="0" w:beforeAutospacing="0" w:after="0" w:afterAutospacing="0"/>
        <w:rPr>
          <w:rFonts w:hint="default" w:ascii="Times New Roman" w:hAnsi="Times New Roman" w:cs="Times New Roman"/>
          <w:color w:val="000000"/>
        </w:rPr>
      </w:pPr>
    </w:p>
    <w:p>
      <w:pPr>
        <w:pStyle w:val="5"/>
        <w:spacing w:before="0" w:beforeAutospacing="0" w:after="0" w:afterAutospacing="0"/>
        <w:rPr>
          <w:rFonts w:hint="default" w:ascii="Times New Roman" w:hAnsi="Times New Roman" w:cs="Times New Roman"/>
          <w:color w:val="000000"/>
        </w:rPr>
      </w:pPr>
    </w:p>
    <w:p>
      <w:pPr>
        <w:pStyle w:val="5"/>
        <w:spacing w:before="0" w:beforeAutospacing="0" w:after="0" w:afterAutospacing="0"/>
        <w:rPr>
          <w:rFonts w:hint="default" w:ascii="Times New Roman" w:hAnsi="Times New Roman" w:cs="Times New Roman"/>
          <w:color w:val="000000"/>
        </w:rPr>
      </w:pPr>
    </w:p>
    <w:p>
      <w:pPr>
        <w:pStyle w:val="5"/>
        <w:spacing w:before="0" w:beforeAutospacing="0" w:after="0" w:afterAutospacing="0"/>
        <w:rPr>
          <w:rFonts w:hint="default" w:ascii="Times New Roman" w:hAnsi="Times New Roman" w:cs="Times New Roman"/>
          <w:color w:val="000000"/>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5"/>
        <w:spacing w:before="0" w:beforeAutospacing="0" w:after="0" w:afterAutospacing="0"/>
        <w:rPr>
          <w:rFonts w:hint="default" w:ascii="Times New Roman" w:hAnsi="Times New Roman" w:cs="Times New Roman"/>
          <w:color w:val="000000"/>
        </w:rPr>
      </w:pPr>
      <w:bookmarkStart w:id="59" w:name="_Toc15296"/>
      <w:r>
        <w:rPr>
          <w:rFonts w:hint="default" w:ascii="Times New Roman" w:hAnsi="Times New Roman" w:cs="Times New Roman"/>
          <w:color w:val="000000"/>
        </w:rPr>
        <w:t>4.2其他环保设施</w:t>
      </w:r>
      <w:bookmarkEnd w:id="58"/>
      <w:bookmarkEnd w:id="59"/>
    </w:p>
    <w:p>
      <w:pPr>
        <w:pStyle w:val="6"/>
        <w:spacing w:before="0" w:beforeAutospacing="0" w:after="0" w:afterAutospacing="0"/>
        <w:rPr>
          <w:rFonts w:hint="default" w:ascii="Times New Roman" w:hAnsi="Times New Roman" w:cs="Times New Roman"/>
          <w:color w:val="000000"/>
        </w:rPr>
      </w:pPr>
      <w:bookmarkStart w:id="60" w:name="_Toc495331028"/>
      <w:r>
        <w:rPr>
          <w:rFonts w:hint="default" w:ascii="Times New Roman" w:hAnsi="Times New Roman" w:cs="Times New Roman"/>
          <w:color w:val="000000"/>
        </w:rPr>
        <w:t>4.2.1环境风险防范设施</w:t>
      </w:r>
      <w:bookmarkEnd w:id="60"/>
    </w:p>
    <w:p>
      <w:pPr>
        <w:numPr>
          <w:ilvl w:val="0"/>
          <w:numId w:val="7"/>
        </w:numPr>
        <w:ind w:firstLine="480"/>
        <w:rPr>
          <w:rFonts w:hint="default" w:ascii="Times New Roman" w:hAnsi="Times New Roman" w:cs="Times New Roman"/>
          <w:szCs w:val="24"/>
          <w:lang w:val="en-US" w:eastAsia="zh-CN" w:bidi="ar"/>
        </w:rPr>
      </w:pPr>
      <w:r>
        <w:rPr>
          <w:rFonts w:hint="default" w:ascii="Times New Roman" w:hAnsi="Times New Roman" w:cs="Times New Roman"/>
          <w:szCs w:val="24"/>
          <w:lang w:val="en-US" w:eastAsia="zh-CN" w:bidi="ar"/>
        </w:rPr>
        <w:t>防渗措施</w:t>
      </w:r>
    </w:p>
    <w:p>
      <w:pPr>
        <w:numPr>
          <w:ilvl w:val="0"/>
          <w:numId w:val="0"/>
        </w:numPr>
        <w:ind w:firstLine="480" w:firstLineChars="200"/>
        <w:rPr>
          <w:rFonts w:hint="eastAsia" w:ascii="Times New Roman" w:hAnsi="Times New Roman" w:eastAsia="宋体" w:cs="Times New Roman"/>
          <w:szCs w:val="24"/>
          <w:lang w:eastAsia="zh-CN" w:bidi="ar"/>
        </w:rPr>
      </w:pPr>
      <w:r>
        <w:rPr>
          <w:rFonts w:hint="eastAsia" w:ascii="Times New Roman" w:hAnsi="Times New Roman" w:cs="Times New Roman"/>
          <w:szCs w:val="24"/>
          <w:lang w:eastAsia="zh-CN" w:bidi="ar"/>
        </w:rPr>
        <w:t>项目公司</w:t>
      </w:r>
      <w:r>
        <w:rPr>
          <w:rFonts w:hint="default" w:ascii="Times New Roman" w:hAnsi="Times New Roman" w:cs="Times New Roman"/>
          <w:szCs w:val="24"/>
          <w:lang w:bidi="ar"/>
        </w:rPr>
        <w:t>对生产车间</w:t>
      </w:r>
      <w:r>
        <w:rPr>
          <w:rFonts w:hint="default" w:ascii="Times New Roman" w:hAnsi="Times New Roman" w:cs="Times New Roman"/>
          <w:szCs w:val="24"/>
          <w:lang w:eastAsia="zh-CN" w:bidi="ar"/>
        </w:rPr>
        <w:t>及主要道路</w:t>
      </w:r>
      <w:r>
        <w:rPr>
          <w:rFonts w:hint="default" w:ascii="Times New Roman" w:hAnsi="Times New Roman" w:cs="Times New Roman"/>
          <w:szCs w:val="24"/>
          <w:lang w:bidi="ar"/>
        </w:rPr>
        <w:t>进行了地面硬化等防渗措施，对</w:t>
      </w:r>
      <w:r>
        <w:rPr>
          <w:rFonts w:hint="eastAsia" w:ascii="Times New Roman" w:hAnsi="Times New Roman" w:cs="Times New Roman"/>
          <w:szCs w:val="24"/>
          <w:lang w:eastAsia="zh-CN" w:bidi="ar"/>
        </w:rPr>
        <w:t>危废库、、沉淀池、化粪池</w:t>
      </w:r>
      <w:r>
        <w:rPr>
          <w:rFonts w:hint="default" w:ascii="Times New Roman" w:hAnsi="Times New Roman" w:cs="Times New Roman"/>
          <w:szCs w:val="24"/>
          <w:lang w:bidi="ar"/>
        </w:rPr>
        <w:t>等区域进行了重点防渗；项目危废库采取的防渗措施</w:t>
      </w:r>
      <w:r>
        <w:rPr>
          <w:rFonts w:hint="default" w:ascii="Times New Roman" w:hAnsi="Times New Roman" w:cs="Times New Roman"/>
          <w:szCs w:val="24"/>
          <w:lang w:eastAsia="zh-CN" w:bidi="ar"/>
        </w:rPr>
        <w:t>为</w:t>
      </w:r>
      <w:r>
        <w:rPr>
          <w:rFonts w:hint="default" w:ascii="Times New Roman" w:hAnsi="Times New Roman" w:cs="Times New Roman"/>
          <w:szCs w:val="24"/>
          <w:lang w:bidi="ar"/>
        </w:rPr>
        <w:t>建设堵截泄漏的裙脚，地面与裙脚用坚固防渗的材料建造，有隔离设施和防风、防晒、防雨设施，同时其地面为耐腐蚀的硬化地面，且地面无裂隙</w:t>
      </w:r>
      <w:r>
        <w:rPr>
          <w:rFonts w:hint="default" w:ascii="Times New Roman" w:hAnsi="Times New Roman" w:cs="Times New Roman"/>
          <w:szCs w:val="24"/>
          <w:lang w:eastAsia="zh-CN" w:bidi="ar"/>
        </w:rPr>
        <w:t>，同时项目</w:t>
      </w:r>
      <w:r>
        <w:rPr>
          <w:rFonts w:hint="default" w:ascii="Times New Roman" w:hAnsi="Times New Roman" w:cs="Times New Roman"/>
          <w:szCs w:val="24"/>
          <w:lang w:bidi="ar"/>
        </w:rPr>
        <w:t>采用专用的密闭的罐储存危险废物，并确保罐体不会发生渗漏</w:t>
      </w:r>
      <w:r>
        <w:rPr>
          <w:rFonts w:hint="eastAsia" w:ascii="Times New Roman" w:hAnsi="Times New Roman" w:cs="Times New Roman"/>
          <w:szCs w:val="24"/>
          <w:lang w:eastAsia="zh-CN" w:bidi="ar"/>
        </w:rPr>
        <w:t>；项目化粪池、沉淀池均采用</w:t>
      </w:r>
      <w:r>
        <w:rPr>
          <w:rFonts w:hint="default" w:ascii="Times New Roman" w:hAnsi="Times New Roman" w:cs="Times New Roman"/>
          <w:szCs w:val="24"/>
          <w:lang w:bidi="ar"/>
        </w:rPr>
        <w:t>坚固防渗</w:t>
      </w:r>
      <w:r>
        <w:rPr>
          <w:rFonts w:hint="eastAsia" w:ascii="Times New Roman" w:hAnsi="Times New Roman" w:cs="Times New Roman"/>
          <w:szCs w:val="24"/>
          <w:lang w:eastAsia="zh-CN" w:bidi="ar"/>
        </w:rPr>
        <w:t>耐腐蚀</w:t>
      </w:r>
      <w:r>
        <w:rPr>
          <w:rFonts w:hint="default" w:ascii="Times New Roman" w:hAnsi="Times New Roman" w:cs="Times New Roman"/>
          <w:szCs w:val="24"/>
          <w:lang w:bidi="ar"/>
        </w:rPr>
        <w:t>的材料建造</w:t>
      </w:r>
      <w:r>
        <w:rPr>
          <w:rFonts w:hint="eastAsia" w:ascii="Times New Roman" w:hAnsi="Times New Roman" w:cs="Times New Roman"/>
          <w:szCs w:val="24"/>
          <w:lang w:eastAsia="zh-CN" w:bidi="ar"/>
        </w:rPr>
        <w:t>。</w:t>
      </w:r>
    </w:p>
    <w:p>
      <w:pPr>
        <w:numPr>
          <w:ilvl w:val="0"/>
          <w:numId w:val="7"/>
        </w:numPr>
        <w:ind w:left="0" w:leftChars="0" w:firstLine="480" w:firstLineChars="200"/>
        <w:rPr>
          <w:rFonts w:hint="default" w:ascii="Times New Roman" w:hAnsi="Times New Roman" w:cs="Times New Roman"/>
          <w:szCs w:val="24"/>
          <w:lang w:val="en-US" w:eastAsia="zh-CN" w:bidi="ar"/>
        </w:rPr>
      </w:pPr>
      <w:r>
        <w:rPr>
          <w:rFonts w:hint="default" w:ascii="Times New Roman" w:hAnsi="Times New Roman" w:cs="Times New Roman"/>
          <w:szCs w:val="24"/>
          <w:lang w:val="en-US" w:eastAsia="zh-CN" w:bidi="ar"/>
        </w:rPr>
        <w:t>环境风险防范措施</w:t>
      </w:r>
    </w:p>
    <w:p>
      <w:pPr>
        <w:adjustRightInd w:val="0"/>
        <w:snapToGrid w:val="0"/>
        <w:spacing w:line="360" w:lineRule="auto"/>
        <w:ind w:firstLine="480"/>
        <w:rPr>
          <w:rFonts w:ascii="宋体" w:hAnsi="宋体" w:eastAsia="宋体" w:cs="宋体"/>
          <w:sz w:val="24"/>
          <w:szCs w:val="24"/>
        </w:rPr>
      </w:pPr>
      <w:bookmarkStart w:id="61" w:name="_Toc29731"/>
      <w:r>
        <w:rPr>
          <w:rFonts w:hint="eastAsia"/>
          <w:color w:val="000000"/>
          <w:sz w:val="24"/>
          <w:lang w:eastAsia="zh-CN"/>
        </w:rPr>
        <w:t>根据项目环评，项目塑料产品可燃，存在遇明火发生火灾的风险</w:t>
      </w:r>
      <w:r>
        <w:rPr>
          <w:rFonts w:ascii="宋体" w:hAnsi="宋体" w:eastAsia="宋体" w:cs="宋体"/>
          <w:sz w:val="24"/>
          <w:szCs w:val="24"/>
        </w:rPr>
        <w:t>。</w:t>
      </w:r>
    </w:p>
    <w:bookmarkEnd w:id="61"/>
    <w:p>
      <w:pPr>
        <w:adjustRightInd w:val="0"/>
        <w:snapToGrid w:val="0"/>
        <w:spacing w:line="360" w:lineRule="auto"/>
        <w:ind w:firstLine="480"/>
      </w:pPr>
      <w:r>
        <w:rPr>
          <w:rFonts w:hint="eastAsia" w:ascii="宋体" w:hAnsi="宋体" w:cs="宋体"/>
          <w:sz w:val="24"/>
          <w:szCs w:val="24"/>
          <w:lang w:eastAsia="zh-CN"/>
        </w:rPr>
        <w:t>项目</w:t>
      </w:r>
      <w:r>
        <w:rPr>
          <w:rFonts w:ascii="宋体" w:hAnsi="宋体" w:eastAsia="宋体" w:cs="宋体"/>
          <w:sz w:val="24"/>
          <w:szCs w:val="24"/>
        </w:rPr>
        <w:t xml:space="preserve">严格按照有关建筑防火规范和《爆炸和火灾危险环境电力装置设计规范》进行设计； </w:t>
      </w:r>
      <w:r>
        <w:rPr>
          <w:rFonts w:hint="eastAsia" w:ascii="宋体" w:hAnsi="宋体" w:eastAsia="宋体" w:cs="宋体"/>
          <w:sz w:val="24"/>
          <w:szCs w:val="24"/>
          <w:lang w:eastAsia="zh-CN"/>
        </w:rPr>
        <w:t>定期进行防火消防宣传教育</w:t>
      </w:r>
      <w:r>
        <w:rPr>
          <w:rFonts w:ascii="宋体" w:hAnsi="宋体" w:eastAsia="宋体" w:cs="宋体"/>
          <w:sz w:val="24"/>
          <w:szCs w:val="24"/>
        </w:rPr>
        <w:t xml:space="preserve">，增强工作人员的整体消防安全意识。参加社会消防安全知识培训， 提高广大职工的消防安全意识，使其掌握防火、灭火、逃生的基础知识；制定安全生产管理制度，厂区严禁使用明火。 </w:t>
      </w:r>
      <w:r>
        <w:rPr>
          <w:rFonts w:hint="eastAsia"/>
          <w:color w:val="000000"/>
          <w:sz w:val="24"/>
          <w:lang w:eastAsia="zh-CN"/>
        </w:rPr>
        <w:t>项目</w:t>
      </w:r>
      <w:r>
        <w:rPr>
          <w:rFonts w:hint="default" w:ascii="Times New Roman" w:hAnsi="Times New Roman" w:cs="Times New Roman"/>
          <w:color w:val="auto"/>
          <w:lang w:val="en-US" w:eastAsia="zh-CN"/>
        </w:rPr>
        <w:t>严格按照消防规范设备消防栓，配备灭火器材，定期对变电设备和供电线路进行检查与维修</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加强安全检查和安全知识教育，增强防范意识；</w:t>
      </w:r>
      <w:r>
        <w:rPr>
          <w:rFonts w:hint="eastAsia" w:ascii="Times New Roman" w:hAnsi="Times New Roman" w:cs="Times New Roman"/>
          <w:color w:val="auto"/>
          <w:lang w:val="en-US" w:eastAsia="zh-CN"/>
        </w:rPr>
        <w:t>避免</w:t>
      </w:r>
      <w:r>
        <w:rPr>
          <w:rFonts w:hint="eastAsia" w:ascii="宋体" w:hAnsi="宋体" w:cs="宋体"/>
          <w:sz w:val="24"/>
          <w:szCs w:val="24"/>
          <w:lang w:eastAsia="zh-CN"/>
        </w:rPr>
        <w:t>火灾</w:t>
      </w:r>
      <w:r>
        <w:rPr>
          <w:rFonts w:ascii="宋体" w:hAnsi="宋体" w:eastAsia="宋体" w:cs="宋体"/>
          <w:sz w:val="24"/>
          <w:szCs w:val="24"/>
        </w:rPr>
        <w:t>事故</w:t>
      </w:r>
      <w:r>
        <w:rPr>
          <w:rFonts w:hint="eastAsia" w:ascii="宋体" w:hAnsi="宋体" w:cs="宋体"/>
          <w:sz w:val="24"/>
          <w:szCs w:val="24"/>
          <w:lang w:eastAsia="zh-CN"/>
        </w:rPr>
        <w:t>发生，</w:t>
      </w:r>
      <w:r>
        <w:rPr>
          <w:rFonts w:hint="default" w:ascii="Times New Roman" w:hAnsi="Times New Roman" w:cs="Times New Roman"/>
          <w:color w:val="auto"/>
          <w:lang w:val="en-US" w:eastAsia="zh-CN"/>
        </w:rPr>
        <w:t>确保安全生产。</w:t>
      </w:r>
    </w:p>
    <w:p>
      <w:pPr>
        <w:pStyle w:val="6"/>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4.2.</w:t>
      </w:r>
      <w:r>
        <w:rPr>
          <w:rFonts w:hint="default" w:ascii="Times New Roman" w:hAnsi="Times New Roman" w:cs="Times New Roman"/>
          <w:color w:val="000000"/>
          <w:lang w:val="en-US" w:eastAsia="zh-CN"/>
        </w:rPr>
        <w:t>2</w:t>
      </w:r>
      <w:r>
        <w:rPr>
          <w:rFonts w:hint="default" w:ascii="Times New Roman" w:hAnsi="Times New Roman" w:cs="Times New Roman"/>
          <w:color w:val="000000"/>
        </w:rPr>
        <w:t>其它环保设施</w:t>
      </w:r>
    </w:p>
    <w:p>
      <w:pPr>
        <w:ind w:firstLine="482"/>
        <w:rPr>
          <w:rFonts w:hint="default" w:ascii="Times New Roman" w:hAnsi="Times New Roman" w:cs="Times New Roman"/>
          <w:b/>
          <w:szCs w:val="24"/>
        </w:rPr>
      </w:pPr>
      <w:r>
        <w:rPr>
          <w:rFonts w:hint="default" w:ascii="Times New Roman" w:hAnsi="Times New Roman" w:cs="Times New Roman"/>
          <w:b/>
          <w:szCs w:val="24"/>
        </w:rPr>
        <w:t>4.2.</w:t>
      </w:r>
      <w:r>
        <w:rPr>
          <w:rFonts w:hint="default" w:ascii="Times New Roman" w:hAnsi="Times New Roman" w:cs="Times New Roman"/>
          <w:b/>
          <w:szCs w:val="24"/>
          <w:lang w:val="en-US" w:eastAsia="zh-CN"/>
        </w:rPr>
        <w:t>2</w:t>
      </w:r>
      <w:r>
        <w:rPr>
          <w:rFonts w:hint="default" w:ascii="Times New Roman" w:hAnsi="Times New Roman" w:cs="Times New Roman"/>
          <w:b/>
          <w:szCs w:val="24"/>
        </w:rPr>
        <w:t>.1环保机构设置和环保管理制度检查</w:t>
      </w:r>
    </w:p>
    <w:p>
      <w:pPr>
        <w:ind w:firstLine="480"/>
        <w:rPr>
          <w:rFonts w:hint="default" w:ascii="Times New Roman" w:hAnsi="Times New Roman" w:cs="Times New Roman"/>
          <w:szCs w:val="24"/>
        </w:rPr>
      </w:pPr>
      <w:r>
        <w:rPr>
          <w:rFonts w:hint="default" w:ascii="Times New Roman" w:hAnsi="Times New Roman" w:cs="Times New Roman"/>
          <w:szCs w:val="24"/>
        </w:rPr>
        <w:t>公司设有环保设施管理、检查及维护人员，定期对各环保设施进行检查、维护，现场核查在用的各类环保设施均处于正常运行状态。</w:t>
      </w:r>
    </w:p>
    <w:p>
      <w:pPr>
        <w:ind w:firstLine="480"/>
        <w:rPr>
          <w:rFonts w:hint="default" w:ascii="Times New Roman" w:hAnsi="Times New Roman" w:cs="Times New Roman"/>
          <w:szCs w:val="24"/>
        </w:rPr>
      </w:pPr>
      <w:r>
        <w:rPr>
          <w:rFonts w:hint="default" w:ascii="Times New Roman" w:hAnsi="Times New Roman" w:cs="Times New Roman"/>
          <w:szCs w:val="24"/>
        </w:rPr>
        <w:t>公司正在制作制定环保管理制度，具有专人负责该项目的环境工作，积极配合环境监管部门的工作。</w:t>
      </w:r>
    </w:p>
    <w:p>
      <w:pPr>
        <w:ind w:firstLine="482"/>
        <w:rPr>
          <w:rFonts w:hint="default" w:ascii="Times New Roman" w:hAnsi="Times New Roman" w:cs="Times New Roman"/>
          <w:b/>
          <w:szCs w:val="24"/>
        </w:rPr>
      </w:pPr>
      <w:r>
        <w:rPr>
          <w:rFonts w:hint="default" w:ascii="Times New Roman" w:hAnsi="Times New Roman" w:cs="Times New Roman"/>
          <w:b/>
          <w:szCs w:val="24"/>
        </w:rPr>
        <w:t>4.2.</w:t>
      </w:r>
      <w:r>
        <w:rPr>
          <w:rFonts w:hint="default" w:ascii="Times New Roman" w:hAnsi="Times New Roman" w:cs="Times New Roman"/>
          <w:b/>
          <w:szCs w:val="24"/>
          <w:lang w:val="en-US" w:eastAsia="zh-CN"/>
        </w:rPr>
        <w:t>2</w:t>
      </w:r>
      <w:r>
        <w:rPr>
          <w:rFonts w:hint="default" w:ascii="Times New Roman" w:hAnsi="Times New Roman" w:cs="Times New Roman"/>
          <w:b/>
          <w:szCs w:val="24"/>
        </w:rPr>
        <w:t>.</w:t>
      </w:r>
      <w:r>
        <w:rPr>
          <w:rFonts w:hint="default" w:ascii="Times New Roman" w:hAnsi="Times New Roman" w:cs="Times New Roman"/>
          <w:b/>
          <w:szCs w:val="24"/>
          <w:lang w:val="en-US" w:eastAsia="zh-CN"/>
        </w:rPr>
        <w:t>2</w:t>
      </w:r>
      <w:r>
        <w:rPr>
          <w:rFonts w:hint="default" w:ascii="Times New Roman" w:hAnsi="Times New Roman" w:cs="Times New Roman"/>
          <w:b/>
          <w:szCs w:val="24"/>
        </w:rPr>
        <w:t>环境信息公开落实情况</w:t>
      </w:r>
    </w:p>
    <w:p>
      <w:pPr>
        <w:ind w:firstLine="480"/>
        <w:rPr>
          <w:rFonts w:hint="default" w:ascii="Times New Roman" w:hAnsi="Times New Roman" w:cs="Times New Roman"/>
          <w:szCs w:val="24"/>
        </w:rPr>
      </w:pPr>
      <w:r>
        <w:rPr>
          <w:rFonts w:hint="default" w:ascii="Times New Roman" w:hAnsi="Times New Roman" w:cs="Times New Roman"/>
          <w:szCs w:val="24"/>
        </w:rPr>
        <w:t>根据《关于企业环境信息公开的公告》（环发[2013]156号）及《企业事业单位环境信息公开暂行办法》的有关要求</w:t>
      </w:r>
      <w:r>
        <w:rPr>
          <w:rFonts w:hint="default" w:ascii="Times New Roman" w:hAnsi="Times New Roman" w:cs="Times New Roman"/>
          <w:color w:val="auto"/>
          <w:szCs w:val="24"/>
        </w:rPr>
        <w:t>，公司</w:t>
      </w:r>
      <w:r>
        <w:rPr>
          <w:rFonts w:hint="eastAsia" w:ascii="Times New Roman" w:hAnsi="Times New Roman" w:cs="Times New Roman"/>
          <w:color w:val="auto"/>
          <w:szCs w:val="24"/>
          <w:lang w:eastAsia="zh-CN"/>
        </w:rPr>
        <w:t>设有专门的公司网站</w:t>
      </w:r>
      <w:r>
        <w:rPr>
          <w:rFonts w:hint="default" w:ascii="Times New Roman" w:hAnsi="Times New Roman" w:cs="Times New Roman"/>
          <w:color w:val="auto"/>
          <w:szCs w:val="24"/>
        </w:rPr>
        <w:t>，及时发布企业各类环境信息，主动接受社会监督。</w:t>
      </w:r>
    </w:p>
    <w:p>
      <w:pPr>
        <w:ind w:firstLine="482"/>
        <w:rPr>
          <w:rFonts w:hint="default" w:ascii="Times New Roman" w:hAnsi="Times New Roman" w:cs="Times New Roman"/>
          <w:szCs w:val="24"/>
        </w:rPr>
      </w:pPr>
      <w:r>
        <w:rPr>
          <w:rFonts w:hint="default" w:ascii="Times New Roman" w:hAnsi="Times New Roman" w:cs="Times New Roman"/>
          <w:b/>
          <w:szCs w:val="24"/>
        </w:rPr>
        <w:t>4.2.</w:t>
      </w:r>
      <w:r>
        <w:rPr>
          <w:rFonts w:hint="default" w:ascii="Times New Roman" w:hAnsi="Times New Roman" w:cs="Times New Roman"/>
          <w:b/>
          <w:szCs w:val="24"/>
          <w:lang w:val="en-US" w:eastAsia="zh-CN"/>
        </w:rPr>
        <w:t>2</w:t>
      </w:r>
      <w:r>
        <w:rPr>
          <w:rFonts w:hint="default" w:ascii="Times New Roman" w:hAnsi="Times New Roman" w:cs="Times New Roman"/>
          <w:b/>
          <w:szCs w:val="24"/>
        </w:rPr>
        <w:t>.</w:t>
      </w:r>
      <w:r>
        <w:rPr>
          <w:rFonts w:hint="default" w:ascii="Times New Roman" w:hAnsi="Times New Roman" w:cs="Times New Roman"/>
          <w:b/>
          <w:szCs w:val="24"/>
          <w:lang w:val="en-US" w:eastAsia="zh-CN"/>
        </w:rPr>
        <w:t>3</w:t>
      </w:r>
      <w:r>
        <w:rPr>
          <w:rFonts w:hint="default" w:ascii="Times New Roman" w:hAnsi="Times New Roman" w:cs="Times New Roman"/>
          <w:b/>
          <w:szCs w:val="24"/>
        </w:rPr>
        <w:t>污染物排放口规范化</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eastAsia="宋体" w:cs="Times New Roman"/>
          <w:szCs w:val="24"/>
          <w:lang w:eastAsia="zh-CN"/>
        </w:rPr>
      </w:pPr>
      <w:r>
        <w:rPr>
          <w:rFonts w:hint="eastAsia" w:ascii="Times New Roman" w:hAnsi="Times New Roman" w:cs="Times New Roman"/>
          <w:szCs w:val="24"/>
          <w:lang w:eastAsia="zh-CN"/>
        </w:rPr>
        <w:t>项目</w:t>
      </w:r>
      <w:r>
        <w:rPr>
          <w:rFonts w:hint="default" w:ascii="Times New Roman" w:hAnsi="Times New Roman" w:cs="Times New Roman"/>
          <w:szCs w:val="24"/>
        </w:rPr>
        <w:t>按照GB 15562-1995《环境保护图形标志/排放口（源）》、GB 15562.2-1995《环境保护图形标志/固体废物贮存（处置）场》中有关规定执行，项目</w:t>
      </w:r>
      <w:r>
        <w:rPr>
          <w:rFonts w:hint="eastAsia" w:ascii="Times New Roman" w:hAnsi="Times New Roman" w:cs="Times New Roman"/>
          <w:szCs w:val="24"/>
          <w:lang w:eastAsia="zh-CN"/>
        </w:rPr>
        <w:t>排气筒</w:t>
      </w:r>
      <w:r>
        <w:rPr>
          <w:rFonts w:hint="default" w:ascii="Times New Roman" w:hAnsi="Times New Roman" w:cs="Times New Roman"/>
          <w:szCs w:val="24"/>
        </w:rPr>
        <w:t>及</w:t>
      </w:r>
      <w:r>
        <w:rPr>
          <w:rFonts w:hint="eastAsia" w:ascii="Times New Roman" w:hAnsi="Times New Roman" w:cs="Times New Roman"/>
          <w:szCs w:val="24"/>
          <w:lang w:eastAsia="zh-CN"/>
        </w:rPr>
        <w:t>危废库</w:t>
      </w:r>
      <w:r>
        <w:rPr>
          <w:rFonts w:hint="default" w:ascii="Times New Roman" w:hAnsi="Times New Roman" w:cs="Times New Roman"/>
          <w:szCs w:val="24"/>
        </w:rPr>
        <w:t>设置了相应的警告标志或提示标识</w:t>
      </w:r>
      <w:r>
        <w:rPr>
          <w:rFonts w:hint="default" w:ascii="Times New Roman" w:hAnsi="Times New Roman" w:cs="Times New Roman"/>
          <w:szCs w:val="24"/>
          <w:lang w:eastAsia="zh-CN"/>
        </w:rPr>
        <w:t>。</w:t>
      </w:r>
    </w:p>
    <w:p>
      <w:pPr>
        <w:ind w:firstLine="482"/>
        <w:rPr>
          <w:rFonts w:hint="default" w:ascii="Times New Roman" w:hAnsi="Times New Roman" w:cs="Times New Roman"/>
          <w:szCs w:val="24"/>
        </w:rPr>
      </w:pPr>
      <w:bookmarkStart w:id="62" w:name="_Toc495331031"/>
      <w:r>
        <w:rPr>
          <w:rFonts w:hint="default" w:ascii="Times New Roman" w:hAnsi="Times New Roman" w:cs="Times New Roman"/>
          <w:b/>
          <w:szCs w:val="24"/>
        </w:rPr>
        <w:t>4.2.</w:t>
      </w:r>
      <w:r>
        <w:rPr>
          <w:rFonts w:hint="default" w:ascii="Times New Roman" w:hAnsi="Times New Roman" w:cs="Times New Roman"/>
          <w:b/>
          <w:szCs w:val="24"/>
          <w:lang w:val="en-US" w:eastAsia="zh-CN"/>
        </w:rPr>
        <w:t>2</w:t>
      </w:r>
      <w:r>
        <w:rPr>
          <w:rFonts w:hint="default" w:ascii="Times New Roman" w:hAnsi="Times New Roman" w:cs="Times New Roman"/>
          <w:b/>
          <w:szCs w:val="24"/>
        </w:rPr>
        <w:t>.</w:t>
      </w:r>
      <w:r>
        <w:rPr>
          <w:rFonts w:hint="default" w:ascii="Times New Roman" w:hAnsi="Times New Roman" w:cs="Times New Roman"/>
          <w:b/>
          <w:szCs w:val="24"/>
          <w:lang w:val="en-US" w:eastAsia="zh-CN"/>
        </w:rPr>
        <w:t>4</w:t>
      </w:r>
      <w:r>
        <w:rPr>
          <w:rFonts w:hint="default" w:ascii="Times New Roman" w:hAnsi="Times New Roman" w:cs="Times New Roman"/>
          <w:b/>
          <w:szCs w:val="24"/>
        </w:rPr>
        <w:t>绿化、生态恢复情况</w:t>
      </w:r>
    </w:p>
    <w:p>
      <w:pPr>
        <w:ind w:firstLine="480"/>
        <w:rPr>
          <w:rFonts w:hint="default" w:ascii="Times New Roman" w:hAnsi="Times New Roman" w:eastAsia="宋体" w:cs="Times New Roman"/>
          <w:color w:val="auto"/>
          <w:szCs w:val="24"/>
          <w:lang w:eastAsia="zh-CN"/>
        </w:rPr>
      </w:pPr>
      <w:r>
        <w:rPr>
          <w:rFonts w:hint="default" w:ascii="Times New Roman" w:hAnsi="Times New Roman" w:cs="Times New Roman"/>
          <w:szCs w:val="24"/>
        </w:rPr>
        <w:t>根据现场实</w:t>
      </w:r>
      <w:r>
        <w:rPr>
          <w:rFonts w:hint="default" w:ascii="Times New Roman" w:hAnsi="Times New Roman" w:cs="Times New Roman"/>
          <w:color w:val="auto"/>
          <w:szCs w:val="24"/>
        </w:rPr>
        <w:t>际，</w:t>
      </w:r>
      <w:r>
        <w:rPr>
          <w:rFonts w:hint="eastAsia" w:ascii="Times New Roman" w:hAnsi="Times New Roman" w:cs="Times New Roman"/>
          <w:color w:val="auto"/>
          <w:szCs w:val="24"/>
          <w:lang w:eastAsia="zh-CN"/>
        </w:rPr>
        <w:t>项目</w:t>
      </w:r>
      <w:r>
        <w:rPr>
          <w:rFonts w:hint="default" w:ascii="Times New Roman" w:hAnsi="Times New Roman" w:cs="Times New Roman"/>
          <w:color w:val="auto"/>
          <w:szCs w:val="24"/>
        </w:rPr>
        <w:t>对厂区内部已进行了绿化</w:t>
      </w:r>
      <w:r>
        <w:rPr>
          <w:rFonts w:hint="default" w:ascii="Times New Roman" w:hAnsi="Times New Roman" w:cs="Times New Roman"/>
          <w:color w:val="auto"/>
          <w:szCs w:val="24"/>
          <w:lang w:eastAsia="zh-CN"/>
        </w:rPr>
        <w:t>，</w:t>
      </w:r>
      <w:r>
        <w:rPr>
          <w:rFonts w:hint="default" w:ascii="Times New Roman" w:hAnsi="Times New Roman" w:cs="Times New Roman"/>
          <w:color w:val="auto"/>
          <w:sz w:val="24"/>
          <w:szCs w:val="24"/>
        </w:rPr>
        <w:t>形成有效的隔音绿化带</w:t>
      </w:r>
      <w:r>
        <w:rPr>
          <w:rFonts w:hint="default" w:ascii="Times New Roman" w:hAnsi="Times New Roman" w:cs="Times New Roman"/>
          <w:color w:val="auto"/>
          <w:sz w:val="24"/>
          <w:szCs w:val="24"/>
          <w:lang w:eastAsia="zh-CN"/>
        </w:rPr>
        <w:t>。</w:t>
      </w:r>
    </w:p>
    <w:p>
      <w:pPr>
        <w:pStyle w:val="5"/>
        <w:spacing w:before="0" w:beforeAutospacing="0" w:after="0" w:afterAutospacing="0"/>
        <w:rPr>
          <w:rFonts w:hint="default" w:ascii="Times New Roman" w:hAnsi="Times New Roman" w:cs="Times New Roman"/>
          <w:color w:val="auto"/>
        </w:rPr>
      </w:pPr>
      <w:bookmarkStart w:id="63" w:name="_Toc5958"/>
      <w:r>
        <w:rPr>
          <w:rFonts w:hint="default" w:ascii="Times New Roman" w:hAnsi="Times New Roman" w:cs="Times New Roman"/>
          <w:color w:val="auto"/>
        </w:rPr>
        <w:t>4.3环保设施投资及“三同时”落实情况</w:t>
      </w:r>
      <w:bookmarkEnd w:id="62"/>
      <w:bookmarkEnd w:id="63"/>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4.3.1环保设施投资情况</w:t>
      </w:r>
    </w:p>
    <w:p>
      <w:pPr>
        <w:ind w:firstLine="480"/>
        <w:rPr>
          <w:rFonts w:hint="default" w:ascii="Times New Roman" w:hAnsi="Times New Roman" w:cs="Times New Roman"/>
          <w:color w:val="auto"/>
          <w:highlight w:val="red"/>
        </w:rPr>
      </w:pPr>
      <w:r>
        <w:rPr>
          <w:rFonts w:hint="default" w:ascii="Times New Roman" w:hAnsi="Times New Roman" w:cs="Times New Roman"/>
          <w:color w:val="auto"/>
        </w:rPr>
        <w:t>本</w:t>
      </w:r>
      <w:r>
        <w:rPr>
          <w:rFonts w:hint="eastAsia" w:ascii="Times New Roman" w:hAnsi="Times New Roman" w:cs="Times New Roman"/>
          <w:color w:val="auto"/>
          <w:lang w:eastAsia="zh-CN"/>
        </w:rPr>
        <w:t>项目</w:t>
      </w:r>
      <w:r>
        <w:rPr>
          <w:rFonts w:hint="default" w:ascii="Times New Roman" w:hAnsi="Times New Roman" w:cs="Times New Roman"/>
          <w:color w:val="auto"/>
        </w:rPr>
        <w:t>实际</w:t>
      </w:r>
      <w:r>
        <w:rPr>
          <w:rFonts w:hint="eastAsia" w:ascii="Times New Roman" w:hAnsi="Times New Roman" w:cs="Times New Roman"/>
          <w:color w:val="auto"/>
          <w:lang w:eastAsia="zh-CN"/>
        </w:rPr>
        <w:t>3200万元</w:t>
      </w:r>
      <w:r>
        <w:rPr>
          <w:rFonts w:hint="default" w:ascii="Times New Roman" w:hAnsi="Times New Roman" w:cs="Times New Roman"/>
          <w:color w:val="auto"/>
        </w:rPr>
        <w:t>，其中环保投资</w:t>
      </w:r>
      <w:r>
        <w:rPr>
          <w:rFonts w:hint="eastAsia" w:ascii="Times New Roman" w:hAnsi="Times New Roman" w:cs="Times New Roman"/>
          <w:color w:val="auto"/>
          <w:lang w:val="en-US" w:eastAsia="zh-CN"/>
        </w:rPr>
        <w:t>25万元</w:t>
      </w:r>
      <w:r>
        <w:rPr>
          <w:rFonts w:hint="default" w:ascii="Times New Roman" w:hAnsi="Times New Roman" w:cs="Times New Roman"/>
          <w:color w:val="auto"/>
        </w:rPr>
        <w:t>，占实际总投资额的</w:t>
      </w:r>
      <w:r>
        <w:rPr>
          <w:rFonts w:hint="eastAsia" w:ascii="Times New Roman" w:hAnsi="Times New Roman" w:cs="Times New Roman"/>
          <w:color w:val="auto"/>
          <w:lang w:val="en-US" w:eastAsia="zh-CN"/>
        </w:rPr>
        <w:t>0.78%</w:t>
      </w:r>
      <w:r>
        <w:rPr>
          <w:rFonts w:hint="default" w:ascii="Times New Roman" w:hAnsi="Times New Roman" w:cs="Times New Roman"/>
          <w:color w:val="auto"/>
        </w:rPr>
        <w:t>。各项环保设施实际投资情况详见下表。</w:t>
      </w:r>
    </w:p>
    <w:p>
      <w:pPr>
        <w:pStyle w:val="49"/>
        <w:ind w:firstLine="2741" w:firstLineChars="1300"/>
        <w:jc w:val="both"/>
        <w:rPr>
          <w:rFonts w:hint="default" w:ascii="Times New Roman" w:hAnsi="Times New Roman" w:cs="Times New Roman"/>
          <w:bCs/>
        </w:rPr>
      </w:pPr>
      <w:r>
        <w:rPr>
          <w:rFonts w:hint="default" w:ascii="Times New Roman" w:hAnsi="Times New Roman" w:cs="Times New Roman"/>
          <w:bCs/>
        </w:rPr>
        <w:t>表4.3-1  环保设施实际投资情况表</w:t>
      </w:r>
    </w:p>
    <w:tbl>
      <w:tblPr>
        <w:tblStyle w:val="25"/>
        <w:tblW w:w="4808" w:type="pct"/>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1345"/>
        <w:gridCol w:w="3484"/>
        <w:gridCol w:w="153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11" w:type="pct"/>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污染类别</w:t>
            </w:r>
          </w:p>
        </w:tc>
        <w:tc>
          <w:tcPr>
            <w:tcW w:w="2639" w:type="pct"/>
            <w:gridSpan w:val="2"/>
            <w:noWrap w:val="0"/>
            <w:vAlign w:val="center"/>
          </w:tcPr>
          <w:p>
            <w:pPr>
              <w:pStyle w:val="53"/>
              <w:keepNext w:val="0"/>
              <w:keepLines w:val="0"/>
              <w:pageBreakBefore w:val="0"/>
              <w:widowControl/>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b/>
                <w:sz w:val="21"/>
                <w:szCs w:val="21"/>
                <w:lang w:val="en-US" w:eastAsia="zh-CN" w:bidi="ar-SA"/>
              </w:rPr>
            </w:pPr>
            <w:r>
              <w:rPr>
                <w:rFonts w:hint="default" w:ascii="Times New Roman" w:hAnsi="Times New Roman" w:cs="Times New Roman"/>
                <w:b/>
                <w:sz w:val="21"/>
                <w:szCs w:val="21"/>
                <w:lang w:val="en-US" w:eastAsia="zh-CN"/>
              </w:rPr>
              <w:t>治理措施</w:t>
            </w:r>
          </w:p>
        </w:tc>
        <w:tc>
          <w:tcPr>
            <w:tcW w:w="839" w:type="pct"/>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投资额（万元）</w:t>
            </w:r>
          </w:p>
        </w:tc>
        <w:tc>
          <w:tcPr>
            <w:tcW w:w="910" w:type="pct"/>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“三同时”备注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11" w:type="pct"/>
            <w:vMerge w:val="restar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sz w:val="21"/>
                <w:szCs w:val="21"/>
              </w:rPr>
              <w:t>废气</w:t>
            </w:r>
            <w:r>
              <w:rPr>
                <w:rFonts w:hint="eastAsia"/>
                <w:sz w:val="21"/>
                <w:szCs w:val="21"/>
                <w:lang w:eastAsia="zh-CN"/>
              </w:rPr>
              <w:t>污染</w:t>
            </w:r>
          </w:p>
        </w:tc>
        <w:tc>
          <w:tcPr>
            <w:tcW w:w="73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上料、过筛、空分粉尘</w:t>
            </w:r>
          </w:p>
        </w:tc>
        <w:tc>
          <w:tcPr>
            <w:tcW w:w="19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项目上料粉尘经半密闭集气罩收集、过筛和空分粉尘经密闭管道收集，进入一套袋式除尘器处理后，经1根15m高排气筒（DA001）排放。</w:t>
            </w:r>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6</w:t>
            </w:r>
          </w:p>
        </w:tc>
        <w:tc>
          <w:tcPr>
            <w:tcW w:w="910" w:type="pct"/>
            <w:vMerge w:val="restart"/>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项目的污染治理设施与主体工程同时设计、同时施工、同时投使用。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11" w:type="pct"/>
            <w:vMerge w:val="continue"/>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rPr>
            </w:pPr>
          </w:p>
        </w:tc>
        <w:tc>
          <w:tcPr>
            <w:tcW w:w="73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球磨机、摇床粉尘</w:t>
            </w:r>
          </w:p>
        </w:tc>
        <w:tc>
          <w:tcPr>
            <w:tcW w:w="19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Calibri" w:hAnsi="Calibri" w:eastAsia="宋体" w:cs="Times New Roman"/>
                <w:sz w:val="21"/>
                <w:szCs w:val="21"/>
                <w:lang w:val="en-US" w:eastAsia="zh-CN" w:bidi="ar-SA"/>
              </w:rPr>
            </w:pPr>
            <w:r>
              <w:rPr>
                <w:rFonts w:hint="eastAsia"/>
                <w:sz w:val="21"/>
                <w:szCs w:val="21"/>
                <w:lang w:val="en-US" w:eastAsia="zh-CN" w:bidi="ar-SA"/>
              </w:rPr>
              <w:t>项目球磨机、摇床粉尘经密闭管道收集，进入一套袋式除尘器处理后，经1根15m高排气筒（DA002）排放。</w:t>
            </w:r>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6</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611" w:type="pct"/>
            <w:vMerge w:val="continue"/>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p>
        </w:tc>
        <w:tc>
          <w:tcPr>
            <w:tcW w:w="735"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一次风选、二次风选粉尘</w:t>
            </w:r>
          </w:p>
        </w:tc>
        <w:tc>
          <w:tcPr>
            <w:tcW w:w="19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Calibri" w:hAnsi="Calibri" w:eastAsia="宋体" w:cs="Times New Roman"/>
                <w:sz w:val="21"/>
                <w:szCs w:val="21"/>
                <w:lang w:val="en-US" w:eastAsia="zh-CN" w:bidi="ar-SA"/>
              </w:rPr>
            </w:pPr>
            <w:r>
              <w:rPr>
                <w:rFonts w:hint="eastAsia"/>
                <w:sz w:val="21"/>
                <w:szCs w:val="21"/>
                <w:lang w:val="en-US" w:eastAsia="zh-CN" w:bidi="ar-SA"/>
              </w:rPr>
              <w:t>项目一次风选、二次风选粉尘经密闭管道收集，进入一套袋式除尘器处理后，经1根15m高排气筒（DA003）排放。</w:t>
            </w:r>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6</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611" w:type="pct"/>
            <w:vMerge w:val="continue"/>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eastAsia="宋体" w:cs="Times New Roman"/>
                <w:spacing w:val="-6"/>
                <w:kern w:val="2"/>
                <w:sz w:val="21"/>
                <w:szCs w:val="21"/>
                <w:lang w:val="en-US" w:eastAsia="zh-CN" w:bidi="ar-SA"/>
              </w:rPr>
            </w:pPr>
            <w:bookmarkStart w:id="64" w:name="_Toc21152"/>
            <w:r>
              <w:rPr>
                <w:rFonts w:hint="eastAsia" w:ascii="Times New Roman" w:hAnsi="Times New Roman" w:cs="Times New Roman"/>
                <w:sz w:val="21"/>
                <w:szCs w:val="21"/>
                <w:lang w:val="en-US" w:eastAsia="zh-CN" w:bidi="ar-SA"/>
              </w:rPr>
              <w:t>无组织废气</w:t>
            </w:r>
            <w:bookmarkEnd w:id="64"/>
          </w:p>
        </w:tc>
        <w:tc>
          <w:tcPr>
            <w:tcW w:w="19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Calibri" w:hAnsi="Calibri" w:eastAsia="宋体" w:cs="Times New Roman"/>
                <w:sz w:val="21"/>
                <w:szCs w:val="21"/>
                <w:lang w:val="en-US" w:eastAsia="zh-CN" w:bidi="ar-SA"/>
              </w:rPr>
            </w:pPr>
            <w:r>
              <w:rPr>
                <w:rFonts w:hint="eastAsia"/>
                <w:sz w:val="21"/>
                <w:szCs w:val="21"/>
                <w:lang w:val="en-US" w:eastAsia="zh-CN" w:bidi="ar-SA"/>
              </w:rPr>
              <w:t>主要包括上料工序未收集的粉尘，污染物主要为颗粒物，产生量较小，采取加强车间管理，车间阻挡等措施。</w:t>
            </w:r>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11" w:type="pct"/>
            <w:vMerge w:val="restar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bookmarkStart w:id="65" w:name="_Toc4081"/>
            <w:bookmarkStart w:id="66" w:name="_Toc15616"/>
            <w:bookmarkStart w:id="67" w:name="_Toc16845"/>
            <w:bookmarkStart w:id="68" w:name="_Toc30185"/>
            <w:bookmarkStart w:id="69" w:name="_Toc32015"/>
            <w:bookmarkStart w:id="70" w:name="_Toc11913"/>
            <w:r>
              <w:rPr>
                <w:rFonts w:hint="eastAsia" w:ascii="Times New Roman" w:hAnsi="Times New Roman" w:cs="Times New Roman"/>
                <w:sz w:val="21"/>
                <w:szCs w:val="21"/>
                <w:lang w:val="en-US" w:eastAsia="zh-CN" w:bidi="ar-SA"/>
              </w:rPr>
              <w:t>水污染</w:t>
            </w:r>
            <w:bookmarkEnd w:id="65"/>
            <w:bookmarkEnd w:id="66"/>
            <w:bookmarkEnd w:id="67"/>
            <w:bookmarkEnd w:id="68"/>
            <w:bookmarkEnd w:id="69"/>
            <w:bookmarkEnd w:id="70"/>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eastAsia="宋体" w:cs="Times New Roman"/>
                <w:spacing w:val="-6"/>
                <w:kern w:val="2"/>
                <w:sz w:val="21"/>
                <w:szCs w:val="21"/>
                <w:lang w:val="en-US" w:eastAsia="zh-CN" w:bidi="ar-SA"/>
              </w:rPr>
            </w:pPr>
            <w:bookmarkStart w:id="71" w:name="_Toc22026"/>
            <w:bookmarkStart w:id="72" w:name="_Toc7008"/>
            <w:r>
              <w:rPr>
                <w:rFonts w:hint="eastAsia" w:ascii="Times New Roman" w:hAnsi="Times New Roman" w:cs="Times New Roman"/>
                <w:spacing w:val="-6"/>
                <w:kern w:val="2"/>
                <w:sz w:val="21"/>
                <w:szCs w:val="21"/>
                <w:lang w:val="en-US" w:eastAsia="zh-CN" w:bidi="ar-SA"/>
              </w:rPr>
              <w:t>生活污水</w:t>
            </w:r>
            <w:bookmarkEnd w:id="71"/>
            <w:bookmarkEnd w:id="72"/>
          </w:p>
        </w:tc>
        <w:tc>
          <w:tcPr>
            <w:tcW w:w="1904"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default" w:ascii="Times New Roman" w:hAnsi="Times New Roman" w:eastAsia="宋体" w:cs="Times New Roman"/>
                <w:spacing w:val="-6"/>
                <w:kern w:val="2"/>
                <w:sz w:val="21"/>
                <w:szCs w:val="21"/>
                <w:lang w:val="en-US" w:eastAsia="zh-CN" w:bidi="ar-SA"/>
              </w:rPr>
            </w:pPr>
            <w:bookmarkStart w:id="73" w:name="_Toc14876"/>
            <w:r>
              <w:rPr>
                <w:rFonts w:hint="eastAsia" w:ascii="Times New Roman" w:hAnsi="Times New Roman" w:cs="Times New Roman"/>
                <w:spacing w:val="-6"/>
                <w:kern w:val="2"/>
                <w:sz w:val="21"/>
                <w:szCs w:val="21"/>
                <w:lang w:val="en-US" w:eastAsia="zh-CN" w:bidi="ar-SA"/>
              </w:rPr>
              <w:t>生活污水经化粪池处理后外运堆肥。</w:t>
            </w:r>
            <w:bookmarkEnd w:id="73"/>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0.2</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11" w:type="pct"/>
            <w:vMerge w:val="continue"/>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cs="Times New Roman"/>
                <w:sz w:val="21"/>
                <w:szCs w:val="21"/>
                <w:lang w:val="en-US" w:eastAsia="zh-CN" w:bidi="ar-SA"/>
              </w:rPr>
            </w:pPr>
            <w:bookmarkStart w:id="74" w:name="_Toc20823"/>
            <w:bookmarkStart w:id="75" w:name="_Toc759"/>
            <w:bookmarkStart w:id="76" w:name="_Toc27101"/>
            <w:bookmarkStart w:id="77" w:name="_Toc17499"/>
            <w:bookmarkStart w:id="78" w:name="_Toc24924"/>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cs="Times New Roman"/>
                <w:spacing w:val="-6"/>
                <w:kern w:val="2"/>
                <w:sz w:val="21"/>
                <w:szCs w:val="21"/>
                <w:lang w:val="en-US" w:eastAsia="zh-CN" w:bidi="ar-SA"/>
              </w:rPr>
            </w:pPr>
            <w:bookmarkStart w:id="79" w:name="_Toc6468"/>
            <w:r>
              <w:rPr>
                <w:rFonts w:hint="eastAsia" w:ascii="Times New Roman" w:hAnsi="Times New Roman" w:cs="Times New Roman"/>
                <w:spacing w:val="-6"/>
                <w:kern w:val="2"/>
                <w:sz w:val="21"/>
                <w:szCs w:val="21"/>
                <w:lang w:val="en-US" w:eastAsia="zh-CN" w:bidi="ar-SA"/>
              </w:rPr>
              <w:t>生产废水</w:t>
            </w:r>
            <w:bookmarkEnd w:id="79"/>
          </w:p>
        </w:tc>
        <w:tc>
          <w:tcPr>
            <w:tcW w:w="1904"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eastAsia" w:ascii="Times New Roman" w:hAnsi="Times New Roman" w:cs="Times New Roman"/>
                <w:spacing w:val="-6"/>
                <w:kern w:val="2"/>
                <w:sz w:val="21"/>
                <w:szCs w:val="21"/>
                <w:lang w:val="en-US" w:eastAsia="zh-CN" w:bidi="ar-SA"/>
              </w:rPr>
            </w:pPr>
            <w:bookmarkStart w:id="80" w:name="_Toc20201"/>
            <w:r>
              <w:rPr>
                <w:rFonts w:hint="eastAsia" w:ascii="Times New Roman" w:hAnsi="Times New Roman" w:cs="Times New Roman"/>
                <w:spacing w:val="-6"/>
                <w:kern w:val="2"/>
                <w:sz w:val="21"/>
                <w:szCs w:val="21"/>
                <w:lang w:val="en-US" w:eastAsia="zh-CN" w:bidi="ar-SA"/>
              </w:rPr>
              <w:t>沉淀池沉淀后循环使用</w:t>
            </w:r>
            <w:bookmarkEnd w:id="80"/>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11"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bookmarkStart w:id="81" w:name="_Toc5393"/>
            <w:r>
              <w:rPr>
                <w:rFonts w:hint="eastAsia" w:ascii="Times New Roman" w:hAnsi="Times New Roman" w:cs="Times New Roman"/>
                <w:sz w:val="21"/>
                <w:szCs w:val="21"/>
                <w:lang w:val="en-US" w:eastAsia="zh-CN" w:bidi="ar-SA"/>
              </w:rPr>
              <w:t>噪声污染</w:t>
            </w:r>
            <w:bookmarkEnd w:id="74"/>
            <w:bookmarkEnd w:id="75"/>
            <w:bookmarkEnd w:id="76"/>
            <w:bookmarkEnd w:id="77"/>
            <w:bookmarkEnd w:id="78"/>
            <w:bookmarkEnd w:id="81"/>
          </w:p>
        </w:tc>
        <w:tc>
          <w:tcPr>
            <w:tcW w:w="2639" w:type="pct"/>
            <w:gridSpan w:val="2"/>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default" w:ascii="Times New Roman" w:hAnsi="Times New Roman" w:cs="Times New Roman"/>
                <w:sz w:val="21"/>
                <w:szCs w:val="21"/>
                <w:lang w:val="en-US" w:eastAsia="zh-CN" w:bidi="ar-SA"/>
              </w:rPr>
            </w:pPr>
            <w:bookmarkStart w:id="82" w:name="_Toc11264"/>
            <w:r>
              <w:rPr>
                <w:rFonts w:hint="eastAsia" w:ascii="Times New Roman" w:hAnsi="Times New Roman" w:cs="Times New Roman"/>
                <w:sz w:val="21"/>
                <w:szCs w:val="21"/>
                <w:lang w:val="en-US" w:eastAsia="zh-CN" w:bidi="ar-SA"/>
              </w:rPr>
              <w:t>选用低噪声设备合理布局，设备基础加固，加强管理。</w:t>
            </w:r>
            <w:bookmarkEnd w:id="82"/>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11" w:type="pct"/>
            <w:vMerge w:val="restar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bookmarkStart w:id="83" w:name="_Toc9522"/>
            <w:bookmarkStart w:id="84" w:name="_Toc3818"/>
            <w:bookmarkStart w:id="85" w:name="_Toc21657"/>
            <w:bookmarkStart w:id="86" w:name="_Toc8445"/>
            <w:bookmarkStart w:id="87" w:name="_Toc13749"/>
            <w:bookmarkStart w:id="88" w:name="_Toc18813"/>
            <w:r>
              <w:rPr>
                <w:rFonts w:hint="eastAsia" w:ascii="Times New Roman" w:hAnsi="Times New Roman" w:cs="Times New Roman"/>
                <w:sz w:val="21"/>
                <w:szCs w:val="21"/>
                <w:lang w:val="en-US" w:eastAsia="zh-CN" w:bidi="ar-SA"/>
              </w:rPr>
              <w:t>固体废弃物</w:t>
            </w:r>
            <w:bookmarkEnd w:id="83"/>
            <w:bookmarkEnd w:id="84"/>
            <w:bookmarkEnd w:id="85"/>
            <w:bookmarkEnd w:id="86"/>
            <w:bookmarkEnd w:id="87"/>
            <w:bookmarkEnd w:id="88"/>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cs="Times New Roman"/>
                <w:sz w:val="21"/>
                <w:szCs w:val="21"/>
                <w:lang w:val="en-US" w:eastAsia="zh-CN" w:bidi="ar-SA"/>
              </w:rPr>
            </w:pPr>
            <w:bookmarkStart w:id="89" w:name="_Toc822"/>
            <w:bookmarkStart w:id="90" w:name="_Toc14329"/>
            <w:r>
              <w:rPr>
                <w:rFonts w:hint="eastAsia" w:ascii="Times New Roman" w:hAnsi="Times New Roman" w:cs="Times New Roman"/>
                <w:sz w:val="21"/>
                <w:szCs w:val="21"/>
                <w:lang w:val="en-US" w:eastAsia="zh-CN" w:bidi="ar-SA"/>
              </w:rPr>
              <w:t>生活垃圾</w:t>
            </w:r>
            <w:bookmarkEnd w:id="89"/>
            <w:bookmarkEnd w:id="90"/>
          </w:p>
        </w:tc>
        <w:tc>
          <w:tcPr>
            <w:tcW w:w="1904"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default" w:ascii="Times New Roman" w:hAnsi="Times New Roman" w:cs="Times New Roman"/>
                <w:sz w:val="21"/>
                <w:szCs w:val="21"/>
                <w:lang w:val="en-US" w:eastAsia="zh-CN" w:bidi="ar-SA"/>
              </w:rPr>
            </w:pPr>
            <w:bookmarkStart w:id="91" w:name="_Toc21157"/>
            <w:r>
              <w:rPr>
                <w:rFonts w:hint="eastAsia" w:ascii="Times New Roman" w:hAnsi="Times New Roman" w:cs="Times New Roman"/>
                <w:sz w:val="21"/>
                <w:szCs w:val="21"/>
                <w:lang w:val="en-US" w:eastAsia="zh-CN" w:bidi="ar-SA"/>
              </w:rPr>
              <w:t>定点收集后由环卫部门处理。</w:t>
            </w:r>
            <w:bookmarkEnd w:id="91"/>
          </w:p>
        </w:tc>
        <w:tc>
          <w:tcPr>
            <w:tcW w:w="83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2.8</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11" w:type="pct"/>
            <w:vMerge w:val="continue"/>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cs="Times New Roman"/>
                <w:sz w:val="21"/>
                <w:szCs w:val="21"/>
                <w:lang w:val="en-US" w:eastAsia="zh-CN" w:bidi="ar-SA"/>
              </w:rPr>
            </w:pPr>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bookmarkStart w:id="92" w:name="_Toc5396"/>
            <w:r>
              <w:rPr>
                <w:rFonts w:hint="eastAsia" w:ascii="Times New Roman" w:hAnsi="Times New Roman" w:cs="Times New Roman"/>
                <w:sz w:val="21"/>
                <w:szCs w:val="21"/>
                <w:lang w:val="en-US" w:eastAsia="zh-CN" w:bidi="ar-SA"/>
              </w:rPr>
              <w:t>除尘器收尘、沉淀池污泥</w:t>
            </w:r>
            <w:bookmarkEnd w:id="92"/>
          </w:p>
        </w:tc>
        <w:tc>
          <w:tcPr>
            <w:tcW w:w="1904"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default" w:ascii="Times New Roman" w:hAnsi="Times New Roman" w:cs="Times New Roman"/>
                <w:sz w:val="21"/>
                <w:szCs w:val="21"/>
                <w:lang w:val="en-US" w:eastAsia="zh-CN" w:bidi="ar-SA"/>
              </w:rPr>
            </w:pPr>
            <w:bookmarkStart w:id="93" w:name="_Toc23173"/>
            <w:bookmarkStart w:id="94" w:name="_Toc20871"/>
            <w:r>
              <w:rPr>
                <w:rFonts w:hint="eastAsia" w:ascii="Times New Roman" w:hAnsi="Times New Roman" w:cs="Times New Roman"/>
                <w:sz w:val="21"/>
                <w:szCs w:val="21"/>
                <w:lang w:val="en-US" w:eastAsia="zh-CN" w:bidi="ar-SA"/>
              </w:rPr>
              <w:t>集中收集后外售做建材原料。</w:t>
            </w:r>
            <w:bookmarkEnd w:id="93"/>
            <w:bookmarkEnd w:id="94"/>
          </w:p>
        </w:tc>
        <w:tc>
          <w:tcPr>
            <w:tcW w:w="83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11"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eastAsia" w:ascii="Times New Roman" w:hAnsi="Times New Roman" w:cs="Times New Roman"/>
                <w:sz w:val="21"/>
                <w:szCs w:val="21"/>
                <w:lang w:val="en-US" w:eastAsia="zh-CN" w:bidi="ar-SA"/>
              </w:rPr>
            </w:pPr>
            <w:bookmarkStart w:id="95" w:name="_Toc18212"/>
            <w:bookmarkStart w:id="96" w:name="_Toc31961"/>
            <w:r>
              <w:rPr>
                <w:rFonts w:hint="eastAsia" w:ascii="Times New Roman" w:hAnsi="Times New Roman" w:cs="Times New Roman"/>
                <w:sz w:val="21"/>
                <w:szCs w:val="21"/>
                <w:lang w:val="en-US" w:eastAsia="zh-CN" w:bidi="ar-SA"/>
              </w:rPr>
              <w:t>危废</w:t>
            </w:r>
            <w:bookmarkEnd w:id="95"/>
            <w:bookmarkEnd w:id="96"/>
          </w:p>
        </w:tc>
        <w:tc>
          <w:tcPr>
            <w:tcW w:w="735"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0"/>
              <w:rPr>
                <w:rFonts w:hint="default" w:ascii="Times New Roman" w:hAnsi="Times New Roman" w:cs="Times New Roman"/>
                <w:sz w:val="21"/>
                <w:szCs w:val="21"/>
                <w:lang w:val="en-US" w:eastAsia="zh-CN" w:bidi="ar-SA"/>
              </w:rPr>
            </w:pPr>
            <w:bookmarkStart w:id="97" w:name="_Toc24800"/>
            <w:bookmarkStart w:id="98" w:name="_Toc31793"/>
            <w:bookmarkStart w:id="99" w:name="_Toc29420"/>
            <w:r>
              <w:rPr>
                <w:rFonts w:hint="eastAsia" w:ascii="Times New Roman" w:hAnsi="Times New Roman" w:cs="Times New Roman"/>
                <w:sz w:val="21"/>
                <w:szCs w:val="21"/>
                <w:lang w:val="en-US" w:eastAsia="zh-CN" w:bidi="ar-SA"/>
              </w:rPr>
              <w:t>油桶、废油</w:t>
            </w:r>
            <w:bookmarkEnd w:id="97"/>
            <w:bookmarkEnd w:id="98"/>
            <w:bookmarkEnd w:id="99"/>
          </w:p>
        </w:tc>
        <w:tc>
          <w:tcPr>
            <w:tcW w:w="1904" w:type="pct"/>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outlineLvl w:val="0"/>
              <w:rPr>
                <w:rFonts w:hint="default" w:ascii="Times New Roman" w:hAnsi="Times New Roman" w:cs="Times New Roman"/>
                <w:sz w:val="21"/>
                <w:szCs w:val="21"/>
                <w:lang w:val="en-US" w:eastAsia="zh-CN" w:bidi="ar-SA"/>
              </w:rPr>
            </w:pPr>
            <w:bookmarkStart w:id="100" w:name="_Toc29076"/>
            <w:bookmarkStart w:id="101" w:name="_Toc17521"/>
            <w:r>
              <w:rPr>
                <w:rFonts w:hint="eastAsia" w:ascii="Times New Roman" w:hAnsi="Times New Roman" w:cs="Times New Roman"/>
                <w:sz w:val="21"/>
                <w:szCs w:val="21"/>
                <w:lang w:val="en-US" w:eastAsia="zh-CN" w:bidi="ar-SA"/>
              </w:rPr>
              <w:t>厂区内设置危险废物存储区，做好防淋、防渗、防流失的三防处理，收集后委托有资质单位进行处理。</w:t>
            </w:r>
            <w:bookmarkEnd w:id="100"/>
            <w:bookmarkEnd w:id="101"/>
          </w:p>
        </w:tc>
        <w:tc>
          <w:tcPr>
            <w:tcW w:w="83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250" w:type="pct"/>
            <w:gridSpan w:val="3"/>
            <w:noWrap w:val="0"/>
            <w:vAlign w:val="center"/>
          </w:tcPr>
          <w:p>
            <w:pPr>
              <w:keepNext w:val="0"/>
              <w:keepLines w:val="0"/>
              <w:pageBreakBefore w:val="0"/>
              <w:tabs>
                <w:tab w:val="left" w:pos="280"/>
                <w:tab w:val="left" w:pos="600"/>
                <w:tab w:val="left" w:pos="1236"/>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kern w:val="0"/>
                <w:sz w:val="21"/>
                <w:szCs w:val="21"/>
                <w:lang w:eastAsia="zh-CN"/>
              </w:rPr>
            </w:pPr>
            <w:r>
              <w:rPr>
                <w:rFonts w:hint="eastAsia" w:ascii="Times New Roman" w:hAnsi="Times New Roman" w:cs="Times New Roman"/>
                <w:kern w:val="0"/>
                <w:sz w:val="21"/>
                <w:szCs w:val="21"/>
                <w:lang w:eastAsia="zh-CN"/>
              </w:rPr>
              <w:t>合计</w:t>
            </w:r>
          </w:p>
        </w:tc>
        <w:tc>
          <w:tcPr>
            <w:tcW w:w="83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25</w:t>
            </w:r>
          </w:p>
        </w:tc>
        <w:tc>
          <w:tcPr>
            <w:tcW w:w="910" w:type="pct"/>
            <w:vMerge w:val="continue"/>
            <w:noWrap w:val="0"/>
            <w:vAlign w:val="center"/>
          </w:tcPr>
          <w:p>
            <w:pPr>
              <w:pStyle w:val="53"/>
              <w:keepNext w:val="0"/>
              <w:keepLines w:val="0"/>
              <w:pageBreakBefore w:val="0"/>
              <w:widowControl/>
              <w:kinsoku/>
              <w:wordWrap/>
              <w:overflowPunct/>
              <w:topLinePunct w:val="0"/>
              <w:autoSpaceDE/>
              <w:autoSpaceDN/>
              <w:bidi w:val="0"/>
              <w:adjustRightInd w:val="0"/>
              <w:snapToGrid w:val="0"/>
              <w:textAlignment w:val="auto"/>
              <w:rPr>
                <w:rFonts w:hint="default" w:ascii="Times New Roman" w:hAnsi="Times New Roman" w:cs="Times New Roman"/>
                <w:sz w:val="21"/>
                <w:szCs w:val="21"/>
                <w:lang w:val="en-US" w:eastAsia="zh-CN"/>
              </w:rPr>
            </w:pPr>
          </w:p>
        </w:tc>
      </w:tr>
    </w:tbl>
    <w:p>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02" w:name="_Toc495331032"/>
      <w:r>
        <w:rPr>
          <w:rFonts w:hint="default" w:ascii="Times New Roman" w:hAnsi="Times New Roman" w:cs="Times New Roman"/>
        </w:rPr>
        <w:t>4.3.2“三同时”落实情况</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rPr>
      </w:pPr>
      <w:r>
        <w:rPr>
          <w:rFonts w:hint="default" w:ascii="Times New Roman" w:hAnsi="Times New Roman" w:cs="Times New Roman"/>
          <w:szCs w:val="24"/>
        </w:rPr>
        <w:t>该项目根据《建设项目保护管理办法》和《环境影响评价法》的要求进行了环境影响评价。工程环保设施的建设实现了与主体工程同时设计、同时施工、同时投产使用的“三同时”要求，目前环保设施运行状况良好。</w:t>
      </w:r>
      <w:bookmarkEnd w:id="102"/>
      <w:bookmarkStart w:id="103" w:name="_Toc495331035"/>
      <w:r>
        <w:rPr>
          <w:rFonts w:hint="default" w:ascii="Times New Roman" w:hAnsi="Times New Roman" w:cs="Times New Roman"/>
          <w:color w:val="000000"/>
        </w:rPr>
        <w:br w:type="page"/>
      </w:r>
      <w:bookmarkStart w:id="104" w:name="_Toc21962"/>
      <w:r>
        <w:rPr>
          <w:rStyle w:val="35"/>
          <w:rFonts w:hint="default"/>
          <w:lang w:val="en-US" w:eastAsia="zh-CN"/>
        </w:rPr>
        <w:t>5建设项目环评报告表的主要结论与建议及审批部门审批决定</w:t>
      </w:r>
      <w:bookmarkEnd w:id="104"/>
    </w:p>
    <w:p>
      <w:pPr>
        <w:pStyle w:val="5"/>
        <w:spacing w:before="0" w:beforeAutospacing="0" w:after="0" w:afterAutospacing="0"/>
        <w:rPr>
          <w:rFonts w:hint="default" w:ascii="Times New Roman" w:hAnsi="Times New Roman" w:cs="Times New Roman"/>
        </w:rPr>
      </w:pPr>
      <w:bookmarkStart w:id="105" w:name="_Toc10500"/>
      <w:bookmarkStart w:id="106" w:name="_Toc495331033"/>
      <w:bookmarkStart w:id="107" w:name="_Toc28587"/>
      <w:r>
        <w:rPr>
          <w:rFonts w:hint="default" w:ascii="Times New Roman" w:hAnsi="Times New Roman" w:cs="Times New Roman"/>
        </w:rPr>
        <w:t>5.1建设项目环评报告表的主要结论与建议</w:t>
      </w:r>
      <w:bookmarkEnd w:id="105"/>
      <w:bookmarkEnd w:id="106"/>
      <w:bookmarkEnd w:id="107"/>
    </w:p>
    <w:p>
      <w:pPr>
        <w:ind w:firstLine="480"/>
        <w:rPr>
          <w:rFonts w:hint="default" w:ascii="Times New Roman" w:hAnsi="Times New Roman" w:cs="Times New Roman"/>
          <w:color w:val="auto"/>
        </w:rPr>
      </w:pPr>
      <w:bookmarkStart w:id="108" w:name="_Toc3762"/>
      <w:bookmarkStart w:id="109" w:name="_Toc24039"/>
      <w:bookmarkStart w:id="110" w:name="_Toc26060"/>
      <w:bookmarkStart w:id="111" w:name="_Toc3764"/>
      <w:bookmarkStart w:id="112" w:name="_Toc9681"/>
      <w:bookmarkStart w:id="113" w:name="_Toc5199"/>
      <w:bookmarkStart w:id="114" w:name="_Toc27140"/>
      <w:bookmarkStart w:id="115" w:name="_Toc27387"/>
      <w:r>
        <w:rPr>
          <w:rFonts w:hint="default" w:ascii="Times New Roman" w:hAnsi="Times New Roman" w:cs="Times New Roman"/>
          <w:color w:val="auto"/>
        </w:rPr>
        <w:t>建设项目环评报告表的主要结论与建议见附件1。</w:t>
      </w:r>
      <w:bookmarkEnd w:id="108"/>
      <w:bookmarkEnd w:id="109"/>
      <w:bookmarkEnd w:id="110"/>
      <w:bookmarkEnd w:id="111"/>
      <w:bookmarkEnd w:id="112"/>
      <w:bookmarkEnd w:id="113"/>
      <w:bookmarkEnd w:id="114"/>
      <w:bookmarkEnd w:id="115"/>
    </w:p>
    <w:p>
      <w:pPr>
        <w:pStyle w:val="5"/>
        <w:spacing w:before="0" w:beforeAutospacing="0" w:after="0" w:afterAutospacing="0"/>
        <w:rPr>
          <w:rFonts w:hint="default" w:ascii="Times New Roman" w:hAnsi="Times New Roman" w:cs="Times New Roman"/>
          <w:color w:val="auto"/>
        </w:rPr>
      </w:pPr>
      <w:bookmarkStart w:id="116" w:name="_Toc495331034"/>
      <w:bookmarkStart w:id="117" w:name="_Toc12926"/>
      <w:bookmarkStart w:id="118" w:name="_Toc18174"/>
      <w:r>
        <w:rPr>
          <w:rFonts w:hint="default" w:ascii="Times New Roman" w:hAnsi="Times New Roman" w:cs="Times New Roman"/>
          <w:color w:val="auto"/>
        </w:rPr>
        <w:t>5.2审批部门审批决定</w:t>
      </w:r>
      <w:bookmarkEnd w:id="116"/>
      <w:bookmarkEnd w:id="117"/>
      <w:bookmarkEnd w:id="118"/>
    </w:p>
    <w:p>
      <w:pPr>
        <w:ind w:firstLine="480"/>
        <w:rPr>
          <w:rFonts w:hint="default" w:ascii="Times New Roman" w:hAnsi="Times New Roman" w:cs="Times New Roman"/>
          <w:color w:val="auto"/>
        </w:rPr>
      </w:pPr>
      <w:r>
        <w:rPr>
          <w:rFonts w:hint="eastAsia" w:ascii="Times New Roman" w:hAnsi="Times New Roman" w:cs="Times New Roman"/>
          <w:color w:val="auto"/>
          <w:lang w:eastAsia="zh-CN"/>
        </w:rPr>
        <w:t>2021年7月13日</w:t>
      </w:r>
      <w:r>
        <w:rPr>
          <w:rFonts w:hint="default" w:ascii="Times New Roman" w:hAnsi="Times New Roman" w:cs="Times New Roman"/>
          <w:color w:val="auto"/>
        </w:rPr>
        <w:t>，</w:t>
      </w:r>
      <w:r>
        <w:rPr>
          <w:rFonts w:hint="eastAsia" w:ascii="Times New Roman" w:hAnsi="Times New Roman" w:cs="Times New Roman"/>
          <w:color w:val="auto"/>
          <w:lang w:eastAsia="zh-CN"/>
        </w:rPr>
        <w:t>沂南县行政审批服务局</w:t>
      </w:r>
      <w:r>
        <w:rPr>
          <w:rFonts w:hint="default" w:ascii="Times New Roman" w:hAnsi="Times New Roman" w:cs="Times New Roman"/>
          <w:color w:val="auto"/>
        </w:rPr>
        <w:t>以</w:t>
      </w:r>
      <w:r>
        <w:rPr>
          <w:rFonts w:hint="eastAsia" w:ascii="Times New Roman" w:hAnsi="Times New Roman" w:cs="Times New Roman"/>
          <w:color w:val="auto"/>
          <w:lang w:eastAsia="zh-CN"/>
        </w:rPr>
        <w:t>沂行审投资许字[2021]121号</w:t>
      </w:r>
      <w:r>
        <w:rPr>
          <w:rFonts w:hint="default" w:ascii="Times New Roman" w:hAnsi="Times New Roman" w:cs="Times New Roman"/>
          <w:color w:val="auto"/>
        </w:rPr>
        <w:t>《</w:t>
      </w:r>
      <w:r>
        <w:rPr>
          <w:rFonts w:hint="eastAsia" w:ascii="Times New Roman" w:hAnsi="Times New Roman" w:cs="Times New Roman"/>
          <w:color w:val="auto"/>
          <w:lang w:eastAsia="zh-CN"/>
        </w:rPr>
        <w:t>关于临沂众汇再生资源有限公司年分选8万吨废钢破碎尾料项目</w:t>
      </w:r>
      <w:r>
        <w:rPr>
          <w:rFonts w:hint="default" w:ascii="Times New Roman" w:hAnsi="Times New Roman" w:cs="Times New Roman"/>
          <w:color w:val="auto"/>
        </w:rPr>
        <w:t>环境影响报告表的批复》对该项目环境影响报告表进行了批复，环评批复见附件2。</w:t>
      </w:r>
    </w:p>
    <w:p>
      <w:pPr>
        <w:pStyle w:val="5"/>
        <w:spacing w:before="0" w:beforeAutospacing="0" w:after="0" w:afterAutospacing="0"/>
        <w:rPr>
          <w:rFonts w:hint="default" w:ascii="Times New Roman" w:hAnsi="Times New Roman" w:cs="Times New Roman"/>
          <w:color w:val="auto"/>
        </w:rPr>
      </w:pPr>
      <w:bookmarkStart w:id="119" w:name="_Toc28488"/>
      <w:bookmarkStart w:id="120" w:name="_Toc23528"/>
      <w:bookmarkStart w:id="121" w:name="_Toc4087"/>
      <w:bookmarkStart w:id="122" w:name="_Toc7499"/>
      <w:bookmarkStart w:id="123" w:name="_Toc26031"/>
      <w:r>
        <w:rPr>
          <w:rFonts w:hint="default" w:ascii="Times New Roman" w:hAnsi="Times New Roman" w:cs="Times New Roman"/>
          <w:color w:val="auto"/>
        </w:rPr>
        <w:t>5.3环评批复落实情况</w:t>
      </w:r>
      <w:bookmarkEnd w:id="119"/>
      <w:bookmarkEnd w:id="120"/>
      <w:bookmarkEnd w:id="121"/>
      <w:bookmarkEnd w:id="122"/>
      <w:bookmarkEnd w:id="123"/>
    </w:p>
    <w:p>
      <w:pPr>
        <w:ind w:firstLine="480"/>
        <w:rPr>
          <w:rFonts w:hint="default" w:ascii="Times New Roman" w:hAnsi="Times New Roman" w:cs="Times New Roman"/>
          <w:color w:val="000000"/>
        </w:rPr>
      </w:pPr>
      <w:r>
        <w:rPr>
          <w:rFonts w:hint="default" w:ascii="Times New Roman" w:hAnsi="Times New Roman" w:cs="Times New Roman"/>
          <w:color w:val="000000"/>
        </w:rPr>
        <w:t>该项目环评批复落实情况如下：</w:t>
      </w:r>
    </w:p>
    <w:tbl>
      <w:tblPr>
        <w:tblStyle w:val="25"/>
        <w:tblW w:w="0" w:type="auto"/>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0"/>
        <w:gridCol w:w="5181"/>
        <w:gridCol w:w="1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970" w:type="dxa"/>
            <w:noWrap w:val="0"/>
            <w:vAlign w:val="center"/>
          </w:tcPr>
          <w:p>
            <w:pPr>
              <w:pStyle w:val="77"/>
              <w:spacing w:line="240" w:lineRule="auto"/>
              <w:ind w:firstLine="420"/>
              <w:rPr>
                <w:rFonts w:hint="default" w:ascii="Times New Roman" w:hAnsi="Times New Roman" w:cs="Times New Roman"/>
                <w:sz w:val="21"/>
                <w:szCs w:val="21"/>
              </w:rPr>
            </w:pPr>
            <w:r>
              <w:rPr>
                <w:rFonts w:hint="default" w:ascii="Times New Roman" w:hAnsi="Times New Roman" w:cs="Times New Roman"/>
                <w:sz w:val="21"/>
                <w:szCs w:val="21"/>
              </w:rPr>
              <w:t>环评批复</w:t>
            </w:r>
          </w:p>
        </w:tc>
        <w:tc>
          <w:tcPr>
            <w:tcW w:w="5181" w:type="dxa"/>
            <w:noWrap w:val="0"/>
            <w:vAlign w:val="center"/>
          </w:tcPr>
          <w:p>
            <w:pPr>
              <w:pStyle w:val="77"/>
              <w:spacing w:line="240" w:lineRule="auto"/>
              <w:ind w:firstLine="420"/>
              <w:rPr>
                <w:rFonts w:hint="default" w:ascii="Times New Roman" w:hAnsi="Times New Roman" w:cs="Times New Roman"/>
                <w:sz w:val="21"/>
                <w:szCs w:val="21"/>
              </w:rPr>
            </w:pPr>
            <w:r>
              <w:rPr>
                <w:rFonts w:hint="default" w:ascii="Times New Roman" w:hAnsi="Times New Roman" w:cs="Times New Roman"/>
                <w:sz w:val="21"/>
                <w:szCs w:val="21"/>
              </w:rPr>
              <w:t>落实情况</w:t>
            </w:r>
          </w:p>
        </w:tc>
        <w:tc>
          <w:tcPr>
            <w:tcW w:w="1073" w:type="dxa"/>
            <w:noWrap w:val="0"/>
            <w:vAlign w:val="center"/>
          </w:tcPr>
          <w:p>
            <w:pPr>
              <w:pStyle w:val="77"/>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970" w:type="dxa"/>
            <w:noWrap w:val="0"/>
            <w:vAlign w:val="center"/>
          </w:tcPr>
          <w:p>
            <w:pPr>
              <w:pStyle w:val="77"/>
              <w:spacing w:line="240" w:lineRule="auto"/>
              <w:ind w:firstLine="420"/>
              <w:jc w:val="left"/>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该项目属于新建项目，厂址位于沂南县湖头镇联合哨村东南700米处。项目总投资3200万元占地面积11,588平方米，年分选废钢破碎料8万吨。</w:t>
            </w:r>
          </w:p>
        </w:tc>
        <w:tc>
          <w:tcPr>
            <w:tcW w:w="5181" w:type="dxa"/>
            <w:noWrap w:val="0"/>
            <w:vAlign w:val="center"/>
          </w:tcPr>
          <w:p>
            <w:pPr>
              <w:pStyle w:val="77"/>
              <w:keepNext w:val="0"/>
              <w:keepLines w:val="0"/>
              <w:pageBreakBefore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cs="Times New Roman"/>
                <w:color w:val="000000"/>
                <w:sz w:val="21"/>
                <w:szCs w:val="21"/>
              </w:rPr>
            </w:pPr>
            <w:r>
              <w:rPr>
                <w:rFonts w:hint="eastAsia" w:ascii="Times New Roman" w:hAnsi="Times New Roman" w:cs="Times New Roman"/>
                <w:color w:val="auto"/>
                <w:sz w:val="21"/>
                <w:szCs w:val="21"/>
                <w:lang w:val="en-US" w:eastAsia="zh-CN" w:bidi="ar-SA"/>
              </w:rPr>
              <w:t>项目属于新建项目，厂址位于沂南县湖头镇联合哨村东南700米处。项目总投资3200万元占地面积11,588平方米，年分选废钢破碎料8万吨。</w:t>
            </w:r>
          </w:p>
        </w:tc>
        <w:tc>
          <w:tcPr>
            <w:tcW w:w="1073" w:type="dxa"/>
            <w:noWrap w:val="0"/>
            <w:vAlign w:val="center"/>
          </w:tcPr>
          <w:p>
            <w:pPr>
              <w:pStyle w:val="77"/>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pStyle w:val="8"/>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气。项目上料、过筛、空分粉尘经密闭管道收集，通过1套袋式除尘器处理后，由1根15m高排气筒（DA001）排放；球磨、摇床分级粉尘经密闭管道收集，通过1套袋式除尘器装置处理后，由1根15m高排气筒（DA002）排放;一次风选、二次风选粉尘经密闭管道收集，通过1套袋式除尘器装置处理后，由1根15米高排气筒（DA003）排放，粉尘排放浓度须达到《区域性大气污染物排放标准》（DB 37/2376-2019）表1中一般控制区标准。</w:t>
            </w:r>
          </w:p>
          <w:p>
            <w:pPr>
              <w:pStyle w:val="8"/>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厂界无组织粉尘排放浓度须满足《大气污染物综合排放标准》（GB 16297-1996）表2中无组织监控浓度限值要求。</w:t>
            </w:r>
          </w:p>
        </w:tc>
        <w:tc>
          <w:tcPr>
            <w:tcW w:w="5181"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420" w:firstLineChars="200"/>
              <w:rPr>
                <w:rFonts w:hint="default" w:ascii="Times New Roman" w:hAnsi="Times New Roman" w:cs="Times New Roman"/>
                <w:color w:val="000000"/>
                <w:kern w:val="0"/>
                <w:sz w:val="21"/>
                <w:szCs w:val="21"/>
              </w:rPr>
            </w:pPr>
            <w:r>
              <w:rPr>
                <w:rFonts w:hint="default" w:ascii="Times New Roman" w:hAnsi="Times New Roman" w:cs="Times New Roman"/>
                <w:sz w:val="21"/>
                <w:szCs w:val="21"/>
                <w:lang w:eastAsia="zh-CN"/>
              </w:rPr>
              <w:t>项目运营期产生的废气主要为</w:t>
            </w:r>
            <w:r>
              <w:rPr>
                <w:rFonts w:hint="default" w:ascii="Times New Roman" w:hAnsi="Times New Roman" w:cs="Times New Roman"/>
                <w:sz w:val="21"/>
                <w:szCs w:val="21"/>
                <w:lang w:val="en-US" w:eastAsia="zh-CN"/>
              </w:rPr>
              <w:t>上料、过筛、空分粉尘</w:t>
            </w:r>
            <w:r>
              <w:rPr>
                <w:rFonts w:hint="eastAsia" w:ascii="Times New Roman" w:hAnsi="Times New Roman" w:cs="Times New Roman"/>
                <w:sz w:val="21"/>
                <w:szCs w:val="21"/>
                <w:lang w:val="en-US" w:eastAsia="zh-CN"/>
              </w:rPr>
              <w:t>；球磨机、摇床粉尘；一次风选、二次风选粉尘；未收集的粉尘废气</w:t>
            </w:r>
            <w:r>
              <w:rPr>
                <w:rFonts w:hint="default" w:ascii="Times New Roman" w:hAnsi="Times New Roman" w:cs="Times New Roman"/>
                <w:sz w:val="21"/>
                <w:szCs w:val="21"/>
                <w:lang w:val="en-US" w:eastAsia="zh-CN"/>
              </w:rPr>
              <w:t>。</w:t>
            </w:r>
          </w:p>
          <w:p>
            <w:pPr>
              <w:keepNext w:val="0"/>
              <w:keepLines w:val="0"/>
              <w:pageBreakBefore w:val="0"/>
              <w:kinsoku/>
              <w:wordWrap/>
              <w:overflowPunct/>
              <w:topLinePunct w:val="0"/>
              <w:autoSpaceDE/>
              <w:autoSpaceDN/>
              <w:bidi w:val="0"/>
              <w:adjustRightInd w:val="0"/>
              <w:snapToGrid w:val="0"/>
              <w:spacing w:line="240" w:lineRule="auto"/>
              <w:ind w:firstLine="482"/>
              <w:rPr>
                <w:rFonts w:hint="default" w:ascii="Times New Roman" w:hAnsi="Times New Roman" w:cs="Times New Roman"/>
                <w:b w:val="0"/>
                <w:bCs/>
                <w:sz w:val="21"/>
                <w:szCs w:val="21"/>
                <w:lang w:val="en-US" w:eastAsia="zh-CN"/>
              </w:rPr>
            </w:pPr>
            <w:r>
              <w:rPr>
                <w:rFonts w:hint="eastAsia" w:ascii="Times New Roman" w:hAnsi="Times New Roman" w:cs="Times New Roman"/>
                <w:b w:val="0"/>
                <w:bCs/>
                <w:sz w:val="21"/>
                <w:szCs w:val="21"/>
                <w:lang w:val="en-US" w:eastAsia="zh-CN"/>
              </w:rPr>
              <w:t>1、</w:t>
            </w:r>
            <w:r>
              <w:rPr>
                <w:rFonts w:hint="default" w:ascii="Times New Roman" w:hAnsi="Times New Roman" w:cs="Times New Roman"/>
                <w:b w:val="0"/>
                <w:bCs/>
                <w:sz w:val="21"/>
                <w:szCs w:val="21"/>
                <w:lang w:val="en-US" w:eastAsia="zh-CN"/>
              </w:rPr>
              <w:t>有组织废气</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20" w:firstLineChars="200"/>
              <w:rPr>
                <w:rFonts w:hint="default" w:ascii="Times New Roman" w:hAnsi="Times New Roman" w:cs="Times New Roman"/>
                <w:sz w:val="21"/>
                <w:szCs w:val="21"/>
                <w:lang w:val="en-US" w:eastAsia="zh-CN"/>
              </w:rPr>
            </w:pPr>
            <w:r>
              <w:rPr>
                <w:rFonts w:hint="default" w:ascii="Times New Roman" w:hAnsi="Times New Roman" w:cs="Times New Roman"/>
                <w:color w:val="auto"/>
                <w:sz w:val="21"/>
                <w:szCs w:val="21"/>
                <w:lang w:val="en-US" w:eastAsia="zh-CN"/>
              </w:rPr>
              <w:t>项目有组织废气</w:t>
            </w:r>
            <w:r>
              <w:rPr>
                <w:rFonts w:hint="default" w:ascii="Times New Roman" w:hAnsi="Times New Roman" w:cs="Times New Roman"/>
                <w:sz w:val="21"/>
                <w:szCs w:val="21"/>
                <w:lang w:eastAsia="zh-CN"/>
              </w:rPr>
              <w:t>主要为</w:t>
            </w:r>
            <w:r>
              <w:rPr>
                <w:rFonts w:hint="default" w:ascii="Times New Roman" w:hAnsi="Times New Roman" w:cs="Times New Roman"/>
                <w:sz w:val="21"/>
                <w:szCs w:val="21"/>
                <w:lang w:val="en-US" w:eastAsia="zh-CN"/>
              </w:rPr>
              <w:t>上料、过筛、空分粉尘</w:t>
            </w:r>
            <w:r>
              <w:rPr>
                <w:rFonts w:hint="eastAsia" w:ascii="Times New Roman" w:hAnsi="Times New Roman" w:cs="Times New Roman"/>
                <w:sz w:val="21"/>
                <w:szCs w:val="21"/>
                <w:lang w:val="en-US" w:eastAsia="zh-CN"/>
              </w:rPr>
              <w:t>；球磨机、摇床粉尘；一次风选、二次风选粉尘</w:t>
            </w:r>
            <w:r>
              <w:rPr>
                <w:rFonts w:hint="default" w:ascii="Times New Roman" w:hAnsi="Times New Roman" w:cs="Times New Roman"/>
                <w:sz w:val="21"/>
                <w:szCs w:val="21"/>
                <w:lang w:val="en-US" w:eastAsia="zh-CN"/>
              </w:rPr>
              <w:t>。</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20" w:firstLineChars="20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（1）上料、过筛、空分粉尘</w:t>
            </w:r>
            <w:r>
              <w:rPr>
                <w:rFonts w:hint="default" w:ascii="Times New Roman" w:hAnsi="Times New Roman" w:eastAsia="宋体" w:cs="Times New Roman"/>
                <w:color w:val="auto"/>
                <w:sz w:val="21"/>
                <w:szCs w:val="21"/>
                <w:lang w:val="en-US" w:eastAsia="zh-CN"/>
              </w:rPr>
              <w:t>：项目上料粉尘经半密闭集气罩收集、过筛和空分粉尘经密闭管道收集，进入一套袋式除尘器处理后，经1根15m高排气筒（DA001）排放</w:t>
            </w:r>
            <w:r>
              <w:rPr>
                <w:rFonts w:hint="eastAsia" w:ascii="Times New Roman" w:hAnsi="Times New Roman" w:cs="Times New Roman"/>
                <w:color w:val="auto"/>
                <w:sz w:val="21"/>
                <w:szCs w:val="21"/>
                <w:lang w:val="en-US" w:eastAsia="zh-CN"/>
              </w:rPr>
              <w:t>。</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20" w:firstLineChars="20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（2）球磨机、摇床粉尘</w:t>
            </w:r>
            <w:r>
              <w:rPr>
                <w:rFonts w:hint="default" w:ascii="Times New Roman" w:hAnsi="Times New Roman" w:eastAsia="宋体" w:cs="Times New Roman"/>
                <w:color w:val="auto"/>
                <w:sz w:val="21"/>
                <w:szCs w:val="21"/>
                <w:lang w:val="en-US" w:eastAsia="zh-CN"/>
              </w:rPr>
              <w:t>：项目球磨机、摇床粉尘经密闭管道收集，进入一套袋式除尘器处理后，经1根15m高排气筒（DA002）排放。</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20" w:firstLineChars="200"/>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（3）一次风选、二次风选粉尘：项目一次风选、二次风选粉尘经密闭管道收集，进入一套袋式除尘器处理后，经1根15m高排气筒（DA003）排放。</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420" w:firstLineChars="20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DA001除尘废气排气筒</w:t>
            </w:r>
            <w:r>
              <w:rPr>
                <w:rFonts w:hint="default" w:ascii="Times New Roman" w:hAnsi="Times New Roman" w:cs="Times New Roman"/>
                <w:color w:val="auto"/>
                <w:sz w:val="21"/>
                <w:szCs w:val="21"/>
                <w:lang w:val="en-US" w:eastAsia="zh-CN"/>
              </w:rPr>
              <w:t>外排废气量为</w:t>
            </w:r>
            <w:r>
              <w:rPr>
                <w:rFonts w:hint="eastAsia" w:ascii="Times New Roman" w:hAnsi="Times New Roman" w:cs="Times New Roman"/>
                <w:color w:val="auto"/>
                <w:sz w:val="21"/>
                <w:szCs w:val="21"/>
                <w:lang w:val="en-US" w:eastAsia="zh-CN"/>
              </w:rPr>
              <w:t>3683</w:t>
            </w:r>
            <w:r>
              <w:rPr>
                <w:rFonts w:hint="default" w:ascii="Times New Roman" w:hAnsi="Times New Roman" w:eastAsia="宋体" w:cs="Times New Roman"/>
                <w:color w:val="auto"/>
                <w:kern w:val="2"/>
                <w:sz w:val="21"/>
                <w:szCs w:val="21"/>
                <w:lang w:val="en-US" w:eastAsia="zh-CN" w:bidi="ar"/>
              </w:rPr>
              <w:t>m</w:t>
            </w:r>
            <w:r>
              <w:rPr>
                <w:rFonts w:hint="default" w:ascii="Times New Roman" w:hAnsi="Times New Roman" w:eastAsia="宋体" w:cs="Times New Roman"/>
                <w:color w:val="auto"/>
                <w:kern w:val="2"/>
                <w:sz w:val="21"/>
                <w:szCs w:val="21"/>
                <w:vertAlign w:val="superscript"/>
                <w:lang w:val="en-US" w:eastAsia="zh-CN" w:bidi="ar"/>
              </w:rPr>
              <w:t>3</w:t>
            </w:r>
            <w:r>
              <w:rPr>
                <w:rFonts w:hint="default" w:ascii="Times New Roman" w:hAnsi="Times New Roman" w:eastAsia="宋体" w:cs="Times New Roman"/>
                <w:color w:val="auto"/>
                <w:kern w:val="2"/>
                <w:sz w:val="21"/>
                <w:szCs w:val="21"/>
                <w:lang w:val="en-US" w:eastAsia="zh-CN" w:bidi="ar"/>
              </w:rPr>
              <w:t>/h</w:t>
            </w:r>
            <w:r>
              <w:rPr>
                <w:rFonts w:hint="default" w:ascii="Times New Roman" w:hAnsi="Times New Roman" w:cs="Times New Roman"/>
                <w:color w:val="auto"/>
                <w:sz w:val="21"/>
                <w:szCs w:val="21"/>
                <w:lang w:val="en-US" w:eastAsia="zh-CN"/>
              </w:rPr>
              <w:t>，</w:t>
            </w:r>
            <w:r>
              <w:rPr>
                <w:rFonts w:hint="eastAsia" w:ascii="Times New Roman" w:hAnsi="Times New Roman" w:cs="Times New Roman"/>
                <w:b w:val="0"/>
                <w:bCs/>
                <w:sz w:val="21"/>
                <w:szCs w:val="21"/>
                <w:lang w:val="en-US" w:eastAsia="zh-CN"/>
              </w:rPr>
              <w:t>颗粒物</w:t>
            </w:r>
            <w:r>
              <w:rPr>
                <w:rFonts w:hint="default" w:ascii="Times New Roman" w:hAnsi="Times New Roman" w:cs="Times New Roman"/>
                <w:color w:val="auto"/>
                <w:sz w:val="21"/>
                <w:szCs w:val="21"/>
                <w:lang w:val="en-US" w:eastAsia="zh-CN"/>
              </w:rPr>
              <w:t>排放浓度为</w:t>
            </w:r>
            <w:r>
              <w:rPr>
                <w:rFonts w:hint="eastAsia" w:ascii="Times New Roman" w:hAnsi="Times New Roman" w:cs="Times New Roman"/>
                <w:color w:val="auto"/>
                <w:sz w:val="21"/>
                <w:szCs w:val="21"/>
                <w:lang w:val="en-US" w:eastAsia="zh-CN"/>
              </w:rPr>
              <w:t>5.5</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lang w:val="en-US" w:eastAsia="zh-CN"/>
              </w:rPr>
              <w:t>；</w:t>
            </w:r>
            <w:r>
              <w:rPr>
                <w:rFonts w:hint="eastAsia" w:ascii="Times New Roman" w:hAnsi="Times New Roman" w:cs="Times New Roman"/>
                <w:color w:val="auto"/>
                <w:sz w:val="21"/>
                <w:szCs w:val="21"/>
                <w:lang w:val="en-US" w:eastAsia="zh-CN"/>
              </w:rPr>
              <w:t>DA002除尘废气排气筒</w:t>
            </w:r>
            <w:r>
              <w:rPr>
                <w:rFonts w:hint="default" w:ascii="Times New Roman" w:hAnsi="Times New Roman" w:cs="Times New Roman"/>
                <w:color w:val="auto"/>
                <w:sz w:val="21"/>
                <w:szCs w:val="21"/>
                <w:lang w:val="en-US" w:eastAsia="zh-CN"/>
              </w:rPr>
              <w:t>外排废气量为</w:t>
            </w:r>
            <w:r>
              <w:rPr>
                <w:rFonts w:hint="eastAsia" w:ascii="Times New Roman" w:hAnsi="Times New Roman" w:cs="Times New Roman"/>
                <w:color w:val="auto"/>
                <w:sz w:val="21"/>
                <w:szCs w:val="21"/>
                <w:lang w:val="en-US" w:eastAsia="zh-CN"/>
              </w:rPr>
              <w:t>3610</w:t>
            </w:r>
            <w:r>
              <w:rPr>
                <w:rFonts w:hint="default" w:ascii="Times New Roman" w:hAnsi="Times New Roman" w:eastAsia="宋体" w:cs="Times New Roman"/>
                <w:color w:val="auto"/>
                <w:kern w:val="2"/>
                <w:sz w:val="21"/>
                <w:szCs w:val="21"/>
                <w:lang w:val="en-US" w:eastAsia="zh-CN" w:bidi="ar"/>
              </w:rPr>
              <w:t>m</w:t>
            </w:r>
            <w:r>
              <w:rPr>
                <w:rFonts w:hint="default" w:ascii="Times New Roman" w:hAnsi="Times New Roman" w:eastAsia="宋体" w:cs="Times New Roman"/>
                <w:color w:val="auto"/>
                <w:kern w:val="2"/>
                <w:sz w:val="21"/>
                <w:szCs w:val="21"/>
                <w:vertAlign w:val="superscript"/>
                <w:lang w:val="en-US" w:eastAsia="zh-CN" w:bidi="ar"/>
              </w:rPr>
              <w:t>3</w:t>
            </w:r>
            <w:r>
              <w:rPr>
                <w:rFonts w:hint="default" w:ascii="Times New Roman" w:hAnsi="Times New Roman" w:eastAsia="宋体" w:cs="Times New Roman"/>
                <w:color w:val="auto"/>
                <w:kern w:val="2"/>
                <w:sz w:val="21"/>
                <w:szCs w:val="21"/>
                <w:lang w:val="en-US" w:eastAsia="zh-CN" w:bidi="ar"/>
              </w:rPr>
              <w:t>/h</w:t>
            </w:r>
            <w:r>
              <w:rPr>
                <w:rFonts w:hint="default" w:ascii="Times New Roman" w:hAnsi="Times New Roman" w:cs="Times New Roman"/>
                <w:color w:val="auto"/>
                <w:sz w:val="21"/>
                <w:szCs w:val="21"/>
                <w:lang w:val="en-US" w:eastAsia="zh-CN"/>
              </w:rPr>
              <w:t>，</w:t>
            </w:r>
            <w:r>
              <w:rPr>
                <w:rFonts w:hint="eastAsia" w:ascii="Times New Roman" w:hAnsi="Times New Roman" w:cs="Times New Roman"/>
                <w:b w:val="0"/>
                <w:bCs/>
                <w:sz w:val="21"/>
                <w:szCs w:val="21"/>
                <w:lang w:val="en-US" w:eastAsia="zh-CN"/>
              </w:rPr>
              <w:t>颗粒物</w:t>
            </w:r>
            <w:r>
              <w:rPr>
                <w:rFonts w:hint="default" w:ascii="Times New Roman" w:hAnsi="Times New Roman" w:cs="Times New Roman"/>
                <w:color w:val="auto"/>
                <w:sz w:val="21"/>
                <w:szCs w:val="21"/>
                <w:lang w:val="en-US" w:eastAsia="zh-CN"/>
              </w:rPr>
              <w:t>排放浓度为</w:t>
            </w:r>
            <w:r>
              <w:rPr>
                <w:rFonts w:hint="eastAsia" w:ascii="Times New Roman" w:hAnsi="Times New Roman" w:cs="Times New Roman"/>
                <w:color w:val="auto"/>
                <w:sz w:val="21"/>
                <w:szCs w:val="21"/>
                <w:lang w:val="en-US" w:eastAsia="zh-CN"/>
              </w:rPr>
              <w:t>5.1</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lang w:val="en-US" w:eastAsia="zh-CN"/>
              </w:rPr>
              <w:t>；</w:t>
            </w:r>
            <w:r>
              <w:rPr>
                <w:rFonts w:hint="eastAsia" w:ascii="Times New Roman" w:hAnsi="Times New Roman" w:cs="Times New Roman"/>
                <w:color w:val="auto"/>
                <w:sz w:val="21"/>
                <w:szCs w:val="21"/>
                <w:lang w:val="en-US" w:eastAsia="zh-CN"/>
              </w:rPr>
              <w:t>DA003除尘废气排气筒</w:t>
            </w:r>
            <w:r>
              <w:rPr>
                <w:rFonts w:hint="default" w:ascii="Times New Roman" w:hAnsi="Times New Roman" w:cs="Times New Roman"/>
                <w:color w:val="auto"/>
                <w:sz w:val="21"/>
                <w:szCs w:val="21"/>
                <w:lang w:val="en-US" w:eastAsia="zh-CN"/>
              </w:rPr>
              <w:t>外排废气量为</w:t>
            </w:r>
            <w:r>
              <w:rPr>
                <w:rFonts w:hint="eastAsia" w:ascii="Times New Roman" w:hAnsi="Times New Roman" w:cs="Times New Roman"/>
                <w:color w:val="auto"/>
                <w:sz w:val="21"/>
                <w:szCs w:val="21"/>
                <w:lang w:val="en-US" w:eastAsia="zh-CN"/>
              </w:rPr>
              <w:t>3480</w:t>
            </w:r>
            <w:r>
              <w:rPr>
                <w:rFonts w:hint="default" w:ascii="Times New Roman" w:hAnsi="Times New Roman" w:eastAsia="宋体" w:cs="Times New Roman"/>
                <w:color w:val="auto"/>
                <w:kern w:val="2"/>
                <w:sz w:val="21"/>
                <w:szCs w:val="21"/>
                <w:lang w:val="en-US" w:eastAsia="zh-CN" w:bidi="ar"/>
              </w:rPr>
              <w:t>m</w:t>
            </w:r>
            <w:r>
              <w:rPr>
                <w:rFonts w:hint="default" w:ascii="Times New Roman" w:hAnsi="Times New Roman" w:eastAsia="宋体" w:cs="Times New Roman"/>
                <w:color w:val="auto"/>
                <w:kern w:val="2"/>
                <w:sz w:val="21"/>
                <w:szCs w:val="21"/>
                <w:vertAlign w:val="superscript"/>
                <w:lang w:val="en-US" w:eastAsia="zh-CN" w:bidi="ar"/>
              </w:rPr>
              <w:t>3</w:t>
            </w:r>
            <w:r>
              <w:rPr>
                <w:rFonts w:hint="default" w:ascii="Times New Roman" w:hAnsi="Times New Roman" w:eastAsia="宋体" w:cs="Times New Roman"/>
                <w:color w:val="auto"/>
                <w:kern w:val="2"/>
                <w:sz w:val="21"/>
                <w:szCs w:val="21"/>
                <w:lang w:val="en-US" w:eastAsia="zh-CN" w:bidi="ar"/>
              </w:rPr>
              <w:t>/h</w:t>
            </w:r>
            <w:r>
              <w:rPr>
                <w:rFonts w:hint="default" w:ascii="Times New Roman" w:hAnsi="Times New Roman" w:cs="Times New Roman"/>
                <w:color w:val="auto"/>
                <w:sz w:val="21"/>
                <w:szCs w:val="21"/>
                <w:lang w:val="en-US" w:eastAsia="zh-CN"/>
              </w:rPr>
              <w:t>，</w:t>
            </w:r>
            <w:r>
              <w:rPr>
                <w:rFonts w:hint="eastAsia" w:ascii="Times New Roman" w:hAnsi="Times New Roman" w:cs="Times New Roman"/>
                <w:b w:val="0"/>
                <w:bCs/>
                <w:sz w:val="21"/>
                <w:szCs w:val="21"/>
                <w:lang w:val="en-US" w:eastAsia="zh-CN"/>
              </w:rPr>
              <w:t>颗粒物</w:t>
            </w:r>
            <w:r>
              <w:rPr>
                <w:rFonts w:hint="default" w:ascii="Times New Roman" w:hAnsi="Times New Roman" w:cs="Times New Roman"/>
                <w:color w:val="auto"/>
                <w:sz w:val="21"/>
                <w:szCs w:val="21"/>
                <w:lang w:val="en-US" w:eastAsia="zh-CN"/>
              </w:rPr>
              <w:t>排放浓度为</w:t>
            </w:r>
            <w:r>
              <w:rPr>
                <w:rFonts w:hint="eastAsia" w:ascii="Times New Roman" w:hAnsi="Times New Roman" w:cs="Times New Roman"/>
                <w:color w:val="auto"/>
                <w:sz w:val="21"/>
                <w:szCs w:val="21"/>
                <w:lang w:val="en-US" w:eastAsia="zh-CN"/>
              </w:rPr>
              <w:t>4.8</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lang w:val="en-US" w:eastAsia="zh-CN"/>
              </w:rPr>
              <w:t>；</w:t>
            </w:r>
            <w:r>
              <w:rPr>
                <w:rFonts w:hint="eastAsia" w:ascii="Times New Roman" w:hAnsi="Times New Roman" w:cs="Times New Roman"/>
                <w:color w:val="auto"/>
                <w:sz w:val="21"/>
                <w:szCs w:val="21"/>
                <w:lang w:val="en-US" w:eastAsia="zh-CN"/>
              </w:rPr>
              <w:t>均满足《区域性大气污染物综合排放标准》（DB 37/2376-2019）表1一般控制区标准要求</w:t>
            </w:r>
            <w:r>
              <w:rPr>
                <w:rFonts w:hint="default" w:ascii="Times New Roman" w:hAnsi="Times New Roman" w:eastAsia="宋体" w:cs="Times New Roman"/>
                <w:color w:val="auto"/>
                <w:sz w:val="21"/>
                <w:szCs w:val="21"/>
                <w:lang w:val="en-US" w:eastAsia="zh-CN"/>
              </w:rPr>
              <w:t>。</w:t>
            </w:r>
          </w:p>
          <w:p>
            <w:pPr>
              <w:keepNext w:val="0"/>
              <w:keepLines w:val="0"/>
              <w:pageBreakBefore w:val="0"/>
              <w:kinsoku/>
              <w:wordWrap/>
              <w:overflowPunct/>
              <w:topLinePunct w:val="0"/>
              <w:autoSpaceDE/>
              <w:autoSpaceDN/>
              <w:bidi w:val="0"/>
              <w:adjustRightInd w:val="0"/>
              <w:snapToGrid w:val="0"/>
              <w:spacing w:line="240" w:lineRule="auto"/>
              <w:ind w:firstLine="482"/>
              <w:rPr>
                <w:rFonts w:hint="eastAsia" w:ascii="Times New Roman" w:hAnsi="Times New Roman" w:cs="Times New Roman"/>
                <w:b w:val="0"/>
                <w:bCs/>
                <w:sz w:val="21"/>
                <w:szCs w:val="21"/>
                <w:lang w:val="en-US" w:eastAsia="zh-CN"/>
              </w:rPr>
            </w:pPr>
            <w:r>
              <w:rPr>
                <w:rFonts w:hint="eastAsia" w:ascii="Times New Roman" w:hAnsi="Times New Roman" w:cs="Times New Roman"/>
                <w:b w:val="0"/>
                <w:bCs/>
                <w:sz w:val="21"/>
                <w:szCs w:val="21"/>
                <w:lang w:val="en-US" w:eastAsia="zh-CN"/>
              </w:rPr>
              <w:t>2、 无组织废气</w:t>
            </w:r>
          </w:p>
          <w:p>
            <w:pPr>
              <w:keepNext w:val="0"/>
              <w:keepLines w:val="0"/>
              <w:pageBreakBefore w:val="0"/>
              <w:kinsoku/>
              <w:wordWrap/>
              <w:overflowPunct/>
              <w:topLinePunct w:val="0"/>
              <w:autoSpaceDE/>
              <w:autoSpaceDN/>
              <w:bidi w:val="0"/>
              <w:adjustRightInd w:val="0"/>
              <w:snapToGrid w:val="0"/>
              <w:spacing w:line="240" w:lineRule="auto"/>
              <w:ind w:firstLine="420" w:firstLineChars="200"/>
              <w:rPr>
                <w:rFonts w:hint="default" w:ascii="Times New Roman" w:hAnsi="Times New Roman" w:eastAsia="等线" w:cs="Times New Roman"/>
                <w:color w:val="FF0000"/>
                <w:sz w:val="21"/>
                <w:szCs w:val="21"/>
              </w:rPr>
            </w:pPr>
            <w:r>
              <w:rPr>
                <w:rFonts w:ascii="宋体" w:hAnsi="宋体" w:eastAsia="宋体" w:cs="宋体"/>
                <w:sz w:val="21"/>
                <w:szCs w:val="21"/>
              </w:rPr>
              <w:t>本</w:t>
            </w:r>
            <w:r>
              <w:rPr>
                <w:rFonts w:hint="eastAsia" w:ascii="宋体" w:hAnsi="宋体" w:cs="宋体"/>
                <w:sz w:val="21"/>
                <w:szCs w:val="21"/>
                <w:lang w:eastAsia="zh-CN"/>
              </w:rPr>
              <w:t>项目无组织废气主</w:t>
            </w:r>
            <w:r>
              <w:rPr>
                <w:rFonts w:hint="eastAsia" w:ascii="宋体" w:hAnsi="宋体" w:cs="宋体"/>
                <w:sz w:val="21"/>
                <w:szCs w:val="21"/>
                <w:lang w:val="en-US" w:eastAsia="zh-CN"/>
              </w:rPr>
              <w:t>包括上料工序未收集的粉尘，污染物主要为颗粒物，产生量较小，采取加强车间管理，车间阻挡</w:t>
            </w:r>
            <w:r>
              <w:rPr>
                <w:rFonts w:hint="eastAsia" w:ascii="Times New Roman" w:hAnsi="Times New Roman" w:cs="Times New Roman"/>
                <w:color w:val="auto"/>
                <w:sz w:val="21"/>
                <w:szCs w:val="21"/>
                <w:lang w:val="en-US" w:eastAsia="zh-CN"/>
              </w:rPr>
              <w:t>并加强绿化等措施减少无组织对周围环境的影响</w:t>
            </w:r>
            <w:r>
              <w:rPr>
                <w:rFonts w:hint="eastAsia" w:ascii="宋体" w:hAnsi="宋体" w:cs="宋体"/>
                <w:sz w:val="21"/>
                <w:szCs w:val="21"/>
                <w:lang w:val="en-US" w:eastAsia="zh-CN"/>
              </w:rPr>
              <w:t>。</w:t>
            </w:r>
            <w:r>
              <w:rPr>
                <w:rFonts w:hint="eastAsia"/>
                <w:sz w:val="21"/>
                <w:szCs w:val="21"/>
                <w:vertAlign w:val="baseline"/>
                <w:lang w:val="en-US" w:eastAsia="zh-CN"/>
              </w:rPr>
              <w:t>厂界颗粒物排放浓度最大值</w:t>
            </w:r>
            <w:r>
              <w:rPr>
                <w:rFonts w:hint="default" w:ascii="Times New Roman" w:hAnsi="Times New Roman" w:cs="Times New Roman"/>
                <w:sz w:val="21"/>
                <w:szCs w:val="21"/>
                <w:lang w:val="en-US" w:eastAsia="zh-CN"/>
              </w:rPr>
              <w:t>为</w:t>
            </w:r>
            <w:r>
              <w:rPr>
                <w:rFonts w:hint="eastAsia" w:ascii="Times New Roman" w:hAnsi="Times New Roman" w:cs="Times New Roman"/>
                <w:sz w:val="21"/>
                <w:szCs w:val="21"/>
                <w:lang w:val="en-US" w:eastAsia="zh-CN"/>
              </w:rPr>
              <w:t>0.585</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r>
              <w:rPr>
                <w:rFonts w:hint="default" w:ascii="Times New Roman" w:hAnsi="Times New Roman" w:cs="Times New Roman"/>
                <w:sz w:val="21"/>
                <w:szCs w:val="21"/>
                <w:lang w:val="en-US" w:eastAsia="zh-CN"/>
              </w:rPr>
              <w:t>，</w:t>
            </w:r>
            <w:r>
              <w:rPr>
                <w:rFonts w:hint="eastAsia"/>
                <w:sz w:val="21"/>
                <w:szCs w:val="21"/>
                <w:vertAlign w:val="baseline"/>
                <w:lang w:val="en-US" w:eastAsia="zh-CN"/>
              </w:rPr>
              <w:t>能</w:t>
            </w:r>
            <w:r>
              <w:rPr>
                <w:rFonts w:hint="default" w:ascii="Times New Roman" w:hAnsi="Times New Roman" w:cs="Times New Roman"/>
                <w:sz w:val="21"/>
                <w:szCs w:val="21"/>
                <w:vertAlign w:val="baseline"/>
                <w:lang w:val="en-US" w:eastAsia="zh-CN"/>
              </w:rPr>
              <w:t>够满足《大气污染物综合排放标准》（GB 16297-1996）中</w:t>
            </w:r>
            <w:r>
              <w:rPr>
                <w:rFonts w:hint="eastAsia" w:ascii="Times New Roman" w:hAnsi="Times New Roman" w:cs="Times New Roman"/>
                <w:sz w:val="21"/>
                <w:szCs w:val="21"/>
                <w:vertAlign w:val="baseline"/>
                <w:lang w:val="en-US" w:eastAsia="zh-CN"/>
              </w:rPr>
              <w:t>无组织排放</w:t>
            </w:r>
            <w:r>
              <w:rPr>
                <w:rFonts w:hint="default" w:ascii="Times New Roman" w:hAnsi="Times New Roman" w:cs="Times New Roman"/>
                <w:sz w:val="21"/>
                <w:szCs w:val="21"/>
                <w:vertAlign w:val="baseline"/>
                <w:lang w:val="en-US" w:eastAsia="zh-CN"/>
              </w:rPr>
              <w:t>标准限值</w:t>
            </w:r>
            <w:r>
              <w:rPr>
                <w:rFonts w:hint="eastAsia" w:ascii="Times New Roman" w:hAnsi="Times New Roman" w:cs="Times New Roman"/>
                <w:sz w:val="21"/>
                <w:szCs w:val="21"/>
                <w:vertAlign w:val="baseline"/>
                <w:lang w:val="en-US" w:eastAsia="zh-CN"/>
              </w:rPr>
              <w:t>。</w:t>
            </w:r>
          </w:p>
        </w:tc>
        <w:tc>
          <w:tcPr>
            <w:tcW w:w="1073" w:type="dxa"/>
            <w:noWrap w:val="0"/>
            <w:vAlign w:val="center"/>
          </w:tcPr>
          <w:p>
            <w:pPr>
              <w:pStyle w:val="77"/>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widowControl w:val="0"/>
              <w:adjustRightInd/>
              <w:snapToGrid/>
              <w:spacing w:line="240" w:lineRule="auto"/>
              <w:ind w:left="0" w:leftChars="0" w:firstLine="420" w:firstLineChars="200"/>
              <w:jc w:val="both"/>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废水。项目生产废水经车间内三级沉淀池沉淀处理后循环使用，不外排；生活污水经化粪池处理后，由环卫部门定期抽运，不外排。</w:t>
            </w:r>
          </w:p>
        </w:tc>
        <w:tc>
          <w:tcPr>
            <w:tcW w:w="5181"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等线" w:cs="Times New Roman"/>
                <w:color w:val="auto"/>
                <w:sz w:val="21"/>
                <w:szCs w:val="21"/>
                <w:lang w:eastAsia="zh-CN"/>
              </w:rPr>
            </w:pPr>
            <w:r>
              <w:rPr>
                <w:rFonts w:hint="eastAsia" w:ascii="Times New Roman" w:hAnsi="Times New Roman" w:eastAsia="等线" w:cs="Times New Roman"/>
                <w:color w:val="auto"/>
                <w:sz w:val="21"/>
                <w:szCs w:val="21"/>
                <w:lang w:eastAsia="zh-CN"/>
              </w:rPr>
              <w:t>生产废水（一次、二次漂洗废水，一次、二次甩干废水）经车间内三级沉淀池沉淀处理后循环使用，不外排；生活污水经租赁厂区现有化粪池处理后，由环卫部门定期抽运。</w:t>
            </w:r>
          </w:p>
        </w:tc>
        <w:tc>
          <w:tcPr>
            <w:tcW w:w="1073" w:type="dxa"/>
            <w:noWrap w:val="0"/>
            <w:vAlign w:val="center"/>
          </w:tcPr>
          <w:p>
            <w:pPr>
              <w:pStyle w:val="77"/>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pStyle w:val="77"/>
              <w:spacing w:line="240" w:lineRule="auto"/>
              <w:ind w:firstLine="420"/>
              <w:jc w:val="left"/>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噪声。通过选用低噪音设备，合理布局、建筑隔声、距离衰减等设备基础加固，高噪音设备采取减震、隔音、消声的措施，噪声排放须达到《工业企业厂界环境噪声排放标准》（GB 12348-2008）2类区标准。</w:t>
            </w:r>
          </w:p>
        </w:tc>
        <w:tc>
          <w:tcPr>
            <w:tcW w:w="5181"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本项目生产设备等机械设备在运行过程中会产生噪声。项目</w:t>
            </w:r>
            <w:r>
              <w:rPr>
                <w:rFonts w:hint="default" w:ascii="Times New Roman" w:hAnsi="Times New Roman" w:eastAsia="等线" w:cs="Times New Roman"/>
                <w:color w:val="auto"/>
                <w:sz w:val="21"/>
                <w:szCs w:val="21"/>
              </w:rPr>
              <w:t>合理布置噪声源位置，</w:t>
            </w:r>
            <w:r>
              <w:rPr>
                <w:rFonts w:hint="default" w:ascii="Times New Roman" w:hAnsi="Times New Roman" w:eastAsia="等线" w:cs="Times New Roman"/>
                <w:color w:val="auto"/>
                <w:sz w:val="21"/>
                <w:szCs w:val="21"/>
                <w:lang w:eastAsia="zh-CN"/>
              </w:rPr>
              <w:t>设备基础减震</w:t>
            </w:r>
            <w:r>
              <w:rPr>
                <w:rFonts w:hint="default" w:ascii="Times New Roman" w:hAnsi="Times New Roman" w:eastAsia="等线" w:cs="Times New Roman"/>
                <w:color w:val="auto"/>
                <w:sz w:val="21"/>
                <w:szCs w:val="21"/>
              </w:rPr>
              <w:t>，</w:t>
            </w:r>
            <w:r>
              <w:rPr>
                <w:rFonts w:hint="default" w:ascii="Times New Roman" w:hAnsi="Times New Roman" w:eastAsia="等线" w:cs="Times New Roman"/>
                <w:color w:val="auto"/>
                <w:sz w:val="21"/>
                <w:szCs w:val="21"/>
                <w:lang w:eastAsia="zh-CN"/>
              </w:rPr>
              <w:t>车间墙体阻隔，</w:t>
            </w:r>
            <w:r>
              <w:rPr>
                <w:rFonts w:hint="default" w:ascii="Times New Roman" w:hAnsi="Times New Roman" w:eastAsia="等线" w:cs="Times New Roman"/>
                <w:color w:val="auto"/>
                <w:sz w:val="21"/>
                <w:szCs w:val="21"/>
              </w:rPr>
              <w:t>同时加强设备的维护</w:t>
            </w:r>
            <w:r>
              <w:rPr>
                <w:rFonts w:hint="default" w:ascii="Times New Roman" w:hAnsi="Times New Roman" w:eastAsia="等线" w:cs="Times New Roman"/>
                <w:color w:val="auto"/>
                <w:sz w:val="21"/>
                <w:szCs w:val="21"/>
                <w:lang w:eastAsia="zh-CN"/>
              </w:rPr>
              <w:t>，加强车间周围绿化，避免噪声对周围环境产生影响。经监测，本项目厂界昼间噪声最大值为</w:t>
            </w:r>
            <w:r>
              <w:rPr>
                <w:rFonts w:hint="default" w:ascii="Times New Roman" w:hAnsi="Times New Roman" w:eastAsia="等线" w:cs="Times New Roman"/>
                <w:color w:val="auto"/>
                <w:sz w:val="21"/>
                <w:szCs w:val="21"/>
                <w:lang w:val="en-US" w:eastAsia="zh-CN"/>
              </w:rPr>
              <w:t>56.2</w:t>
            </w:r>
            <w:r>
              <w:rPr>
                <w:rFonts w:hint="default" w:ascii="Times New Roman" w:hAnsi="Times New Roman" w:eastAsia="等线" w:cs="Times New Roman"/>
                <w:color w:val="auto"/>
                <w:sz w:val="21"/>
                <w:szCs w:val="21"/>
                <w:lang w:eastAsia="zh-CN"/>
              </w:rPr>
              <w:t>dB(A)，夜间噪声最大值为</w:t>
            </w:r>
            <w:r>
              <w:rPr>
                <w:rFonts w:hint="default" w:ascii="Times New Roman" w:hAnsi="Times New Roman" w:eastAsia="等线" w:cs="Times New Roman"/>
                <w:color w:val="auto"/>
                <w:sz w:val="21"/>
                <w:szCs w:val="21"/>
                <w:lang w:val="en-US" w:eastAsia="zh-CN"/>
              </w:rPr>
              <w:t>46.5</w:t>
            </w:r>
            <w:r>
              <w:rPr>
                <w:rFonts w:hint="default" w:ascii="Times New Roman" w:hAnsi="Times New Roman" w:eastAsia="等线" w:cs="Times New Roman"/>
                <w:color w:val="auto"/>
                <w:sz w:val="21"/>
                <w:szCs w:val="21"/>
                <w:lang w:eastAsia="zh-CN"/>
              </w:rPr>
              <w:t>dB(A)，能够满足《工业企业厂界环境噪声排放标准》（GB 12348-2008）表1中2类标准限值要求（昼间60dB(A)，夜间</w:t>
            </w:r>
            <w:r>
              <w:rPr>
                <w:rFonts w:hint="default" w:ascii="Times New Roman" w:hAnsi="Times New Roman" w:eastAsia="等线" w:cs="Times New Roman"/>
                <w:color w:val="auto"/>
                <w:sz w:val="21"/>
                <w:szCs w:val="21"/>
                <w:lang w:val="en-US" w:eastAsia="zh-CN"/>
              </w:rPr>
              <w:t>5</w:t>
            </w:r>
            <w:r>
              <w:rPr>
                <w:rFonts w:hint="default" w:ascii="Times New Roman" w:hAnsi="Times New Roman" w:eastAsia="等线" w:cs="Times New Roman"/>
                <w:color w:val="auto"/>
                <w:sz w:val="21"/>
                <w:szCs w:val="21"/>
                <w:lang w:eastAsia="zh-CN"/>
              </w:rPr>
              <w:t>0dB(A)）。</w:t>
            </w:r>
          </w:p>
        </w:tc>
        <w:tc>
          <w:tcPr>
            <w:tcW w:w="1073" w:type="dxa"/>
            <w:noWrap w:val="0"/>
            <w:vAlign w:val="center"/>
          </w:tcPr>
          <w:p>
            <w:pPr>
              <w:pStyle w:val="77"/>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pStyle w:val="77"/>
              <w:numPr>
                <w:ilvl w:val="0"/>
                <w:numId w:val="0"/>
              </w:numPr>
              <w:spacing w:line="240" w:lineRule="auto"/>
              <w:ind w:firstLine="420" w:firstLineChars="200"/>
              <w:jc w:val="left"/>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固体废物。除尘器收集粉尘、沉淀污泥收集后外售；生活垃圾由环卫部门统一清运。一般固废处置须达到《一般工业固体废物贮存和填埋污染控制标准》（GB 18599-2020）相关标准。</w:t>
            </w:r>
          </w:p>
          <w:p>
            <w:pPr>
              <w:pStyle w:val="77"/>
              <w:numPr>
                <w:ilvl w:val="0"/>
                <w:numId w:val="0"/>
              </w:numPr>
              <w:spacing w:line="240" w:lineRule="auto"/>
              <w:ind w:firstLine="420" w:firstLineChars="200"/>
              <w:jc w:val="left"/>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废油、废油桶暂存危废库，委托有资质的单位处理，危废处置须达到《危险废物贮存污染控制标准》（GB18597-2001）及修改的标准。</w:t>
            </w:r>
          </w:p>
        </w:tc>
        <w:tc>
          <w:tcPr>
            <w:tcW w:w="5181"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项目产生的固体废弃物主要为项目布袋除尘器收集的粉尘、沉淀池产生的污泥、以及设备维护过程中产生的废油、废油桶和职工生活垃圾。</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w:t>
            </w:r>
            <w:r>
              <w:rPr>
                <w:rFonts w:hint="default" w:ascii="Times New Roman" w:hAnsi="Times New Roman" w:eastAsia="等线" w:cs="Times New Roman"/>
                <w:color w:val="auto"/>
                <w:sz w:val="21"/>
                <w:szCs w:val="21"/>
                <w:lang w:val="en-US" w:eastAsia="zh-CN"/>
              </w:rPr>
              <w:t>1</w:t>
            </w:r>
            <w:r>
              <w:rPr>
                <w:rFonts w:hint="default" w:ascii="Times New Roman" w:hAnsi="Times New Roman" w:eastAsia="等线" w:cs="Times New Roman"/>
                <w:color w:val="auto"/>
                <w:sz w:val="21"/>
                <w:szCs w:val="21"/>
                <w:lang w:eastAsia="zh-CN"/>
              </w:rPr>
              <w:t>）生活垃圾：项目职工定员</w:t>
            </w:r>
            <w:r>
              <w:rPr>
                <w:rFonts w:hint="default" w:ascii="Times New Roman" w:hAnsi="Times New Roman" w:eastAsia="等线" w:cs="Times New Roman"/>
                <w:color w:val="auto"/>
                <w:sz w:val="21"/>
                <w:szCs w:val="21"/>
                <w:lang w:val="en-US" w:eastAsia="zh-CN"/>
              </w:rPr>
              <w:t>40人，生活垃圾产生量为6t/a，收集后交由环卫部门处理。</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w:t>
            </w:r>
            <w:r>
              <w:rPr>
                <w:rFonts w:hint="default" w:ascii="Times New Roman" w:hAnsi="Times New Roman" w:eastAsia="等线" w:cs="Times New Roman"/>
                <w:color w:val="auto"/>
                <w:sz w:val="21"/>
                <w:szCs w:val="21"/>
                <w:lang w:val="en-US" w:eastAsia="zh-CN"/>
              </w:rPr>
              <w:t>2</w:t>
            </w:r>
            <w:r>
              <w:rPr>
                <w:rFonts w:hint="default" w:ascii="Times New Roman" w:hAnsi="Times New Roman" w:eastAsia="等线" w:cs="Times New Roman"/>
                <w:color w:val="auto"/>
                <w:sz w:val="21"/>
                <w:szCs w:val="21"/>
                <w:lang w:eastAsia="zh-CN"/>
              </w:rPr>
              <w:t>）布袋除尘器收集的粉尘：布袋除尘器收集的粉尘量为</w:t>
            </w:r>
            <w:r>
              <w:rPr>
                <w:rFonts w:hint="default" w:ascii="Times New Roman" w:hAnsi="Times New Roman" w:eastAsia="等线" w:cs="Times New Roman"/>
                <w:color w:val="auto"/>
                <w:sz w:val="21"/>
                <w:szCs w:val="21"/>
                <w:lang w:val="en-US" w:eastAsia="zh-CN"/>
              </w:rPr>
              <w:t>89.28t/a，收集后外售做建材原料</w:t>
            </w:r>
            <w:r>
              <w:rPr>
                <w:rFonts w:hint="default" w:ascii="Times New Roman" w:hAnsi="Times New Roman" w:eastAsia="等线" w:cs="Times New Roman"/>
                <w:color w:val="auto"/>
                <w:sz w:val="21"/>
                <w:szCs w:val="21"/>
              </w:rPr>
              <w:t>。</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w:t>
            </w:r>
            <w:r>
              <w:rPr>
                <w:rFonts w:hint="default" w:ascii="Times New Roman" w:hAnsi="Times New Roman" w:eastAsia="等线" w:cs="Times New Roman"/>
                <w:color w:val="auto"/>
                <w:sz w:val="21"/>
                <w:szCs w:val="21"/>
                <w:lang w:val="en-US" w:eastAsia="zh-CN"/>
              </w:rPr>
              <w:t>3</w:t>
            </w:r>
            <w:r>
              <w:rPr>
                <w:rFonts w:hint="default" w:ascii="Times New Roman" w:hAnsi="Times New Roman" w:eastAsia="等线" w:cs="Times New Roman"/>
                <w:color w:val="auto"/>
                <w:sz w:val="21"/>
                <w:szCs w:val="21"/>
                <w:lang w:eastAsia="zh-CN"/>
              </w:rPr>
              <w:t>）沉淀池产生的污泥：沉淀池产生的污泥量为</w:t>
            </w:r>
            <w:r>
              <w:rPr>
                <w:rFonts w:hint="default" w:ascii="Times New Roman" w:hAnsi="Times New Roman" w:eastAsia="等线" w:cs="Times New Roman"/>
                <w:color w:val="auto"/>
                <w:sz w:val="21"/>
                <w:szCs w:val="21"/>
                <w:lang w:val="en-US" w:eastAsia="zh-CN"/>
              </w:rPr>
              <w:t>0.93t/a，收集后外售做建材原料</w:t>
            </w:r>
            <w:r>
              <w:rPr>
                <w:rFonts w:hint="default" w:ascii="Times New Roman" w:hAnsi="Times New Roman" w:eastAsia="等线" w:cs="Times New Roman"/>
                <w:color w:val="auto"/>
                <w:sz w:val="21"/>
                <w:szCs w:val="21"/>
              </w:rPr>
              <w:t>。</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w:t>
            </w:r>
            <w:r>
              <w:rPr>
                <w:rFonts w:hint="default" w:ascii="Times New Roman" w:hAnsi="Times New Roman" w:eastAsia="等线" w:cs="Times New Roman"/>
                <w:color w:val="auto"/>
                <w:sz w:val="21"/>
                <w:szCs w:val="21"/>
                <w:lang w:val="en-US" w:eastAsia="zh-CN"/>
              </w:rPr>
              <w:t>4</w:t>
            </w:r>
            <w:r>
              <w:rPr>
                <w:rFonts w:hint="default" w:ascii="Times New Roman" w:hAnsi="Times New Roman" w:eastAsia="等线" w:cs="Times New Roman"/>
                <w:color w:val="auto"/>
                <w:sz w:val="21"/>
                <w:szCs w:val="21"/>
                <w:lang w:eastAsia="zh-CN"/>
              </w:rPr>
              <w:t>）废油：项目设备维护过程产生废油，废液压油产生量为</w:t>
            </w:r>
            <w:r>
              <w:rPr>
                <w:rFonts w:hint="default" w:ascii="Times New Roman" w:hAnsi="Times New Roman" w:eastAsia="等线" w:cs="Times New Roman"/>
                <w:color w:val="auto"/>
                <w:sz w:val="21"/>
                <w:szCs w:val="21"/>
                <w:lang w:val="en-US" w:eastAsia="zh-CN"/>
              </w:rPr>
              <w:t>0.18t/a，通过对照《国家危险废物名录》（2021年），废油属于危险废物</w:t>
            </w:r>
            <w:r>
              <w:rPr>
                <w:rFonts w:hint="default" w:ascii="Times New Roman" w:hAnsi="Times New Roman" w:eastAsia="等线" w:cs="Times New Roman"/>
                <w:color w:val="auto"/>
                <w:sz w:val="21"/>
                <w:szCs w:val="21"/>
              </w:rPr>
              <w:t>（</w:t>
            </w:r>
            <w:r>
              <w:rPr>
                <w:rFonts w:hint="default" w:ascii="Times New Roman" w:hAnsi="Times New Roman" w:eastAsia="等线" w:cs="Times New Roman"/>
                <w:color w:val="auto"/>
                <w:sz w:val="21"/>
                <w:szCs w:val="21"/>
                <w:lang w:val="en-US" w:eastAsia="zh-CN"/>
              </w:rPr>
              <w:t>HW08，危废代码：900-249-08</w:t>
            </w:r>
            <w:r>
              <w:rPr>
                <w:rFonts w:hint="default" w:ascii="Times New Roman" w:hAnsi="Times New Roman" w:eastAsia="等线" w:cs="Times New Roman"/>
                <w:color w:val="auto"/>
                <w:sz w:val="21"/>
                <w:szCs w:val="21"/>
              </w:rPr>
              <w:t>）</w:t>
            </w:r>
            <w:r>
              <w:rPr>
                <w:rFonts w:hint="default" w:ascii="Times New Roman" w:hAnsi="Times New Roman" w:eastAsia="等线" w:cs="Times New Roman"/>
                <w:color w:val="auto"/>
                <w:sz w:val="21"/>
                <w:szCs w:val="21"/>
                <w:lang w:eastAsia="zh-CN"/>
              </w:rPr>
              <w:t>，暂存于危废库，定期委托有资质单位处置。</w:t>
            </w:r>
            <w:r>
              <w:rPr>
                <w:rFonts w:hint="default" w:ascii="Times New Roman" w:hAnsi="Times New Roman" w:eastAsia="等线" w:cs="Times New Roman"/>
                <w:color w:val="auto"/>
                <w:sz w:val="21"/>
                <w:szCs w:val="21"/>
              </w:rPr>
              <w:t xml:space="preserve"> </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eastAsia="zh-CN"/>
              </w:rPr>
              <w:t>（</w:t>
            </w:r>
            <w:r>
              <w:rPr>
                <w:rFonts w:hint="default" w:ascii="Times New Roman" w:hAnsi="Times New Roman" w:eastAsia="等线" w:cs="Times New Roman"/>
                <w:color w:val="auto"/>
                <w:sz w:val="21"/>
                <w:szCs w:val="21"/>
                <w:lang w:val="en-US" w:eastAsia="zh-CN"/>
              </w:rPr>
              <w:t>5</w:t>
            </w:r>
            <w:r>
              <w:rPr>
                <w:rFonts w:hint="default" w:ascii="Times New Roman" w:hAnsi="Times New Roman" w:eastAsia="等线" w:cs="Times New Roman"/>
                <w:color w:val="auto"/>
                <w:sz w:val="21"/>
                <w:szCs w:val="21"/>
                <w:lang w:eastAsia="zh-CN"/>
              </w:rPr>
              <w:t>）废油桶</w:t>
            </w:r>
            <w:r>
              <w:rPr>
                <w:rFonts w:hint="default" w:ascii="Times New Roman" w:hAnsi="Times New Roman" w:eastAsia="等线" w:cs="Times New Roman"/>
                <w:color w:val="auto"/>
                <w:sz w:val="21"/>
                <w:szCs w:val="21"/>
              </w:rPr>
              <w:t>：</w:t>
            </w:r>
            <w:r>
              <w:rPr>
                <w:rFonts w:hint="default" w:ascii="Times New Roman" w:hAnsi="Times New Roman" w:eastAsia="等线" w:cs="Times New Roman"/>
                <w:color w:val="auto"/>
                <w:sz w:val="21"/>
                <w:szCs w:val="21"/>
                <w:lang w:eastAsia="zh-CN"/>
              </w:rPr>
              <w:t>项目废油桶产生量为</w:t>
            </w:r>
            <w:r>
              <w:rPr>
                <w:rFonts w:hint="default" w:ascii="Times New Roman" w:hAnsi="Times New Roman" w:eastAsia="等线" w:cs="Times New Roman"/>
                <w:color w:val="auto"/>
                <w:sz w:val="21"/>
                <w:szCs w:val="21"/>
                <w:lang w:val="en-US" w:eastAsia="zh-CN"/>
              </w:rPr>
              <w:t>0.02t/2a，通过对照《国家危险废物名录》（2021年），</w:t>
            </w:r>
            <w:r>
              <w:rPr>
                <w:rFonts w:hint="default" w:ascii="Times New Roman" w:hAnsi="Times New Roman" w:eastAsia="等线" w:cs="Times New Roman"/>
                <w:color w:val="auto"/>
                <w:sz w:val="21"/>
                <w:szCs w:val="21"/>
                <w:lang w:eastAsia="zh-CN"/>
              </w:rPr>
              <w:t>废</w:t>
            </w:r>
            <w:r>
              <w:rPr>
                <w:rFonts w:hint="default" w:ascii="Times New Roman" w:hAnsi="Times New Roman" w:eastAsia="等线" w:cs="Times New Roman"/>
                <w:color w:val="auto"/>
                <w:sz w:val="21"/>
                <w:szCs w:val="21"/>
                <w:lang w:val="en-US" w:eastAsia="zh-CN"/>
              </w:rPr>
              <w:t>油桶属于危险废物（HW08，危废代码：900-249-08）</w:t>
            </w:r>
            <w:r>
              <w:rPr>
                <w:rFonts w:hint="default" w:ascii="Times New Roman" w:hAnsi="Times New Roman" w:eastAsia="等线" w:cs="Times New Roman"/>
                <w:color w:val="auto"/>
                <w:sz w:val="21"/>
                <w:szCs w:val="21"/>
                <w:lang w:eastAsia="zh-CN"/>
              </w:rPr>
              <w:t>，暂存于危废库，委托有资质单位处置</w:t>
            </w:r>
            <w:r>
              <w:rPr>
                <w:rFonts w:hint="default" w:ascii="Times New Roman" w:hAnsi="Times New Roman" w:eastAsia="等线" w:cs="Times New Roman"/>
                <w:color w:val="auto"/>
                <w:sz w:val="21"/>
                <w:szCs w:val="21"/>
              </w:rPr>
              <w:t xml:space="preserve">。 </w:t>
            </w:r>
          </w:p>
        </w:tc>
        <w:tc>
          <w:tcPr>
            <w:tcW w:w="1073" w:type="dxa"/>
            <w:noWrap w:val="0"/>
            <w:vAlign w:val="center"/>
          </w:tcPr>
          <w:p>
            <w:pPr>
              <w:pStyle w:val="77"/>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pStyle w:val="77"/>
              <w:numPr>
                <w:ilvl w:val="0"/>
                <w:numId w:val="0"/>
              </w:numPr>
              <w:spacing w:line="240" w:lineRule="auto"/>
              <w:ind w:firstLine="420" w:firstLineChars="200"/>
              <w:jc w:val="left"/>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卫生防护距离。本项目卫生防护距离为50米，你单位应配合当地政府部门加强卫生防护距离范围内用地规划的控制，在此范围内不得规划建设学校、医院、居民区等环境敏感性建筑物。</w:t>
            </w:r>
          </w:p>
        </w:tc>
        <w:tc>
          <w:tcPr>
            <w:tcW w:w="5181"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default" w:ascii="Times New Roman" w:hAnsi="Times New Roman" w:eastAsia="等线" w:cs="Times New Roman"/>
                <w:color w:val="auto"/>
                <w:sz w:val="21"/>
                <w:szCs w:val="21"/>
                <w:lang w:val="en-US" w:eastAsia="zh-CN"/>
              </w:rPr>
              <w:t>根据项目环评确定本项目</w:t>
            </w:r>
            <w:r>
              <w:rPr>
                <w:rFonts w:hint="default" w:ascii="Times New Roman" w:hAnsi="Times New Roman" w:eastAsia="等线" w:cs="Times New Roman"/>
                <w:color w:val="auto"/>
                <w:sz w:val="21"/>
                <w:szCs w:val="21"/>
              </w:rPr>
              <w:t>卫生防护距离为</w:t>
            </w:r>
            <w:r>
              <w:rPr>
                <w:rFonts w:hint="default" w:ascii="Times New Roman" w:hAnsi="Times New Roman" w:eastAsia="等线" w:cs="Times New Roman"/>
                <w:color w:val="auto"/>
                <w:sz w:val="21"/>
                <w:szCs w:val="21"/>
                <w:lang w:eastAsia="zh-CN"/>
              </w:rPr>
              <w:t>50m</w:t>
            </w:r>
            <w:r>
              <w:rPr>
                <w:rFonts w:hint="default" w:ascii="Times New Roman" w:hAnsi="Times New Roman" w:eastAsia="等线" w:cs="Times New Roman"/>
                <w:color w:val="auto"/>
                <w:sz w:val="21"/>
                <w:szCs w:val="21"/>
              </w:rPr>
              <w:t>。</w:t>
            </w:r>
            <w:r>
              <w:rPr>
                <w:rFonts w:hint="default" w:ascii="Times New Roman" w:hAnsi="Times New Roman" w:eastAsia="等线" w:cs="Times New Roman"/>
                <w:color w:val="auto"/>
                <w:sz w:val="21"/>
                <w:szCs w:val="21"/>
                <w:lang w:val="en-US" w:eastAsia="zh-CN"/>
              </w:rPr>
              <w:t>当前卫生防护距离范围内均无学校、医院、居民区等敏感点，项目厂址周围1.0km范围内无重要历史文物古迹、自然保护区、风景名胜区等重要生态功能区，</w:t>
            </w:r>
            <w:r>
              <w:rPr>
                <w:rFonts w:hint="default" w:ascii="Times New Roman" w:hAnsi="Times New Roman" w:eastAsia="等线" w:cs="Times New Roman"/>
                <w:color w:val="auto"/>
                <w:sz w:val="21"/>
                <w:szCs w:val="21"/>
                <w:lang w:eastAsia="zh-CN"/>
              </w:rPr>
              <w:t>项目生产车间距最近敏感目标湖头镇初级中学距离为460m，满足卫生防护距离要求</w:t>
            </w:r>
            <w:r>
              <w:rPr>
                <w:rFonts w:hint="default" w:ascii="Times New Roman" w:hAnsi="Times New Roman" w:eastAsia="等线" w:cs="Times New Roman"/>
                <w:color w:val="auto"/>
                <w:sz w:val="21"/>
                <w:szCs w:val="21"/>
                <w:lang w:val="en-US" w:eastAsia="zh-CN"/>
              </w:rPr>
              <w:t>。</w:t>
            </w:r>
          </w:p>
        </w:tc>
        <w:tc>
          <w:tcPr>
            <w:tcW w:w="1073" w:type="dxa"/>
            <w:noWrap w:val="0"/>
            <w:vAlign w:val="center"/>
          </w:tcPr>
          <w:p>
            <w:pPr>
              <w:pStyle w:val="77"/>
              <w:spacing w:line="240" w:lineRule="auto"/>
              <w:ind w:firstLine="0" w:firstLineChars="0"/>
              <w:jc w:val="center"/>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2970" w:type="dxa"/>
            <w:noWrap w:val="0"/>
            <w:vAlign w:val="center"/>
          </w:tcPr>
          <w:p>
            <w:pPr>
              <w:pStyle w:val="77"/>
              <w:numPr>
                <w:ilvl w:val="0"/>
                <w:numId w:val="0"/>
              </w:numPr>
              <w:spacing w:line="240" w:lineRule="auto"/>
              <w:ind w:firstLine="420" w:firstLineChars="200"/>
              <w:jc w:val="left"/>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其他。建立健全公司环保工作制度，加强环境检测，确保污染物达标排放，严格落实环境风险防范措施。</w:t>
            </w:r>
          </w:p>
        </w:tc>
        <w:tc>
          <w:tcPr>
            <w:tcW w:w="5181"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eastAsia" w:ascii="Times New Roman" w:hAnsi="Times New Roman" w:eastAsia="等线" w:cs="Times New Roman"/>
                <w:color w:val="auto"/>
                <w:sz w:val="21"/>
                <w:szCs w:val="21"/>
                <w:lang w:eastAsia="zh-CN"/>
              </w:rPr>
            </w:pPr>
            <w:r>
              <w:rPr>
                <w:rFonts w:hint="default" w:ascii="Times New Roman" w:hAnsi="Times New Roman" w:eastAsia="等线" w:cs="Times New Roman"/>
                <w:color w:val="auto"/>
                <w:sz w:val="21"/>
                <w:szCs w:val="21"/>
              </w:rPr>
              <w:t>公司正在制作制定环保管理制度，具有专人负责该项目的环境工作，积极配合环境监管部门的工作。</w:t>
            </w:r>
            <w:r>
              <w:rPr>
                <w:rFonts w:hint="eastAsia" w:ascii="Times New Roman" w:hAnsi="Times New Roman" w:eastAsia="等线" w:cs="Times New Roman"/>
                <w:color w:val="auto"/>
                <w:sz w:val="21"/>
                <w:szCs w:val="21"/>
                <w:lang w:eastAsia="zh-CN"/>
              </w:rPr>
              <w:t>项目制定了自行监测方案，定期委托第三方企业进行检测，确保污染物达标排放。根据项目环评，项目塑料产品可燃，存在遇明火发生火灾的风险。</w:t>
            </w:r>
          </w:p>
          <w:p>
            <w:pPr>
              <w:keepNext w:val="0"/>
              <w:keepLines w:val="0"/>
              <w:pageBreakBefore w:val="0"/>
              <w:widowControl/>
              <w:kinsoku/>
              <w:wordWrap/>
              <w:overflowPunct/>
              <w:topLinePunct w:val="0"/>
              <w:autoSpaceDE/>
              <w:autoSpaceDN/>
              <w:bidi w:val="0"/>
              <w:adjustRightInd w:val="0"/>
              <w:snapToGrid w:val="0"/>
              <w:spacing w:line="240" w:lineRule="auto"/>
              <w:ind w:firstLine="480"/>
              <w:textAlignment w:val="auto"/>
              <w:outlineLvl w:val="9"/>
              <w:rPr>
                <w:rFonts w:hint="default" w:ascii="Times New Roman" w:hAnsi="Times New Roman" w:eastAsia="等线" w:cs="Times New Roman"/>
                <w:color w:val="auto"/>
                <w:sz w:val="21"/>
                <w:szCs w:val="21"/>
              </w:rPr>
            </w:pPr>
            <w:r>
              <w:rPr>
                <w:rFonts w:hint="eastAsia" w:ascii="Times New Roman" w:hAnsi="Times New Roman" w:eastAsia="等线" w:cs="Times New Roman"/>
                <w:color w:val="auto"/>
                <w:sz w:val="21"/>
                <w:szCs w:val="21"/>
                <w:lang w:eastAsia="zh-CN"/>
              </w:rPr>
              <w:t>项目严格按照有关建筑防火规范和《爆炸和火灾危险环境电力装置设计规范》进行设计； 定期进行防火消防宣传教育，增强工作人员的整体消防安全意识。参加社会消防安全知识培训， 提高广大职工的消防安全意识，使其掌握防火、灭火、逃生的基础知识；制定安全生产管理制度，厂区严禁使用明火。 项目</w:t>
            </w:r>
            <w:r>
              <w:rPr>
                <w:rFonts w:hint="eastAsia" w:ascii="Times New Roman" w:hAnsi="Times New Roman" w:eastAsia="等线" w:cs="Times New Roman"/>
                <w:color w:val="auto"/>
                <w:sz w:val="21"/>
                <w:szCs w:val="21"/>
                <w:lang w:val="en-US" w:eastAsia="zh-CN"/>
              </w:rPr>
              <w:t>严格按照消防规范设备消防栓，配备灭火器材，定期对变电设备和供电线路进行检查与维修，加强安全检查和安全知识教育，增强防范意识；避免</w:t>
            </w:r>
            <w:r>
              <w:rPr>
                <w:rFonts w:hint="eastAsia" w:ascii="Times New Roman" w:hAnsi="Times New Roman" w:eastAsia="等线" w:cs="Times New Roman"/>
                <w:color w:val="auto"/>
                <w:sz w:val="21"/>
                <w:szCs w:val="21"/>
                <w:lang w:eastAsia="zh-CN"/>
              </w:rPr>
              <w:t>火灾事故发生，</w:t>
            </w:r>
            <w:r>
              <w:rPr>
                <w:rFonts w:hint="eastAsia" w:ascii="Times New Roman" w:hAnsi="Times New Roman" w:eastAsia="等线" w:cs="Times New Roman"/>
                <w:color w:val="auto"/>
                <w:sz w:val="21"/>
                <w:szCs w:val="21"/>
                <w:lang w:val="en-US" w:eastAsia="zh-CN"/>
              </w:rPr>
              <w:t>确保安全生产。</w:t>
            </w:r>
          </w:p>
        </w:tc>
        <w:tc>
          <w:tcPr>
            <w:tcW w:w="1073" w:type="dxa"/>
            <w:noWrap w:val="0"/>
            <w:vAlign w:val="center"/>
          </w:tcPr>
          <w:p>
            <w:pPr>
              <w:pStyle w:val="77"/>
              <w:spacing w:line="240" w:lineRule="auto"/>
              <w:ind w:firstLine="0" w:firstLineChars="0"/>
              <w:jc w:val="center"/>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已落实</w:t>
            </w:r>
          </w:p>
        </w:tc>
      </w:tr>
    </w:tbl>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ascii="Times New Roman" w:hAnsi="Times New Roman" w:cs="Times New Roman"/>
          <w:color w:val="auto"/>
          <w:lang w:val="en-US" w:eastAsia="zh-CN"/>
        </w:rPr>
      </w:pPr>
    </w:p>
    <w:p>
      <w:pPr>
        <w:rPr>
          <w:rFonts w:hint="default" w:ascii="Times New Roman" w:hAnsi="Times New Roman" w:cs="Times New Roman"/>
          <w:color w:val="auto"/>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ascii="Times New Roman" w:hAnsi="Times New Roman" w:cs="Times New Roman"/>
          <w:color w:val="auto"/>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after="0" w:afterAutospacing="0"/>
        <w:textAlignment w:val="auto"/>
        <w:rPr>
          <w:rFonts w:hint="default" w:ascii="Times New Roman" w:hAnsi="Times New Roman" w:cs="Times New Roman"/>
          <w:color w:val="auto"/>
          <w:lang w:val="en-US" w:eastAsia="zh-CN"/>
        </w:rPr>
      </w:pPr>
      <w:bookmarkStart w:id="124" w:name="_Toc3921"/>
      <w:r>
        <w:rPr>
          <w:rFonts w:hint="default" w:ascii="Times New Roman" w:hAnsi="Times New Roman" w:cs="Times New Roman"/>
          <w:color w:val="auto"/>
          <w:lang w:val="en-US" w:eastAsia="zh-CN"/>
        </w:rPr>
        <w:t>6验收执行标准</w:t>
      </w:r>
      <w:bookmarkEnd w:id="103"/>
      <w:bookmarkEnd w:id="124"/>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bookmarkStart w:id="125" w:name="_Toc26171"/>
      <w:r>
        <w:rPr>
          <w:rFonts w:hint="default" w:ascii="Times New Roman" w:hAnsi="Times New Roman" w:cs="Times New Roman"/>
          <w:color w:val="auto"/>
        </w:rPr>
        <w:t>6.1废水执行标准</w:t>
      </w:r>
      <w:bookmarkEnd w:id="125"/>
    </w:p>
    <w:p>
      <w:pPr>
        <w:adjustRightInd w:val="0"/>
        <w:snapToGrid w:val="0"/>
        <w:spacing w:line="360" w:lineRule="auto"/>
        <w:ind w:firstLine="480" w:firstLineChars="200"/>
        <w:rPr>
          <w:rFonts w:hint="eastAsia" w:eastAsia="宋体" w:cs="Times New Roman"/>
          <w:snapToGrid w:val="0"/>
          <w:color w:val="auto"/>
          <w:kern w:val="0"/>
          <w:sz w:val="24"/>
          <w:szCs w:val="24"/>
          <w:lang w:val="en-US" w:eastAsia="zh-CN"/>
        </w:rPr>
      </w:pPr>
      <w:r>
        <w:rPr>
          <w:rFonts w:hint="eastAsia" w:cs="Times New Roman"/>
          <w:snapToGrid w:val="0"/>
          <w:color w:val="auto"/>
          <w:kern w:val="0"/>
          <w:sz w:val="24"/>
          <w:szCs w:val="24"/>
          <w:lang w:eastAsia="zh-CN"/>
        </w:rPr>
        <w:t>生产废水（一次、二次漂洗废水，一次、二次甩干废水）经车间内三级沉淀池沉淀处理后循环使用，不外排；生活污水经租赁厂区现有化粪池处理后，由环卫部门定期抽运</w:t>
      </w:r>
      <w:r>
        <w:rPr>
          <w:rFonts w:hint="eastAsia" w:cs="Times New Roman"/>
          <w:snapToGrid w:val="0"/>
          <w:color w:val="auto"/>
          <w:kern w:val="0"/>
          <w:sz w:val="24"/>
          <w:szCs w:val="24"/>
          <w:lang w:val="en-US" w:eastAsia="zh-CN"/>
        </w:rPr>
        <w:t>,</w:t>
      </w:r>
      <w:r>
        <w:rPr>
          <w:rFonts w:hint="default" w:ascii="Times New Roman" w:hAnsi="Times New Roman" w:cs="Times New Roman"/>
          <w:snapToGrid w:val="0"/>
          <w:color w:val="auto"/>
          <w:kern w:val="0"/>
          <w:sz w:val="24"/>
          <w:szCs w:val="24"/>
          <w:lang w:val="en-US" w:eastAsia="zh-CN"/>
        </w:rPr>
        <w:t>项目无废水外排</w:t>
      </w:r>
      <w:r>
        <w:rPr>
          <w:rFonts w:hint="eastAsia" w:ascii="Times New Roman" w:hAnsi="Times New Roman" w:cs="Times New Roman"/>
          <w:snapToGrid w:val="0"/>
          <w:color w:val="auto"/>
          <w:kern w:val="0"/>
          <w:sz w:val="24"/>
          <w:szCs w:val="24"/>
          <w:lang w:val="en-US" w:eastAsia="zh-CN"/>
        </w:rPr>
        <w:t>。</w:t>
      </w:r>
    </w:p>
    <w:p>
      <w:pPr>
        <w:pStyle w:val="5"/>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bookmarkStart w:id="126" w:name="_Toc30518"/>
      <w:r>
        <w:rPr>
          <w:rFonts w:hint="default" w:ascii="Times New Roman" w:hAnsi="Times New Roman" w:cs="Times New Roman"/>
          <w:color w:val="auto"/>
        </w:rPr>
        <w:t>6.2废气执行标准</w:t>
      </w:r>
      <w:bookmarkEnd w:id="126"/>
    </w:p>
    <w:p>
      <w:pPr>
        <w:ind w:left="0" w:leftChars="0" w:firstLine="0" w:firstLineChars="0"/>
        <w:rPr>
          <w:rFonts w:hint="eastAsia" w:ascii="Times New Roman" w:hAnsi="Times New Roman" w:cs="Times New Roman"/>
          <w:b/>
          <w:color w:val="auto"/>
          <w:sz w:val="28"/>
          <w:szCs w:val="22"/>
          <w:lang w:val="en-US" w:eastAsia="zh-CN" w:bidi="ar-SA"/>
        </w:rPr>
      </w:pPr>
      <w:r>
        <w:rPr>
          <w:rFonts w:hint="eastAsia" w:ascii="Times New Roman" w:hAnsi="Times New Roman" w:cs="Times New Roman"/>
          <w:b/>
          <w:color w:val="auto"/>
          <w:sz w:val="28"/>
          <w:szCs w:val="22"/>
          <w:lang w:val="en-US" w:eastAsia="zh-CN" w:bidi="ar-SA"/>
        </w:rPr>
        <w:t>6.2.1有组织废气执行标准</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szCs w:val="24"/>
          <w:lang w:val="en-US"/>
        </w:rPr>
      </w:pPr>
      <w:r>
        <w:rPr>
          <w:rFonts w:hint="default" w:ascii="Times New Roman" w:hAnsi="Times New Roman" w:cs="Times New Roman"/>
          <w:color w:val="auto"/>
          <w:szCs w:val="24"/>
          <w:lang w:val="en-US" w:eastAsia="zh-CN"/>
        </w:rPr>
        <w:t>根据项目环评批复及现行标准，</w:t>
      </w:r>
      <w:r>
        <w:rPr>
          <w:rFonts w:hint="default" w:ascii="Times New Roman" w:hAnsi="Times New Roman" w:cs="Times New Roman"/>
          <w:sz w:val="24"/>
        </w:rPr>
        <w:t>项目</w:t>
      </w:r>
      <w:r>
        <w:rPr>
          <w:rFonts w:hint="default" w:ascii="Times New Roman" w:hAnsi="Times New Roman" w:cs="Times New Roman"/>
          <w:color w:val="auto"/>
          <w:szCs w:val="24"/>
          <w:lang w:val="en-US" w:eastAsia="zh-CN"/>
        </w:rPr>
        <w:t>粉尘</w:t>
      </w:r>
      <w:r>
        <w:rPr>
          <w:rFonts w:hint="eastAsia" w:ascii="Times New Roman" w:hAnsi="Times New Roman" w:cs="Times New Roman"/>
          <w:color w:val="auto"/>
          <w:szCs w:val="24"/>
          <w:lang w:val="en-US" w:eastAsia="zh-CN"/>
        </w:rPr>
        <w:t>废气</w:t>
      </w:r>
      <w:r>
        <w:rPr>
          <w:rFonts w:hint="default" w:ascii="Times New Roman" w:hAnsi="Times New Roman" w:cs="Times New Roman"/>
          <w:color w:val="auto"/>
          <w:szCs w:val="24"/>
          <w:lang w:val="en-US" w:eastAsia="zh-CN"/>
        </w:rPr>
        <w:t>须满足《区域性大气污染物综合排放标准》（DB 37/2376-2019）</w:t>
      </w:r>
      <w:r>
        <w:rPr>
          <w:rFonts w:hint="eastAsia" w:ascii="Times New Roman" w:hAnsi="Times New Roman" w:cs="Times New Roman"/>
          <w:color w:val="auto"/>
          <w:szCs w:val="24"/>
          <w:lang w:val="en-US" w:eastAsia="zh-CN"/>
        </w:rPr>
        <w:t>表1一般控制区标准要求</w:t>
      </w:r>
      <w:r>
        <w:rPr>
          <w:rFonts w:hint="default" w:ascii="Times New Roman" w:hAnsi="Times New Roman" w:cs="Times New Roman"/>
          <w:color w:val="auto"/>
          <w:szCs w:val="24"/>
          <w:lang w:val="en-US" w:eastAsia="zh-CN"/>
        </w:rPr>
        <w:t>。</w:t>
      </w:r>
      <w:r>
        <w:rPr>
          <w:rFonts w:hint="default" w:ascii="Times New Roman" w:hAnsi="Times New Roman" w:cs="Times New Roman"/>
          <w:color w:val="000000"/>
          <w:szCs w:val="24"/>
          <w:lang w:eastAsia="zh-CN"/>
        </w:rPr>
        <w:t>项目有组织废气执行标准情况见表</w:t>
      </w:r>
      <w:r>
        <w:rPr>
          <w:rFonts w:hint="default" w:ascii="Times New Roman" w:hAnsi="Times New Roman" w:cs="Times New Roman"/>
          <w:color w:val="000000"/>
          <w:szCs w:val="24"/>
          <w:lang w:val="en-US" w:eastAsia="zh-CN"/>
        </w:rPr>
        <w:t>6.2-2。</w:t>
      </w:r>
    </w:p>
    <w:p>
      <w:pPr>
        <w:pStyle w:val="49"/>
        <w:rPr>
          <w:rFonts w:hint="default" w:ascii="Times New Roman" w:hAnsi="Times New Roman" w:cs="Times New Roman"/>
        </w:rPr>
      </w:pPr>
      <w:r>
        <w:rPr>
          <w:rFonts w:hint="default" w:ascii="Times New Roman" w:hAnsi="Times New Roman" w:cs="Times New Roman"/>
        </w:rPr>
        <w:t>表6.2-</w:t>
      </w:r>
      <w:r>
        <w:rPr>
          <w:rFonts w:hint="eastAsia" w:ascii="Times New Roman" w:hAnsi="Times New Roman" w:cs="Times New Roman"/>
          <w:lang w:val="en-US" w:eastAsia="zh-CN"/>
        </w:rPr>
        <w:t>1</w:t>
      </w:r>
      <w:r>
        <w:rPr>
          <w:rFonts w:hint="default" w:ascii="Times New Roman" w:hAnsi="Times New Roman" w:cs="Times New Roman"/>
        </w:rPr>
        <w:t xml:space="preserve">  </w:t>
      </w:r>
      <w:r>
        <w:rPr>
          <w:rFonts w:hint="eastAsia" w:ascii="Times New Roman" w:hAnsi="Times New Roman" w:cs="Times New Roman"/>
          <w:lang w:eastAsia="zh-CN"/>
        </w:rPr>
        <w:t>有</w:t>
      </w:r>
      <w:r>
        <w:rPr>
          <w:rFonts w:hint="default" w:ascii="Times New Roman" w:hAnsi="Times New Roman" w:cs="Times New Roman"/>
        </w:rPr>
        <w:t>组织废气执行标准情况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387"/>
        <w:gridCol w:w="1082"/>
        <w:gridCol w:w="1320"/>
        <w:gridCol w:w="3406"/>
        <w:gridCol w:w="1254"/>
        <w:gridCol w:w="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43" w:type="dxa"/>
            <w:noWrap w:val="0"/>
            <w:vAlign w:val="center"/>
          </w:tcPr>
          <w:p>
            <w:pPr>
              <w:pStyle w:val="53"/>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序号</w:t>
            </w:r>
          </w:p>
        </w:tc>
        <w:tc>
          <w:tcPr>
            <w:tcW w:w="1387" w:type="dxa"/>
            <w:noWrap w:val="0"/>
            <w:vAlign w:val="center"/>
          </w:tcPr>
          <w:p>
            <w:pPr>
              <w:pStyle w:val="53"/>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排气筒名称</w:t>
            </w:r>
          </w:p>
        </w:tc>
        <w:tc>
          <w:tcPr>
            <w:tcW w:w="1082" w:type="dxa"/>
            <w:noWrap w:val="0"/>
            <w:vAlign w:val="center"/>
          </w:tcPr>
          <w:p>
            <w:pPr>
              <w:pStyle w:val="53"/>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排气筒编号</w:t>
            </w:r>
          </w:p>
        </w:tc>
        <w:tc>
          <w:tcPr>
            <w:tcW w:w="1320" w:type="dxa"/>
            <w:noWrap w:val="0"/>
            <w:vAlign w:val="center"/>
          </w:tcPr>
          <w:p>
            <w:pPr>
              <w:pStyle w:val="53"/>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监测因子</w:t>
            </w:r>
          </w:p>
        </w:tc>
        <w:tc>
          <w:tcPr>
            <w:tcW w:w="3406" w:type="dxa"/>
            <w:noWrap w:val="0"/>
            <w:vAlign w:val="center"/>
          </w:tcPr>
          <w:p>
            <w:pPr>
              <w:pStyle w:val="53"/>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标准来源</w:t>
            </w:r>
          </w:p>
        </w:tc>
        <w:tc>
          <w:tcPr>
            <w:tcW w:w="1259" w:type="dxa"/>
            <w:gridSpan w:val="2"/>
            <w:noWrap w:val="0"/>
            <w:vAlign w:val="center"/>
          </w:tcPr>
          <w:p>
            <w:pPr>
              <w:pStyle w:val="53"/>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标准</w:t>
            </w:r>
            <w:r>
              <w:rPr>
                <w:rFonts w:hint="default" w:ascii="Times New Roman" w:hAnsi="Times New Roman" w:cs="Times New Roman"/>
                <w:bCs/>
                <w:lang w:val="en-US" w:eastAsia="zh-CN"/>
              </w:rPr>
              <w:t>限值（mg/m</w:t>
            </w:r>
            <w:r>
              <w:rPr>
                <w:rFonts w:hint="default" w:ascii="Times New Roman" w:hAnsi="Times New Roman" w:cs="Times New Roman"/>
                <w:bCs/>
                <w:vertAlign w:val="superscript"/>
                <w:lang w:val="en-US" w:eastAsia="zh-CN"/>
              </w:rPr>
              <w:t>3</w:t>
            </w:r>
            <w:r>
              <w:rPr>
                <w:rFonts w:hint="default" w:ascii="Times New Roman" w:hAnsi="Times New Roman" w:cs="Times New Roman"/>
                <w:bCs/>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507" w:hRule="atLeast"/>
          <w:jc w:val="center"/>
        </w:trPr>
        <w:tc>
          <w:tcPr>
            <w:tcW w:w="843" w:type="dxa"/>
            <w:noWrap w:val="0"/>
            <w:vAlign w:val="center"/>
          </w:tcPr>
          <w:p>
            <w:pPr>
              <w:pStyle w:val="53"/>
              <w:jc w:val="cente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13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上料、过筛、空分粉尘排气筒</w:t>
            </w:r>
          </w:p>
        </w:tc>
        <w:tc>
          <w:tcPr>
            <w:tcW w:w="10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DA001</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3406" w:type="dxa"/>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《区域性大气污染物综合排放标准》（DB 37/2376-2019）表1一般控制区标准要求</w:t>
            </w:r>
          </w:p>
        </w:tc>
        <w:tc>
          <w:tcPr>
            <w:tcW w:w="1254" w:type="dxa"/>
            <w:noWrap w:val="0"/>
            <w:vAlign w:val="center"/>
          </w:tcPr>
          <w:p>
            <w:pPr>
              <w:pStyle w:val="53"/>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508" w:hRule="atLeast"/>
          <w:jc w:val="center"/>
        </w:trPr>
        <w:tc>
          <w:tcPr>
            <w:tcW w:w="843" w:type="dxa"/>
            <w:noWrap w:val="0"/>
            <w:vAlign w:val="center"/>
          </w:tcPr>
          <w:p>
            <w:pPr>
              <w:pStyle w:val="53"/>
              <w:jc w:val="cente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13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球磨机、摇床粉尘排气筒</w:t>
            </w:r>
          </w:p>
        </w:tc>
        <w:tc>
          <w:tcPr>
            <w:tcW w:w="10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DA002</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3406" w:type="dxa"/>
            <w:noWrap w:val="0"/>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《区域性大气污染物综合排放标准》（DB 37/2376-2019）表1一般控制区标准要求</w:t>
            </w:r>
          </w:p>
        </w:tc>
        <w:tc>
          <w:tcPr>
            <w:tcW w:w="1254" w:type="dxa"/>
            <w:noWrap w:val="0"/>
            <w:vAlign w:val="center"/>
          </w:tcPr>
          <w:p>
            <w:pPr>
              <w:pStyle w:val="53"/>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508" w:hRule="atLeast"/>
          <w:jc w:val="center"/>
        </w:trPr>
        <w:tc>
          <w:tcPr>
            <w:tcW w:w="843" w:type="dxa"/>
            <w:noWrap w:val="0"/>
            <w:vAlign w:val="center"/>
          </w:tcPr>
          <w:p>
            <w:pPr>
              <w:pStyle w:val="53"/>
              <w:jc w:val="center"/>
              <w:rPr>
                <w:rFonts w:hint="default" w:ascii="Times New Roman" w:hAnsi="Times New Roman" w:cs="Times New Roman"/>
                <w:lang w:val="en-US" w:eastAsia="zh-CN"/>
              </w:rPr>
            </w:pPr>
            <w:r>
              <w:rPr>
                <w:rFonts w:hint="eastAsia" w:ascii="Times New Roman" w:hAnsi="Times New Roman" w:cs="Times New Roman"/>
                <w:lang w:val="en-US" w:eastAsia="zh-CN"/>
              </w:rPr>
              <w:t>3</w:t>
            </w:r>
          </w:p>
        </w:tc>
        <w:tc>
          <w:tcPr>
            <w:tcW w:w="13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一次风选、二次风选粉尘排气筒</w:t>
            </w:r>
          </w:p>
        </w:tc>
        <w:tc>
          <w:tcPr>
            <w:tcW w:w="10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DA003</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3406" w:type="dxa"/>
            <w:noWrap w:val="0"/>
            <w:vAlign w:val="center"/>
          </w:tcPr>
          <w:p>
            <w:pPr>
              <w:spacing w:line="240" w:lineRule="auto"/>
              <w:ind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《区域性大气污染物综合排放标准》（DB 37/2376-2019）表1一般控制区标准要求</w:t>
            </w:r>
          </w:p>
        </w:tc>
        <w:tc>
          <w:tcPr>
            <w:tcW w:w="1254" w:type="dxa"/>
            <w:noWrap w:val="0"/>
            <w:vAlign w:val="center"/>
          </w:tcPr>
          <w:p>
            <w:pPr>
              <w:pStyle w:val="53"/>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w:t>
            </w:r>
          </w:p>
        </w:tc>
      </w:tr>
    </w:tbl>
    <w:p>
      <w:pPr>
        <w:ind w:left="0" w:leftChars="0" w:firstLine="0" w:firstLineChars="0"/>
        <w:rPr>
          <w:rFonts w:hint="eastAsia" w:ascii="Times New Roman" w:hAnsi="Times New Roman" w:cs="Times New Roman"/>
          <w:b/>
          <w:sz w:val="28"/>
          <w:szCs w:val="22"/>
          <w:lang w:val="en-US" w:eastAsia="zh-CN" w:bidi="ar-SA"/>
        </w:rPr>
      </w:pPr>
      <w:r>
        <w:rPr>
          <w:rFonts w:hint="eastAsia" w:ascii="Times New Roman" w:hAnsi="Times New Roman" w:cs="Times New Roman"/>
          <w:b/>
          <w:sz w:val="28"/>
          <w:szCs w:val="22"/>
          <w:lang w:val="en-US" w:eastAsia="zh-CN" w:bidi="ar-SA"/>
        </w:rPr>
        <w:t>6.2.2无组织废气执行标准</w:t>
      </w:r>
    </w:p>
    <w:p>
      <w:pPr>
        <w:ind w:left="0" w:leftChars="0" w:firstLine="480" w:firstLineChars="200"/>
        <w:rPr>
          <w:rFonts w:hint="default" w:ascii="Times New Roman" w:hAnsi="Times New Roman" w:cs="Times New Roman"/>
          <w:color w:val="000000"/>
          <w:szCs w:val="24"/>
          <w:lang w:eastAsia="zh-CN"/>
        </w:rPr>
      </w:pPr>
      <w:r>
        <w:rPr>
          <w:rFonts w:hint="default" w:ascii="Times New Roman" w:hAnsi="Times New Roman" w:cs="Times New Roman"/>
          <w:color w:val="000000"/>
          <w:szCs w:val="24"/>
        </w:rPr>
        <w:t>根据环评批复要求以及现行的标准要求，</w:t>
      </w:r>
      <w:r>
        <w:rPr>
          <w:rFonts w:hint="default" w:ascii="Times New Roman" w:hAnsi="Times New Roman" w:cs="Times New Roman"/>
          <w:color w:val="000000"/>
          <w:szCs w:val="24"/>
          <w:lang w:eastAsia="zh-CN"/>
        </w:rPr>
        <w:t>厂界无组织颗粒物浓度执行《大气污染物综合排放标准》（GB</w:t>
      </w:r>
      <w:r>
        <w:rPr>
          <w:rFonts w:hint="default" w:ascii="Times New Roman" w:hAnsi="Times New Roman" w:cs="Times New Roman"/>
          <w:color w:val="000000"/>
          <w:szCs w:val="24"/>
          <w:lang w:val="en-US" w:eastAsia="zh-CN"/>
        </w:rPr>
        <w:t xml:space="preserve"> </w:t>
      </w:r>
      <w:r>
        <w:rPr>
          <w:rFonts w:hint="default" w:ascii="Times New Roman" w:hAnsi="Times New Roman" w:cs="Times New Roman"/>
          <w:color w:val="000000"/>
          <w:szCs w:val="24"/>
          <w:lang w:eastAsia="zh-CN"/>
        </w:rPr>
        <w:t>16297-1996）表2浓度限值要求。</w:t>
      </w:r>
    </w:p>
    <w:p>
      <w:pPr>
        <w:pStyle w:val="49"/>
        <w:rPr>
          <w:rFonts w:hint="default" w:ascii="Times New Roman" w:hAnsi="Times New Roman" w:cs="Times New Roman"/>
          <w:color w:val="auto"/>
        </w:rPr>
      </w:pPr>
      <w:r>
        <w:rPr>
          <w:rFonts w:hint="default" w:ascii="Times New Roman" w:hAnsi="Times New Roman" w:cs="Times New Roman"/>
          <w:color w:val="auto"/>
        </w:rPr>
        <w:t>表6.2-</w:t>
      </w:r>
      <w:r>
        <w:rPr>
          <w:rFonts w:hint="eastAsia" w:ascii="Times New Roman" w:hAnsi="Times New Roman" w:cs="Times New Roman"/>
          <w:color w:val="auto"/>
          <w:lang w:val="en-US" w:eastAsia="zh-CN"/>
        </w:rPr>
        <w:t>2</w:t>
      </w:r>
      <w:r>
        <w:rPr>
          <w:rFonts w:hint="default" w:ascii="Times New Roman" w:hAnsi="Times New Roman" w:cs="Times New Roman"/>
          <w:color w:val="auto"/>
        </w:rPr>
        <w:t xml:space="preserve">  </w:t>
      </w:r>
      <w:r>
        <w:rPr>
          <w:rFonts w:hint="eastAsia" w:ascii="Times New Roman" w:hAnsi="Times New Roman" w:cs="Times New Roman"/>
          <w:color w:val="auto"/>
          <w:lang w:eastAsia="zh-CN"/>
        </w:rPr>
        <w:t>无</w:t>
      </w:r>
      <w:r>
        <w:rPr>
          <w:rFonts w:hint="default" w:ascii="Times New Roman" w:hAnsi="Times New Roman" w:cs="Times New Roman"/>
          <w:color w:val="auto"/>
        </w:rPr>
        <w:t>组织废气执行标准情况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1700"/>
        <w:gridCol w:w="4732"/>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5"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序号</w:t>
            </w:r>
          </w:p>
        </w:tc>
        <w:tc>
          <w:tcPr>
            <w:tcW w:w="1700"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监测因子</w:t>
            </w:r>
          </w:p>
        </w:tc>
        <w:tc>
          <w:tcPr>
            <w:tcW w:w="4732"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标准来源</w:t>
            </w:r>
          </w:p>
        </w:tc>
        <w:tc>
          <w:tcPr>
            <w:tcW w:w="1793"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浓度</w:t>
            </w:r>
            <w:r>
              <w:rPr>
                <w:rFonts w:hint="default" w:ascii="Times New Roman" w:hAnsi="Times New Roman" w:cs="Times New Roman"/>
                <w:bCs/>
                <w:color w:val="auto"/>
                <w:lang w:val="en-US" w:eastAsia="zh-CN"/>
              </w:rPr>
              <w:t>限值mg/m</w:t>
            </w:r>
            <w:r>
              <w:rPr>
                <w:rFonts w:hint="default" w:ascii="Times New Roman" w:hAnsi="Times New Roman" w:cs="Times New Roman"/>
                <w:bCs/>
                <w:color w:val="auto"/>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55"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w:t>
            </w:r>
          </w:p>
        </w:tc>
        <w:tc>
          <w:tcPr>
            <w:tcW w:w="170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eastAsia="宋体" w:cs="Times New Roman"/>
                <w:color w:val="auto"/>
                <w:sz w:val="21"/>
                <w:szCs w:val="21"/>
                <w:lang w:eastAsia="zh-CN" w:bidi="ar"/>
              </w:rPr>
              <w:t>颗粒物</w:t>
            </w:r>
          </w:p>
        </w:tc>
        <w:tc>
          <w:tcPr>
            <w:tcW w:w="47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eastAsia="zh-CN"/>
              </w:rPr>
              <w:t>《大气污染物综合排放标准》（GB 16297-1996）</w:t>
            </w:r>
          </w:p>
        </w:tc>
        <w:tc>
          <w:tcPr>
            <w:tcW w:w="1793" w:type="dxa"/>
            <w:noWrap w:val="0"/>
            <w:vAlign w:val="center"/>
          </w:tcPr>
          <w:p>
            <w:pPr>
              <w:pStyle w:val="53"/>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lang w:val="en-US" w:eastAsia="zh-CN"/>
              </w:rPr>
              <w:t>1.0</w:t>
            </w:r>
          </w:p>
        </w:tc>
      </w:tr>
    </w:tbl>
    <w:p>
      <w:pPr>
        <w:pStyle w:val="5"/>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27" w:name="_Toc3981"/>
      <w:r>
        <w:rPr>
          <w:rFonts w:hint="default" w:ascii="Times New Roman" w:hAnsi="Times New Roman" w:cs="Times New Roman"/>
        </w:rPr>
        <w:t>6.3噪声执行标准</w:t>
      </w:r>
      <w:bookmarkEnd w:id="127"/>
    </w:p>
    <w:p>
      <w:pPr>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厂界噪声执行《工业企业厂界环境噪声排放标准》（GB 12348-</w:t>
      </w:r>
      <w:r>
        <w:rPr>
          <w:rFonts w:hint="eastAsia" w:ascii="Times New Roman" w:hAnsi="Times New Roman" w:cs="Times New Roman"/>
          <w:color w:val="000000"/>
          <w:szCs w:val="24"/>
          <w:lang w:eastAsia="zh-CN"/>
        </w:rPr>
        <w:t>200</w:t>
      </w:r>
      <w:r>
        <w:rPr>
          <w:rFonts w:hint="default" w:ascii="Times New Roman" w:hAnsi="Times New Roman" w:cs="Times New Roman"/>
          <w:color w:val="000000"/>
          <w:szCs w:val="24"/>
        </w:rPr>
        <w:t>8）中2类标准，标准限值见表6.3-1。</w:t>
      </w:r>
    </w:p>
    <w:p>
      <w:pPr>
        <w:pStyle w:val="49"/>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rPr>
      </w:pPr>
      <w:r>
        <w:rPr>
          <w:rFonts w:hint="default" w:ascii="Times New Roman" w:hAnsi="Times New Roman" w:cs="Times New Roman"/>
        </w:rPr>
        <w:t>表6.3-1  噪声执行标准限值</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9"/>
        <w:gridCol w:w="2329"/>
        <w:gridCol w:w="2426"/>
        <w:gridCol w:w="2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9" w:type="dxa"/>
            <w:noWrap w:val="0"/>
            <w:vAlign w:val="center"/>
          </w:tcPr>
          <w:p>
            <w:pPr>
              <w:pStyle w:val="53"/>
              <w:rPr>
                <w:rFonts w:hint="default" w:ascii="Times New Roman" w:hAnsi="Times New Roman" w:cs="Times New Roman"/>
                <w:bCs/>
                <w:lang w:val="en-US" w:eastAsia="zh-CN"/>
              </w:rPr>
            </w:pPr>
            <w:r>
              <w:rPr>
                <w:rFonts w:hint="default" w:ascii="Times New Roman" w:hAnsi="Times New Roman" w:cs="Times New Roman"/>
                <w:bCs/>
                <w:lang w:val="en-US" w:eastAsia="zh-CN"/>
              </w:rPr>
              <w:t>标准来源</w:t>
            </w:r>
          </w:p>
        </w:tc>
        <w:tc>
          <w:tcPr>
            <w:tcW w:w="2329" w:type="dxa"/>
            <w:noWrap w:val="0"/>
            <w:vAlign w:val="center"/>
          </w:tcPr>
          <w:p>
            <w:pPr>
              <w:pStyle w:val="53"/>
              <w:rPr>
                <w:rFonts w:hint="default" w:ascii="Times New Roman" w:hAnsi="Times New Roman" w:cs="Times New Roman"/>
                <w:bCs/>
                <w:lang w:val="en-US" w:eastAsia="zh-CN"/>
              </w:rPr>
            </w:pPr>
            <w:r>
              <w:rPr>
                <w:rFonts w:hint="default" w:ascii="Times New Roman" w:hAnsi="Times New Roman" w:cs="Times New Roman"/>
                <w:bCs/>
                <w:lang w:val="en-US" w:eastAsia="zh-CN"/>
              </w:rPr>
              <w:t>类别</w:t>
            </w:r>
          </w:p>
        </w:tc>
        <w:tc>
          <w:tcPr>
            <w:tcW w:w="2426" w:type="dxa"/>
            <w:noWrap w:val="0"/>
            <w:vAlign w:val="center"/>
          </w:tcPr>
          <w:p>
            <w:pPr>
              <w:pStyle w:val="53"/>
              <w:rPr>
                <w:rFonts w:hint="default" w:ascii="Times New Roman" w:hAnsi="Times New Roman" w:cs="Times New Roman"/>
                <w:bCs/>
                <w:lang w:val="en-US" w:eastAsia="zh-CN"/>
              </w:rPr>
            </w:pPr>
            <w:r>
              <w:rPr>
                <w:rFonts w:hint="default" w:ascii="Times New Roman" w:hAnsi="Times New Roman" w:cs="Times New Roman"/>
                <w:bCs/>
                <w:lang w:val="en-US" w:eastAsia="zh-CN"/>
              </w:rPr>
              <w:t>昼间标准限值 dB（A）</w:t>
            </w:r>
          </w:p>
        </w:tc>
        <w:tc>
          <w:tcPr>
            <w:tcW w:w="2304" w:type="dxa"/>
            <w:noWrap w:val="0"/>
            <w:vAlign w:val="center"/>
          </w:tcPr>
          <w:p>
            <w:pPr>
              <w:pStyle w:val="53"/>
              <w:rPr>
                <w:rFonts w:hint="default" w:ascii="Times New Roman" w:hAnsi="Times New Roman" w:cs="Times New Roman"/>
                <w:bCs/>
                <w:lang w:val="en-US" w:eastAsia="zh-CN"/>
              </w:rPr>
            </w:pPr>
            <w:r>
              <w:rPr>
                <w:rFonts w:hint="eastAsia" w:ascii="Times New Roman" w:hAnsi="Times New Roman" w:cs="Times New Roman"/>
                <w:bCs/>
                <w:lang w:val="en-US" w:eastAsia="zh-CN"/>
              </w:rPr>
              <w:t>夜</w:t>
            </w:r>
            <w:r>
              <w:rPr>
                <w:rFonts w:hint="default" w:ascii="Times New Roman" w:hAnsi="Times New Roman" w:cs="Times New Roman"/>
                <w:bCs/>
                <w:lang w:val="en-US" w:eastAsia="zh-CN"/>
              </w:rPr>
              <w:t>间标准限值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9" w:type="dxa"/>
            <w:noWrap w:val="0"/>
            <w:vAlign w:val="center"/>
          </w:tcPr>
          <w:p>
            <w:pPr>
              <w:pStyle w:val="53"/>
              <w:rPr>
                <w:rFonts w:hint="default" w:ascii="Times New Roman" w:hAnsi="Times New Roman" w:cs="Times New Roman"/>
                <w:lang w:val="en-US" w:eastAsia="zh-CN"/>
              </w:rPr>
            </w:pPr>
            <w:r>
              <w:rPr>
                <w:rFonts w:hint="default" w:ascii="Times New Roman" w:hAnsi="Times New Roman" w:cs="Times New Roman"/>
                <w:lang w:val="en-US" w:eastAsia="zh-CN"/>
              </w:rPr>
              <w:t>GB 12348-</w:t>
            </w:r>
            <w:r>
              <w:rPr>
                <w:rFonts w:hint="eastAsia" w:ascii="Times New Roman" w:hAnsi="Times New Roman" w:cs="Times New Roman"/>
                <w:lang w:val="en-US" w:eastAsia="zh-CN"/>
              </w:rPr>
              <w:t>200</w:t>
            </w:r>
            <w:r>
              <w:rPr>
                <w:rFonts w:hint="default" w:ascii="Times New Roman" w:hAnsi="Times New Roman" w:cs="Times New Roman"/>
                <w:lang w:val="en-US" w:eastAsia="zh-CN"/>
              </w:rPr>
              <w:t>8</w:t>
            </w:r>
          </w:p>
        </w:tc>
        <w:tc>
          <w:tcPr>
            <w:tcW w:w="2329" w:type="dxa"/>
            <w:noWrap w:val="0"/>
            <w:vAlign w:val="center"/>
          </w:tcPr>
          <w:p>
            <w:pPr>
              <w:pStyle w:val="53"/>
              <w:rPr>
                <w:rFonts w:hint="default" w:ascii="Times New Roman" w:hAnsi="Times New Roman" w:cs="Times New Roman"/>
                <w:lang w:val="en-US" w:eastAsia="zh-CN"/>
              </w:rPr>
            </w:pPr>
            <w:r>
              <w:rPr>
                <w:rFonts w:hint="default" w:ascii="Times New Roman" w:hAnsi="Times New Roman" w:cs="Times New Roman"/>
                <w:lang w:val="en-US" w:eastAsia="zh-CN"/>
              </w:rPr>
              <w:t>2类</w:t>
            </w:r>
          </w:p>
        </w:tc>
        <w:tc>
          <w:tcPr>
            <w:tcW w:w="2426" w:type="dxa"/>
            <w:noWrap w:val="0"/>
            <w:vAlign w:val="center"/>
          </w:tcPr>
          <w:p>
            <w:pPr>
              <w:pStyle w:val="53"/>
              <w:rPr>
                <w:rFonts w:hint="default" w:ascii="Times New Roman" w:hAnsi="Times New Roman" w:cs="Times New Roman"/>
                <w:lang w:val="en-US" w:eastAsia="zh-CN"/>
              </w:rPr>
            </w:pPr>
            <w:r>
              <w:rPr>
                <w:rFonts w:hint="default" w:ascii="Times New Roman" w:hAnsi="Times New Roman" w:cs="Times New Roman"/>
                <w:lang w:val="en-US" w:eastAsia="zh-CN"/>
              </w:rPr>
              <w:t>60</w:t>
            </w:r>
          </w:p>
        </w:tc>
        <w:tc>
          <w:tcPr>
            <w:tcW w:w="2304" w:type="dxa"/>
            <w:noWrap w:val="0"/>
            <w:vAlign w:val="center"/>
          </w:tcPr>
          <w:p>
            <w:pPr>
              <w:pStyle w:val="53"/>
              <w:rPr>
                <w:rFonts w:hint="default" w:ascii="Times New Roman" w:hAnsi="Times New Roman" w:cs="Times New Roman"/>
                <w:lang w:val="en-US" w:eastAsia="zh-CN"/>
              </w:rPr>
            </w:pPr>
            <w:r>
              <w:rPr>
                <w:rFonts w:hint="eastAsia" w:ascii="Times New Roman" w:hAnsi="Times New Roman" w:cs="Times New Roman"/>
                <w:lang w:val="en-US" w:eastAsia="zh-CN"/>
              </w:rPr>
              <w:t>50</w:t>
            </w:r>
          </w:p>
        </w:tc>
      </w:tr>
    </w:tbl>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28" w:name="_Toc32610"/>
      <w:r>
        <w:rPr>
          <w:rFonts w:hint="default" w:ascii="Times New Roman" w:hAnsi="Times New Roman" w:cs="Times New Roman"/>
        </w:rPr>
        <w:t>6.4固体废物执行标准</w:t>
      </w:r>
      <w:bookmarkEnd w:id="128"/>
    </w:p>
    <w:p>
      <w:pPr>
        <w:bidi w:val="0"/>
        <w:rPr>
          <w:rFonts w:hint="default"/>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129" w:name="_Toc6993"/>
      <w:bookmarkStart w:id="130" w:name="_Toc14654"/>
      <w:bookmarkStart w:id="131" w:name="_Toc28711"/>
      <w:bookmarkStart w:id="132" w:name="_Toc1101"/>
      <w:bookmarkStart w:id="133" w:name="_Toc24791"/>
      <w:bookmarkStart w:id="134" w:name="_Toc13740"/>
      <w:bookmarkStart w:id="135" w:name="_Toc18518"/>
      <w:r>
        <w:rPr>
          <w:rFonts w:hint="default"/>
          <w:lang w:val="en-US" w:eastAsia="zh-CN"/>
        </w:rPr>
        <w:t>一般工业固体废物贮存、处置执行《一般工业固体废物贮存、处置场污染控制标准》（GB 18599-</w:t>
      </w:r>
      <w:r>
        <w:rPr>
          <w:rFonts w:hint="eastAsia"/>
          <w:lang w:val="en-US" w:eastAsia="zh-CN"/>
        </w:rPr>
        <w:t>2020）</w:t>
      </w:r>
      <w:r>
        <w:rPr>
          <w:rFonts w:hint="default"/>
          <w:lang w:val="en-US" w:eastAsia="zh-CN"/>
        </w:rPr>
        <w:t>；危险废物贮存、处置执行《危险废物贮存污染控制标准》（GB 18597-</w:t>
      </w:r>
      <w:r>
        <w:rPr>
          <w:rFonts w:hint="eastAsia"/>
          <w:lang w:val="en-US" w:eastAsia="zh-CN"/>
        </w:rPr>
        <w:t>2020）</w:t>
      </w:r>
      <w:r>
        <w:rPr>
          <w:rFonts w:hint="default"/>
          <w:lang w:val="en-US" w:eastAsia="zh-CN"/>
        </w:rPr>
        <w:t>。</w:t>
      </w:r>
      <w:bookmarkEnd w:id="129"/>
      <w:bookmarkEnd w:id="130"/>
      <w:bookmarkEnd w:id="131"/>
      <w:bookmarkEnd w:id="132"/>
      <w:bookmarkEnd w:id="133"/>
      <w:bookmarkEnd w:id="134"/>
      <w:bookmarkEnd w:id="135"/>
    </w:p>
    <w:p>
      <w:pPr>
        <w:pStyle w:val="4"/>
        <w:spacing w:before="0" w:beforeAutospacing="0" w:after="0" w:afterAutospacing="0"/>
        <w:rPr>
          <w:rFonts w:hint="default" w:ascii="Times New Roman" w:hAnsi="Times New Roman" w:cs="Times New Roman"/>
          <w:color w:val="auto"/>
        </w:rPr>
      </w:pPr>
      <w:bookmarkStart w:id="136" w:name="_Toc495331036"/>
      <w:bookmarkStart w:id="137" w:name="_Toc30019"/>
      <w:r>
        <w:rPr>
          <w:rFonts w:hint="default" w:ascii="Times New Roman" w:hAnsi="Times New Roman" w:cs="Times New Roman"/>
          <w:color w:val="auto"/>
        </w:rPr>
        <w:t>7 验收监测内容</w:t>
      </w:r>
      <w:bookmarkEnd w:id="136"/>
      <w:bookmarkEnd w:id="137"/>
    </w:p>
    <w:p>
      <w:pPr>
        <w:pStyle w:val="5"/>
        <w:spacing w:before="0" w:beforeAutospacing="0" w:after="0" w:afterAutospacing="0"/>
        <w:rPr>
          <w:rFonts w:hint="default" w:ascii="Times New Roman" w:hAnsi="Times New Roman" w:cs="Times New Roman"/>
          <w:color w:val="auto"/>
        </w:rPr>
      </w:pPr>
      <w:bookmarkStart w:id="138" w:name="_Toc495331037"/>
      <w:bookmarkStart w:id="139" w:name="_Toc13236"/>
      <w:r>
        <w:rPr>
          <w:rFonts w:hint="default" w:ascii="Times New Roman" w:hAnsi="Times New Roman" w:cs="Times New Roman"/>
          <w:color w:val="auto"/>
        </w:rPr>
        <w:t>7.1环境保护设施调试效果</w:t>
      </w:r>
      <w:bookmarkEnd w:id="138"/>
      <w:bookmarkEnd w:id="139"/>
    </w:p>
    <w:p>
      <w:pPr>
        <w:pStyle w:val="6"/>
        <w:spacing w:before="0" w:beforeAutospacing="0" w:after="0" w:afterAutospacing="0"/>
        <w:rPr>
          <w:rFonts w:hint="default" w:ascii="Times New Roman" w:hAnsi="Times New Roman" w:cs="Times New Roman"/>
          <w:color w:val="auto"/>
        </w:rPr>
      </w:pPr>
      <w:bookmarkStart w:id="140" w:name="_Toc495331038"/>
      <w:r>
        <w:rPr>
          <w:rFonts w:hint="default" w:ascii="Times New Roman" w:hAnsi="Times New Roman" w:cs="Times New Roman"/>
          <w:color w:val="auto"/>
        </w:rPr>
        <w:t>7.1.1废水</w:t>
      </w:r>
      <w:bookmarkEnd w:id="140"/>
    </w:p>
    <w:p>
      <w:pPr>
        <w:adjustRightInd w:val="0"/>
        <w:snapToGrid w:val="0"/>
        <w:spacing w:line="360" w:lineRule="auto"/>
        <w:ind w:firstLine="480" w:firstLineChars="200"/>
        <w:rPr>
          <w:rFonts w:hint="eastAsia" w:eastAsia="宋体" w:cs="Times New Roman"/>
          <w:snapToGrid w:val="0"/>
          <w:kern w:val="0"/>
          <w:sz w:val="24"/>
          <w:szCs w:val="24"/>
          <w:lang w:val="en-US" w:eastAsia="zh-CN"/>
        </w:rPr>
      </w:pPr>
      <w:bookmarkStart w:id="141" w:name="_Toc495331039"/>
      <w:r>
        <w:rPr>
          <w:rFonts w:hint="eastAsia" w:cs="Times New Roman"/>
          <w:snapToGrid w:val="0"/>
          <w:kern w:val="0"/>
          <w:sz w:val="24"/>
          <w:szCs w:val="24"/>
          <w:lang w:eastAsia="zh-CN"/>
        </w:rPr>
        <w:t>生产废水（一次、二次漂洗废水，一次、二次甩干废水）经车间内三级沉淀池沉淀处理后循环使用，不外排；生活污水经租赁厂区现有化粪池处理后，由环卫部门定期抽运，不外排。</w:t>
      </w:r>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7.1.2废气</w:t>
      </w:r>
      <w:bookmarkEnd w:id="141"/>
    </w:p>
    <w:p>
      <w:pPr>
        <w:ind w:firstLine="480"/>
        <w:rPr>
          <w:rFonts w:hint="default" w:ascii="Times New Roman" w:hAnsi="Times New Roman" w:cs="Times New Roman"/>
          <w:color w:val="auto"/>
        </w:rPr>
      </w:pPr>
      <w:r>
        <w:rPr>
          <w:rFonts w:hint="default" w:ascii="Times New Roman" w:hAnsi="Times New Roman" w:cs="Times New Roman"/>
          <w:color w:val="auto"/>
        </w:rPr>
        <w:t>1、有组织废气</w:t>
      </w:r>
      <w:r>
        <w:rPr>
          <w:rFonts w:hint="eastAsia" w:cs="Times New Roman"/>
          <w:color w:val="auto"/>
          <w:lang w:eastAsia="zh-CN"/>
        </w:rPr>
        <w:t>检测</w:t>
      </w:r>
      <w:r>
        <w:rPr>
          <w:rFonts w:hint="default" w:ascii="Times New Roman" w:hAnsi="Times New Roman" w:cs="Times New Roman"/>
          <w:color w:val="auto"/>
        </w:rPr>
        <w:t>点位及</w:t>
      </w:r>
      <w:r>
        <w:rPr>
          <w:rFonts w:hint="eastAsia" w:cs="Times New Roman"/>
          <w:color w:val="auto"/>
          <w:lang w:eastAsia="zh-CN"/>
        </w:rPr>
        <w:t>检测</w:t>
      </w:r>
      <w:r>
        <w:rPr>
          <w:rFonts w:hint="default" w:ascii="Times New Roman" w:hAnsi="Times New Roman" w:cs="Times New Roman"/>
          <w:color w:val="auto"/>
        </w:rPr>
        <w:t>因子等设置情况</w:t>
      </w:r>
    </w:p>
    <w:p>
      <w:pPr>
        <w:pStyle w:val="49"/>
        <w:rPr>
          <w:rFonts w:hint="default" w:ascii="Times New Roman" w:hAnsi="Times New Roman" w:cs="Times New Roman"/>
          <w:color w:val="000000"/>
        </w:rPr>
      </w:pPr>
      <w:r>
        <w:rPr>
          <w:rFonts w:hint="default" w:ascii="Times New Roman" w:hAnsi="Times New Roman" w:eastAsia="宋体" w:cs="Times New Roman"/>
          <w:b/>
          <w:color w:val="000000"/>
        </w:rPr>
        <w:t>表7</w:t>
      </w:r>
      <w:r>
        <w:rPr>
          <w:rFonts w:hint="default" w:ascii="Times New Roman" w:hAnsi="Times New Roman" w:eastAsia="宋体" w:cs="Times New Roman"/>
          <w:b/>
          <w:color w:val="000000"/>
          <w:lang w:val="en-US" w:eastAsia="zh-CN"/>
        </w:rPr>
        <w:t>.</w:t>
      </w:r>
      <w:r>
        <w:rPr>
          <w:rFonts w:hint="eastAsia" w:ascii="Times New Roman" w:hAnsi="Times New Roman" w:eastAsia="宋体" w:cs="Times New Roman"/>
          <w:b/>
          <w:color w:val="000000"/>
          <w:lang w:val="en-US" w:eastAsia="zh-CN"/>
        </w:rPr>
        <w:t>1</w:t>
      </w:r>
      <w:r>
        <w:rPr>
          <w:rFonts w:hint="default" w:ascii="Times New Roman" w:hAnsi="Times New Roman" w:eastAsia="宋体" w:cs="Times New Roman"/>
          <w:b/>
          <w:color w:val="000000"/>
          <w:lang w:val="en-US" w:eastAsia="zh-CN"/>
        </w:rPr>
        <w:t>-</w:t>
      </w:r>
      <w:r>
        <w:rPr>
          <w:rFonts w:hint="eastAsia" w:ascii="Times New Roman" w:hAnsi="Times New Roman" w:eastAsia="宋体" w:cs="Times New Roman"/>
          <w:b/>
          <w:color w:val="000000"/>
          <w:lang w:val="en-US" w:eastAsia="zh-CN"/>
        </w:rPr>
        <w:t>1</w:t>
      </w:r>
      <w:r>
        <w:rPr>
          <w:rFonts w:hint="default" w:ascii="Times New Roman" w:hAnsi="Times New Roman" w:cs="Times New Roman"/>
          <w:color w:val="000000"/>
        </w:rPr>
        <w:t xml:space="preserve">  有组织废气</w:t>
      </w:r>
      <w:r>
        <w:rPr>
          <w:rFonts w:hint="eastAsia" w:cs="Times New Roman"/>
          <w:color w:val="000000"/>
          <w:lang w:eastAsia="zh-CN"/>
        </w:rPr>
        <w:t>检测</w:t>
      </w:r>
      <w:r>
        <w:rPr>
          <w:rFonts w:hint="default" w:ascii="Times New Roman" w:hAnsi="Times New Roman" w:cs="Times New Roman"/>
          <w:color w:val="000000"/>
        </w:rPr>
        <w:t>点位及</w:t>
      </w:r>
      <w:r>
        <w:rPr>
          <w:rFonts w:hint="eastAsia" w:cs="Times New Roman"/>
          <w:color w:val="000000"/>
          <w:lang w:eastAsia="zh-CN"/>
        </w:rPr>
        <w:t>检测</w:t>
      </w:r>
      <w:r>
        <w:rPr>
          <w:rFonts w:hint="default" w:ascii="Times New Roman" w:hAnsi="Times New Roman" w:cs="Times New Roman"/>
          <w:color w:val="000000"/>
        </w:rPr>
        <w:t>因子设置表</w:t>
      </w:r>
    </w:p>
    <w:tbl>
      <w:tblPr>
        <w:tblStyle w:val="26"/>
        <w:tblW w:w="48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6"/>
        <w:gridCol w:w="2993"/>
        <w:gridCol w:w="2038"/>
        <w:gridCol w:w="2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序号</w:t>
            </w:r>
          </w:p>
        </w:tc>
        <w:tc>
          <w:tcPr>
            <w:tcW w:w="161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检测点位</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检测项目</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161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DA001</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161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DA002</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DA003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颗粒物</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bl>
    <w:p>
      <w:pPr>
        <w:pStyle w:val="49"/>
        <w:rPr>
          <w:rFonts w:hint="default" w:ascii="Times New Roman" w:hAnsi="Times New Roman" w:cs="Times New Roman"/>
          <w:color w:val="000000"/>
        </w:rPr>
      </w:pPr>
    </w:p>
    <w:p>
      <w:pPr>
        <w:ind w:firstLine="480"/>
        <w:rPr>
          <w:rFonts w:hint="default" w:ascii="Times New Roman" w:hAnsi="Times New Roman" w:cs="Times New Roman"/>
          <w:color w:val="000000"/>
        </w:rPr>
      </w:pPr>
      <w:r>
        <w:rPr>
          <w:rFonts w:hint="eastAsia" w:ascii="Times New Roman" w:hAnsi="Times New Roman" w:cs="Times New Roman"/>
          <w:color w:val="000000"/>
          <w:lang w:val="en-US" w:eastAsia="zh-CN"/>
        </w:rPr>
        <w:t>2</w:t>
      </w:r>
      <w:r>
        <w:rPr>
          <w:rFonts w:hint="default" w:ascii="Times New Roman" w:hAnsi="Times New Roman" w:cs="Times New Roman"/>
          <w:color w:val="000000"/>
        </w:rPr>
        <w:t>、</w:t>
      </w:r>
      <w:r>
        <w:rPr>
          <w:rFonts w:hint="eastAsia" w:ascii="Times New Roman" w:hAnsi="Times New Roman" w:cs="Times New Roman"/>
          <w:color w:val="000000"/>
          <w:lang w:eastAsia="zh-CN"/>
        </w:rPr>
        <w:t>无</w:t>
      </w:r>
      <w:r>
        <w:rPr>
          <w:rFonts w:hint="default" w:ascii="Times New Roman" w:hAnsi="Times New Roman" w:cs="Times New Roman"/>
          <w:color w:val="000000"/>
        </w:rPr>
        <w:t>组织废气</w:t>
      </w:r>
      <w:r>
        <w:rPr>
          <w:rFonts w:hint="eastAsia" w:cs="Times New Roman"/>
          <w:color w:val="000000"/>
          <w:lang w:eastAsia="zh-CN"/>
        </w:rPr>
        <w:t>检测</w:t>
      </w:r>
      <w:r>
        <w:rPr>
          <w:rFonts w:hint="default" w:ascii="Times New Roman" w:hAnsi="Times New Roman" w:cs="Times New Roman"/>
          <w:color w:val="000000"/>
        </w:rPr>
        <w:t>点位及</w:t>
      </w:r>
      <w:r>
        <w:rPr>
          <w:rFonts w:hint="eastAsia" w:cs="Times New Roman"/>
          <w:color w:val="000000"/>
          <w:lang w:eastAsia="zh-CN"/>
        </w:rPr>
        <w:t>检测</w:t>
      </w:r>
      <w:r>
        <w:rPr>
          <w:rFonts w:hint="default" w:ascii="Times New Roman" w:hAnsi="Times New Roman" w:cs="Times New Roman"/>
          <w:color w:val="000000"/>
        </w:rPr>
        <w:t>因子等设置情况</w:t>
      </w:r>
    </w:p>
    <w:p>
      <w:pPr>
        <w:pStyle w:val="49"/>
        <w:rPr>
          <w:rFonts w:hint="default" w:ascii="Times New Roman" w:hAnsi="Times New Roman" w:cs="Times New Roman"/>
          <w:color w:val="000000"/>
        </w:rPr>
      </w:pPr>
      <w:r>
        <w:rPr>
          <w:rFonts w:hint="default" w:ascii="Times New Roman" w:hAnsi="Times New Roman" w:cs="Times New Roman"/>
          <w:color w:val="000000"/>
        </w:rPr>
        <w:t>表7</w:t>
      </w:r>
      <w:r>
        <w:rPr>
          <w:rFonts w:hint="default" w:ascii="Times New Roman" w:hAnsi="Times New Roman" w:cs="Times New Roman"/>
          <w:color w:val="000000"/>
          <w:lang w:val="en-US" w:eastAsia="zh-CN"/>
        </w:rPr>
        <w:t>.</w:t>
      </w:r>
      <w:r>
        <w:rPr>
          <w:rFonts w:hint="eastAsia" w:ascii="Times New Roman" w:hAnsi="Times New Roman" w:cs="Times New Roman"/>
          <w:color w:val="000000"/>
          <w:lang w:val="en-US" w:eastAsia="zh-CN"/>
        </w:rPr>
        <w:t>1</w:t>
      </w:r>
      <w:r>
        <w:rPr>
          <w:rFonts w:hint="default" w:ascii="Times New Roman" w:hAnsi="Times New Roman" w:cs="Times New Roman"/>
          <w:color w:val="000000"/>
          <w:lang w:val="en-US" w:eastAsia="zh-CN"/>
        </w:rPr>
        <w:t>-</w:t>
      </w:r>
      <w:r>
        <w:rPr>
          <w:rFonts w:hint="eastAsia" w:ascii="Times New Roman" w:hAnsi="Times New Roman" w:cs="Times New Roman"/>
          <w:color w:val="000000"/>
          <w:lang w:val="en-US" w:eastAsia="zh-CN"/>
        </w:rPr>
        <w:t>2</w:t>
      </w:r>
      <w:r>
        <w:rPr>
          <w:rFonts w:hint="default" w:ascii="Times New Roman" w:hAnsi="Times New Roman" w:cs="Times New Roman"/>
          <w:color w:val="000000"/>
        </w:rPr>
        <w:t xml:space="preserve">  </w:t>
      </w:r>
      <w:r>
        <w:rPr>
          <w:rFonts w:hint="eastAsia" w:ascii="Times New Roman" w:hAnsi="Times New Roman" w:cs="Times New Roman"/>
          <w:color w:val="000000"/>
          <w:lang w:eastAsia="zh-CN"/>
        </w:rPr>
        <w:t>无</w:t>
      </w:r>
      <w:r>
        <w:rPr>
          <w:rFonts w:hint="default" w:ascii="Times New Roman" w:hAnsi="Times New Roman" w:cs="Times New Roman"/>
          <w:color w:val="000000"/>
        </w:rPr>
        <w:t>组织废气</w:t>
      </w:r>
      <w:r>
        <w:rPr>
          <w:rFonts w:hint="eastAsia" w:cs="Times New Roman"/>
          <w:color w:val="000000"/>
          <w:lang w:eastAsia="zh-CN"/>
        </w:rPr>
        <w:t>检测</w:t>
      </w:r>
      <w:r>
        <w:rPr>
          <w:rFonts w:hint="default" w:ascii="Times New Roman" w:hAnsi="Times New Roman" w:cs="Times New Roman"/>
          <w:color w:val="000000"/>
        </w:rPr>
        <w:t>点位及</w:t>
      </w:r>
      <w:r>
        <w:rPr>
          <w:rFonts w:hint="eastAsia" w:cs="Times New Roman"/>
          <w:color w:val="000000"/>
          <w:lang w:eastAsia="zh-CN"/>
        </w:rPr>
        <w:t>检测</w:t>
      </w:r>
      <w:r>
        <w:rPr>
          <w:rFonts w:hint="default" w:ascii="Times New Roman" w:hAnsi="Times New Roman" w:cs="Times New Roman"/>
          <w:color w:val="000000"/>
        </w:rPr>
        <w:t>因子设置表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3043"/>
        <w:gridCol w:w="2386"/>
        <w:gridCol w:w="2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65" w:type="dxa"/>
            <w:noWrap w:val="0"/>
            <w:vAlign w:val="center"/>
          </w:tcPr>
          <w:p>
            <w:pPr>
              <w:pStyle w:val="53"/>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项目类别</w:t>
            </w:r>
          </w:p>
        </w:tc>
        <w:tc>
          <w:tcPr>
            <w:tcW w:w="3043" w:type="dxa"/>
            <w:noWrap w:val="0"/>
            <w:vAlign w:val="center"/>
          </w:tcPr>
          <w:p>
            <w:pPr>
              <w:pStyle w:val="53"/>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测点位</w:t>
            </w:r>
          </w:p>
        </w:tc>
        <w:tc>
          <w:tcPr>
            <w:tcW w:w="2386" w:type="dxa"/>
            <w:noWrap w:val="0"/>
            <w:vAlign w:val="center"/>
          </w:tcPr>
          <w:p>
            <w:pPr>
              <w:pStyle w:val="53"/>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测因子</w:t>
            </w:r>
          </w:p>
        </w:tc>
        <w:tc>
          <w:tcPr>
            <w:tcW w:w="2504" w:type="dxa"/>
            <w:noWrap w:val="0"/>
            <w:vAlign w:val="center"/>
          </w:tcPr>
          <w:p>
            <w:pPr>
              <w:pStyle w:val="53"/>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65" w:type="dxa"/>
            <w:noWrap w:val="0"/>
            <w:vAlign w:val="center"/>
          </w:tcPr>
          <w:p>
            <w:pPr>
              <w:pStyle w:val="53"/>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无组织废气</w:t>
            </w:r>
          </w:p>
        </w:tc>
        <w:tc>
          <w:tcPr>
            <w:tcW w:w="3043" w:type="dxa"/>
            <w:noWrap w:val="0"/>
            <w:vAlign w:val="center"/>
          </w:tcPr>
          <w:p>
            <w:pPr>
              <w:pStyle w:val="53"/>
              <w:jc w:val="center"/>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上风向1个</w:t>
            </w:r>
            <w:r>
              <w:rPr>
                <w:rFonts w:hint="eastAsia" w:ascii="Times New Roman" w:hAnsi="Times New Roman" w:cs="Times New Roman"/>
                <w:bCs/>
                <w:color w:val="auto"/>
                <w:lang w:val="en-US" w:eastAsia="zh-CN"/>
              </w:rPr>
              <w:t>，</w:t>
            </w:r>
            <w:r>
              <w:rPr>
                <w:rFonts w:hint="default" w:ascii="Times New Roman" w:hAnsi="Times New Roman" w:cs="Times New Roman"/>
                <w:color w:val="auto"/>
                <w:lang w:val="en-US" w:eastAsia="zh-CN"/>
              </w:rPr>
              <w:t>下风向3个</w:t>
            </w:r>
          </w:p>
        </w:tc>
        <w:tc>
          <w:tcPr>
            <w:tcW w:w="238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lang w:val="en-US" w:eastAsia="zh-CN"/>
              </w:rPr>
            </w:pPr>
            <w:r>
              <w:rPr>
                <w:rFonts w:hint="eastAsia" w:ascii="Times New Roman" w:hAnsi="Times New Roman" w:eastAsia="宋体" w:cs="Times New Roman"/>
                <w:color w:val="auto"/>
                <w:sz w:val="21"/>
                <w:szCs w:val="21"/>
                <w:lang w:eastAsia="zh-CN" w:bidi="ar"/>
              </w:rPr>
              <w:t>颗粒物</w:t>
            </w:r>
          </w:p>
        </w:tc>
        <w:tc>
          <w:tcPr>
            <w:tcW w:w="2504" w:type="dxa"/>
            <w:noWrap w:val="0"/>
            <w:vAlign w:val="center"/>
          </w:tcPr>
          <w:p>
            <w:pPr>
              <w:pStyle w:val="53"/>
              <w:jc w:val="center"/>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3</w:t>
            </w:r>
            <w:r>
              <w:rPr>
                <w:rFonts w:hint="default" w:ascii="Times New Roman" w:hAnsi="Times New Roman" w:cs="Times New Roman"/>
                <w:bCs/>
                <w:color w:val="auto"/>
                <w:lang w:val="en-US" w:eastAsia="zh-CN"/>
              </w:rPr>
              <w:t>次/天，</w:t>
            </w: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测2天</w:t>
            </w:r>
          </w:p>
        </w:tc>
      </w:tr>
    </w:tbl>
    <w:p>
      <w:pPr>
        <w:pStyle w:val="49"/>
      </w:pPr>
    </w:p>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7.1.3厂界噪声监测</w:t>
      </w:r>
    </w:p>
    <w:p>
      <w:pPr>
        <w:ind w:firstLine="480"/>
        <w:rPr>
          <w:rFonts w:hint="default" w:ascii="Times New Roman" w:hAnsi="Times New Roman" w:cs="Times New Roman"/>
        </w:rPr>
      </w:pPr>
      <w:r>
        <w:rPr>
          <w:rFonts w:hint="default" w:ascii="Times New Roman" w:hAnsi="Times New Roman" w:cs="Times New Roman"/>
        </w:rPr>
        <w:t>监测期间，噪声监测点位及监测因子情况见下表</w:t>
      </w:r>
    </w:p>
    <w:p>
      <w:pPr>
        <w:pStyle w:val="49"/>
        <w:rPr>
          <w:rFonts w:hint="default" w:ascii="Times New Roman" w:hAnsi="Times New Roman" w:cs="Times New Roman"/>
          <w:b/>
          <w:color w:val="000000"/>
        </w:rPr>
      </w:pPr>
      <w:r>
        <w:rPr>
          <w:rFonts w:hint="default" w:ascii="Times New Roman" w:hAnsi="Times New Roman" w:cs="Times New Roman"/>
          <w:b/>
          <w:color w:val="000000"/>
        </w:rPr>
        <w:t>表7.1-</w:t>
      </w:r>
      <w:r>
        <w:rPr>
          <w:rFonts w:hint="eastAsia" w:ascii="Times New Roman" w:hAnsi="Times New Roman" w:cs="Times New Roman"/>
          <w:b/>
          <w:color w:val="000000"/>
          <w:lang w:val="en-US" w:eastAsia="zh-CN"/>
        </w:rPr>
        <w:t>3</w:t>
      </w:r>
      <w:r>
        <w:rPr>
          <w:rFonts w:hint="default" w:ascii="Times New Roman" w:hAnsi="Times New Roman" w:cs="Times New Roman"/>
          <w:b/>
          <w:color w:val="000000"/>
        </w:rPr>
        <w:t xml:space="preserve"> 噪声监测点位及监测因子情况表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2683"/>
        <w:gridCol w:w="3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pStyle w:val="53"/>
              <w:rPr>
                <w:rFonts w:hint="default" w:ascii="Times New Roman" w:hAnsi="Times New Roman" w:cs="Times New Roman"/>
                <w:b/>
                <w:lang w:val="en-US" w:eastAsia="zh-CN"/>
              </w:rPr>
            </w:pPr>
            <w:r>
              <w:rPr>
                <w:rFonts w:hint="default" w:ascii="Times New Roman" w:hAnsi="Times New Roman" w:cs="Times New Roman"/>
                <w:b/>
                <w:lang w:val="en-US" w:eastAsia="zh-CN"/>
              </w:rPr>
              <w:t>监测点位</w:t>
            </w:r>
          </w:p>
        </w:tc>
        <w:tc>
          <w:tcPr>
            <w:tcW w:w="2683" w:type="dxa"/>
            <w:noWrap w:val="0"/>
            <w:vAlign w:val="center"/>
          </w:tcPr>
          <w:p>
            <w:pPr>
              <w:pStyle w:val="53"/>
              <w:rPr>
                <w:rFonts w:hint="default" w:ascii="Times New Roman" w:hAnsi="Times New Roman" w:cs="Times New Roman"/>
                <w:b/>
                <w:lang w:val="en-US" w:eastAsia="zh-CN"/>
              </w:rPr>
            </w:pPr>
            <w:r>
              <w:rPr>
                <w:rFonts w:hint="default" w:ascii="Times New Roman" w:hAnsi="Times New Roman" w:cs="Times New Roman"/>
                <w:b/>
                <w:lang w:val="en-US" w:eastAsia="zh-CN"/>
              </w:rPr>
              <w:t>监测项目</w:t>
            </w:r>
          </w:p>
        </w:tc>
        <w:tc>
          <w:tcPr>
            <w:tcW w:w="3781" w:type="dxa"/>
            <w:noWrap w:val="0"/>
            <w:vAlign w:val="center"/>
          </w:tcPr>
          <w:p>
            <w:pPr>
              <w:pStyle w:val="53"/>
              <w:rPr>
                <w:rFonts w:hint="default" w:ascii="Times New Roman" w:hAnsi="Times New Roman" w:cs="Times New Roman"/>
                <w:b/>
                <w:lang w:val="en-US" w:eastAsia="zh-CN"/>
              </w:rPr>
            </w:pPr>
            <w:r>
              <w:rPr>
                <w:rFonts w:hint="default" w:ascii="Times New Roman" w:hAnsi="Times New Roman" w:cs="Times New Roman"/>
                <w:b/>
                <w:lang w:val="en-US" w:eastAsia="zh-CN"/>
              </w:rPr>
              <w:t>监测频次及周期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restart"/>
            <w:noWrap w:val="0"/>
            <w:vAlign w:val="center"/>
          </w:tcPr>
          <w:p>
            <w:pPr>
              <w:pStyle w:val="53"/>
              <w:rPr>
                <w:rFonts w:hint="default" w:ascii="Times New Roman" w:hAnsi="Times New Roman" w:cs="Times New Roman"/>
                <w:lang w:val="en-US" w:eastAsia="zh-CN"/>
              </w:rPr>
            </w:pPr>
            <w:r>
              <w:rPr>
                <w:rFonts w:hint="default" w:ascii="Times New Roman" w:hAnsi="Times New Roman" w:cs="Times New Roman"/>
                <w:lang w:val="en-US" w:eastAsia="zh-CN"/>
              </w:rPr>
              <w:t>等效连续A声级</w:t>
            </w:r>
          </w:p>
        </w:tc>
        <w:tc>
          <w:tcPr>
            <w:tcW w:w="3781" w:type="dxa"/>
            <w:vMerge w:val="restart"/>
            <w:noWrap w:val="0"/>
            <w:vAlign w:val="center"/>
          </w:tcPr>
          <w:p>
            <w:pPr>
              <w:pStyle w:val="53"/>
              <w:rPr>
                <w:rFonts w:hint="default" w:ascii="Times New Roman" w:hAnsi="Times New Roman" w:cs="Times New Roman"/>
                <w:lang w:val="en-US" w:eastAsia="zh-CN"/>
              </w:rPr>
            </w:pPr>
            <w:r>
              <w:rPr>
                <w:rFonts w:hint="default" w:ascii="Times New Roman" w:hAnsi="Times New Roman" w:cs="Times New Roman"/>
                <w:lang w:val="en-US" w:eastAsia="zh-CN"/>
              </w:rPr>
              <w:t>昼</w:t>
            </w:r>
            <w:r>
              <w:rPr>
                <w:rFonts w:hint="eastAsia" w:ascii="Times New Roman" w:hAnsi="Times New Roman" w:cs="Times New Roman"/>
                <w:lang w:val="en-US" w:eastAsia="zh-CN"/>
              </w:rPr>
              <w:t>、夜</w:t>
            </w:r>
            <w:r>
              <w:rPr>
                <w:rFonts w:hint="default" w:ascii="Times New Roman" w:hAnsi="Times New Roman" w:cs="Times New Roman"/>
                <w:lang w:val="en-US" w:eastAsia="zh-CN"/>
              </w:rPr>
              <w:t>间</w:t>
            </w:r>
            <w:r>
              <w:rPr>
                <w:rFonts w:hint="eastAsia" w:ascii="Times New Roman" w:hAnsi="Times New Roman" w:cs="Times New Roman"/>
                <w:lang w:val="en-US" w:eastAsia="zh-CN"/>
              </w:rPr>
              <w:t>各</w:t>
            </w:r>
            <w:r>
              <w:rPr>
                <w:rFonts w:hint="default" w:ascii="Times New Roman" w:hAnsi="Times New Roman" w:cs="Times New Roman"/>
                <w:lang w:val="en-US" w:eastAsia="zh-CN"/>
              </w:rPr>
              <w:t>监测</w:t>
            </w:r>
            <w:r>
              <w:rPr>
                <w:rFonts w:hint="eastAsia" w:ascii="Times New Roman" w:hAnsi="Times New Roman" w:cs="Times New Roman"/>
                <w:lang w:val="en-US" w:eastAsia="zh-CN"/>
              </w:rPr>
              <w:t>1</w:t>
            </w:r>
            <w:r>
              <w:rPr>
                <w:rFonts w:hint="default" w:ascii="Times New Roman" w:hAnsi="Times New Roman" w:cs="Times New Roman"/>
                <w:lang w:val="en-US" w:eastAsia="zh-CN"/>
              </w:rPr>
              <w:t>次，连续2天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东</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53"/>
              <w:rPr>
                <w:rFonts w:hint="default" w:ascii="Times New Roman" w:hAnsi="Times New Roman" w:cs="Times New Roman"/>
                <w:lang w:val="en-US" w:eastAsia="zh-CN"/>
              </w:rPr>
            </w:pPr>
          </w:p>
        </w:tc>
        <w:tc>
          <w:tcPr>
            <w:tcW w:w="3781" w:type="dxa"/>
            <w:vMerge w:val="continue"/>
            <w:noWrap w:val="0"/>
            <w:vAlign w:val="center"/>
          </w:tcPr>
          <w:p>
            <w:pPr>
              <w:pStyle w:val="5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3</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53"/>
              <w:rPr>
                <w:rFonts w:hint="default" w:ascii="Times New Roman" w:hAnsi="Times New Roman" w:cs="Times New Roman"/>
                <w:lang w:val="en-US" w:eastAsia="zh-CN"/>
              </w:rPr>
            </w:pPr>
          </w:p>
        </w:tc>
        <w:tc>
          <w:tcPr>
            <w:tcW w:w="3781" w:type="dxa"/>
            <w:vMerge w:val="continue"/>
            <w:noWrap w:val="0"/>
            <w:vAlign w:val="center"/>
          </w:tcPr>
          <w:p>
            <w:pPr>
              <w:pStyle w:val="53"/>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4</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53"/>
              <w:rPr>
                <w:rFonts w:hint="default" w:ascii="Times New Roman" w:hAnsi="Times New Roman" w:cs="Times New Roman"/>
                <w:lang w:val="en-US" w:eastAsia="zh-CN"/>
              </w:rPr>
            </w:pPr>
          </w:p>
        </w:tc>
        <w:tc>
          <w:tcPr>
            <w:tcW w:w="3781" w:type="dxa"/>
            <w:vMerge w:val="continue"/>
            <w:noWrap w:val="0"/>
            <w:vAlign w:val="center"/>
          </w:tcPr>
          <w:p>
            <w:pPr>
              <w:pStyle w:val="53"/>
              <w:rPr>
                <w:rFonts w:hint="default" w:ascii="Times New Roman" w:hAnsi="Times New Roman" w:cs="Times New Roman"/>
                <w:lang w:val="en-US" w:eastAsia="zh-CN"/>
              </w:rPr>
            </w:pPr>
          </w:p>
        </w:tc>
      </w:tr>
    </w:tbl>
    <w:p>
      <w:pPr>
        <w:bidi w:val="0"/>
        <w:ind w:left="0" w:leftChars="0" w:firstLine="0" w:firstLineChars="0"/>
        <w:jc w:val="center"/>
        <w:rPr>
          <w:rFonts w:hint="default"/>
          <w:lang w:val="en-US" w:eastAsia="zh-CN"/>
        </w:rPr>
      </w:pPr>
      <w:r>
        <w:drawing>
          <wp:inline distT="0" distB="0" distL="114300" distR="114300">
            <wp:extent cx="4676775" cy="5305425"/>
            <wp:effectExtent l="0" t="0" r="9525" b="9525"/>
            <wp:docPr id="4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6"/>
                    <pic:cNvPicPr>
                      <a:picLocks noChangeAspect="1"/>
                    </pic:cNvPicPr>
                  </pic:nvPicPr>
                  <pic:blipFill>
                    <a:blip r:embed="rId21"/>
                    <a:stretch>
                      <a:fillRect/>
                    </a:stretch>
                  </pic:blipFill>
                  <pic:spPr>
                    <a:xfrm>
                      <a:off x="0" y="0"/>
                      <a:ext cx="4676775" cy="5305425"/>
                    </a:xfrm>
                    <a:prstGeom prst="rect">
                      <a:avLst/>
                    </a:prstGeom>
                    <a:noFill/>
                    <a:ln>
                      <a:noFill/>
                    </a:ln>
                  </pic:spPr>
                </pic:pic>
              </a:graphicData>
            </a:graphic>
          </wp:inline>
        </w:drawing>
      </w:r>
    </w:p>
    <w:p>
      <w:pPr>
        <w:bidi w:val="0"/>
        <w:ind w:left="0" w:leftChars="0" w:firstLine="0" w:firstLineChars="0"/>
        <w:rPr>
          <w:rFonts w:hint="default"/>
        </w:rPr>
      </w:pPr>
      <w:bookmarkStart w:id="142" w:name="_Toc17382"/>
      <w:r>
        <w:rPr>
          <w:rFonts w:hint="eastAsia"/>
          <w:sz w:val="18"/>
          <w:szCs w:val="18"/>
          <w:lang w:val="en-US" w:eastAsia="zh-CN"/>
        </w:rPr>
        <w:t>注：具体布置图见附件中检测报告</w:t>
      </w:r>
      <w:bookmarkEnd w:id="142"/>
      <w:r>
        <w:rPr>
          <w:rFonts w:hint="default"/>
          <w:lang w:val="en-US" w:eastAsia="zh-CN"/>
        </w:rPr>
        <w:t xml:space="preserve"> </w:t>
      </w:r>
    </w:p>
    <w:p>
      <w:pPr>
        <w:bidi w:val="0"/>
        <w:jc w:val="center"/>
        <w:rPr>
          <w:rFonts w:hint="default" w:ascii="Times New Roman" w:hAnsi="Times New Roman" w:eastAsia="宋体" w:cs="Times New Roman"/>
          <w:b/>
          <w:color w:val="000000"/>
          <w:sz w:val="21"/>
          <w:szCs w:val="21"/>
          <w:lang w:bidi="ar-SA"/>
        </w:rPr>
      </w:pPr>
      <w:r>
        <w:rPr>
          <w:rFonts w:hint="default" w:ascii="Times New Roman" w:hAnsi="Times New Roman" w:eastAsia="宋体" w:cs="Times New Roman"/>
          <w:b/>
          <w:color w:val="000000"/>
          <w:sz w:val="21"/>
          <w:szCs w:val="21"/>
          <w:lang w:val="en-US" w:eastAsia="zh-CN" w:bidi="ar-SA"/>
        </w:rPr>
        <w:t>图7.1-</w:t>
      </w:r>
      <w:r>
        <w:rPr>
          <w:rFonts w:hint="eastAsia" w:ascii="Times New Roman" w:hAnsi="Times New Roman" w:eastAsia="宋体" w:cs="Times New Roman"/>
          <w:b/>
          <w:color w:val="000000"/>
          <w:sz w:val="21"/>
          <w:szCs w:val="21"/>
          <w:lang w:val="en-US" w:eastAsia="zh-CN" w:bidi="ar-SA"/>
        </w:rPr>
        <w:t>1</w:t>
      </w:r>
      <w:r>
        <w:rPr>
          <w:rFonts w:hint="default" w:ascii="Times New Roman" w:hAnsi="Times New Roman" w:eastAsia="宋体" w:cs="Times New Roman"/>
          <w:b/>
          <w:color w:val="000000"/>
          <w:sz w:val="21"/>
          <w:szCs w:val="21"/>
          <w:lang w:val="en-US" w:eastAsia="zh-CN" w:bidi="ar-SA"/>
        </w:rPr>
        <w:t xml:space="preserve">  </w:t>
      </w:r>
      <w:r>
        <w:rPr>
          <w:rFonts w:hint="eastAsia" w:ascii="Times New Roman" w:hAnsi="Times New Roman" w:cs="Times New Roman"/>
          <w:b/>
          <w:color w:val="000000"/>
          <w:sz w:val="21"/>
          <w:szCs w:val="21"/>
          <w:lang w:val="en-US" w:eastAsia="zh-CN" w:bidi="ar-SA"/>
        </w:rPr>
        <w:t>检测点位</w:t>
      </w:r>
      <w:r>
        <w:rPr>
          <w:rFonts w:hint="default" w:ascii="Times New Roman" w:hAnsi="Times New Roman" w:eastAsia="宋体" w:cs="Times New Roman"/>
          <w:b/>
          <w:color w:val="000000"/>
          <w:sz w:val="21"/>
          <w:szCs w:val="21"/>
          <w:lang w:val="en-US" w:eastAsia="zh-CN" w:bidi="ar-SA"/>
        </w:rPr>
        <w:t>布置图</w:t>
      </w:r>
    </w:p>
    <w:p>
      <w:pPr>
        <w:ind w:firstLine="0" w:firstLineChars="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4"/>
        <w:spacing w:before="0" w:beforeAutospacing="0" w:after="0" w:afterAutospacing="0"/>
        <w:rPr>
          <w:rFonts w:hint="default" w:ascii="Times New Roman" w:hAnsi="Times New Roman" w:cs="Times New Roman"/>
        </w:rPr>
      </w:pPr>
      <w:bookmarkStart w:id="143" w:name="_Toc495331043"/>
      <w:bookmarkStart w:id="144" w:name="_Toc1938"/>
      <w:r>
        <w:rPr>
          <w:rFonts w:hint="default" w:ascii="Times New Roman" w:hAnsi="Times New Roman" w:cs="Times New Roman"/>
        </w:rPr>
        <w:t>8质量保证及质量控制</w:t>
      </w:r>
      <w:bookmarkEnd w:id="143"/>
      <w:bookmarkEnd w:id="144"/>
    </w:p>
    <w:p>
      <w:pPr>
        <w:ind w:firstLine="480"/>
        <w:rPr>
          <w:rFonts w:hint="default" w:ascii="Times New Roman" w:hAnsi="Times New Roman" w:cs="Times New Roman"/>
        </w:rPr>
      </w:pPr>
      <w:r>
        <w:rPr>
          <w:rFonts w:hint="default" w:ascii="Times New Roman" w:hAnsi="Times New Roman" w:cs="Times New Roman"/>
        </w:rPr>
        <w:t xml:space="preserve"> </w:t>
      </w:r>
      <w:r>
        <w:rPr>
          <w:rFonts w:hint="eastAsia" w:ascii="Times New Roman" w:hAnsi="Times New Roman" w:cs="Times New Roman"/>
          <w:lang w:eastAsia="zh-CN"/>
        </w:rPr>
        <w:t>临沂众汇再生资源有限公司</w:t>
      </w:r>
      <w:r>
        <w:rPr>
          <w:rFonts w:hint="default" w:ascii="Times New Roman" w:hAnsi="Times New Roman" w:cs="Times New Roman"/>
        </w:rPr>
        <w:t>目前尚不具备自行监测的能力，应委托有资质的检测单位开展自行监测同时企业应当逐步完善质量保证与控制措施方案，确保自行监测数据的质量。</w:t>
      </w:r>
    </w:p>
    <w:p>
      <w:pPr>
        <w:pStyle w:val="5"/>
        <w:spacing w:before="0" w:beforeAutospacing="0" w:after="0" w:afterAutospacing="0"/>
        <w:rPr>
          <w:rFonts w:hint="default" w:ascii="Times New Roman" w:hAnsi="Times New Roman" w:cs="Times New Roman"/>
        </w:rPr>
      </w:pPr>
      <w:bookmarkStart w:id="145" w:name="_Toc495331044"/>
      <w:bookmarkStart w:id="146" w:name="_Toc20502"/>
      <w:r>
        <w:rPr>
          <w:rFonts w:hint="default" w:ascii="Times New Roman" w:hAnsi="Times New Roman" w:cs="Times New Roman"/>
        </w:rPr>
        <w:t>8.1监测分析方法</w:t>
      </w:r>
      <w:bookmarkEnd w:id="145"/>
      <w:bookmarkEnd w:id="146"/>
    </w:p>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8.1.1废气监测分析方法</w:t>
      </w:r>
    </w:p>
    <w:p>
      <w:pPr>
        <w:ind w:firstLine="480"/>
        <w:rPr>
          <w:rFonts w:hint="default" w:ascii="Times New Roman" w:hAnsi="Times New Roman" w:cs="Times New Roman"/>
        </w:rPr>
      </w:pPr>
      <w:r>
        <w:rPr>
          <w:rFonts w:hint="default" w:ascii="Times New Roman" w:hAnsi="Times New Roman" w:cs="Times New Roman"/>
        </w:rPr>
        <w:t>废气监测分析方法见下表。</w:t>
      </w:r>
    </w:p>
    <w:p>
      <w:pPr>
        <w:pStyle w:val="49"/>
        <w:rPr>
          <w:rFonts w:hint="default" w:ascii="Times New Roman" w:hAnsi="Times New Roman" w:cs="Times New Roman"/>
        </w:rPr>
      </w:pPr>
      <w:r>
        <w:rPr>
          <w:rFonts w:hint="default" w:ascii="Times New Roman" w:hAnsi="Times New Roman" w:cs="Times New Roman"/>
        </w:rPr>
        <w:t>表8.1-1  废气监测分析方法</w:t>
      </w:r>
    </w:p>
    <w:tbl>
      <w:tblPr>
        <w:tblStyle w:val="25"/>
        <w:tblW w:w="4799" w:type="pct"/>
        <w:tblInd w:w="1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32"/>
        <w:gridCol w:w="1459"/>
        <w:gridCol w:w="1460"/>
        <w:gridCol w:w="4135"/>
        <w:gridCol w:w="13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6" w:hRule="atLeast"/>
        </w:trPr>
        <w:tc>
          <w:tcPr>
            <w:tcW w:w="401"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序号</w:t>
            </w:r>
          </w:p>
        </w:tc>
        <w:tc>
          <w:tcPr>
            <w:tcW w:w="7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类别</w:t>
            </w:r>
          </w:p>
        </w:tc>
        <w:tc>
          <w:tcPr>
            <w:tcW w:w="7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检测项目</w:t>
            </w:r>
          </w:p>
        </w:tc>
        <w:tc>
          <w:tcPr>
            <w:tcW w:w="226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标准名称及依据</w:t>
            </w:r>
          </w:p>
        </w:tc>
        <w:tc>
          <w:tcPr>
            <w:tcW w:w="7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检出限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14" w:hRule="atLeast"/>
        </w:trPr>
        <w:tc>
          <w:tcPr>
            <w:tcW w:w="401" w:type="pc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799" w:type="pct"/>
            <w:vMerge w:val="restar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有组织废气</w:t>
            </w:r>
          </w:p>
        </w:tc>
        <w:tc>
          <w:tcPr>
            <w:tcW w:w="799" w:type="pct"/>
            <w:vMerge w:val="restar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颗粒物</w:t>
            </w:r>
          </w:p>
        </w:tc>
        <w:tc>
          <w:tcPr>
            <w:tcW w:w="2263"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HJ 836-2017 固定污染源废气 低浓度颗粒物的测定 重量法</w:t>
            </w:r>
          </w:p>
        </w:tc>
        <w:tc>
          <w:tcPr>
            <w:tcW w:w="7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1.0mg/m</w:t>
            </w:r>
            <w:r>
              <w:rPr>
                <w:rFonts w:hint="default" w:ascii="Times New Roman" w:hAnsi="Times New Roman" w:eastAsia="宋体" w:cs="Times New Roman"/>
                <w:color w:val="000000"/>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14" w:hRule="atLeast"/>
        </w:trPr>
        <w:tc>
          <w:tcPr>
            <w:tcW w:w="401" w:type="pc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799"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799"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p>
        </w:tc>
        <w:tc>
          <w:tcPr>
            <w:tcW w:w="2263"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GB/T 16157-1996固定污染源排气中颗粒物的测定与气态污染物采样方法</w:t>
            </w:r>
          </w:p>
        </w:tc>
        <w:tc>
          <w:tcPr>
            <w:tcW w:w="7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14" w:hRule="atLeast"/>
        </w:trPr>
        <w:tc>
          <w:tcPr>
            <w:tcW w:w="401" w:type="pc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799" w:type="pc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无组织废气</w:t>
            </w:r>
          </w:p>
        </w:tc>
        <w:tc>
          <w:tcPr>
            <w:tcW w:w="799" w:type="pc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颗粒物</w:t>
            </w:r>
          </w:p>
        </w:tc>
        <w:tc>
          <w:tcPr>
            <w:tcW w:w="2263"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GB/T 15432-1995 环境空气 总悬浮颗粒物的测定 重量法</w:t>
            </w:r>
          </w:p>
        </w:tc>
        <w:tc>
          <w:tcPr>
            <w:tcW w:w="7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0.001mg/m</w:t>
            </w:r>
            <w:r>
              <w:rPr>
                <w:rFonts w:hint="default" w:ascii="Times New Roman" w:hAnsi="Times New Roman" w:eastAsia="宋体" w:cs="Times New Roman"/>
                <w:color w:val="000000"/>
                <w:sz w:val="21"/>
                <w:szCs w:val="21"/>
                <w:vertAlign w:val="superscript"/>
                <w:lang w:val="en-US" w:eastAsia="zh-CN"/>
              </w:rPr>
              <w:t>3</w:t>
            </w:r>
          </w:p>
        </w:tc>
      </w:tr>
    </w:tbl>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8.1.2噪声监测分析方法</w:t>
      </w:r>
    </w:p>
    <w:p>
      <w:pPr>
        <w:ind w:firstLine="480"/>
        <w:rPr>
          <w:rFonts w:hint="default" w:ascii="Times New Roman" w:hAnsi="Times New Roman" w:cs="Times New Roman"/>
        </w:rPr>
      </w:pPr>
      <w:r>
        <w:rPr>
          <w:rFonts w:hint="default" w:ascii="Times New Roman" w:hAnsi="Times New Roman" w:cs="Times New Roman"/>
        </w:rPr>
        <w:t>噪声监测分析方法见下表。</w:t>
      </w:r>
    </w:p>
    <w:p>
      <w:pPr>
        <w:pStyle w:val="49"/>
        <w:rPr>
          <w:rFonts w:hint="default" w:ascii="Times New Roman" w:hAnsi="Times New Roman" w:cs="Times New Roman"/>
        </w:rPr>
      </w:pPr>
      <w:r>
        <w:rPr>
          <w:rFonts w:hint="default" w:ascii="Times New Roman" w:hAnsi="Times New Roman" w:cs="Times New Roman"/>
        </w:rPr>
        <w:t>表8.1-2  噪声监测分析方法</w:t>
      </w:r>
    </w:p>
    <w:tbl>
      <w:tblPr>
        <w:tblStyle w:val="25"/>
        <w:tblW w:w="4833" w:type="pct"/>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3658"/>
        <w:gridCol w:w="2077"/>
        <w:gridCol w:w="1304"/>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blHeader/>
        </w:trPr>
        <w:tc>
          <w:tcPr>
            <w:tcW w:w="661" w:type="pct"/>
            <w:noWrap w:val="0"/>
            <w:vAlign w:val="center"/>
          </w:tcPr>
          <w:p>
            <w:pPr>
              <w:spacing w:line="240" w:lineRule="auto"/>
              <w:ind w:firstLine="0" w:firstLineChars="0"/>
              <w:jc w:val="center"/>
              <w:rPr>
                <w:rFonts w:hint="default" w:ascii="Times New Roman" w:hAnsi="Times New Roman" w:cs="Times New Roman"/>
                <w:sz w:val="21"/>
                <w:szCs w:val="21"/>
              </w:rPr>
            </w:pPr>
            <w:bookmarkStart w:id="147" w:name="_Toc495331045"/>
            <w:r>
              <w:rPr>
                <w:rFonts w:hint="default" w:ascii="Times New Roman" w:hAnsi="Times New Roman" w:cs="Times New Roman"/>
                <w:sz w:val="21"/>
                <w:szCs w:val="21"/>
              </w:rPr>
              <w:t>分析项目</w:t>
            </w:r>
          </w:p>
        </w:tc>
        <w:tc>
          <w:tcPr>
            <w:tcW w:w="1988"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分析方法</w:t>
            </w:r>
          </w:p>
        </w:tc>
        <w:tc>
          <w:tcPr>
            <w:tcW w:w="1129"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方法依据</w:t>
            </w:r>
          </w:p>
        </w:tc>
        <w:tc>
          <w:tcPr>
            <w:tcW w:w="709"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检出限</w:t>
            </w:r>
          </w:p>
        </w:tc>
        <w:tc>
          <w:tcPr>
            <w:tcW w:w="511"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661" w:type="pct"/>
            <w:noWrap w:val="0"/>
            <w:vAlign w:val="center"/>
          </w:tcPr>
          <w:p>
            <w:pPr>
              <w:spacing w:line="240" w:lineRule="auto"/>
              <w:ind w:firstLine="0" w:firstLineChars="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噪声</w:t>
            </w:r>
          </w:p>
        </w:tc>
        <w:tc>
          <w:tcPr>
            <w:tcW w:w="1988" w:type="pct"/>
            <w:noWrap w:val="0"/>
            <w:vAlign w:val="center"/>
          </w:tcPr>
          <w:p>
            <w:pPr>
              <w:spacing w:line="240" w:lineRule="auto"/>
              <w:ind w:firstLine="0" w:firstLineChars="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工业企业厂界环境噪声排放标准</w:t>
            </w:r>
          </w:p>
        </w:tc>
        <w:tc>
          <w:tcPr>
            <w:tcW w:w="1129"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GB 12348-</w:t>
            </w:r>
            <w:r>
              <w:rPr>
                <w:rFonts w:hint="eastAsia" w:ascii="Times New Roman" w:hAnsi="Times New Roman" w:cs="Times New Roman"/>
                <w:sz w:val="21"/>
                <w:szCs w:val="21"/>
                <w:lang w:val="en-US" w:eastAsia="zh-CN"/>
              </w:rPr>
              <w:t>200</w:t>
            </w:r>
            <w:r>
              <w:rPr>
                <w:rFonts w:hint="default" w:ascii="Times New Roman" w:hAnsi="Times New Roman" w:cs="Times New Roman"/>
                <w:sz w:val="21"/>
                <w:szCs w:val="21"/>
              </w:rPr>
              <w:t>8</w:t>
            </w:r>
          </w:p>
        </w:tc>
        <w:tc>
          <w:tcPr>
            <w:tcW w:w="709"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511" w:type="pct"/>
            <w:noWrap w:val="0"/>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dB(A)</w:t>
            </w:r>
          </w:p>
        </w:tc>
      </w:tr>
    </w:tbl>
    <w:p>
      <w:pPr>
        <w:pStyle w:val="49"/>
        <w:rPr>
          <w:rFonts w:hint="default" w:ascii="Times New Roman" w:hAnsi="Times New Roman" w:cs="Times New Roman"/>
        </w:rPr>
      </w:pPr>
    </w:p>
    <w:p>
      <w:pPr>
        <w:pStyle w:val="5"/>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48" w:name="_Toc5409"/>
      <w:r>
        <w:rPr>
          <w:rFonts w:hint="default" w:ascii="Times New Roman" w:hAnsi="Times New Roman" w:cs="Times New Roman"/>
        </w:rPr>
        <w:t>8.2监测仪器</w:t>
      </w:r>
      <w:bookmarkEnd w:id="147"/>
      <w:bookmarkEnd w:id="148"/>
    </w:p>
    <w:p>
      <w:pPr>
        <w:ind w:firstLine="480"/>
        <w:rPr>
          <w:rFonts w:hint="default" w:ascii="Times New Roman" w:hAnsi="Times New Roman" w:cs="Times New Roman"/>
        </w:rPr>
      </w:pPr>
      <w:r>
        <w:rPr>
          <w:rFonts w:hint="default" w:ascii="Times New Roman" w:hAnsi="Times New Roman" w:cs="Times New Roman"/>
        </w:rPr>
        <w:t>监测仪器详见下表。</w:t>
      </w:r>
    </w:p>
    <w:p>
      <w:pPr>
        <w:pStyle w:val="49"/>
        <w:rPr>
          <w:rFonts w:hint="default" w:ascii="Times New Roman" w:hAnsi="Times New Roman" w:cs="Times New Roman"/>
        </w:rPr>
      </w:pPr>
      <w:r>
        <w:rPr>
          <w:rFonts w:hint="default" w:ascii="Times New Roman" w:hAnsi="Times New Roman" w:cs="Times New Roman"/>
        </w:rPr>
        <w:t>表8.2-1  监测仪器一览表</w:t>
      </w:r>
    </w:p>
    <w:tbl>
      <w:tblPr>
        <w:tblStyle w:val="25"/>
        <w:tblW w:w="4840" w:type="pct"/>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83"/>
        <w:gridCol w:w="1563"/>
        <w:gridCol w:w="1563"/>
        <w:gridCol w:w="2858"/>
        <w:gridCol w:w="23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79"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序号</w:t>
            </w:r>
          </w:p>
        </w:tc>
        <w:tc>
          <w:tcPr>
            <w:tcW w:w="8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类别</w:t>
            </w:r>
          </w:p>
        </w:tc>
        <w:tc>
          <w:tcPr>
            <w:tcW w:w="8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检测项目</w:t>
            </w:r>
          </w:p>
        </w:tc>
        <w:tc>
          <w:tcPr>
            <w:tcW w:w="15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仪器名称及型号</w:t>
            </w:r>
          </w:p>
        </w:tc>
        <w:tc>
          <w:tcPr>
            <w:tcW w:w="127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仪器编号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79" w:type="pct"/>
            <w:vMerge w:val="restart"/>
            <w:tcBorders>
              <w:top w:val="single" w:color="auto" w:sz="4" w:space="0"/>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848" w:type="pct"/>
            <w:vMerge w:val="restar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有组织废气</w:t>
            </w:r>
          </w:p>
        </w:tc>
        <w:tc>
          <w:tcPr>
            <w:tcW w:w="848" w:type="pct"/>
            <w:vMerge w:val="restart"/>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颗粒物</w:t>
            </w:r>
          </w:p>
        </w:tc>
        <w:tc>
          <w:tcPr>
            <w:tcW w:w="15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rPr>
              <w:t>电子天平FA145S</w:t>
            </w:r>
          </w:p>
        </w:tc>
        <w:tc>
          <w:tcPr>
            <w:tcW w:w="1271" w:type="pct"/>
            <w:tcBorders>
              <w:top w:val="single" w:color="auto" w:sz="4" w:space="0"/>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YQ-66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79"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15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自动烟尘烟气测试仪GH-60E</w:t>
            </w:r>
          </w:p>
        </w:tc>
        <w:tc>
          <w:tcPr>
            <w:tcW w:w="1271" w:type="pct"/>
            <w:tcBorders>
              <w:top w:val="single" w:color="auto" w:sz="4" w:space="0"/>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YQ-132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79"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15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超低排放烟（尘）气测试仪3030</w:t>
            </w:r>
          </w:p>
        </w:tc>
        <w:tc>
          <w:tcPr>
            <w:tcW w:w="1271" w:type="pct"/>
            <w:tcBorders>
              <w:top w:val="single" w:color="auto" w:sz="4" w:space="0"/>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YQ-27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79" w:type="pct"/>
            <w:vMerge w:val="continue"/>
            <w:tcBorders>
              <w:left w:val="single" w:color="000000" w:sz="6"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p>
        </w:tc>
        <w:tc>
          <w:tcPr>
            <w:tcW w:w="848" w:type="pct"/>
            <w:vMerge w:val="continue"/>
            <w:tcBorders>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p>
        </w:tc>
        <w:tc>
          <w:tcPr>
            <w:tcW w:w="155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大流量低浓度烟尘烟气测试仪 JF-3012D</w:t>
            </w:r>
          </w:p>
        </w:tc>
        <w:tc>
          <w:tcPr>
            <w:tcW w:w="1271" w:type="pct"/>
            <w:tcBorders>
              <w:top w:val="single" w:color="auto" w:sz="4" w:space="0"/>
              <w:left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118</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2" w:hRule="atLeast"/>
        </w:trPr>
        <w:tc>
          <w:tcPr>
            <w:tcW w:w="479"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bookmarkStart w:id="149" w:name="_Toc21904"/>
            <w:bookmarkStart w:id="150" w:name="_Toc495331051"/>
            <w:r>
              <w:rPr>
                <w:rFonts w:hint="eastAsia" w:ascii="Times New Roman" w:hAnsi="Times New Roman" w:cs="Times New Roman"/>
                <w:sz w:val="21"/>
                <w:szCs w:val="21"/>
                <w:lang w:val="en-US" w:eastAsia="zh-CN" w:bidi="ar-SA"/>
              </w:rPr>
              <w:t>2</w:t>
            </w:r>
          </w:p>
        </w:tc>
        <w:tc>
          <w:tcPr>
            <w:tcW w:w="84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无组织废气</w:t>
            </w:r>
          </w:p>
        </w:tc>
        <w:tc>
          <w:tcPr>
            <w:tcW w:w="84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rPr>
              <w:t>颗粒物</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智能大气/颗粒物综合采样器JF-20131</w:t>
            </w:r>
          </w:p>
        </w:tc>
        <w:tc>
          <w:tcPr>
            <w:tcW w:w="0" w:type="auto"/>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120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121</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122</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123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2" w:hRule="atLeast"/>
        </w:trPr>
        <w:tc>
          <w:tcPr>
            <w:tcW w:w="47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84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智能大气综合采样器2030-5</w:t>
            </w:r>
          </w:p>
        </w:tc>
        <w:tc>
          <w:tcPr>
            <w:tcW w:w="0" w:type="auto"/>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68</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69</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70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2" w:hRule="atLeast"/>
        </w:trPr>
        <w:tc>
          <w:tcPr>
            <w:tcW w:w="47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84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电子天平FA145S</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YQ-66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2" w:hRule="atLeast"/>
        </w:trPr>
        <w:tc>
          <w:tcPr>
            <w:tcW w:w="479"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84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噪声</w:t>
            </w:r>
          </w:p>
        </w:tc>
        <w:tc>
          <w:tcPr>
            <w:tcW w:w="84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rPr>
              <w:t>声校准器AWA6021A</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YQ-24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2" w:hRule="atLeast"/>
        </w:trPr>
        <w:tc>
          <w:tcPr>
            <w:tcW w:w="479" w:type="pct"/>
            <w:vMerge w:val="continue"/>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848" w:type="pct"/>
            <w:vMerge w:val="continue"/>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1"/>
                <w:lang w:val="en-US" w:eastAsia="zh-CN"/>
              </w:rPr>
            </w:pPr>
          </w:p>
        </w:tc>
        <w:tc>
          <w:tcPr>
            <w:tcW w:w="848"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多功能声级计AWA6228+</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rPr>
              <w:t>YQ-</w:t>
            </w:r>
            <w:r>
              <w:rPr>
                <w:rFonts w:hint="eastAsia" w:ascii="Times New Roman" w:hAnsi="Times New Roman" w:cs="Times New Roman"/>
                <w:sz w:val="21"/>
                <w:szCs w:val="21"/>
                <w:lang w:val="en-US" w:eastAsia="zh-CN"/>
              </w:rPr>
              <w:t>25</w:t>
            </w:r>
          </w:p>
        </w:tc>
      </w:tr>
    </w:tbl>
    <w:p>
      <w:pPr>
        <w:pStyle w:val="5"/>
        <w:keepNext/>
        <w:keepLines/>
        <w:pageBreakBefore w:val="0"/>
        <w:widowControl/>
        <w:kinsoku/>
        <w:wordWrap/>
        <w:overflowPunct/>
        <w:topLinePunct w:val="0"/>
        <w:autoSpaceDE/>
        <w:autoSpaceDN/>
        <w:bidi w:val="0"/>
        <w:adjustRightInd w:val="0"/>
        <w:snapToGrid w:val="0"/>
        <w:spacing w:before="0" w:beforeAutospacing="0" w:after="0" w:afterAutospacing="0"/>
        <w:ind w:left="0" w:hanging="600" w:hangingChars="200"/>
        <w:textAlignment w:val="auto"/>
      </w:pPr>
      <w:bookmarkStart w:id="151" w:name="_Toc26990"/>
      <w:r>
        <w:t>8.3人员资质</w:t>
      </w:r>
      <w:bookmarkEnd w:id="149"/>
      <w:bookmarkEnd w:id="151"/>
    </w:p>
    <w:p>
      <w:pPr>
        <w:ind w:firstLine="480"/>
      </w:pPr>
      <w:bookmarkStart w:id="152" w:name="_Toc499060223"/>
      <w:bookmarkStart w:id="153" w:name="_Toc499059486"/>
      <w:r>
        <w:t>监测采样与测试分析人员均经考核合格并持证上岗</w:t>
      </w:r>
      <w:r>
        <w:rPr>
          <w:rFonts w:hint="eastAsia"/>
        </w:rPr>
        <w:t>，</w:t>
      </w:r>
      <w:r>
        <w:t>监测数据和技术报告执行三级审核制度。</w:t>
      </w:r>
      <w:bookmarkEnd w:id="152"/>
      <w:bookmarkEnd w:id="153"/>
    </w:p>
    <w:p>
      <w:pPr>
        <w:pStyle w:val="5"/>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pPr>
      <w:bookmarkStart w:id="154" w:name="_Toc21646"/>
      <w:bookmarkStart w:id="155" w:name="_Toc17581"/>
      <w:r>
        <w:rPr>
          <w:rFonts w:hint="eastAsia"/>
        </w:rPr>
        <w:t>8.4</w:t>
      </w:r>
      <w:r>
        <w:t>气</w:t>
      </w:r>
      <w:r>
        <w:rPr>
          <w:rFonts w:hint="eastAsia"/>
        </w:rPr>
        <w:t>体</w:t>
      </w:r>
      <w:r>
        <w:t>监测分析过程中的质量保证和质量控制</w:t>
      </w:r>
      <w:bookmarkEnd w:id="154"/>
      <w:bookmarkEnd w:id="155"/>
    </w:p>
    <w:p>
      <w:pPr>
        <w:ind w:firstLine="480"/>
      </w:pPr>
      <w:r>
        <w:t>监测质量保证和质量控制按照</w:t>
      </w:r>
      <w:r>
        <w:rPr>
          <w:rFonts w:hint="eastAsia"/>
        </w:rPr>
        <w:t>《排污单位自行检测技术指南 总则》（HJ</w:t>
      </w:r>
      <w:r>
        <w:t xml:space="preserve"> </w:t>
      </w:r>
      <w:r>
        <w:rPr>
          <w:rFonts w:hint="eastAsia"/>
        </w:rPr>
        <w:t>819 -2017）</w:t>
      </w:r>
      <w:r>
        <w:t>的相关要求进行。</w:t>
      </w:r>
    </w:p>
    <w:p>
      <w:pPr>
        <w:keepNext w:val="0"/>
        <w:keepLines w:val="0"/>
        <w:pageBreakBefore w:val="0"/>
        <w:widowControl w:val="0"/>
        <w:kinsoku/>
        <w:wordWrap/>
        <w:overflowPunct/>
        <w:topLinePunct w:val="0"/>
        <w:autoSpaceDE/>
        <w:autoSpaceDN/>
        <w:bidi w:val="0"/>
        <w:adjustRightInd w:val="0"/>
        <w:snapToGrid w:val="0"/>
        <w:ind w:firstLine="480"/>
        <w:textAlignment w:val="auto"/>
      </w:pPr>
      <w:r>
        <w:rPr>
          <w:rFonts w:hint="eastAsia"/>
        </w:rPr>
        <w:t>1、</w:t>
      </w:r>
      <w:r>
        <w:t>优先采用了国标、行标监测分析方法</w:t>
      </w:r>
      <w:r>
        <w:rPr>
          <w:rFonts w:hint="eastAsia"/>
        </w:rPr>
        <w:t>，</w:t>
      </w:r>
      <w:r>
        <w:t>监测采样与测试分析人员均经考核合格并持证上岗</w:t>
      </w:r>
      <w:r>
        <w:rPr>
          <w:rFonts w:hint="eastAsia"/>
        </w:rPr>
        <w:t>，</w:t>
      </w:r>
      <w:r>
        <w:t>监测仪器经计量部门检定并在有效使用期内。</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rPr>
      </w:pPr>
      <w:r>
        <w:rPr>
          <w:rFonts w:hint="eastAsia"/>
        </w:rPr>
        <w:t>2、</w:t>
      </w:r>
      <w:r>
        <w:t>监测数据和</w:t>
      </w:r>
      <w:r>
        <w:rPr>
          <w:rFonts w:hint="eastAsia"/>
        </w:rPr>
        <w:t>检测</w:t>
      </w:r>
      <w:r>
        <w:t>报告执行三级审核制度。</w:t>
      </w:r>
    </w:p>
    <w:p>
      <w:pPr>
        <w:keepNext w:val="0"/>
        <w:keepLines w:val="0"/>
        <w:pageBreakBefore w:val="0"/>
        <w:widowControl w:val="0"/>
        <w:kinsoku/>
        <w:wordWrap/>
        <w:overflowPunct/>
        <w:topLinePunct w:val="0"/>
        <w:autoSpaceDE/>
        <w:autoSpaceDN/>
        <w:bidi w:val="0"/>
        <w:adjustRightInd w:val="0"/>
        <w:snapToGrid w:val="0"/>
        <w:ind w:firstLine="480"/>
        <w:textAlignment w:val="auto"/>
      </w:pPr>
      <w:r>
        <w:rPr>
          <w:rFonts w:hint="eastAsia"/>
        </w:rPr>
        <w:t>3、</w:t>
      </w:r>
      <w:r>
        <w:t>尽量避免被测排放物中共存污染物对分析的交叉干扰</w:t>
      </w:r>
      <w:r>
        <w:rPr>
          <w:rFonts w:hint="eastAsia"/>
        </w:rPr>
        <w:t>。</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rPr>
      </w:pPr>
      <w:r>
        <w:rPr>
          <w:rFonts w:hint="eastAsia"/>
        </w:rPr>
        <w:t>4、烟尘采样器在进入现场前应对采样器流量计、流速计等进行校核。</w:t>
      </w:r>
      <w:r>
        <w:t>烟气监测（分析）仪器在测试前按监测因子分别用标准气体和流量计对其进行校核（标定）</w:t>
      </w:r>
      <w:r>
        <w:rPr>
          <w:rFonts w:hint="eastAsia"/>
        </w:rPr>
        <w:t>，</w:t>
      </w:r>
      <w:r>
        <w:t>在测试时</w:t>
      </w:r>
      <w:r>
        <w:rPr>
          <w:rFonts w:hint="eastAsia"/>
        </w:rPr>
        <w:t>应</w:t>
      </w:r>
      <w:r>
        <w:t>保证其采样流量</w:t>
      </w:r>
      <w:r>
        <w:rPr>
          <w:rFonts w:hint="eastAsia"/>
        </w:rPr>
        <w:t>的准确</w:t>
      </w:r>
      <w:r>
        <w:t>。</w:t>
      </w:r>
    </w:p>
    <w:p>
      <w:pPr>
        <w:pStyle w:val="5"/>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pPr>
      <w:bookmarkStart w:id="156" w:name="_Toc201302231"/>
      <w:bookmarkStart w:id="157" w:name="_Toc495331049"/>
      <w:bookmarkStart w:id="158" w:name="_Toc11154"/>
      <w:bookmarkStart w:id="159" w:name="_Toc9005"/>
      <w:r>
        <w:rPr>
          <w:rFonts w:hint="eastAsia"/>
        </w:rPr>
        <w:t>8</w:t>
      </w:r>
      <w:r>
        <w:t>.</w:t>
      </w:r>
      <w:r>
        <w:rPr>
          <w:rFonts w:hint="eastAsia"/>
        </w:rPr>
        <w:t>5</w:t>
      </w:r>
      <w:r>
        <w:t>噪声监测分析过程中的质量保证和质量控制</w:t>
      </w:r>
      <w:bookmarkEnd w:id="156"/>
      <w:bookmarkEnd w:id="157"/>
      <w:bookmarkEnd w:id="158"/>
      <w:bookmarkEnd w:id="159"/>
    </w:p>
    <w:p>
      <w:pPr>
        <w:ind w:firstLine="480"/>
      </w:pPr>
      <w:r>
        <w:t>监测质量保证和质量控制按照相关要求进行。</w:t>
      </w:r>
    </w:p>
    <w:p>
      <w:pPr>
        <w:ind w:firstLine="480"/>
      </w:pPr>
      <w:r>
        <w:t>1、优先采用国标监测分析方法</w:t>
      </w:r>
      <w:r>
        <w:rPr>
          <w:rFonts w:hint="eastAsia"/>
        </w:rPr>
        <w:t>，</w:t>
      </w:r>
      <w:r>
        <w:t>监测采样与测试分析人员均经国家考核合格并持证上岗</w:t>
      </w:r>
      <w:r>
        <w:rPr>
          <w:rFonts w:hint="eastAsia"/>
        </w:rPr>
        <w:t>，</w:t>
      </w:r>
      <w:r>
        <w:t>监测仪器经计量部门检定并在有效使用期内。</w:t>
      </w:r>
    </w:p>
    <w:p>
      <w:pPr>
        <w:ind w:firstLine="480"/>
      </w:pPr>
      <w:r>
        <w:t>2、测量时传声器加设了防风罩。</w:t>
      </w:r>
    </w:p>
    <w:p>
      <w:pPr>
        <w:ind w:firstLine="480"/>
      </w:pPr>
      <w:r>
        <w:t>3、测量时无雨雪、无雷电</w:t>
      </w:r>
      <w:r>
        <w:rPr>
          <w:rFonts w:hint="eastAsia"/>
        </w:rPr>
        <w:t>，</w:t>
      </w:r>
      <w:r>
        <w:t>测量时风速小于5m/s</w:t>
      </w:r>
      <w:r>
        <w:rPr>
          <w:rFonts w:hint="eastAsia"/>
        </w:rPr>
        <w:t>，</w:t>
      </w:r>
      <w:r>
        <w:t>天气条件满足监测要求。</w:t>
      </w:r>
    </w:p>
    <w:p>
      <w:pPr>
        <w:ind w:firstLine="480"/>
      </w:pPr>
      <w:r>
        <w:t>4、监测数据和</w:t>
      </w:r>
      <w:r>
        <w:rPr>
          <w:rFonts w:hint="eastAsia"/>
        </w:rPr>
        <w:t>检测</w:t>
      </w:r>
      <w:r>
        <w:t>报告执行三级审核制度。</w:t>
      </w:r>
    </w:p>
    <w:p>
      <w:pPr>
        <w:ind w:firstLine="480"/>
      </w:pPr>
      <w:r>
        <w:t>5、采样、测试分析质量保证和质量控制。</w:t>
      </w:r>
    </w:p>
    <w:p>
      <w:pPr>
        <w:ind w:firstLine="480"/>
        <w:rPr>
          <w:rFonts w:hint="eastAsia" w:eastAsia="宋体"/>
          <w:lang w:eastAsia="zh-CN"/>
        </w:rPr>
      </w:pPr>
      <w:r>
        <w:t>声级计在测试前后用标准声源进行校准</w:t>
      </w:r>
      <w:r>
        <w:rPr>
          <w:rFonts w:hint="eastAsia"/>
        </w:rPr>
        <w:t>，</w:t>
      </w:r>
      <w:r>
        <w:t>测量前后仪器的灵敏度相差不大于0.5dB</w:t>
      </w:r>
      <w:r>
        <w:rPr>
          <w:rFonts w:hint="eastAsia"/>
        </w:rPr>
        <w:t>，</w:t>
      </w:r>
      <w:r>
        <w:t>满足要求</w:t>
      </w:r>
      <w:r>
        <w:rPr>
          <w:rFonts w:hint="eastAsia"/>
          <w:lang w:eastAsia="zh-CN"/>
        </w:rPr>
        <w:t>。</w:t>
      </w:r>
    </w:p>
    <w:p>
      <w:pPr>
        <w:numPr>
          <w:ilvl w:val="0"/>
          <w:numId w:val="0"/>
        </w:numPr>
        <w:bidi w:val="0"/>
      </w:pPr>
    </w:p>
    <w:p>
      <w:pPr>
        <w:pStyle w:val="4"/>
        <w:numPr>
          <w:ilvl w:val="0"/>
          <w:numId w:val="0"/>
        </w:numPr>
        <w:spacing w:before="0" w:beforeAutospacing="0" w:after="0" w:afterAutospacing="0"/>
        <w:rPr>
          <w:rFonts w:hint="default" w:ascii="Times New Roman" w:hAnsi="Times New Roman" w:cs="Times New Roman"/>
        </w:rPr>
      </w:pPr>
      <w:r>
        <w:rPr>
          <w:rFonts w:hint="default" w:ascii="Times New Roman" w:hAnsi="Times New Roman" w:cs="Times New Roman"/>
        </w:rPr>
        <w:br w:type="page"/>
      </w:r>
      <w:bookmarkStart w:id="160" w:name="_Toc3304"/>
      <w:r>
        <w:rPr>
          <w:rFonts w:hint="default" w:ascii="Times New Roman" w:hAnsi="Times New Roman" w:cs="Times New Roman"/>
        </w:rPr>
        <w:t>9验收监测结果</w:t>
      </w:r>
      <w:bookmarkEnd w:id="150"/>
      <w:bookmarkEnd w:id="160"/>
    </w:p>
    <w:p>
      <w:pPr>
        <w:pStyle w:val="5"/>
        <w:spacing w:before="0" w:beforeAutospacing="0" w:after="0" w:afterAutospacing="0"/>
        <w:rPr>
          <w:rFonts w:hint="default" w:ascii="Times New Roman" w:hAnsi="Times New Roman" w:cs="Times New Roman"/>
        </w:rPr>
      </w:pPr>
      <w:bookmarkStart w:id="161" w:name="_Toc495331052"/>
      <w:bookmarkStart w:id="162" w:name="_Toc32313"/>
      <w:r>
        <w:rPr>
          <w:rFonts w:hint="default" w:ascii="Times New Roman" w:hAnsi="Times New Roman" w:cs="Times New Roman"/>
        </w:rPr>
        <w:t>9.1生产工况</w:t>
      </w:r>
      <w:bookmarkEnd w:id="161"/>
      <w:bookmarkEnd w:id="162"/>
    </w:p>
    <w:p>
      <w:pPr>
        <w:ind w:firstLine="480"/>
        <w:rPr>
          <w:rFonts w:hint="default" w:ascii="Times New Roman" w:hAnsi="Times New Roman" w:cs="Times New Roman"/>
          <w:color w:val="auto"/>
        </w:rPr>
      </w:pPr>
      <w:r>
        <w:rPr>
          <w:rFonts w:hint="default" w:ascii="Times New Roman" w:hAnsi="Times New Roman" w:cs="Times New Roman"/>
        </w:rPr>
        <w:t>验收监测期间（</w:t>
      </w:r>
      <w:r>
        <w:rPr>
          <w:rFonts w:hint="eastAsia" w:ascii="Times New Roman" w:hAnsi="Times New Roman" w:cs="Times New Roman"/>
          <w:lang w:val="en-US" w:eastAsia="zh-CN"/>
        </w:rPr>
        <w:t>2021年11月6日~2021年11月9日</w:t>
      </w:r>
      <w:r>
        <w:rPr>
          <w:rFonts w:hint="default" w:ascii="Times New Roman" w:hAnsi="Times New Roman" w:cs="Times New Roman"/>
        </w:rPr>
        <w:t>），项目投入运行，生产设备均运转正常。</w:t>
      </w:r>
      <w:r>
        <w:rPr>
          <w:rFonts w:hint="default" w:ascii="Times New Roman" w:hAnsi="Times New Roman" w:cs="Times New Roman"/>
          <w:color w:val="auto"/>
          <w:lang w:eastAsia="zh-CN"/>
        </w:rPr>
        <w:t>项目</w:t>
      </w:r>
      <w:r>
        <w:rPr>
          <w:rFonts w:hint="default" w:ascii="Times New Roman" w:hAnsi="Times New Roman" w:cs="Times New Roman"/>
          <w:color w:val="auto"/>
        </w:rPr>
        <w:t>实际形成的生产规模达到设计负荷的</w:t>
      </w:r>
      <w:r>
        <w:rPr>
          <w:rFonts w:hint="eastAsia" w:ascii="Times New Roman" w:hAnsi="Times New Roman" w:cs="Times New Roman"/>
          <w:color w:val="auto"/>
          <w:lang w:val="en-US" w:eastAsia="zh-CN"/>
        </w:rPr>
        <w:t>90</w:t>
      </w:r>
      <w:r>
        <w:rPr>
          <w:rFonts w:hint="default" w:ascii="Times New Roman" w:hAnsi="Times New Roman" w:cs="Times New Roman"/>
          <w:color w:val="auto"/>
        </w:rPr>
        <w:t>%，满足建设项目竣工环境保护验收规定生产负荷达到75%以上的要求，能满足竣工环保验收监测工况要求。汇总情况见下表。</w:t>
      </w:r>
    </w:p>
    <w:p>
      <w:pPr>
        <w:pStyle w:val="49"/>
        <w:rPr>
          <w:rFonts w:hint="default" w:ascii="Times New Roman" w:hAnsi="Times New Roman" w:cs="Times New Roman"/>
        </w:rPr>
      </w:pPr>
      <w:r>
        <w:rPr>
          <w:rFonts w:hint="default" w:ascii="Times New Roman" w:hAnsi="Times New Roman" w:cs="Times New Roman"/>
        </w:rPr>
        <w:t>表9.1-1  监测期间生产负荷核查情况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2191"/>
        <w:gridCol w:w="2209"/>
        <w:gridCol w:w="1789"/>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pStyle w:val="53"/>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监测日期</w:t>
            </w:r>
          </w:p>
        </w:tc>
        <w:tc>
          <w:tcPr>
            <w:tcW w:w="2191" w:type="dxa"/>
            <w:noWrap w:val="0"/>
            <w:vAlign w:val="center"/>
          </w:tcPr>
          <w:p>
            <w:pPr>
              <w:pStyle w:val="53"/>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产品名称</w:t>
            </w:r>
          </w:p>
        </w:tc>
        <w:tc>
          <w:tcPr>
            <w:tcW w:w="2209" w:type="dxa"/>
            <w:noWrap w:val="0"/>
            <w:vAlign w:val="center"/>
          </w:tcPr>
          <w:p>
            <w:pPr>
              <w:pStyle w:val="53"/>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监测期间负荷</w:t>
            </w:r>
            <w:r>
              <w:rPr>
                <w:rFonts w:hint="eastAsia" w:ascii="Times New Roman" w:hAnsi="Times New Roman" w:cs="Times New Roman"/>
                <w:b w:val="0"/>
                <w:bCs/>
                <w:lang w:val="en-US" w:eastAsia="zh-CN"/>
              </w:rPr>
              <w:t>（t/d）</w:t>
            </w:r>
          </w:p>
        </w:tc>
        <w:tc>
          <w:tcPr>
            <w:tcW w:w="1789" w:type="dxa"/>
            <w:noWrap w:val="0"/>
            <w:vAlign w:val="center"/>
          </w:tcPr>
          <w:p>
            <w:pPr>
              <w:pStyle w:val="53"/>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设计负荷</w:t>
            </w:r>
            <w:r>
              <w:rPr>
                <w:rFonts w:hint="eastAsia" w:ascii="Times New Roman" w:hAnsi="Times New Roman" w:cs="Times New Roman"/>
                <w:b w:val="0"/>
                <w:bCs/>
                <w:lang w:val="en-US" w:eastAsia="zh-CN"/>
              </w:rPr>
              <w:t>（t/d）</w:t>
            </w:r>
          </w:p>
        </w:tc>
        <w:tc>
          <w:tcPr>
            <w:tcW w:w="1555" w:type="dxa"/>
            <w:noWrap w:val="0"/>
            <w:vAlign w:val="center"/>
          </w:tcPr>
          <w:p>
            <w:pPr>
              <w:pStyle w:val="53"/>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2021-11-06</w:t>
            </w:r>
          </w:p>
        </w:tc>
        <w:tc>
          <w:tcPr>
            <w:tcW w:w="2191"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金属</w:t>
            </w: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118</w:t>
            </w:r>
          </w:p>
        </w:tc>
        <w:tc>
          <w:tcPr>
            <w:tcW w:w="178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120.33</w:t>
            </w:r>
          </w:p>
        </w:tc>
        <w:tc>
          <w:tcPr>
            <w:tcW w:w="1555"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2021-11-07</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118</w:t>
            </w:r>
          </w:p>
        </w:tc>
        <w:tc>
          <w:tcPr>
            <w:tcW w:w="1789" w:type="dxa"/>
            <w:noWrap w:val="0"/>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120.33</w:t>
            </w:r>
          </w:p>
        </w:tc>
        <w:tc>
          <w:tcPr>
            <w:tcW w:w="1555" w:type="dxa"/>
            <w:noWrap w:val="0"/>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bookmarkStart w:id="163" w:name="_Toc495331053"/>
            <w:r>
              <w:rPr>
                <w:rFonts w:hint="eastAsia" w:ascii="Times New Roman" w:hAnsi="Times New Roman" w:cs="Times New Roman"/>
                <w:b w:val="0"/>
                <w:bCs/>
                <w:color w:val="auto"/>
                <w:sz w:val="21"/>
                <w:szCs w:val="21"/>
                <w:lang w:val="en-US" w:eastAsia="zh-CN"/>
              </w:rPr>
              <w:t>2021-11-08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118</w:t>
            </w:r>
          </w:p>
        </w:tc>
        <w:tc>
          <w:tcPr>
            <w:tcW w:w="1789" w:type="dxa"/>
            <w:noWrap w:val="0"/>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120.33</w:t>
            </w:r>
          </w:p>
        </w:tc>
        <w:tc>
          <w:tcPr>
            <w:tcW w:w="1555" w:type="dxa"/>
            <w:noWrap w:val="0"/>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2021-11-09</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118</w:t>
            </w:r>
          </w:p>
        </w:tc>
        <w:tc>
          <w:tcPr>
            <w:tcW w:w="1789"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120.33</w:t>
            </w:r>
          </w:p>
        </w:tc>
        <w:tc>
          <w:tcPr>
            <w:tcW w:w="1555"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rPr>
              <w:t>2021-11-06</w:t>
            </w:r>
          </w:p>
        </w:tc>
        <w:tc>
          <w:tcPr>
            <w:tcW w:w="2191"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塑料</w:t>
            </w: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132</w:t>
            </w:r>
          </w:p>
        </w:tc>
        <w:tc>
          <w:tcPr>
            <w:tcW w:w="178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146.33</w:t>
            </w:r>
          </w:p>
        </w:tc>
        <w:tc>
          <w:tcPr>
            <w:tcW w:w="1555"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rPr>
              <w:t>2021-11-07</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132</w:t>
            </w:r>
          </w:p>
        </w:tc>
        <w:tc>
          <w:tcPr>
            <w:tcW w:w="1789"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146.33</w:t>
            </w:r>
          </w:p>
        </w:tc>
        <w:tc>
          <w:tcPr>
            <w:tcW w:w="1555"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exact"/>
          <w:jc w:val="center"/>
        </w:trPr>
        <w:tc>
          <w:tcPr>
            <w:tcW w:w="1376"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rPr>
              <w:t>2021-11-08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132</w:t>
            </w:r>
          </w:p>
        </w:tc>
        <w:tc>
          <w:tcPr>
            <w:tcW w:w="1789"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146.33</w:t>
            </w:r>
          </w:p>
        </w:tc>
        <w:tc>
          <w:tcPr>
            <w:tcW w:w="1555"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rPr>
              <w:t>2021-11-09</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132</w:t>
            </w:r>
          </w:p>
        </w:tc>
        <w:tc>
          <w:tcPr>
            <w:tcW w:w="1789"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146.33</w:t>
            </w:r>
          </w:p>
        </w:tc>
        <w:tc>
          <w:tcPr>
            <w:tcW w:w="1555" w:type="dxa"/>
            <w:noWrap w:val="0"/>
            <w:vAlign w:val="center"/>
          </w:tcPr>
          <w:p>
            <w:pPr>
              <w:spacing w:line="240" w:lineRule="auto"/>
              <w:ind w:firstLine="0" w:firstLineChars="0"/>
              <w:jc w:val="center"/>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bl>
    <w:p>
      <w:pPr>
        <w:pStyle w:val="5"/>
        <w:spacing w:before="120" w:beforeLines="50" w:beforeAutospacing="0" w:after="0" w:afterAutospacing="0"/>
        <w:rPr>
          <w:rFonts w:hint="default" w:ascii="Times New Roman" w:hAnsi="Times New Roman" w:cs="Times New Roman"/>
        </w:rPr>
      </w:pPr>
      <w:bookmarkStart w:id="164" w:name="_Toc9262"/>
      <w:r>
        <w:rPr>
          <w:rFonts w:hint="default" w:ascii="Times New Roman" w:hAnsi="Times New Roman" w:cs="Times New Roman"/>
        </w:rPr>
        <w:t>9.2环境保护设施调试效果</w:t>
      </w:r>
      <w:bookmarkEnd w:id="163"/>
      <w:bookmarkEnd w:id="164"/>
    </w:p>
    <w:p>
      <w:pPr>
        <w:pStyle w:val="6"/>
        <w:spacing w:before="0" w:beforeAutospacing="0" w:after="0" w:afterAutospacing="0"/>
        <w:rPr>
          <w:rFonts w:hint="default" w:ascii="Times New Roman" w:hAnsi="Times New Roman" w:cs="Times New Roman"/>
        </w:rPr>
      </w:pPr>
      <w:r>
        <w:rPr>
          <w:rFonts w:hint="default" w:ascii="Times New Roman" w:hAnsi="Times New Roman" w:cs="Times New Roman"/>
        </w:rPr>
        <w:t>9.2.1污染物达标排放监测结果</w:t>
      </w:r>
    </w:p>
    <w:p>
      <w:pPr>
        <w:pStyle w:val="7"/>
        <w:spacing w:before="0" w:after="0"/>
        <w:rPr>
          <w:rFonts w:hint="default" w:ascii="Times New Roman" w:hAnsi="Times New Roman" w:cs="Times New Roman"/>
          <w:color w:val="auto"/>
        </w:rPr>
      </w:pPr>
      <w:bookmarkStart w:id="165" w:name="_Toc495331054"/>
      <w:r>
        <w:rPr>
          <w:rFonts w:hint="default" w:ascii="Times New Roman" w:hAnsi="Times New Roman" w:cs="Times New Roman"/>
          <w:color w:val="auto"/>
        </w:rPr>
        <w:t>9.2.1.1废气</w:t>
      </w:r>
      <w:bookmarkEnd w:id="165"/>
    </w:p>
    <w:p>
      <w:pPr>
        <w:pStyle w:val="49"/>
        <w:numPr>
          <w:ilvl w:val="0"/>
          <w:numId w:val="8"/>
        </w:numPr>
        <w:jc w:val="left"/>
        <w:rPr>
          <w:rFonts w:hint="default" w:ascii="Times New Roman" w:hAnsi="Times New Roman" w:cs="Times New Roman"/>
          <w:b w:val="0"/>
          <w:color w:val="auto"/>
          <w:sz w:val="24"/>
          <w:szCs w:val="22"/>
          <w:lang w:val="en-US" w:eastAsia="zh-CN" w:bidi="ar-SA"/>
        </w:rPr>
      </w:pPr>
      <w:r>
        <w:rPr>
          <w:rFonts w:hint="eastAsia" w:ascii="Times New Roman" w:hAnsi="Times New Roman" w:cs="Times New Roman"/>
          <w:b w:val="0"/>
          <w:color w:val="auto"/>
          <w:sz w:val="24"/>
          <w:szCs w:val="22"/>
          <w:lang w:val="en-US" w:eastAsia="zh-CN" w:bidi="ar-SA"/>
        </w:rPr>
        <w:t>有组织废气检测结果</w:t>
      </w:r>
    </w:p>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9.2-1  DA001除尘废气排气筒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3110049</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3110050</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311051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39.5</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41.1</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40.6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0.23</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0.23</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0.23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5896</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5489</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5788</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17.5</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18.1</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1211025</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1222026</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1211027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5.0</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4.6</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3752</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3655</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3829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18.2</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18.4</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2.6</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颗粒物平均去除率为：91.3%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9.2-2    DA001除尘废气排气筒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2021-11-08</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3110057</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3110058</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3110059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41.2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40.9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41.7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5721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6031</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5882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13.1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2.6</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1211037</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1211038</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1211039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5.9</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6.4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6.7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3667</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3626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3569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12.6</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2.8</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颗粒物平均出去率为：91.9%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eastAsia" w:ascii="Times New Roman" w:hAnsi="Times New Roman" w:cs="Times New Roman"/>
          <w:b/>
          <w:color w:val="auto"/>
          <w:sz w:val="21"/>
          <w:szCs w:val="21"/>
          <w:highlight w:val="none"/>
          <w:lang w:val="en-US" w:eastAsia="zh-CN" w:bidi="ar-SA"/>
        </w:rPr>
        <w:t xml:space="preserve"> </w:t>
      </w: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9.2-3  DA002除尘废气排气筒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0.35</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3110045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3110046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3110047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50.3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54.7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57.4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0.23</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4505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4254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4248</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2.3</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1211029</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1211030</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1211031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0.01</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3543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3670</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3512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2.7</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2.8</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颗粒物平均去除率为：92.9%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9.2-4    DA002除尘废气排气筒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0.35</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2021-11-08</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310061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310062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310063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51.2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51.9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50.7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0.23</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0.23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4422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4442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4557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1211041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1211042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1211043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6.5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5.4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6.1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3601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3662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3670</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11.7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2.8</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颗粒物平均出去率为：91.3%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eastAsia" w:ascii="Times New Roman" w:hAnsi="Times New Roman" w:cs="Times New Roman"/>
          <w:b/>
          <w:color w:val="auto"/>
          <w:sz w:val="21"/>
          <w:szCs w:val="21"/>
          <w:highlight w:val="none"/>
          <w:lang w:val="en-US" w:eastAsia="zh-CN" w:bidi="ar-SA"/>
        </w:rPr>
        <w:t xml:space="preserve"> </w:t>
      </w: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9.2-5  DA003除尘废气排气筒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0.30</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3110053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3110054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3110055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68.8</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66.0</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73.5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0.21</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0.21</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3105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3252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2935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1211033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1211034</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1211035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5.2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3463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3436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3521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2.8</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颗粒物平均去除率为：90.6%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327" w:beforeLines="100" w:afterLines="0"/>
        <w:jc w:val="center"/>
        <w:textAlignment w:val="auto"/>
        <w:rPr>
          <w:rFonts w:hint="default" w:ascii="Times New Roman" w:hAnsi="Times New Roman" w:cs="Times New Roman"/>
          <w:b/>
          <w:color w:val="auto"/>
          <w:sz w:val="21"/>
          <w:szCs w:val="21"/>
          <w:highlight w:val="none"/>
          <w:lang w:val="en-US" w:eastAsia="zh-CN" w:bidi="ar-SA"/>
        </w:rPr>
      </w:pPr>
      <w:r>
        <w:rPr>
          <w:rFonts w:hint="default" w:ascii="Times New Roman" w:hAnsi="Times New Roman" w:cs="Times New Roman"/>
          <w:b/>
          <w:color w:val="auto"/>
          <w:sz w:val="21"/>
          <w:szCs w:val="21"/>
          <w:highlight w:val="none"/>
          <w:lang w:val="en-US" w:eastAsia="zh-CN" w:bidi="ar-SA"/>
        </w:rPr>
        <w:t>表</w:t>
      </w:r>
      <w:r>
        <w:rPr>
          <w:rFonts w:hint="eastAsia" w:ascii="Times New Roman" w:hAnsi="Times New Roman" w:cs="Times New Roman"/>
          <w:b/>
          <w:color w:val="auto"/>
          <w:sz w:val="21"/>
          <w:szCs w:val="21"/>
          <w:highlight w:val="none"/>
          <w:lang w:val="en-US" w:eastAsia="zh-CN" w:bidi="ar-SA"/>
        </w:rPr>
        <w:t>9.2-6    DA003除尘废气排气筒</w:t>
      </w:r>
      <w:r>
        <w:rPr>
          <w:rFonts w:hint="default" w:ascii="Times New Roman" w:hAnsi="Times New Roman" w:cs="Times New Roman"/>
          <w:b/>
          <w:color w:val="auto"/>
          <w:sz w:val="21"/>
          <w:szCs w:val="21"/>
          <w:highlight w:val="none"/>
          <w:lang w:val="en-US" w:eastAsia="zh-CN" w:bidi="ar-SA"/>
        </w:rPr>
        <w:t>检测结果</w:t>
      </w:r>
    </w:p>
    <w:tbl>
      <w:tblPr>
        <w:tblStyle w:val="2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2"/>
        <w:gridCol w:w="1154"/>
        <w:gridCol w:w="2006"/>
        <w:gridCol w:w="2006"/>
        <w:gridCol w:w="1642"/>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07" w:type="pct"/>
            <w:gridSpan w:val="6"/>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default" w:ascii="Times New Roman" w:hAnsi="Times New Roman" w:cs="Times New Roman"/>
                <w:b/>
                <w:bCs w:val="0"/>
                <w:color w:val="000000" w:themeColor="text1"/>
                <w:sz w:val="21"/>
                <w:szCs w:val="21"/>
                <w:lang w:val="en-US" w:eastAsia="zh-CN"/>
                <w14:textFill>
                  <w14:solidFill>
                    <w14:schemeClr w14:val="tx1"/>
                  </w14:solidFill>
                </w14:textFill>
              </w:rPr>
              <w:t>有组织废气检测结果</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val="0"/>
                <w:color w:val="000000" w:themeColor="text1"/>
                <w:sz w:val="21"/>
                <w:szCs w:val="21"/>
                <w:lang w:eastAsia="zh-CN"/>
                <w14:textFill>
                  <w14:solidFill>
                    <w14:schemeClr w14:val="tx1"/>
                  </w14:solidFill>
                </w14:textFill>
              </w:rPr>
            </w:pPr>
            <w:r>
              <w:rPr>
                <w:rFonts w:hint="eastAsia" w:ascii="Times New Roman" w:hAnsi="Times New Roman" w:cs="Times New Roman"/>
                <w:b/>
                <w:bCs w:val="0"/>
                <w:color w:val="000000" w:themeColor="text1"/>
                <w:sz w:val="21"/>
                <w:szCs w:val="21"/>
                <w:lang w:eastAsia="zh-CN"/>
                <w14:textFill>
                  <w14:solidFill>
                    <w14:schemeClr w14:val="tx1"/>
                  </w14:solidFill>
                </w14:textFill>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lang w:eastAsia="zh-CN"/>
                <w14:textFill>
                  <w14:solidFill>
                    <w14:schemeClr w14:val="tx1"/>
                  </w14:solidFill>
                </w14:textFill>
              </w:rPr>
              <w:t>排气筒高度</w:t>
            </w:r>
            <w:r>
              <w:rPr>
                <w:rFonts w:hint="eastAsia" w:ascii="Times New Roman" w:hAnsi="Times New Roman" w:cs="Times New Roman"/>
                <w:bCs/>
                <w:color w:val="000000" w:themeColor="text1"/>
                <w:sz w:val="21"/>
                <w:szCs w:val="21"/>
                <w:lang w:val="en-US" w:eastAsia="zh-CN"/>
                <w14:textFill>
                  <w14:solidFill>
                    <w14:schemeClr w14:val="tx1"/>
                  </w14:solidFill>
                </w14:textFill>
              </w:rPr>
              <w:t>H=15m，进口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0.30</w:t>
            </w:r>
            <w:r>
              <w:rPr>
                <w:rFonts w:hint="default" w:ascii="Times New Roman" w:hAnsi="Times New Roman" w:cs="Times New Roman"/>
                <w:bCs/>
                <w:color w:val="000000" w:themeColor="text1"/>
                <w:sz w:val="21"/>
                <w:szCs w:val="21"/>
                <w14:textFill>
                  <w14:solidFill>
                    <w14:schemeClr w14:val="tx1"/>
                  </w14:solidFill>
                </w14:textFill>
              </w:rPr>
              <w:t>m</w:t>
            </w:r>
            <w:r>
              <w:rPr>
                <w:rFonts w:hint="eastAsia" w:ascii="Times New Roman" w:hAnsi="Times New Roman" w:cs="Times New Roman"/>
                <w:bCs/>
                <w:color w:val="000000" w:themeColor="text1"/>
                <w:sz w:val="21"/>
                <w:szCs w:val="21"/>
                <w:lang w:val="en-US" w:eastAsia="zh-CN"/>
                <w14:textFill>
                  <w14:solidFill>
                    <w14:schemeClr w14:val="tx1"/>
                  </w14:solidFill>
                </w14:textFill>
              </w:rPr>
              <w:t>，出口</w:t>
            </w:r>
            <w:r>
              <w:rPr>
                <w:rFonts w:hint="default" w:ascii="Times New Roman" w:hAnsi="Times New Roman" w:cs="Times New Roman"/>
                <w:bCs/>
                <w:color w:val="000000" w:themeColor="text1"/>
                <w:sz w:val="21"/>
                <w:szCs w:val="21"/>
                <w14:textFill>
                  <w14:solidFill>
                    <w14:schemeClr w14:val="tx1"/>
                  </w14:solidFill>
                </w14:textFill>
              </w:rPr>
              <w:t>D=</w:t>
            </w:r>
            <w:r>
              <w:rPr>
                <w:rFonts w:hint="eastAsia" w:ascii="Times New Roman" w:hAnsi="Times New Roman" w:cs="Times New Roman"/>
                <w:bCs/>
                <w:color w:val="000000" w:themeColor="text1"/>
                <w:sz w:val="21"/>
                <w:szCs w:val="21"/>
                <w:lang w:val="en-US" w:eastAsia="zh-CN"/>
                <w14:textFill>
                  <w14:solidFill>
                    <w14:schemeClr w14:val="tx1"/>
                  </w14:solidFill>
                </w14:textFill>
              </w:rPr>
              <w:t>0.40</w:t>
            </w:r>
            <w:r>
              <w:rPr>
                <w:rFonts w:hint="default" w:ascii="Times New Roman" w:hAnsi="Times New Roman" w:cs="Times New Roman"/>
                <w:bCs/>
                <w:color w:val="000000" w:themeColor="text1"/>
                <w:sz w:val="21"/>
                <w:szCs w:val="21"/>
                <w14:textFill>
                  <w14:solidFill>
                    <w14:schemeClr w14:val="tx1"/>
                  </w14:solidFill>
                </w14:textFill>
              </w:rPr>
              <w:t>m</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7"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bCs/>
                <w:sz w:val="21"/>
                <w:szCs w:val="21"/>
                <w:lang w:eastAsia="zh-CN"/>
              </w:rPr>
            </w:pPr>
            <w:r>
              <w:rPr>
                <w:rFonts w:hint="eastAsia" w:ascii="Times New Roman" w:hAnsi="Times New Roman" w:cs="Times New Roman"/>
                <w:b/>
                <w:bCs/>
                <w:sz w:val="21"/>
                <w:szCs w:val="21"/>
                <w:lang w:eastAsia="zh-CN"/>
              </w:rPr>
              <w:t>检测日期</w:t>
            </w:r>
          </w:p>
        </w:tc>
        <w:tc>
          <w:tcPr>
            <w:tcW w:w="3019" w:type="pct"/>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2021-11-07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eastAsia" w:ascii="Times New Roman" w:hAnsi="Times New Roman" w:cs="Times New Roman"/>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387"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点位</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检测频次</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71"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eastAsia" w:ascii="Times New Roman" w:hAnsi="Times New Roman" w:cs="Times New Roman"/>
                <w:b/>
                <w:kern w:val="2"/>
                <w:sz w:val="21"/>
                <w:szCs w:val="21"/>
                <w:lang w:val="en-US" w:eastAsia="zh-CN" w:bidi="ar-SA"/>
              </w:rPr>
              <w:t>进口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310069</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310070</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3110071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77.2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73.5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75.5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0.23</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0.24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3150</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3115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3129</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18.5</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18.3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2.3</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r>
              <w:rPr>
                <w:rFonts w:hint="eastAsia" w:ascii="Times New Roman" w:hAnsi="Times New Roman" w:cs="Times New Roman"/>
                <w:b/>
                <w:kern w:val="2"/>
                <w:sz w:val="21"/>
                <w:szCs w:val="21"/>
                <w:lang w:val="en-US" w:eastAsia="zh-CN" w:bidi="ar-SA"/>
              </w:rPr>
              <w:t>出口</w:t>
            </w:r>
          </w:p>
        </w:tc>
        <w:tc>
          <w:tcPr>
            <w:tcW w:w="428"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lang w:eastAsia="zh-CN"/>
              </w:rPr>
              <w:t>样品编号</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1211045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1211046</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1211047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4.4</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4.8</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5.1</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排放速率（kg/h）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0.02</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3543</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3468</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3453</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17.5</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16.9</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16.7</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3"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eastAsia="zh-CN"/>
              </w:rPr>
            </w:pPr>
          </w:p>
        </w:tc>
        <w:tc>
          <w:tcPr>
            <w:tcW w:w="428"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616"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2.8</w:t>
            </w:r>
          </w:p>
        </w:tc>
        <w:tc>
          <w:tcPr>
            <w:tcW w:w="10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2.7</w:t>
            </w:r>
          </w:p>
        </w:tc>
        <w:tc>
          <w:tcPr>
            <w:tcW w:w="87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1" w:type="pct"/>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eastAsia" w:ascii="Times New Roman" w:hAnsi="Times New Roman" w:cs="Times New Roman"/>
                <w:b/>
                <w:kern w:val="2"/>
                <w:sz w:val="21"/>
                <w:szCs w:val="21"/>
                <w:lang w:val="en-US" w:eastAsia="zh-CN" w:bidi="ar-SA"/>
              </w:rPr>
              <w:t>备注</w:t>
            </w:r>
          </w:p>
        </w:tc>
        <w:tc>
          <w:tcPr>
            <w:tcW w:w="3635" w:type="pct"/>
            <w:gridSpan w:val="4"/>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颗粒物平均出去率为：91.6%</w:t>
            </w:r>
          </w:p>
        </w:tc>
        <w:tc>
          <w:tcPr>
            <w:tcW w:w="592"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DA001除尘废气排气筒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3683</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5.5</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DA002除尘废气排气筒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3610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5.1</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DA003除尘废气排气筒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3480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4.8</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均满足《区域性大气污染物综合排放标准》（DB 37/2376-2019）表1一般控制区标准要求</w:t>
      </w:r>
      <w:r>
        <w:rPr>
          <w:rFonts w:hint="default" w:ascii="Times New Roman" w:hAnsi="Times New Roman" w:eastAsia="宋体" w:cs="Times New Roman"/>
          <w:color w:val="auto"/>
          <w:sz w:val="24"/>
          <w:szCs w:val="24"/>
          <w:lang w:val="en-US" w:eastAsia="zh-CN"/>
        </w:rPr>
        <w:t>。</w:t>
      </w:r>
    </w:p>
    <w:p>
      <w:pPr>
        <w:pStyle w:val="49"/>
        <w:numPr>
          <w:ilvl w:val="0"/>
          <w:numId w:val="0"/>
        </w:numPr>
        <w:ind w:firstLine="480" w:firstLineChars="200"/>
        <w:jc w:val="left"/>
        <w:rPr>
          <w:rFonts w:hint="default" w:ascii="Times New Roman" w:hAnsi="Times New Roman" w:cs="Times New Roman"/>
          <w:color w:val="auto"/>
          <w:lang w:val="en-US" w:eastAsia="zh-CN"/>
        </w:rPr>
      </w:pPr>
      <w:r>
        <w:rPr>
          <w:rFonts w:hint="default" w:ascii="Times New Roman" w:hAnsi="Times New Roman" w:cs="Times New Roman"/>
          <w:b w:val="0"/>
          <w:color w:val="auto"/>
          <w:sz w:val="24"/>
          <w:szCs w:val="22"/>
          <w:lang w:val="en-US" w:eastAsia="zh-CN" w:bidi="ar-SA"/>
        </w:rPr>
        <w:t>（2）无组织废气检测结果</w:t>
      </w:r>
    </w:p>
    <w:p>
      <w:pPr>
        <w:pStyle w:val="49"/>
        <w:keepNext w:val="0"/>
        <w:keepLines w:val="0"/>
        <w:pageBreakBefore w:val="0"/>
        <w:widowControl/>
        <w:numPr>
          <w:ilvl w:val="0"/>
          <w:numId w:val="0"/>
        </w:numPr>
        <w:kinsoku/>
        <w:wordWrap/>
        <w:overflowPunct/>
        <w:topLinePunct w:val="0"/>
        <w:autoSpaceDE/>
        <w:autoSpaceDN/>
        <w:bidi w:val="0"/>
        <w:adjustRightInd w:val="0"/>
        <w:snapToGrid w:val="0"/>
        <w:spacing w:before="164" w:beforeLines="50"/>
        <w:jc w:val="center"/>
        <w:textAlignment w:val="auto"/>
        <w:rPr>
          <w:rFonts w:hint="default" w:ascii="Times New Roman" w:hAnsi="Times New Roman" w:cs="Times New Roman"/>
          <w:b/>
          <w:color w:val="000000"/>
          <w:sz w:val="21"/>
          <w:szCs w:val="21"/>
          <w:highlight w:val="none"/>
          <w:lang w:val="en-US" w:eastAsia="zh-CN" w:bidi="ar-SA"/>
        </w:rPr>
      </w:pPr>
      <w:r>
        <w:rPr>
          <w:rFonts w:hint="default" w:ascii="Times New Roman" w:hAnsi="Times New Roman" w:cs="Times New Roman"/>
          <w:b/>
          <w:color w:val="auto"/>
          <w:sz w:val="21"/>
          <w:szCs w:val="21"/>
          <w:highlight w:val="none"/>
          <w:lang w:val="en-US" w:eastAsia="zh-CN" w:bidi="ar-SA"/>
        </w:rPr>
        <w:t>表9.2-</w:t>
      </w:r>
      <w:r>
        <w:rPr>
          <w:rFonts w:hint="eastAsia" w:ascii="Times New Roman" w:hAnsi="Times New Roman" w:cs="Times New Roman"/>
          <w:b/>
          <w:color w:val="auto"/>
          <w:sz w:val="21"/>
          <w:szCs w:val="21"/>
          <w:highlight w:val="none"/>
          <w:lang w:val="en-US" w:eastAsia="zh-CN" w:bidi="ar-SA"/>
        </w:rPr>
        <w:t>7</w:t>
      </w:r>
      <w:r>
        <w:rPr>
          <w:rFonts w:hint="default" w:ascii="Times New Roman" w:hAnsi="Times New Roman" w:cs="Times New Roman"/>
          <w:b/>
          <w:color w:val="auto"/>
          <w:sz w:val="21"/>
          <w:szCs w:val="21"/>
          <w:highlight w:val="none"/>
          <w:lang w:val="en-US" w:eastAsia="zh-CN" w:bidi="ar-SA"/>
        </w:rPr>
        <w:t xml:space="preserve"> 无</w:t>
      </w:r>
      <w:r>
        <w:rPr>
          <w:rFonts w:hint="default" w:ascii="Times New Roman" w:hAnsi="Times New Roman" w:cs="Times New Roman"/>
          <w:b/>
          <w:color w:val="000000"/>
          <w:sz w:val="21"/>
          <w:szCs w:val="21"/>
          <w:highlight w:val="none"/>
          <w:lang w:val="en-US" w:eastAsia="zh-CN" w:bidi="ar-SA"/>
        </w:rPr>
        <w:t>组织废气排放监测结果表</w:t>
      </w:r>
    </w:p>
    <w:tbl>
      <w:tblPr>
        <w:tblStyle w:val="25"/>
        <w:tblW w:w="490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41"/>
        <w:gridCol w:w="365"/>
        <w:gridCol w:w="1111"/>
        <w:gridCol w:w="1302"/>
        <w:gridCol w:w="1302"/>
        <w:gridCol w:w="1302"/>
        <w:gridCol w:w="1302"/>
        <w:gridCol w:w="13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1510" w:type="pct"/>
            <w:gridSpan w:val="3"/>
            <w:vMerge w:val="restart"/>
            <w:tcBorders>
              <w:top w:val="single" w:color="auto" w:sz="4" w:space="0"/>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489" w:type="pct"/>
            <w:gridSpan w:val="5"/>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8" w:hRule="atLeast"/>
          <w:jc w:val="center"/>
        </w:trPr>
        <w:tc>
          <w:tcPr>
            <w:tcW w:w="1510" w:type="pct"/>
            <w:gridSpan w:val="3"/>
            <w:vMerge w:val="continue"/>
            <w:tcBorders>
              <w:left w:val="single" w:color="000000" w:sz="6" w:space="0"/>
              <w:bottom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rPr>
            </w:pPr>
          </w:p>
        </w:tc>
        <w:tc>
          <w:tcPr>
            <w:tcW w:w="697" w:type="pct"/>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1#上风向</w:t>
            </w:r>
          </w:p>
        </w:tc>
        <w:tc>
          <w:tcPr>
            <w:tcW w:w="697" w:type="pct"/>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2#下风向</w:t>
            </w:r>
          </w:p>
        </w:tc>
        <w:tc>
          <w:tcPr>
            <w:tcW w:w="697" w:type="pct"/>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r>
              <w:rPr>
                <w:rFonts w:hint="default" w:ascii="Times New Roman" w:hAnsi="Times New Roman" w:eastAsia="宋体" w:cs="Times New Roman"/>
                <w:color w:val="auto"/>
                <w:kern w:val="0"/>
                <w:sz w:val="21"/>
                <w:szCs w:val="21"/>
                <w:lang w:val="en-US" w:eastAsia="zh-CN"/>
              </w:rPr>
              <w:t>#下风向</w:t>
            </w:r>
          </w:p>
        </w:tc>
        <w:tc>
          <w:tcPr>
            <w:tcW w:w="697" w:type="pct"/>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4#下风向</w:t>
            </w:r>
          </w:p>
        </w:tc>
        <w:tc>
          <w:tcPr>
            <w:tcW w:w="697" w:type="pct"/>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restart"/>
            <w:tcBorders>
              <w:top w:val="single" w:color="auto" w:sz="4" w:space="0"/>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2021.11.06</w:t>
            </w:r>
          </w:p>
        </w:tc>
        <w:tc>
          <w:tcPr>
            <w:tcW w:w="19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2110715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2110716</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2110717</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2110718</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9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0.125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0.540</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0.486</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0.526</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第二次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2110719</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2110720</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2110721</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2110722</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0.108</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0.470</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0.519</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0.491</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第三次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2110723</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2110724</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2110726</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0.120</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0.553</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0.531</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0.503</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restar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2021.11.08</w:t>
            </w:r>
          </w:p>
        </w:tc>
        <w:tc>
          <w:tcPr>
            <w:tcW w:w="19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2110728</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2110729</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2110730</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2110731</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95"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0.147</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0.415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0.493</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0.585</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第二次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2110732</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2110733</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2110734</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2110735</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lang w:val="en-US" w:eastAsia="zh-CN"/>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0.118</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0.365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0.458</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0.529</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restar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第三次</w:t>
            </w: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样品编号</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2110736</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2110737</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2110738</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2110739</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1" w:hRule="atLeast"/>
          <w:jc w:val="center"/>
        </w:trPr>
        <w:tc>
          <w:tcPr>
            <w:tcW w:w="718"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195"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4"/>
                <w:lang w:val="en-US" w:eastAsia="zh-CN" w:bidi="ar-SA"/>
              </w:rPr>
            </w:pPr>
          </w:p>
        </w:tc>
        <w:tc>
          <w:tcPr>
            <w:tcW w:w="5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检测结果</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0.127</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0.515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0.395</w:t>
            </w:r>
          </w:p>
        </w:tc>
        <w:tc>
          <w:tcPr>
            <w:tcW w:w="1302" w:type="dxa"/>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0.473</w:t>
            </w:r>
          </w:p>
        </w:tc>
        <w:tc>
          <w:tcPr>
            <w:tcW w:w="697"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7" w:hRule="atLeast"/>
          <w:jc w:val="center"/>
        </w:trPr>
        <w:tc>
          <w:tcPr>
            <w:tcW w:w="1510" w:type="pct"/>
            <w:gridSpan w:val="3"/>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备注</w:t>
            </w:r>
          </w:p>
        </w:tc>
        <w:tc>
          <w:tcPr>
            <w:tcW w:w="3489" w:type="pct"/>
            <w:gridSpan w:val="5"/>
            <w:tcBorders>
              <w:top w:val="single" w:color="auto" w:sz="4" w:space="0"/>
              <w:left w:val="single" w:color="auto" w:sz="4" w:space="0"/>
              <w:bottom w:val="single" w:color="000000" w:sz="6"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rPr>
            </w:pPr>
          </w:p>
        </w:tc>
      </w:tr>
    </w:tbl>
    <w:p>
      <w:pPr>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default" w:ascii="Times New Roman" w:hAnsi="Times New Roman" w:cs="Times New Roman"/>
        </w:rPr>
      </w:pPr>
      <w:r>
        <w:rPr>
          <w:rFonts w:hint="default" w:ascii="Times New Roman" w:hAnsi="Times New Roman" w:cs="Times New Roman"/>
          <w:snapToGrid w:val="0"/>
          <w:color w:val="auto"/>
          <w:kern w:val="0"/>
          <w:sz w:val="24"/>
          <w:szCs w:val="24"/>
          <w:lang w:val="en-US" w:eastAsia="zh-CN"/>
        </w:rPr>
        <w:t>无组</w:t>
      </w:r>
      <w:r>
        <w:rPr>
          <w:rFonts w:hint="default" w:ascii="Times New Roman" w:hAnsi="Times New Roman" w:cs="Times New Roman"/>
        </w:rPr>
        <w:t>织废气排放检测气象参数见下表。</w:t>
      </w:r>
    </w:p>
    <w:p>
      <w:pPr>
        <w:pStyle w:val="49"/>
        <w:rPr>
          <w:rFonts w:hint="default" w:ascii="Times New Roman" w:hAnsi="Times New Roman" w:cs="Times New Roman"/>
          <w:color w:val="auto"/>
          <w:lang w:eastAsia="zh-CN"/>
        </w:rPr>
      </w:pPr>
      <w:r>
        <w:rPr>
          <w:rFonts w:hint="default" w:ascii="Times New Roman" w:hAnsi="Times New Roman" w:cs="Times New Roman"/>
          <w:color w:val="auto"/>
        </w:rPr>
        <w:t>表9.2-</w:t>
      </w:r>
      <w:r>
        <w:rPr>
          <w:rFonts w:hint="eastAsia" w:ascii="Times New Roman" w:hAnsi="Times New Roman" w:cs="Times New Roman"/>
          <w:color w:val="auto"/>
          <w:lang w:val="en-US" w:eastAsia="zh-CN"/>
        </w:rPr>
        <w:t>8</w:t>
      </w:r>
      <w:r>
        <w:rPr>
          <w:rFonts w:hint="default" w:ascii="Times New Roman" w:hAnsi="Times New Roman" w:cs="Times New Roman"/>
          <w:color w:val="auto"/>
        </w:rPr>
        <w:t xml:space="preserve"> </w:t>
      </w:r>
      <w:r>
        <w:rPr>
          <w:rFonts w:hint="default" w:ascii="Times New Roman" w:hAnsi="Times New Roman" w:cs="Times New Roman"/>
          <w:color w:val="auto"/>
          <w:lang w:eastAsia="zh-CN"/>
        </w:rPr>
        <w:t>无组织气象参数表</w:t>
      </w:r>
    </w:p>
    <w:tbl>
      <w:tblPr>
        <w:tblStyle w:val="25"/>
        <w:tblW w:w="89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497"/>
        <w:gridCol w:w="954"/>
        <w:gridCol w:w="931"/>
        <w:gridCol w:w="1136"/>
        <w:gridCol w:w="886"/>
        <w:gridCol w:w="887"/>
        <w:gridCol w:w="886"/>
        <w:gridCol w:w="9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blHeader/>
          <w:jc w:val="center"/>
        </w:trPr>
        <w:tc>
          <w:tcPr>
            <w:tcW w:w="834"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lang w:eastAsia="zh-CN"/>
              </w:rPr>
              <w:t>采样</w:t>
            </w:r>
            <w:r>
              <w:rPr>
                <w:rFonts w:hint="default" w:ascii="Times New Roman" w:hAnsi="Times New Roman" w:eastAsia="宋体" w:cs="Times New Roman"/>
                <w:color w:val="auto"/>
                <w:kern w:val="0"/>
                <w:sz w:val="21"/>
              </w:rPr>
              <w:t>日期</w:t>
            </w:r>
          </w:p>
        </w:tc>
        <w:tc>
          <w:tcPr>
            <w:tcW w:w="1497"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时间</w:t>
            </w:r>
          </w:p>
        </w:tc>
        <w:tc>
          <w:tcPr>
            <w:tcW w:w="954"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温度（</w:t>
            </w:r>
            <w:r>
              <w:rPr>
                <w:rFonts w:hint="eastAsia" w:ascii="Times New Roman" w:hAnsi="Times New Roman" w:eastAsia="宋体" w:cs="Times New Roman"/>
                <w:color w:val="auto"/>
                <w:kern w:val="0"/>
                <w:sz w:val="21"/>
                <w:szCs w:val="21"/>
                <w:lang w:val="en-US" w:eastAsia="zh-CN"/>
              </w:rPr>
              <w:t>℃</w:t>
            </w:r>
            <w:r>
              <w:rPr>
                <w:rFonts w:hint="default" w:ascii="Times New Roman" w:hAnsi="Times New Roman" w:eastAsia="宋体" w:cs="Times New Roman"/>
                <w:color w:val="auto"/>
                <w:kern w:val="0"/>
                <w:sz w:val="21"/>
                <w:szCs w:val="21"/>
                <w:lang w:val="en-US" w:eastAsia="zh-CN"/>
              </w:rPr>
              <w:t>）</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天气</w:t>
            </w:r>
          </w:p>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状况</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风向</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风速（m/s）</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总云量</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低云量</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大气压（KPa）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34" w:type="dxa"/>
            <w:vMerge w:val="restart"/>
            <w:tcBorders>
              <w:top w:val="single" w:color="000000" w:sz="4" w:space="0"/>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2021.11.06</w:t>
            </w: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11:00-12:00</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17.3</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E</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1.6</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7</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4</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100.50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34" w:type="dxa"/>
            <w:vMerge w:val="continue"/>
            <w:tcBorders>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lang w:val="en-US" w:eastAsia="zh-CN"/>
              </w:rPr>
            </w:pP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12:45-13:45</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18.4</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E</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1.5</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4</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100.40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34" w:type="dxa"/>
            <w:vMerge w:val="continue"/>
            <w:tcBorders>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lang w:val="en-US" w:eastAsia="zh-CN"/>
              </w:rPr>
            </w:pP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14:05-15:05</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19.2</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E</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1.4</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100.30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34" w:type="dxa"/>
            <w:vMerge w:val="restart"/>
            <w:tcBorders>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2021.11.08</w:t>
            </w: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10:00-11:00</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1.2</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N</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1.7</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3</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102.70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834" w:type="dxa"/>
            <w:vMerge w:val="continue"/>
            <w:tcBorders>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lang w:val="en-US" w:eastAsia="zh-CN"/>
              </w:rPr>
            </w:pP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11:30-12:30</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3.4</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N</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1.4</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3</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102.50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34" w:type="dxa"/>
            <w:vMerge w:val="continue"/>
            <w:tcBorders>
              <w:left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lang w:val="en-US" w:eastAsia="zh-CN"/>
              </w:rPr>
            </w:pPr>
          </w:p>
        </w:tc>
        <w:tc>
          <w:tcPr>
            <w:tcW w:w="1497"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14:20-15:20</w:t>
            </w:r>
          </w:p>
        </w:tc>
        <w:tc>
          <w:tcPr>
            <w:tcW w:w="954" w:type="dxa"/>
            <w:tcBorders>
              <w:top w:val="single" w:color="auto" w:sz="4" w:space="0"/>
              <w:left w:val="single" w:color="000000" w:sz="4" w:space="0"/>
              <w:bottom w:val="single" w:color="auto"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4.1</w:t>
            </w:r>
          </w:p>
        </w:tc>
        <w:tc>
          <w:tcPr>
            <w:tcW w:w="931"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113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N</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w:t>
            </w:r>
          </w:p>
        </w:tc>
        <w:tc>
          <w:tcPr>
            <w:tcW w:w="887"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3</w:t>
            </w:r>
          </w:p>
        </w:tc>
        <w:tc>
          <w:tcPr>
            <w:tcW w:w="886"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w:t>
            </w:r>
          </w:p>
        </w:tc>
        <w:tc>
          <w:tcPr>
            <w:tcW w:w="905"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102.30</w:t>
            </w:r>
          </w:p>
        </w:tc>
      </w:tr>
    </w:tbl>
    <w:p>
      <w:pPr>
        <w:adjustRightInd w:val="0"/>
        <w:snapToGrid w:val="0"/>
        <w:spacing w:line="360" w:lineRule="auto"/>
        <w:ind w:firstLine="480" w:firstLineChars="200"/>
        <w:rPr>
          <w:rFonts w:hint="default" w:ascii="Times New Roman" w:hAnsi="Times New Roman" w:eastAsia="宋体" w:cs="Times New Roman"/>
          <w:color w:val="auto"/>
          <w:sz w:val="24"/>
          <w:szCs w:val="24"/>
          <w:vertAlign w:val="baseline"/>
          <w:lang w:val="en-US" w:eastAsia="zh-CN" w:bidi="ar-SA"/>
        </w:rPr>
      </w:pPr>
      <w:r>
        <w:rPr>
          <w:rFonts w:hint="eastAsia"/>
          <w:sz w:val="24"/>
          <w:szCs w:val="24"/>
          <w:vertAlign w:val="baseline"/>
          <w:lang w:val="en-US" w:eastAsia="zh-CN"/>
        </w:rPr>
        <w:t>厂界颗粒物排放浓度最大值</w:t>
      </w:r>
      <w:r>
        <w:rPr>
          <w:rFonts w:hint="default" w:ascii="Times New Roman" w:hAnsi="Times New Roman" w:cs="Times New Roman"/>
          <w:sz w:val="24"/>
          <w:szCs w:val="24"/>
          <w:lang w:val="en-US" w:eastAsia="zh-CN"/>
        </w:rPr>
        <w:t>为</w:t>
      </w:r>
      <w:r>
        <w:rPr>
          <w:rFonts w:hint="eastAsia" w:ascii="Times New Roman" w:hAnsi="Times New Roman" w:cs="Times New Roman"/>
          <w:sz w:val="24"/>
          <w:szCs w:val="24"/>
          <w:lang w:val="en-US" w:eastAsia="zh-CN"/>
        </w:rPr>
        <w:t>0.585</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cs="Times New Roman"/>
          <w:sz w:val="24"/>
          <w:szCs w:val="24"/>
          <w:lang w:val="en-US" w:eastAsia="zh-CN"/>
        </w:rPr>
        <w:t>，</w:t>
      </w:r>
      <w:r>
        <w:rPr>
          <w:rFonts w:hint="eastAsia"/>
          <w:sz w:val="24"/>
          <w:szCs w:val="24"/>
          <w:vertAlign w:val="baseline"/>
          <w:lang w:val="en-US" w:eastAsia="zh-CN"/>
        </w:rPr>
        <w:t>能</w:t>
      </w:r>
      <w:r>
        <w:rPr>
          <w:rFonts w:hint="default" w:ascii="Times New Roman" w:hAnsi="Times New Roman" w:cs="Times New Roman"/>
          <w:sz w:val="24"/>
          <w:szCs w:val="24"/>
          <w:vertAlign w:val="baseline"/>
          <w:lang w:val="en-US" w:eastAsia="zh-CN"/>
        </w:rPr>
        <w:t>够满足《大气污染物综合排放标准》（GB 16297-1996）中</w:t>
      </w:r>
      <w:r>
        <w:rPr>
          <w:rFonts w:hint="eastAsia" w:ascii="Times New Roman" w:hAnsi="Times New Roman" w:cs="Times New Roman"/>
          <w:sz w:val="24"/>
          <w:szCs w:val="24"/>
          <w:vertAlign w:val="baseline"/>
          <w:lang w:val="en-US" w:eastAsia="zh-CN"/>
        </w:rPr>
        <w:t>无组织排放</w:t>
      </w:r>
      <w:r>
        <w:rPr>
          <w:rFonts w:hint="default" w:ascii="Times New Roman" w:hAnsi="Times New Roman" w:cs="Times New Roman"/>
          <w:sz w:val="24"/>
          <w:szCs w:val="24"/>
          <w:vertAlign w:val="baseline"/>
          <w:lang w:val="en-US" w:eastAsia="zh-CN"/>
        </w:rPr>
        <w:t>标准限值</w:t>
      </w:r>
      <w:r>
        <w:rPr>
          <w:rFonts w:hint="eastAsia" w:ascii="Times New Roman" w:hAnsi="Times New Roman" w:cs="Times New Roman"/>
          <w:sz w:val="24"/>
          <w:szCs w:val="24"/>
          <w:vertAlign w:val="baseline"/>
          <w:lang w:val="en-US" w:eastAsia="zh-CN"/>
        </w:rPr>
        <w:t>。</w:t>
      </w:r>
    </w:p>
    <w:p>
      <w:pPr>
        <w:pStyle w:val="7"/>
        <w:spacing w:before="0" w:after="0"/>
        <w:rPr>
          <w:rFonts w:hint="default" w:ascii="Times New Roman" w:hAnsi="Times New Roman" w:cs="Times New Roman"/>
        </w:rPr>
      </w:pPr>
      <w:r>
        <w:rPr>
          <w:rFonts w:hint="default" w:ascii="Times New Roman" w:hAnsi="Times New Roman" w:cs="Times New Roman"/>
        </w:rPr>
        <w:t>9.2.1.2噪声监测结果</w:t>
      </w:r>
    </w:p>
    <w:p>
      <w:pPr>
        <w:adjustRightInd w:val="0"/>
        <w:snapToGrid w:val="0"/>
        <w:spacing w:line="360" w:lineRule="auto"/>
        <w:ind w:firstLine="480" w:firstLineChars="200"/>
        <w:rPr>
          <w:rFonts w:hint="default" w:ascii="Times New Roman" w:hAnsi="Times New Roman" w:cs="Times New Roman"/>
        </w:rPr>
      </w:pPr>
      <w:r>
        <w:rPr>
          <w:rFonts w:hint="default" w:ascii="Times New Roman" w:hAnsi="Times New Roman" w:cs="Times New Roman"/>
        </w:rPr>
        <w:t>厂界噪声监测结果见下表。</w:t>
      </w:r>
    </w:p>
    <w:p>
      <w:pPr>
        <w:pStyle w:val="49"/>
        <w:rPr>
          <w:rFonts w:hint="default" w:ascii="Times New Roman" w:hAnsi="Times New Roman" w:cs="Times New Roman"/>
        </w:rPr>
      </w:pPr>
      <w:r>
        <w:rPr>
          <w:rFonts w:hint="default" w:ascii="Times New Roman" w:hAnsi="Times New Roman" w:cs="Times New Roman"/>
        </w:rPr>
        <w:t>表9.2-</w:t>
      </w:r>
      <w:r>
        <w:rPr>
          <w:rFonts w:hint="eastAsia" w:ascii="Times New Roman" w:hAnsi="Times New Roman" w:cs="Times New Roman"/>
          <w:lang w:val="en-US" w:eastAsia="zh-CN"/>
        </w:rPr>
        <w:t>8</w:t>
      </w:r>
      <w:r>
        <w:rPr>
          <w:rFonts w:hint="default" w:ascii="Times New Roman" w:hAnsi="Times New Roman" w:cs="Times New Roman"/>
        </w:rPr>
        <w:t xml:space="preserve"> 厂界噪声监测结果表</w:t>
      </w:r>
    </w:p>
    <w:tbl>
      <w:tblPr>
        <w:tblStyle w:val="25"/>
        <w:tblW w:w="49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5"/>
        <w:gridCol w:w="1243"/>
        <w:gridCol w:w="2060"/>
        <w:gridCol w:w="1124"/>
        <w:gridCol w:w="2606"/>
        <w:gridCol w:w="10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pct"/>
            <w:gridSpan w:val="2"/>
            <w:tcBorders>
              <w:righ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hint="default" w:ascii="Times New Roman" w:hAnsi="Times New Roman" w:eastAsia="宋体" w:cs="Times New Roman"/>
                <w:color w:val="auto"/>
                <w:sz w:val="21"/>
                <w:szCs w:val="21"/>
              </w:rPr>
              <w:t>校准数据</w:t>
            </w:r>
          </w:p>
        </w:tc>
        <w:tc>
          <w:tcPr>
            <w:tcW w:w="3097" w:type="pct"/>
            <w:gridSpan w:val="3"/>
            <w:tcBorders>
              <w:lef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dB(A)</w:t>
            </w:r>
          </w:p>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kern w:val="0"/>
                <w:sz w:val="21"/>
                <w:szCs w:val="21"/>
                <w:lang w:eastAsia="zh-CN"/>
              </w:rPr>
            </w:pPr>
            <w:r>
              <w:rPr>
                <w:rFonts w:hint="eastAsia" w:ascii="Times New Roman" w:hAnsi="Times New Roman" w:cs="Times New Roman"/>
                <w:color w:val="auto"/>
                <w:sz w:val="21"/>
                <w:szCs w:val="21"/>
                <w:lang w:eastAsia="zh-CN"/>
              </w:rPr>
              <w:t>夜</w:t>
            </w:r>
            <w:r>
              <w:rPr>
                <w:rFonts w:hint="default" w:ascii="Times New Roman" w:hAnsi="Times New Roman" w:eastAsia="宋体" w:cs="Times New Roman"/>
                <w:color w:val="auto"/>
                <w:sz w:val="21"/>
                <w:szCs w:val="21"/>
              </w:rPr>
              <w:t>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dB(A)</w:t>
            </w:r>
          </w:p>
        </w:tc>
        <w:tc>
          <w:tcPr>
            <w:tcW w:w="587" w:type="pct"/>
            <w:vMerge w:val="restart"/>
            <w:tcBorders>
              <w:lef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标准限值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pct"/>
            <w:gridSpan w:val="2"/>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ascii="Times New Roman" w:hAnsi="Times New Roman"/>
                <w:kern w:val="0"/>
                <w:sz w:val="21"/>
                <w:szCs w:val="21"/>
              </w:rPr>
              <w:t>采样日期</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hint="eastAsia" w:ascii="Times New Roman" w:hAnsi="Times New Roman"/>
                <w:kern w:val="0"/>
                <w:sz w:val="21"/>
                <w:szCs w:val="21"/>
              </w:rPr>
              <w:t>采样点位</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rPr>
            </w:pPr>
            <w:r>
              <w:rPr>
                <w:rFonts w:hint="eastAsia" w:ascii="Times New Roman" w:hAnsi="Times New Roman"/>
                <w:kern w:val="0"/>
                <w:sz w:val="21"/>
                <w:szCs w:val="21"/>
              </w:rPr>
              <w:t>测量时段</w:t>
            </w:r>
          </w:p>
        </w:tc>
        <w:tc>
          <w:tcPr>
            <w:tcW w:w="139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ascii="Times New Roman" w:hAnsi="Times New Roman"/>
                <w:kern w:val="0"/>
                <w:sz w:val="21"/>
                <w:szCs w:val="21"/>
              </w:rPr>
              <w:t>检测结果Leq dB（A）</w:t>
            </w:r>
          </w:p>
        </w:tc>
        <w:tc>
          <w:tcPr>
            <w:tcW w:w="587" w:type="pct"/>
            <w:vMerge w:val="continue"/>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eastAsia="zh-CN"/>
              </w:rPr>
              <w:t>2</w:t>
            </w:r>
            <w:r>
              <w:rPr>
                <w:rFonts w:hint="eastAsia" w:ascii="Times New Roman" w:hAnsi="Times New Roman"/>
                <w:kern w:val="0"/>
                <w:sz w:val="21"/>
                <w:szCs w:val="21"/>
                <w:lang w:val="en-US" w:eastAsia="zh-CN"/>
              </w:rPr>
              <w:t>021.11.08</w:t>
            </w: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18:07-18:08</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lang w:val="en-US" w:eastAsia="zh-CN"/>
              </w:rPr>
              <w:t>1#</w:t>
            </w:r>
            <w:r>
              <w:rPr>
                <w:rFonts w:hint="eastAsia" w:ascii="Times New Roman" w:hAnsi="Times New Roman" w:cs="Times New Roman"/>
                <w:kern w:val="0"/>
                <w:sz w:val="21"/>
                <w:szCs w:val="21"/>
                <w:lang w:val="en-US" w:eastAsia="zh-CN"/>
              </w:rPr>
              <w:t>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47.2</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18:14-18:15</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50.7</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18:20-18:21</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49.9</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18:26-18:27</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52.2</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23:44-23:45</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1#</w:t>
            </w:r>
            <w:r>
              <w:rPr>
                <w:rFonts w:hint="eastAsia" w:ascii="Times New Roman" w:hAnsi="Times New Roman" w:cs="Times New Roman"/>
                <w:kern w:val="0"/>
                <w:sz w:val="21"/>
                <w:szCs w:val="21"/>
                <w:lang w:val="en-US" w:eastAsia="zh-CN"/>
              </w:rPr>
              <w:t>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46.5</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23:48-23:49</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43.9</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23:52-23:53</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40.3</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23:55-23:56</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42.3</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pct"/>
            <w:gridSpan w:val="2"/>
            <w:tcBorders>
              <w:righ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hint="default" w:ascii="Times New Roman" w:hAnsi="Times New Roman" w:eastAsia="宋体" w:cs="Times New Roman"/>
                <w:color w:val="auto"/>
                <w:sz w:val="21"/>
                <w:szCs w:val="21"/>
              </w:rPr>
              <w:t>校准数据</w:t>
            </w:r>
          </w:p>
        </w:tc>
        <w:tc>
          <w:tcPr>
            <w:tcW w:w="3684" w:type="pct"/>
            <w:gridSpan w:val="4"/>
            <w:tcBorders>
              <w:lef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dB(A)</w:t>
            </w:r>
          </w:p>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夜</w:t>
            </w:r>
            <w:r>
              <w:rPr>
                <w:rFonts w:hint="default" w:ascii="Times New Roman" w:hAnsi="Times New Roman" w:eastAsia="宋体" w:cs="Times New Roman"/>
                <w:color w:val="auto"/>
                <w:sz w:val="21"/>
                <w:szCs w:val="21"/>
              </w:rPr>
              <w:t>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15" w:type="pct"/>
            <w:gridSpan w:val="2"/>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ascii="Times New Roman" w:hAnsi="Times New Roman"/>
                <w:kern w:val="0"/>
                <w:sz w:val="21"/>
                <w:szCs w:val="21"/>
              </w:rPr>
              <w:t>采样日期</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hint="eastAsia" w:ascii="Times New Roman" w:hAnsi="Times New Roman"/>
                <w:kern w:val="0"/>
                <w:sz w:val="21"/>
                <w:szCs w:val="21"/>
              </w:rPr>
              <w:t>采样点位</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rPr>
            </w:pPr>
            <w:r>
              <w:rPr>
                <w:rFonts w:hint="eastAsia" w:ascii="Times New Roman" w:hAnsi="Times New Roman"/>
                <w:kern w:val="0"/>
                <w:sz w:val="21"/>
                <w:szCs w:val="21"/>
              </w:rPr>
              <w:t>测量时段</w:t>
            </w:r>
          </w:p>
        </w:tc>
        <w:tc>
          <w:tcPr>
            <w:tcW w:w="139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kern w:val="0"/>
                <w:sz w:val="21"/>
                <w:szCs w:val="21"/>
              </w:rPr>
            </w:pPr>
            <w:r>
              <w:rPr>
                <w:rFonts w:ascii="Times New Roman" w:hAnsi="Times New Roman"/>
                <w:kern w:val="0"/>
                <w:sz w:val="21"/>
                <w:szCs w:val="21"/>
              </w:rPr>
              <w:t>检测结果Leq dB（A）</w:t>
            </w:r>
          </w:p>
        </w:tc>
        <w:tc>
          <w:tcPr>
            <w:tcW w:w="58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kern w:val="0"/>
                <w:sz w:val="21"/>
                <w:szCs w:val="21"/>
                <w:lang w:val="en-US" w:eastAsia="zh-CN"/>
              </w:rPr>
            </w:pPr>
            <w:r>
              <w:rPr>
                <w:rFonts w:hint="eastAsia" w:ascii="Times New Roman" w:hAnsi="Times New Roman"/>
                <w:kern w:val="0"/>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kern w:val="0"/>
                <w:sz w:val="21"/>
                <w:szCs w:val="21"/>
                <w:lang w:val="en-US" w:eastAsia="zh-CN"/>
              </w:rPr>
            </w:pPr>
            <w:r>
              <w:rPr>
                <w:rFonts w:hint="eastAsia" w:ascii="Times New Roman" w:hAnsi="Times New Roman"/>
                <w:kern w:val="0"/>
                <w:sz w:val="21"/>
                <w:szCs w:val="21"/>
                <w:lang w:eastAsia="zh-CN"/>
              </w:rPr>
              <w:t>2</w:t>
            </w:r>
            <w:r>
              <w:rPr>
                <w:rFonts w:hint="eastAsia" w:ascii="Times New Roman" w:hAnsi="Times New Roman"/>
                <w:kern w:val="0"/>
                <w:sz w:val="21"/>
                <w:szCs w:val="21"/>
                <w:lang w:val="en-US" w:eastAsia="zh-CN"/>
              </w:rPr>
              <w:t>021.11.09</w:t>
            </w: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09:15-09:16</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lang w:val="en-US" w:eastAsia="zh-CN"/>
              </w:rPr>
              <w:t>1#</w:t>
            </w:r>
            <w:r>
              <w:rPr>
                <w:rFonts w:hint="eastAsia" w:ascii="Times New Roman" w:hAnsi="Times New Roman" w:cs="Times New Roman"/>
                <w:kern w:val="0"/>
                <w:sz w:val="21"/>
                <w:szCs w:val="21"/>
                <w:lang w:val="en-US" w:eastAsia="zh-CN"/>
              </w:rPr>
              <w:t>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48.7</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09:22-09:23</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rPr>
              <w:t>56.2</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09:27-09:28</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54.3</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09:34-09:35</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kern w:val="0"/>
                <w:sz w:val="21"/>
                <w:szCs w:val="21"/>
              </w:rPr>
              <w:t>昼间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55.1</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00:09-00:10</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1#</w:t>
            </w:r>
            <w:r>
              <w:rPr>
                <w:rFonts w:hint="eastAsia" w:ascii="Times New Roman" w:hAnsi="Times New Roman" w:cs="Times New Roman"/>
                <w:kern w:val="0"/>
                <w:sz w:val="21"/>
                <w:szCs w:val="21"/>
                <w:lang w:val="en-US" w:eastAsia="zh-CN"/>
              </w:rPr>
              <w:t>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39.9</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00:14-00:15</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40.9</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bidi="ar-SA"/>
              </w:rPr>
              <w:t>00:18-00:19</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41.2</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 w:val="21"/>
                <w:szCs w:val="21"/>
                <w:lang w:val="en-US" w:eastAsia="zh-CN"/>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kern w:val="0"/>
                <w:sz w:val="21"/>
                <w:szCs w:val="21"/>
                <w:lang w:eastAsia="zh-CN"/>
              </w:rPr>
            </w:pPr>
          </w:p>
        </w:tc>
        <w:tc>
          <w:tcPr>
            <w:tcW w:w="66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00:22-00:23</w:t>
            </w:r>
          </w:p>
        </w:tc>
        <w:tc>
          <w:tcPr>
            <w:tcW w:w="1102"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601"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rPr>
              <w:t>夜</w:t>
            </w:r>
            <w:r>
              <w:rPr>
                <w:rFonts w:hint="default" w:ascii="Times New Roman" w:hAnsi="Times New Roman" w:cs="Times New Roman"/>
                <w:kern w:val="0"/>
                <w:sz w:val="21"/>
                <w:szCs w:val="21"/>
              </w:rPr>
              <w:t>间</w:t>
            </w:r>
          </w:p>
        </w:tc>
        <w:tc>
          <w:tcPr>
            <w:tcW w:w="1394"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41.7</w:t>
            </w:r>
          </w:p>
        </w:tc>
        <w:tc>
          <w:tcPr>
            <w:tcW w:w="587"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50</w:t>
            </w:r>
          </w:p>
        </w:tc>
      </w:tr>
    </w:tbl>
    <w:p>
      <w:pPr>
        <w:ind w:firstLine="480"/>
        <w:rPr>
          <w:rFonts w:hint="default" w:ascii="Times New Roman" w:hAnsi="Times New Roman" w:cs="Times New Roman"/>
          <w:color w:val="auto"/>
        </w:rPr>
      </w:pPr>
      <w:r>
        <w:rPr>
          <w:rFonts w:hint="default" w:ascii="Times New Roman" w:hAnsi="Times New Roman" w:cs="Times New Roman"/>
          <w:color w:val="auto"/>
        </w:rPr>
        <w:t>经监测，本项目厂界昼间噪声</w:t>
      </w:r>
      <w:r>
        <w:rPr>
          <w:rFonts w:hint="eastAsia" w:ascii="Times New Roman" w:hAnsi="Times New Roman" w:cs="Times New Roman"/>
          <w:color w:val="auto"/>
          <w:lang w:eastAsia="zh-CN"/>
        </w:rPr>
        <w:t>最大值为</w:t>
      </w:r>
      <w:r>
        <w:rPr>
          <w:rFonts w:hint="eastAsia" w:ascii="Times New Roman" w:hAnsi="Times New Roman" w:cs="Times New Roman"/>
          <w:color w:val="auto"/>
          <w:lang w:val="en-US" w:eastAsia="zh-CN"/>
        </w:rPr>
        <w:t>56.2</w:t>
      </w:r>
      <w:r>
        <w:rPr>
          <w:rFonts w:hint="default" w:ascii="Times New Roman" w:hAnsi="Times New Roman" w:cs="Times New Roman"/>
          <w:color w:val="auto"/>
        </w:rPr>
        <w:t>dB(A)</w:t>
      </w:r>
      <w:r>
        <w:rPr>
          <w:rFonts w:hint="eastAsia" w:ascii="Times New Roman" w:hAnsi="Times New Roman" w:cs="Times New Roman"/>
          <w:color w:val="auto"/>
          <w:lang w:eastAsia="zh-CN"/>
        </w:rPr>
        <w:t>，夜</w:t>
      </w:r>
      <w:r>
        <w:rPr>
          <w:rFonts w:hint="default" w:ascii="Times New Roman" w:hAnsi="Times New Roman" w:cs="Times New Roman"/>
          <w:color w:val="auto"/>
        </w:rPr>
        <w:t>间噪声</w:t>
      </w:r>
      <w:r>
        <w:rPr>
          <w:rFonts w:hint="eastAsia" w:ascii="Times New Roman" w:hAnsi="Times New Roman" w:cs="Times New Roman"/>
          <w:color w:val="auto"/>
          <w:lang w:eastAsia="zh-CN"/>
        </w:rPr>
        <w:t>最大值为</w:t>
      </w:r>
      <w:r>
        <w:rPr>
          <w:rFonts w:hint="eastAsia" w:ascii="Times New Roman" w:hAnsi="Times New Roman" w:cs="Times New Roman"/>
          <w:color w:val="auto"/>
          <w:lang w:val="en-US" w:eastAsia="zh-CN"/>
        </w:rPr>
        <w:t>46.5</w:t>
      </w:r>
      <w:r>
        <w:rPr>
          <w:rFonts w:hint="default" w:ascii="Times New Roman" w:hAnsi="Times New Roman" w:cs="Times New Roman"/>
          <w:color w:val="auto"/>
        </w:rPr>
        <w:t>dB(A)</w:t>
      </w:r>
      <w:r>
        <w:rPr>
          <w:rFonts w:hint="eastAsia" w:ascii="Times New Roman" w:hAnsi="Times New Roman" w:cs="Times New Roman"/>
          <w:color w:val="auto"/>
          <w:lang w:eastAsia="zh-CN"/>
        </w:rPr>
        <w:t>，能够</w:t>
      </w:r>
      <w:r>
        <w:rPr>
          <w:rFonts w:hint="default" w:ascii="Times New Roman" w:hAnsi="Times New Roman" w:cs="Times New Roman"/>
          <w:color w:val="auto"/>
        </w:rPr>
        <w:t>满足《工业企业厂界环境噪声排放标准》（GB 12348-</w:t>
      </w:r>
      <w:r>
        <w:rPr>
          <w:rFonts w:hint="eastAsia" w:ascii="Times New Roman" w:hAnsi="Times New Roman" w:cs="Times New Roman"/>
          <w:color w:val="auto"/>
          <w:lang w:eastAsia="zh-CN"/>
        </w:rPr>
        <w:t>2</w:t>
      </w:r>
      <w:r>
        <w:rPr>
          <w:rFonts w:hint="default" w:ascii="Times New Roman" w:hAnsi="Times New Roman" w:cs="Times New Roman"/>
          <w:color w:val="auto"/>
          <w:lang w:eastAsia="zh-CN"/>
        </w:rPr>
        <w:t>00</w:t>
      </w:r>
      <w:r>
        <w:rPr>
          <w:rFonts w:hint="default" w:ascii="Times New Roman" w:hAnsi="Times New Roman" w:cs="Times New Roman"/>
          <w:color w:val="auto"/>
        </w:rPr>
        <w:t>8）表1中2类标准限值要求（昼间60dB(A)</w:t>
      </w:r>
      <w:r>
        <w:rPr>
          <w:rFonts w:hint="eastAsia" w:ascii="Times New Roman" w:hAnsi="Times New Roman" w:cs="Times New Roman"/>
          <w:color w:val="auto"/>
          <w:lang w:eastAsia="zh-CN"/>
        </w:rPr>
        <w:t>，夜</w:t>
      </w:r>
      <w:r>
        <w:rPr>
          <w:rFonts w:hint="default" w:ascii="Times New Roman" w:hAnsi="Times New Roman" w:cs="Times New Roman"/>
          <w:color w:val="auto"/>
        </w:rPr>
        <w:t>间</w:t>
      </w:r>
      <w:r>
        <w:rPr>
          <w:rFonts w:hint="eastAsia" w:ascii="Times New Roman" w:hAnsi="Times New Roman" w:cs="Times New Roman"/>
          <w:color w:val="auto"/>
          <w:lang w:val="en-US" w:eastAsia="zh-CN"/>
        </w:rPr>
        <w:t>5</w:t>
      </w:r>
      <w:r>
        <w:rPr>
          <w:rFonts w:hint="default" w:ascii="Times New Roman" w:hAnsi="Times New Roman" w:cs="Times New Roman"/>
          <w:color w:val="auto"/>
        </w:rPr>
        <w:t>0dB(A)）。</w:t>
      </w:r>
    </w:p>
    <w:p>
      <w:pPr>
        <w:pStyle w:val="4"/>
        <w:keepNext w:val="0"/>
        <w:keepLines w:val="0"/>
        <w:pageBreakBefore w:val="0"/>
        <w:widowControl w:val="0"/>
        <w:kinsoku/>
        <w:wordWrap/>
        <w:overflowPunct/>
        <w:topLinePunct w:val="0"/>
        <w:autoSpaceDE/>
        <w:autoSpaceDN/>
        <w:bidi w:val="0"/>
        <w:adjustRightInd w:val="0"/>
        <w:snapToGrid w:val="0"/>
        <w:spacing w:after="0" w:afterAutospacing="0"/>
        <w:textAlignment w:val="auto"/>
        <w:rPr>
          <w:rFonts w:hint="default" w:ascii="Times New Roman" w:hAnsi="Times New Roman" w:cs="Times New Roman"/>
          <w:lang w:val="en-US" w:eastAsia="zh-CN"/>
        </w:rPr>
      </w:pPr>
      <w:bookmarkStart w:id="166" w:name="_Toc497001496"/>
      <w:bookmarkStart w:id="167" w:name="_Toc24801"/>
      <w:bookmarkStart w:id="168" w:name="_Toc495331057"/>
    </w:p>
    <w:p>
      <w:pPr>
        <w:rPr>
          <w:rFonts w:hint="default" w:ascii="Times New Roman" w:hAnsi="Times New Roman" w:cs="Times New Roman"/>
          <w:lang w:val="en-US" w:eastAsia="zh-CN"/>
        </w:rPr>
      </w:pPr>
    </w:p>
    <w:p>
      <w:pPr>
        <w:pStyle w:val="2"/>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pStyle w:val="2"/>
        <w:rPr>
          <w:rFonts w:hint="default"/>
          <w:lang w:val="en-US" w:eastAsia="zh-CN"/>
        </w:rPr>
      </w:pPr>
    </w:p>
    <w:p>
      <w:pPr>
        <w:pStyle w:val="4"/>
        <w:keepNext w:val="0"/>
        <w:keepLines w:val="0"/>
        <w:pageBreakBefore w:val="0"/>
        <w:widowControl w:val="0"/>
        <w:kinsoku/>
        <w:wordWrap/>
        <w:overflowPunct/>
        <w:topLinePunct w:val="0"/>
        <w:autoSpaceDE/>
        <w:autoSpaceDN/>
        <w:bidi w:val="0"/>
        <w:adjustRightInd w:val="0"/>
        <w:snapToGrid w:val="0"/>
        <w:spacing w:after="0" w:afterAutospacing="0"/>
        <w:textAlignment w:val="auto"/>
        <w:rPr>
          <w:rFonts w:hint="default" w:ascii="Times New Roman" w:hAnsi="Times New Roman" w:cs="Times New Roman"/>
          <w:lang w:val="en-US" w:eastAsia="zh-CN"/>
        </w:rPr>
      </w:pPr>
      <w:bookmarkStart w:id="169" w:name="_Toc29767"/>
      <w:r>
        <w:rPr>
          <w:rFonts w:hint="default" w:ascii="Times New Roman" w:hAnsi="Times New Roman" w:cs="Times New Roman"/>
          <w:lang w:val="en-US" w:eastAsia="zh-CN"/>
        </w:rPr>
        <w:t>10 环境管理检查</w:t>
      </w:r>
      <w:bookmarkEnd w:id="166"/>
      <w:bookmarkEnd w:id="167"/>
      <w:bookmarkEnd w:id="169"/>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70" w:name="_Toc30061"/>
      <w:bookmarkStart w:id="171" w:name="_Toc497001497"/>
      <w:bookmarkStart w:id="172" w:name="_Toc28421"/>
      <w:r>
        <w:rPr>
          <w:rFonts w:hint="default" w:ascii="Times New Roman" w:hAnsi="Times New Roman" w:cs="Times New Roman"/>
        </w:rPr>
        <w:t>10.1 环保管理机构</w:t>
      </w:r>
      <w:bookmarkEnd w:id="170"/>
      <w:bookmarkEnd w:id="171"/>
      <w:bookmarkEnd w:id="172"/>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szCs w:val="24"/>
        </w:rPr>
      </w:pPr>
      <w:r>
        <w:rPr>
          <w:rFonts w:hint="default" w:ascii="Times New Roman" w:hAnsi="Times New Roman" w:cs="Times New Roman"/>
          <w:szCs w:val="24"/>
        </w:rPr>
        <w:t xml:space="preserve"> </w:t>
      </w:r>
      <w:r>
        <w:rPr>
          <w:rFonts w:hint="eastAsia" w:ascii="Times New Roman" w:hAnsi="Times New Roman" w:cs="Times New Roman"/>
          <w:szCs w:val="24"/>
          <w:lang w:eastAsia="zh-CN"/>
        </w:rPr>
        <w:t>临沂众汇再生资源有限公司</w:t>
      </w:r>
      <w:r>
        <w:rPr>
          <w:rFonts w:hint="default" w:ascii="Times New Roman" w:hAnsi="Times New Roman" w:cs="Times New Roman"/>
          <w:szCs w:val="24"/>
        </w:rPr>
        <w:t>环境管理由厂区设专人负责监督，负责工程环境管理工作，定期进行巡检环境影响情况，及时处理环境问题，并进行有关环境保护法规宣传工作。</w:t>
      </w:r>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snapToGrid w:val="0"/>
        </w:rPr>
      </w:pPr>
      <w:bookmarkStart w:id="173" w:name="_Toc294178076"/>
      <w:bookmarkStart w:id="174" w:name="_Toc497001498"/>
      <w:bookmarkStart w:id="175" w:name="_Toc15873"/>
      <w:bookmarkStart w:id="176" w:name="_Toc412705194"/>
      <w:bookmarkStart w:id="177" w:name="_Toc27358"/>
      <w:r>
        <w:rPr>
          <w:rFonts w:hint="default" w:ascii="Times New Roman" w:hAnsi="Times New Roman" w:cs="Times New Roman"/>
          <w:snapToGrid w:val="0"/>
        </w:rPr>
        <w:t>10.2 施工期环境管理</w:t>
      </w:r>
      <w:bookmarkEnd w:id="173"/>
      <w:bookmarkEnd w:id="174"/>
      <w:bookmarkEnd w:id="175"/>
      <w:bookmarkEnd w:id="176"/>
      <w:bookmarkEnd w:id="177"/>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rPr>
      </w:pPr>
      <w:bookmarkStart w:id="178" w:name="_Toc294178077"/>
      <w:bookmarkStart w:id="179" w:name="_Toc24076"/>
      <w:bookmarkStart w:id="180" w:name="_Toc412705195"/>
      <w:bookmarkStart w:id="181" w:name="_Toc497001499"/>
      <w:r>
        <w:rPr>
          <w:rFonts w:hint="default" w:ascii="Times New Roman" w:hAnsi="Times New Roman" w:cs="Times New Roman"/>
        </w:rPr>
        <w:t>本项目施工期己过，不针对施工期环境影响进行验收分析。</w:t>
      </w:r>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82" w:name="_Toc27527"/>
      <w:r>
        <w:rPr>
          <w:rFonts w:hint="default" w:ascii="Times New Roman" w:hAnsi="Times New Roman" w:cs="Times New Roman"/>
        </w:rPr>
        <w:t>10.3 运行期环境管理</w:t>
      </w:r>
      <w:bookmarkEnd w:id="178"/>
      <w:bookmarkEnd w:id="179"/>
      <w:bookmarkEnd w:id="180"/>
      <w:bookmarkEnd w:id="181"/>
      <w:bookmarkEnd w:id="182"/>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szCs w:val="24"/>
        </w:rPr>
      </w:pPr>
      <w:bookmarkStart w:id="183" w:name="_Toc294178078"/>
      <w:r>
        <w:rPr>
          <w:rFonts w:hint="default" w:ascii="Times New Roman" w:hAnsi="Times New Roman" w:cs="Times New Roman"/>
          <w:szCs w:val="24"/>
        </w:rPr>
        <w:t xml:space="preserve"> </w:t>
      </w:r>
      <w:r>
        <w:rPr>
          <w:rFonts w:hint="eastAsia" w:ascii="Times New Roman" w:hAnsi="Times New Roman" w:cs="Times New Roman"/>
          <w:szCs w:val="24"/>
          <w:lang w:eastAsia="zh-CN"/>
        </w:rPr>
        <w:t>临沂众汇再生资源有限公司</w:t>
      </w:r>
      <w:r>
        <w:rPr>
          <w:rFonts w:hint="default" w:ascii="Times New Roman" w:hAnsi="Times New Roman" w:cs="Times New Roman"/>
          <w:szCs w:val="24"/>
        </w:rPr>
        <w:t>配备相应专业的管理人员，负责监督国家法规、条例的贯彻执行情况，制订和贯彻环保管理制度，监控本工程的主要污染，对各部门、操作岗位进行环境保护监督和考核。</w:t>
      </w:r>
      <w:bookmarkEnd w:id="183"/>
      <w:bookmarkStart w:id="184" w:name="_Toc414220604"/>
      <w:bookmarkStart w:id="185" w:name="_Toc412705199"/>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86" w:name="_Toc412705196"/>
      <w:bookmarkStart w:id="187" w:name="_Toc11079"/>
      <w:bookmarkStart w:id="188" w:name="_Toc497001500"/>
      <w:bookmarkStart w:id="189" w:name="_Toc414220602"/>
      <w:bookmarkStart w:id="190" w:name="_Toc9116"/>
      <w:r>
        <w:rPr>
          <w:rFonts w:hint="default" w:ascii="Times New Roman" w:hAnsi="Times New Roman" w:cs="Times New Roman"/>
        </w:rPr>
        <w:t>10.4 社会环境影响情况调查</w:t>
      </w:r>
      <w:bookmarkEnd w:id="186"/>
      <w:bookmarkEnd w:id="187"/>
      <w:bookmarkEnd w:id="188"/>
      <w:bookmarkEnd w:id="189"/>
      <w:bookmarkEnd w:id="190"/>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szCs w:val="24"/>
        </w:rPr>
      </w:pPr>
      <w:r>
        <w:rPr>
          <w:rFonts w:hint="default" w:ascii="Times New Roman" w:hAnsi="Times New Roman" w:cs="Times New Roman"/>
          <w:szCs w:val="24"/>
        </w:rPr>
        <w:t>经咨询当地环保主管部门，项目建设及试运行期间未发生扰民和公众投诉意见。</w:t>
      </w:r>
      <w:bookmarkStart w:id="191" w:name="_Toc497001501"/>
      <w:bookmarkStart w:id="192" w:name="_Toc11124"/>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rPr>
      </w:pPr>
      <w:bookmarkStart w:id="193" w:name="_Toc18722"/>
      <w:r>
        <w:rPr>
          <w:rFonts w:hint="default" w:ascii="Times New Roman" w:hAnsi="Times New Roman" w:cs="Times New Roman"/>
        </w:rPr>
        <w:t>10.5 环境管理情况分析</w:t>
      </w:r>
      <w:bookmarkEnd w:id="184"/>
      <w:bookmarkEnd w:id="185"/>
      <w:bookmarkEnd w:id="191"/>
      <w:bookmarkEnd w:id="192"/>
      <w:bookmarkEnd w:id="193"/>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szCs w:val="24"/>
        </w:rPr>
      </w:pPr>
      <w:r>
        <w:rPr>
          <w:rFonts w:hint="default" w:ascii="Times New Roman" w:hAnsi="Times New Roman" w:cs="Times New Roman"/>
          <w:szCs w:val="24"/>
        </w:rPr>
        <w:t>建设单位和运行单位设置了相应的环境管理机构，并且正常履行了运行期的环境职责，运行初期的检测工作也已经完成，后续检测计划按周期正常进行。</w:t>
      </w:r>
    </w:p>
    <w:p>
      <w:pPr>
        <w:spacing w:before="240" w:beforeLines="100" w:after="240" w:afterLines="100" w:line="440" w:lineRule="exact"/>
        <w:ind w:firstLine="480"/>
        <w:rPr>
          <w:rFonts w:hint="default" w:ascii="Times New Roman" w:hAnsi="Times New Roman" w:cs="Times New Roman"/>
          <w:szCs w:val="24"/>
        </w:rPr>
      </w:pPr>
    </w:p>
    <w:p>
      <w:pPr>
        <w:spacing w:before="240" w:beforeLines="100" w:after="240" w:afterLines="100" w:line="440" w:lineRule="exact"/>
        <w:ind w:firstLine="480"/>
        <w:rPr>
          <w:rFonts w:hint="default" w:ascii="Times New Roman" w:hAnsi="Times New Roman" w:cs="Times New Roman"/>
          <w:szCs w:val="24"/>
        </w:rPr>
      </w:pPr>
    </w:p>
    <w:p>
      <w:pPr>
        <w:spacing w:before="240" w:beforeLines="100" w:after="240" w:afterLines="100" w:line="440" w:lineRule="exact"/>
        <w:ind w:firstLine="480"/>
        <w:rPr>
          <w:rFonts w:hint="default" w:ascii="Times New Roman" w:hAnsi="Times New Roman" w:cs="Times New Roman"/>
          <w:szCs w:val="24"/>
        </w:rPr>
      </w:pPr>
    </w:p>
    <w:p>
      <w:pPr>
        <w:spacing w:before="240" w:beforeLines="100" w:after="240" w:afterLines="100" w:line="440" w:lineRule="exact"/>
        <w:ind w:firstLine="480"/>
        <w:rPr>
          <w:rFonts w:hint="default" w:ascii="Times New Roman" w:hAnsi="Times New Roman" w:cs="Times New Roman"/>
          <w:szCs w:val="24"/>
        </w:rPr>
      </w:pPr>
    </w:p>
    <w:p>
      <w:pPr>
        <w:spacing w:before="240" w:beforeLines="100" w:after="240" w:afterLines="100" w:line="440" w:lineRule="exact"/>
        <w:ind w:firstLine="480"/>
        <w:rPr>
          <w:rFonts w:hint="default" w:ascii="Times New Roman" w:hAnsi="Times New Roman" w:cs="Times New Roman"/>
          <w:szCs w:val="24"/>
        </w:rPr>
      </w:pPr>
    </w:p>
    <w:p>
      <w:pPr>
        <w:pStyle w:val="71"/>
        <w:rPr>
          <w:rFonts w:hint="default" w:ascii="Times New Roman" w:hAnsi="Times New Roman" w:cs="Times New Roman"/>
          <w:szCs w:val="24"/>
        </w:rPr>
      </w:pPr>
    </w:p>
    <w:p>
      <w:pPr>
        <w:pStyle w:val="71"/>
        <w:rPr>
          <w:rFonts w:hint="default" w:ascii="Times New Roman" w:hAnsi="Times New Roman" w:cs="Times New Roman"/>
          <w:szCs w:val="24"/>
        </w:rPr>
      </w:pPr>
    </w:p>
    <w:p>
      <w:pPr>
        <w:pStyle w:val="71"/>
        <w:rPr>
          <w:rFonts w:hint="default" w:ascii="Times New Roman" w:hAnsi="Times New Roman" w:cs="Times New Roman"/>
          <w:szCs w:val="24"/>
        </w:rPr>
      </w:pPr>
    </w:p>
    <w:p>
      <w:pPr>
        <w:pStyle w:val="71"/>
        <w:rPr>
          <w:rFonts w:hint="default" w:ascii="Times New Roman" w:hAnsi="Times New Roman" w:cs="Times New Roman"/>
          <w:szCs w:val="24"/>
        </w:rPr>
      </w:pPr>
    </w:p>
    <w:p>
      <w:pPr>
        <w:pStyle w:val="71"/>
        <w:rPr>
          <w:rFonts w:hint="default" w:ascii="Times New Roman" w:hAnsi="Times New Roman" w:cs="Times New Roman"/>
          <w:szCs w:val="24"/>
        </w:rPr>
      </w:pPr>
    </w:p>
    <w:p>
      <w:pPr>
        <w:pStyle w:val="71"/>
        <w:rPr>
          <w:rFonts w:hint="default" w:ascii="Times New Roman" w:hAnsi="Times New Roman" w:cs="Times New Roman"/>
          <w:szCs w:val="24"/>
        </w:rPr>
      </w:pP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bookmarkStart w:id="194" w:name="_Toc15217"/>
      <w:r>
        <w:rPr>
          <w:rFonts w:hint="default" w:ascii="Times New Roman" w:hAnsi="Times New Roman" w:cs="Times New Roman"/>
          <w:color w:val="auto"/>
        </w:rPr>
        <w:t>11 验收监测结论</w:t>
      </w:r>
      <w:bookmarkEnd w:id="168"/>
      <w:bookmarkEnd w:id="194"/>
    </w:p>
    <w:p>
      <w:pPr>
        <w:pStyle w:val="5"/>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bookmarkStart w:id="195" w:name="_Toc495331058"/>
      <w:bookmarkStart w:id="196" w:name="_Toc5971"/>
      <w:r>
        <w:rPr>
          <w:rFonts w:hint="default" w:ascii="Times New Roman" w:hAnsi="Times New Roman" w:cs="Times New Roman"/>
          <w:color w:val="auto"/>
        </w:rPr>
        <w:t>11.1环境保设施调试效果</w:t>
      </w:r>
      <w:bookmarkEnd w:id="195"/>
      <w:bookmarkEnd w:id="196"/>
    </w:p>
    <w:p>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r>
        <w:rPr>
          <w:rFonts w:hint="default" w:ascii="Times New Roman" w:hAnsi="Times New Roman" w:cs="Times New Roman"/>
          <w:color w:val="auto"/>
        </w:rPr>
        <w:t>11.1.1废气</w:t>
      </w:r>
    </w:p>
    <w:p>
      <w:pPr>
        <w:adjustRightInd w:val="0"/>
        <w:snapToGrid w:val="0"/>
        <w:spacing w:line="360" w:lineRule="auto"/>
        <w:ind w:firstLine="480" w:firstLineChars="200"/>
        <w:rPr>
          <w:rFonts w:hint="default" w:ascii="Times New Roman" w:hAnsi="Times New Roman" w:cs="Times New Roman"/>
          <w:color w:val="000000"/>
          <w:kern w:val="0"/>
          <w:sz w:val="24"/>
          <w:szCs w:val="24"/>
        </w:rPr>
      </w:pPr>
      <w:r>
        <w:rPr>
          <w:rFonts w:hint="default" w:ascii="Times New Roman" w:hAnsi="Times New Roman" w:cs="Times New Roman"/>
          <w:sz w:val="24"/>
          <w:szCs w:val="24"/>
          <w:lang w:eastAsia="zh-CN"/>
        </w:rPr>
        <w:t>项目运营期产生的废气主要为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；球磨机、摇床粉尘；一次风选、二次风选粉尘；未收集的粉尘废气</w:t>
      </w:r>
      <w:r>
        <w:rPr>
          <w:rFonts w:hint="default" w:ascii="Times New Roman" w:hAnsi="Times New Roman" w:cs="Times New Roman"/>
          <w:sz w:val="24"/>
          <w:szCs w:val="24"/>
          <w:lang w:val="en-US" w:eastAsia="zh-CN"/>
        </w:rPr>
        <w:t>。</w:t>
      </w:r>
    </w:p>
    <w:p>
      <w:pPr>
        <w:ind w:firstLine="482"/>
        <w:rPr>
          <w:rFonts w:hint="default" w:ascii="Times New Roman" w:hAnsi="Times New Roman" w:cs="Times New Roman"/>
          <w:b w:val="0"/>
          <w:bCs/>
          <w:szCs w:val="24"/>
          <w:lang w:val="en-US" w:eastAsia="zh-CN"/>
        </w:rPr>
      </w:pPr>
      <w:r>
        <w:rPr>
          <w:rFonts w:hint="eastAsia" w:ascii="Times New Roman" w:hAnsi="Times New Roman" w:cs="Times New Roman"/>
          <w:b w:val="0"/>
          <w:bCs/>
          <w:szCs w:val="24"/>
          <w:lang w:val="en-US" w:eastAsia="zh-CN"/>
        </w:rPr>
        <w:t>1、</w:t>
      </w:r>
      <w:r>
        <w:rPr>
          <w:rFonts w:hint="default" w:ascii="Times New Roman" w:hAnsi="Times New Roman" w:cs="Times New Roman"/>
          <w:b w:val="0"/>
          <w:bCs/>
          <w:szCs w:val="24"/>
          <w:lang w:val="en-US" w:eastAsia="zh-CN"/>
        </w:rPr>
        <w:t>有组织废气</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项目有组织废气</w:t>
      </w:r>
      <w:r>
        <w:rPr>
          <w:rFonts w:hint="default" w:ascii="Times New Roman" w:hAnsi="Times New Roman" w:cs="Times New Roman"/>
          <w:sz w:val="24"/>
          <w:szCs w:val="24"/>
          <w:lang w:eastAsia="zh-CN"/>
        </w:rPr>
        <w:t>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w:t>
      </w:r>
      <w:r>
        <w:rPr>
          <w:rFonts w:hint="default" w:ascii="Times New Roman" w:hAnsi="Times New Roman" w:cs="Times New Roman"/>
          <w:sz w:val="24"/>
          <w:szCs w:val="24"/>
          <w:lang w:val="en-US" w:eastAsia="zh-CN"/>
        </w:rPr>
        <w:t>。</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（1）上料、过筛、空分粉尘</w:t>
      </w:r>
      <w:r>
        <w:rPr>
          <w:rFonts w:hint="default" w:ascii="Times New Roman" w:hAnsi="Times New Roman" w:eastAsia="宋体" w:cs="Times New Roman"/>
          <w:color w:val="auto"/>
          <w:sz w:val="24"/>
          <w:szCs w:val="24"/>
          <w:lang w:val="en-US" w:eastAsia="zh-CN"/>
        </w:rPr>
        <w:t>：项目上料粉尘经半密闭集气罩收集、过筛和空分粉尘经密闭管道收集，进入一套袋式除尘器处理后，经1根15m高排气筒（DA001）排放</w:t>
      </w:r>
      <w:r>
        <w:rPr>
          <w:rFonts w:hint="eastAsia" w:ascii="Times New Roman" w:hAnsi="Times New Roman" w:cs="Times New Roman"/>
          <w:color w:val="auto"/>
          <w:sz w:val="24"/>
          <w:szCs w:val="24"/>
          <w:lang w:val="en-US" w:eastAsia="zh-CN"/>
        </w:rPr>
        <w:t>。</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（2）球磨机、摇床粉尘</w:t>
      </w:r>
      <w:r>
        <w:rPr>
          <w:rFonts w:hint="default" w:ascii="Times New Roman" w:hAnsi="Times New Roman" w:eastAsia="宋体" w:cs="Times New Roman"/>
          <w:color w:val="auto"/>
          <w:sz w:val="24"/>
          <w:szCs w:val="24"/>
          <w:lang w:val="en-US" w:eastAsia="zh-CN"/>
        </w:rPr>
        <w:t>：项目球磨机、摇床粉尘经密闭管道收集，进入一套袋式除尘器处理后，经1根15m高排气筒（DA002）排放。</w:t>
      </w:r>
    </w:p>
    <w:p>
      <w:pPr>
        <w:numPr>
          <w:ilvl w:val="0"/>
          <w:numId w:val="0"/>
        </w:numPr>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（3）一次风选、二次风选粉尘：项目一次风选、二次风选粉尘经密闭管道收集，进入一套袋式除尘器处理后，经1根15m高排气筒（DA003）排放。</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DA001除尘废气排气筒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3683</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5.5</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DA002除尘废气排气筒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3610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5.1</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DA003除尘废气排气筒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3480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4.8</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均满足《区域性大气污染物综合排放标准》（DB 37/2376-2019）表1一般控制区标准要求</w:t>
      </w:r>
      <w:r>
        <w:rPr>
          <w:rFonts w:hint="default" w:ascii="Times New Roman" w:hAnsi="Times New Roman" w:eastAsia="宋体" w:cs="Times New Roman"/>
          <w:color w:val="auto"/>
          <w:sz w:val="24"/>
          <w:szCs w:val="24"/>
          <w:lang w:val="en-US" w:eastAsia="zh-CN"/>
        </w:rPr>
        <w:t>。</w:t>
      </w:r>
    </w:p>
    <w:p>
      <w:pPr>
        <w:ind w:firstLine="482"/>
        <w:rPr>
          <w:rFonts w:hint="eastAsia" w:ascii="Times New Roman" w:hAnsi="Times New Roman" w:cs="Times New Roman"/>
          <w:b w:val="0"/>
          <w:bCs/>
          <w:szCs w:val="24"/>
          <w:lang w:val="en-US" w:eastAsia="zh-CN"/>
        </w:rPr>
      </w:pPr>
      <w:r>
        <w:rPr>
          <w:rFonts w:hint="eastAsia" w:ascii="Times New Roman" w:hAnsi="Times New Roman" w:cs="Times New Roman"/>
          <w:b w:val="0"/>
          <w:bCs/>
          <w:szCs w:val="24"/>
          <w:lang w:val="en-US" w:eastAsia="zh-CN"/>
        </w:rPr>
        <w:t>2、 无组织废气</w:t>
      </w:r>
    </w:p>
    <w:p>
      <w:pPr>
        <w:adjustRightInd w:val="0"/>
        <w:snapToGrid w:val="0"/>
        <w:spacing w:line="360" w:lineRule="auto"/>
        <w:ind w:firstLine="480" w:firstLineChars="200"/>
        <w:rPr>
          <w:rFonts w:hint="default" w:ascii="Times New Roman" w:hAnsi="Times New Roman" w:eastAsia="宋体" w:cs="Times New Roman"/>
          <w:color w:val="auto"/>
          <w:sz w:val="24"/>
          <w:szCs w:val="24"/>
          <w:vertAlign w:val="baseline"/>
          <w:lang w:val="en-US" w:eastAsia="zh-CN" w:bidi="ar-SA"/>
        </w:rPr>
      </w:pPr>
      <w:r>
        <w:rPr>
          <w:rFonts w:ascii="宋体" w:hAnsi="宋体" w:eastAsia="宋体" w:cs="宋体"/>
          <w:sz w:val="24"/>
          <w:szCs w:val="24"/>
        </w:rPr>
        <w:t>本</w:t>
      </w:r>
      <w:r>
        <w:rPr>
          <w:rFonts w:hint="eastAsia" w:ascii="宋体" w:hAnsi="宋体" w:cs="宋体"/>
          <w:sz w:val="24"/>
          <w:szCs w:val="24"/>
          <w:lang w:eastAsia="zh-CN"/>
        </w:rPr>
        <w:t>项目无组织废气主</w:t>
      </w:r>
      <w:r>
        <w:rPr>
          <w:rFonts w:hint="eastAsia" w:ascii="宋体" w:hAnsi="宋体" w:cs="宋体"/>
          <w:sz w:val="24"/>
          <w:szCs w:val="24"/>
          <w:lang w:val="en-US" w:eastAsia="zh-CN"/>
        </w:rPr>
        <w:t>包括上料工序未收集的粉尘，污染物主要为颗粒物，产生量较小，采取加强车间管理，车间阻挡</w:t>
      </w:r>
      <w:r>
        <w:rPr>
          <w:rFonts w:hint="eastAsia" w:ascii="Times New Roman" w:hAnsi="Times New Roman" w:cs="Times New Roman"/>
          <w:color w:val="auto"/>
          <w:sz w:val="24"/>
          <w:szCs w:val="24"/>
          <w:lang w:val="en-US" w:eastAsia="zh-CN"/>
        </w:rPr>
        <w:t>并加强绿化等措施减少无组织对周围环境的影响</w:t>
      </w:r>
      <w:r>
        <w:rPr>
          <w:rFonts w:hint="eastAsia" w:ascii="宋体" w:hAnsi="宋体" w:cs="宋体"/>
          <w:sz w:val="24"/>
          <w:szCs w:val="24"/>
          <w:lang w:val="en-US" w:eastAsia="zh-CN"/>
        </w:rPr>
        <w:t>。</w:t>
      </w:r>
      <w:r>
        <w:rPr>
          <w:rFonts w:hint="eastAsia"/>
          <w:sz w:val="24"/>
          <w:szCs w:val="24"/>
          <w:vertAlign w:val="baseline"/>
          <w:lang w:val="en-US" w:eastAsia="zh-CN"/>
        </w:rPr>
        <w:t>厂界颗粒物排放浓度最大值</w:t>
      </w:r>
      <w:r>
        <w:rPr>
          <w:rFonts w:hint="default" w:ascii="Times New Roman" w:hAnsi="Times New Roman" w:cs="Times New Roman"/>
          <w:sz w:val="24"/>
          <w:szCs w:val="24"/>
          <w:lang w:val="en-US" w:eastAsia="zh-CN"/>
        </w:rPr>
        <w:t>为</w:t>
      </w:r>
      <w:r>
        <w:rPr>
          <w:rFonts w:hint="eastAsia" w:ascii="Times New Roman" w:hAnsi="Times New Roman" w:cs="Times New Roman"/>
          <w:sz w:val="24"/>
          <w:szCs w:val="24"/>
          <w:lang w:val="en-US" w:eastAsia="zh-CN"/>
        </w:rPr>
        <w:t>0.585</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cs="Times New Roman"/>
          <w:sz w:val="24"/>
          <w:szCs w:val="24"/>
          <w:lang w:val="en-US" w:eastAsia="zh-CN"/>
        </w:rPr>
        <w:t>，</w:t>
      </w:r>
      <w:r>
        <w:rPr>
          <w:rFonts w:hint="eastAsia"/>
          <w:sz w:val="24"/>
          <w:szCs w:val="24"/>
          <w:vertAlign w:val="baseline"/>
          <w:lang w:val="en-US" w:eastAsia="zh-CN"/>
        </w:rPr>
        <w:t>能</w:t>
      </w:r>
      <w:r>
        <w:rPr>
          <w:rFonts w:hint="default" w:ascii="Times New Roman" w:hAnsi="Times New Roman" w:cs="Times New Roman"/>
          <w:sz w:val="24"/>
          <w:szCs w:val="24"/>
          <w:vertAlign w:val="baseline"/>
          <w:lang w:val="en-US" w:eastAsia="zh-CN"/>
        </w:rPr>
        <w:t>够满足《大气污染物综合排放标准》（GB 16297-1996）中</w:t>
      </w:r>
      <w:r>
        <w:rPr>
          <w:rFonts w:hint="eastAsia" w:ascii="Times New Roman" w:hAnsi="Times New Roman" w:cs="Times New Roman"/>
          <w:sz w:val="24"/>
          <w:szCs w:val="24"/>
          <w:vertAlign w:val="baseline"/>
          <w:lang w:val="en-US" w:eastAsia="zh-CN"/>
        </w:rPr>
        <w:t>无组织排放</w:t>
      </w:r>
      <w:r>
        <w:rPr>
          <w:rFonts w:hint="default" w:ascii="Times New Roman" w:hAnsi="Times New Roman" w:cs="Times New Roman"/>
          <w:sz w:val="24"/>
          <w:szCs w:val="24"/>
          <w:vertAlign w:val="baseline"/>
          <w:lang w:val="en-US" w:eastAsia="zh-CN"/>
        </w:rPr>
        <w:t>标准限值</w:t>
      </w:r>
      <w:r>
        <w:rPr>
          <w:rFonts w:hint="eastAsia" w:ascii="Times New Roman" w:hAnsi="Times New Roman" w:cs="Times New Roman"/>
          <w:sz w:val="24"/>
          <w:szCs w:val="24"/>
          <w:vertAlign w:val="baseline"/>
          <w:lang w:val="en-US" w:eastAsia="zh-CN"/>
        </w:rPr>
        <w:t>。</w:t>
      </w:r>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11.1.2废水</w:t>
      </w:r>
    </w:p>
    <w:p>
      <w:pPr>
        <w:adjustRightInd w:val="0"/>
        <w:snapToGrid w:val="0"/>
        <w:spacing w:line="360" w:lineRule="auto"/>
        <w:ind w:firstLine="480" w:firstLineChars="200"/>
        <w:rPr>
          <w:rFonts w:hint="eastAsia" w:eastAsia="宋体" w:cs="Times New Roman"/>
          <w:snapToGrid w:val="0"/>
          <w:kern w:val="0"/>
          <w:sz w:val="24"/>
          <w:szCs w:val="24"/>
          <w:lang w:eastAsia="zh-CN"/>
        </w:rPr>
      </w:pPr>
      <w:r>
        <w:rPr>
          <w:rFonts w:hint="eastAsia" w:cs="Times New Roman"/>
          <w:snapToGrid w:val="0"/>
          <w:kern w:val="0"/>
          <w:sz w:val="24"/>
          <w:szCs w:val="24"/>
          <w:lang w:eastAsia="zh-CN"/>
        </w:rPr>
        <w:t>生产废水（一次、二次漂洗废水，一次、二次甩干废水）经车间内三级沉淀池沉淀处理后循环使用，不外排；生活污水经租赁厂区现有化粪池处理后，由环卫部门定期抽运。</w:t>
      </w:r>
    </w:p>
    <w:p>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rPr>
          <w:rFonts w:hint="default" w:ascii="Times New Roman" w:hAnsi="Times New Roman" w:cs="Times New Roman"/>
          <w:color w:val="auto"/>
        </w:rPr>
      </w:pPr>
      <w:r>
        <w:rPr>
          <w:rFonts w:hint="default" w:ascii="Times New Roman" w:hAnsi="Times New Roman" w:cs="Times New Roman"/>
          <w:color w:val="auto"/>
        </w:rPr>
        <w:t>11.1.3噪声</w:t>
      </w:r>
    </w:p>
    <w:p>
      <w:pPr>
        <w:ind w:firstLine="480"/>
        <w:rPr>
          <w:rFonts w:hint="eastAsia" w:ascii="Times New Roman" w:hAnsi="Times New Roman" w:cs="Times New Roman"/>
          <w:lang w:eastAsia="zh-CN"/>
        </w:rPr>
      </w:pPr>
      <w:r>
        <w:rPr>
          <w:rFonts w:hint="eastAsia" w:ascii="宋体" w:hAnsi="宋体" w:cs="宋体"/>
          <w:sz w:val="24"/>
          <w:szCs w:val="24"/>
          <w:lang w:eastAsia="zh-CN"/>
        </w:rPr>
        <w:t>本项目生产设备等机械设备在运行过程中会产生噪声。</w:t>
      </w:r>
      <w:r>
        <w:rPr>
          <w:rFonts w:hint="eastAsia" w:ascii="Times New Roman" w:hAnsi="Times New Roman" w:cs="Times New Roman"/>
          <w:lang w:eastAsia="zh-CN"/>
        </w:rPr>
        <w:t>项目</w:t>
      </w:r>
      <w:r>
        <w:rPr>
          <w:rFonts w:hint="default" w:ascii="Times New Roman" w:hAnsi="Times New Roman" w:cs="Times New Roman"/>
        </w:rPr>
        <w:t>合理布置噪声源位置，</w:t>
      </w:r>
      <w:r>
        <w:rPr>
          <w:rFonts w:hint="eastAsia" w:ascii="Times New Roman" w:hAnsi="Times New Roman" w:cs="Times New Roman"/>
          <w:lang w:eastAsia="zh-CN"/>
        </w:rPr>
        <w:t>设备基础减震</w:t>
      </w:r>
      <w:r>
        <w:rPr>
          <w:rFonts w:hint="default" w:ascii="Times New Roman" w:hAnsi="Times New Roman" w:cs="Times New Roman"/>
        </w:rPr>
        <w:t>，</w:t>
      </w:r>
      <w:r>
        <w:rPr>
          <w:rFonts w:hint="eastAsia" w:ascii="Times New Roman" w:hAnsi="Times New Roman" w:cs="Times New Roman"/>
          <w:lang w:eastAsia="zh-CN"/>
        </w:rPr>
        <w:t>车间墙体阻隔，</w:t>
      </w:r>
      <w:r>
        <w:rPr>
          <w:rFonts w:hint="default" w:ascii="Times New Roman" w:hAnsi="Times New Roman" w:cs="Times New Roman"/>
        </w:rPr>
        <w:t>同时加强设备的维护</w:t>
      </w:r>
      <w:r>
        <w:rPr>
          <w:rFonts w:hint="default" w:ascii="Times New Roman" w:hAnsi="Times New Roman" w:cs="Times New Roman"/>
          <w:lang w:eastAsia="zh-CN"/>
        </w:rPr>
        <w:t>，加强</w:t>
      </w:r>
      <w:r>
        <w:rPr>
          <w:rFonts w:hint="eastAsia" w:ascii="Times New Roman" w:hAnsi="Times New Roman" w:cs="Times New Roman"/>
          <w:lang w:eastAsia="zh-CN"/>
        </w:rPr>
        <w:t>车间周围</w:t>
      </w:r>
      <w:r>
        <w:rPr>
          <w:rFonts w:hint="default" w:ascii="Times New Roman" w:hAnsi="Times New Roman" w:cs="Times New Roman"/>
          <w:lang w:eastAsia="zh-CN"/>
        </w:rPr>
        <w:t>绿化</w:t>
      </w:r>
      <w:r>
        <w:rPr>
          <w:rFonts w:hint="eastAsia" w:ascii="Times New Roman" w:hAnsi="Times New Roman" w:cs="Times New Roman"/>
          <w:lang w:eastAsia="zh-CN"/>
        </w:rPr>
        <w:t>，避免噪声对周围环境产生影响。经监测，本项目厂界昼间噪声最大值为</w:t>
      </w:r>
      <w:r>
        <w:rPr>
          <w:rFonts w:hint="eastAsia" w:ascii="Times New Roman" w:hAnsi="Times New Roman" w:cs="Times New Roman"/>
          <w:lang w:val="en-US" w:eastAsia="zh-CN"/>
        </w:rPr>
        <w:t>56.2</w:t>
      </w:r>
      <w:r>
        <w:rPr>
          <w:rFonts w:hint="eastAsia" w:ascii="Times New Roman" w:hAnsi="Times New Roman" w:cs="Times New Roman"/>
          <w:lang w:eastAsia="zh-CN"/>
        </w:rPr>
        <w:t>dB(A)，夜间噪声最大值为</w:t>
      </w:r>
      <w:r>
        <w:rPr>
          <w:rFonts w:hint="eastAsia" w:ascii="Times New Roman" w:hAnsi="Times New Roman" w:cs="Times New Roman"/>
          <w:lang w:val="en-US" w:eastAsia="zh-CN"/>
        </w:rPr>
        <w:t>46.5</w:t>
      </w:r>
      <w:r>
        <w:rPr>
          <w:rFonts w:hint="eastAsia" w:ascii="Times New Roman" w:hAnsi="Times New Roman" w:cs="Times New Roman"/>
          <w:lang w:eastAsia="zh-CN"/>
        </w:rPr>
        <w:t>dB(A)，能够满足《工业企业厂界环境噪声排放标准》（GB 12348-2008）表1中2类标准限值要求（昼间60dB(A)，夜间</w:t>
      </w:r>
      <w:r>
        <w:rPr>
          <w:rFonts w:hint="eastAsia" w:ascii="Times New Roman" w:hAnsi="Times New Roman" w:cs="Times New Roman"/>
          <w:lang w:val="en-US" w:eastAsia="zh-CN"/>
        </w:rPr>
        <w:t>5</w:t>
      </w:r>
      <w:r>
        <w:rPr>
          <w:rFonts w:hint="eastAsia" w:ascii="Times New Roman" w:hAnsi="Times New Roman" w:cs="Times New Roman"/>
          <w:lang w:eastAsia="zh-CN"/>
        </w:rPr>
        <w:t>0dB(A)）。</w:t>
      </w:r>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11.1.4固废</w:t>
      </w:r>
    </w:p>
    <w:p>
      <w:pPr>
        <w:numPr>
          <w:ilvl w:val="0"/>
          <w:numId w:val="0"/>
        </w:numPr>
        <w:adjustRightInd w:val="0"/>
        <w:snapToGrid w:val="0"/>
        <w:spacing w:line="360" w:lineRule="auto"/>
        <w:ind w:firstLine="480" w:firstLineChars="200"/>
        <w:rPr>
          <w:rFonts w:ascii="宋体" w:hAnsi="宋体" w:eastAsia="宋体" w:cs="宋体"/>
          <w:sz w:val="24"/>
          <w:szCs w:val="24"/>
        </w:rPr>
      </w:pPr>
      <w:r>
        <w:rPr>
          <w:rFonts w:hint="eastAsia" w:ascii="宋体" w:hAnsi="宋体" w:cs="宋体"/>
          <w:sz w:val="24"/>
          <w:szCs w:val="24"/>
          <w:lang w:eastAsia="zh-CN"/>
        </w:rPr>
        <w:t>项目产生的固体废弃物主要为项目布袋除尘器收集的粉尘、沉淀池产生的污泥、以及设备维护过程中产生的废油、废油桶和职工生活垃圾。</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）生活垃圾：项目职工定员</w:t>
      </w:r>
      <w:r>
        <w:rPr>
          <w:rFonts w:hint="eastAsia" w:ascii="Times New Roman" w:hAnsi="Times New Roman" w:cs="Times New Roman"/>
          <w:sz w:val="24"/>
          <w:szCs w:val="24"/>
          <w:lang w:val="en-US" w:eastAsia="zh-CN"/>
        </w:rPr>
        <w:t>40人，生活垃圾产生量为6t/a，收集后交由环卫部门处理。</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）布袋除尘器收集的粉尘：布袋除尘器收集的粉尘量为</w:t>
      </w:r>
      <w:r>
        <w:rPr>
          <w:rFonts w:hint="eastAsia" w:ascii="Times New Roman" w:hAnsi="Times New Roman" w:cs="Times New Roman"/>
          <w:sz w:val="24"/>
          <w:szCs w:val="24"/>
          <w:lang w:val="en-US" w:eastAsia="zh-CN"/>
        </w:rPr>
        <w:t>89.28t/a，收集后外售做建材原料</w:t>
      </w:r>
      <w:r>
        <w:rPr>
          <w:rFonts w:hint="default" w:ascii="Times New Roman" w:hAnsi="Times New Roman" w:eastAsia="宋体" w:cs="Times New Roman"/>
          <w:sz w:val="24"/>
          <w:szCs w:val="24"/>
        </w:rPr>
        <w:t>。</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）沉淀池产生的污泥：沉淀池产生的污泥量为</w:t>
      </w:r>
      <w:r>
        <w:rPr>
          <w:rFonts w:hint="eastAsia" w:ascii="Times New Roman" w:hAnsi="Times New Roman" w:cs="Times New Roman"/>
          <w:sz w:val="24"/>
          <w:szCs w:val="24"/>
          <w:lang w:val="en-US" w:eastAsia="zh-CN"/>
        </w:rPr>
        <w:t>0.93t/a，收集后外售做建材原料</w:t>
      </w:r>
      <w:r>
        <w:rPr>
          <w:rFonts w:hint="default" w:ascii="Times New Roman" w:hAnsi="Times New Roman" w:eastAsia="宋体" w:cs="Times New Roman"/>
          <w:sz w:val="24"/>
          <w:szCs w:val="24"/>
        </w:rPr>
        <w:t>。</w:t>
      </w:r>
    </w:p>
    <w:p>
      <w:pPr>
        <w:numPr>
          <w:ilvl w:val="0"/>
          <w:numId w:val="0"/>
        </w:numPr>
        <w:adjustRightInd w:val="0"/>
        <w:snapToGrid w:val="0"/>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eastAsia="zh-CN"/>
        </w:rPr>
        <w:t>）废油：项目设备维护过程产生废油，废液压油产生量为</w:t>
      </w:r>
      <w:r>
        <w:rPr>
          <w:rFonts w:hint="eastAsia" w:ascii="Times New Roman" w:hAnsi="Times New Roman" w:cs="Times New Roman"/>
          <w:sz w:val="24"/>
          <w:szCs w:val="24"/>
          <w:lang w:val="en-US" w:eastAsia="zh-CN"/>
        </w:rPr>
        <w:t>0.18t/a，通过对照《国家危险废物名录》（2021年），废油属于危险废物</w:t>
      </w:r>
      <w:r>
        <w:rPr>
          <w:rFonts w:hint="default" w:ascii="Times New Roman" w:hAnsi="Times New Roman" w:eastAsia="宋体" w:cs="Times New Roman"/>
          <w:sz w:val="24"/>
          <w:szCs w:val="24"/>
        </w:rPr>
        <w:t>（</w:t>
      </w:r>
      <w:r>
        <w:rPr>
          <w:rFonts w:hint="eastAsia" w:ascii="Times New Roman" w:hAnsi="Times New Roman" w:cs="Times New Roman"/>
          <w:sz w:val="24"/>
          <w:szCs w:val="24"/>
          <w:lang w:val="en-US" w:eastAsia="zh-CN"/>
        </w:rPr>
        <w:t>HW08，危废代码：900-249-08</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，暂存于危废库，定期委托有资质单位处置。</w:t>
      </w:r>
      <w:r>
        <w:rPr>
          <w:rFonts w:hint="default" w:ascii="Times New Roman" w:hAnsi="Times New Roman" w:eastAsia="宋体" w:cs="Times New Roman"/>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5</w:t>
      </w:r>
      <w:r>
        <w:rPr>
          <w:rFonts w:hint="eastAsia" w:ascii="Times New Roman" w:hAnsi="Times New Roman" w:cs="Times New Roman"/>
          <w:sz w:val="24"/>
          <w:szCs w:val="24"/>
          <w:lang w:eastAsia="zh-CN"/>
        </w:rPr>
        <w:t>）废油桶</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项目废油桶产生量为</w:t>
      </w:r>
      <w:r>
        <w:rPr>
          <w:rFonts w:hint="eastAsia" w:ascii="Times New Roman" w:hAnsi="Times New Roman" w:cs="Times New Roman"/>
          <w:sz w:val="24"/>
          <w:szCs w:val="24"/>
          <w:lang w:val="en-US" w:eastAsia="zh-CN"/>
        </w:rPr>
        <w:t>0.02t/2a，通过对照《国家危险废物名录》（2021年），</w:t>
      </w:r>
      <w:r>
        <w:rPr>
          <w:rFonts w:hint="eastAsia" w:ascii="Times New Roman" w:hAnsi="Times New Roman" w:cs="Times New Roman"/>
          <w:sz w:val="24"/>
          <w:szCs w:val="24"/>
          <w:lang w:eastAsia="zh-CN"/>
        </w:rPr>
        <w:t>废</w:t>
      </w:r>
      <w:r>
        <w:rPr>
          <w:rFonts w:hint="eastAsia" w:ascii="Times New Roman" w:hAnsi="Times New Roman" w:cs="Times New Roman"/>
          <w:sz w:val="24"/>
          <w:szCs w:val="24"/>
          <w:lang w:val="en-US" w:eastAsia="zh-CN"/>
        </w:rPr>
        <w:t>油桶属于危险废物（HW08，危废代码：900-249-08）</w:t>
      </w:r>
      <w:r>
        <w:rPr>
          <w:rFonts w:hint="eastAsia" w:ascii="Times New Roman" w:hAnsi="Times New Roman" w:eastAsia="宋体" w:cs="Times New Roman"/>
          <w:sz w:val="24"/>
          <w:szCs w:val="24"/>
          <w:lang w:eastAsia="zh-CN"/>
        </w:rPr>
        <w:t>，暂存于危废库，委托有资质单位处置</w:t>
      </w:r>
      <w:r>
        <w:rPr>
          <w:rFonts w:hint="default" w:ascii="Times New Roman" w:hAnsi="Times New Roman" w:eastAsia="宋体" w:cs="Times New Roman"/>
          <w:sz w:val="24"/>
          <w:szCs w:val="24"/>
        </w:rPr>
        <w:t xml:space="preserve">。 </w:t>
      </w:r>
    </w:p>
    <w:p>
      <w:pPr>
        <w:pStyle w:val="6"/>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11.1.</w:t>
      </w:r>
      <w:r>
        <w:rPr>
          <w:rFonts w:hint="default" w:ascii="Times New Roman" w:hAnsi="Times New Roman" w:cs="Times New Roman"/>
          <w:color w:val="auto"/>
          <w:lang w:val="en-US" w:eastAsia="zh-CN"/>
        </w:rPr>
        <w:t>5</w:t>
      </w:r>
      <w:r>
        <w:rPr>
          <w:rFonts w:hint="default" w:ascii="Times New Roman" w:hAnsi="Times New Roman" w:cs="Times New Roman"/>
          <w:color w:val="auto"/>
        </w:rPr>
        <w:t>卫生防护距离</w:t>
      </w:r>
    </w:p>
    <w:p>
      <w:pPr>
        <w:ind w:firstLine="480"/>
        <w:rPr>
          <w:rFonts w:hint="default" w:ascii="Times New Roman" w:hAnsi="Times New Roman" w:eastAsia="宋体" w:cs="Times New Roman"/>
          <w:color w:val="auto"/>
          <w:lang w:eastAsia="zh-CN"/>
        </w:rPr>
      </w:pPr>
      <w:r>
        <w:rPr>
          <w:rFonts w:hint="eastAsia" w:ascii="Times New Roman" w:hAnsi="Times New Roman" w:eastAsia="宋体" w:cs="Times New Roman"/>
          <w:kern w:val="0"/>
          <w:sz w:val="24"/>
          <w:szCs w:val="24"/>
          <w:lang w:val="en-US" w:eastAsia="zh-CN" w:bidi="ar-SA"/>
        </w:rPr>
        <w:t>根据项目环评确定本</w:t>
      </w:r>
      <w:r>
        <w:rPr>
          <w:rFonts w:hint="default" w:ascii="Times New Roman" w:hAnsi="Times New Roman" w:eastAsia="宋体" w:cs="Times New Roman"/>
          <w:kern w:val="0"/>
          <w:sz w:val="24"/>
          <w:szCs w:val="24"/>
          <w:lang w:val="en-US" w:eastAsia="zh-CN" w:bidi="ar-SA"/>
        </w:rPr>
        <w:t>项</w:t>
      </w:r>
      <w:r>
        <w:rPr>
          <w:rFonts w:hint="eastAsia" w:ascii="Times New Roman" w:hAnsi="Times New Roman" w:eastAsia="宋体" w:cs="Times New Roman"/>
          <w:kern w:val="0"/>
          <w:sz w:val="24"/>
          <w:szCs w:val="24"/>
          <w:lang w:val="en-US" w:eastAsia="zh-CN" w:bidi="ar-SA"/>
        </w:rPr>
        <w:t>目</w:t>
      </w:r>
      <w:r>
        <w:rPr>
          <w:rFonts w:hint="default" w:ascii="Times New Roman" w:hAnsi="Times New Roman" w:eastAsia="宋体" w:cs="Times New Roman"/>
          <w:color w:val="auto"/>
          <w:kern w:val="0"/>
          <w:sz w:val="24"/>
          <w:szCs w:val="24"/>
        </w:rPr>
        <w:t>卫生防护距离为</w:t>
      </w:r>
      <w:r>
        <w:rPr>
          <w:rFonts w:hint="eastAsia" w:ascii="Times New Roman" w:hAnsi="Times New Roman" w:cs="Times New Roman"/>
          <w:color w:val="auto"/>
          <w:kern w:val="0"/>
          <w:sz w:val="24"/>
          <w:szCs w:val="24"/>
          <w:lang w:eastAsia="zh-CN"/>
        </w:rPr>
        <w:t>50m</w:t>
      </w:r>
      <w:r>
        <w:rPr>
          <w:rFonts w:hint="default" w:ascii="Times New Roman" w:hAnsi="Times New Roman" w:eastAsia="宋体" w:cs="Times New Roman"/>
          <w:color w:val="auto"/>
          <w:kern w:val="0"/>
          <w:sz w:val="24"/>
          <w:szCs w:val="24"/>
        </w:rPr>
        <w:t>。</w:t>
      </w:r>
      <w:r>
        <w:rPr>
          <w:rFonts w:hint="default" w:ascii="Times New Roman" w:hAnsi="Times New Roman" w:eastAsia="宋体" w:cs="Times New Roman"/>
          <w:kern w:val="0"/>
          <w:sz w:val="24"/>
          <w:szCs w:val="24"/>
          <w:lang w:val="en-US" w:eastAsia="zh-CN" w:bidi="ar-SA"/>
        </w:rPr>
        <w:t>当前卫生防护距离范围内均无学校、医院、居民区等敏感点</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US" w:eastAsia="zh-CN" w:bidi="ar-SA"/>
        </w:rPr>
        <w:t>项目厂址周围1.0km范围内无重要历史文物古迹、自然保护区、风景名胜区</w:t>
      </w:r>
      <w:r>
        <w:rPr>
          <w:rFonts w:hint="eastAsia" w:ascii="Times New Roman" w:hAnsi="Times New Roman" w:eastAsia="宋体" w:cs="Times New Roman"/>
          <w:kern w:val="0"/>
          <w:sz w:val="24"/>
          <w:szCs w:val="24"/>
          <w:lang w:val="en-US" w:eastAsia="zh-CN" w:bidi="ar-SA"/>
        </w:rPr>
        <w:t>等</w:t>
      </w:r>
      <w:r>
        <w:rPr>
          <w:rFonts w:hint="default" w:ascii="Times New Roman" w:hAnsi="Times New Roman" w:eastAsia="宋体" w:cs="Times New Roman"/>
          <w:kern w:val="0"/>
          <w:sz w:val="24"/>
          <w:szCs w:val="24"/>
          <w:lang w:val="en-US" w:eastAsia="zh-CN" w:bidi="ar-SA"/>
        </w:rPr>
        <w:t>重要生</w:t>
      </w:r>
      <w:r>
        <w:rPr>
          <w:rFonts w:hint="eastAsia" w:ascii="Times New Roman" w:hAnsi="Times New Roman" w:eastAsia="宋体" w:cs="Times New Roman"/>
          <w:kern w:val="0"/>
          <w:sz w:val="24"/>
          <w:szCs w:val="24"/>
          <w:lang w:val="en-US" w:eastAsia="zh-CN" w:bidi="ar-SA"/>
        </w:rPr>
        <w:t>态</w:t>
      </w:r>
      <w:r>
        <w:rPr>
          <w:rFonts w:hint="default" w:ascii="Times New Roman" w:hAnsi="Times New Roman" w:eastAsia="宋体" w:cs="Times New Roman"/>
          <w:kern w:val="0"/>
          <w:sz w:val="24"/>
          <w:szCs w:val="24"/>
          <w:lang w:val="en-US" w:eastAsia="zh-CN" w:bidi="ar-SA"/>
        </w:rPr>
        <w:t>功能区，</w:t>
      </w:r>
      <w:r>
        <w:rPr>
          <w:rFonts w:hint="eastAsia" w:ascii="Times New Roman" w:hAnsi="Times New Roman" w:cs="Times New Roman"/>
          <w:color w:val="auto"/>
          <w:kern w:val="0"/>
          <w:sz w:val="24"/>
          <w:szCs w:val="24"/>
          <w:lang w:eastAsia="zh-CN"/>
        </w:rPr>
        <w:t>项目生产车间距最近敏感目标湖头镇初级中学距离为460m，满足卫生防护距离要求</w:t>
      </w:r>
      <w:r>
        <w:rPr>
          <w:rFonts w:hint="default" w:ascii="Times New Roman" w:hAnsi="Times New Roman" w:eastAsia="宋体" w:cs="Times New Roman"/>
          <w:kern w:val="0"/>
          <w:sz w:val="24"/>
          <w:szCs w:val="24"/>
          <w:lang w:val="en-US" w:eastAsia="zh-CN" w:bidi="ar-SA"/>
        </w:rPr>
        <w:t>。</w:t>
      </w:r>
    </w:p>
    <w:p>
      <w:pPr>
        <w:pStyle w:val="5"/>
        <w:spacing w:before="0" w:beforeAutospacing="0" w:after="0" w:afterAutospacing="0"/>
        <w:rPr>
          <w:rFonts w:hint="default" w:ascii="Times New Roman" w:hAnsi="Times New Roman" w:cs="Times New Roman"/>
          <w:color w:val="auto"/>
          <w:sz w:val="24"/>
          <w:szCs w:val="24"/>
        </w:rPr>
      </w:pPr>
      <w:bookmarkStart w:id="197" w:name="_Toc6382"/>
      <w:r>
        <w:rPr>
          <w:rFonts w:hint="default" w:ascii="Times New Roman" w:hAnsi="Times New Roman" w:cs="Times New Roman"/>
          <w:color w:val="auto"/>
        </w:rPr>
        <w:t>11.2结论</w:t>
      </w:r>
      <w:bookmarkEnd w:id="197"/>
    </w:p>
    <w:p>
      <w:pPr>
        <w:ind w:firstLine="480"/>
        <w:rPr>
          <w:rFonts w:hint="eastAsia" w:ascii="Times New Roman" w:hAnsi="Times New Roman" w:cs="Times New Roman"/>
          <w:lang w:val="en-US" w:eastAsia="zh-CN"/>
        </w:rPr>
        <w:sectPr>
          <w:headerReference r:id="rId14" w:type="default"/>
          <w:footerReference r:id="rId15"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color w:val="auto"/>
          <w:szCs w:val="24"/>
        </w:rPr>
        <w:t>综上所述，本项目在</w:t>
      </w:r>
      <w:r>
        <w:rPr>
          <w:rFonts w:hint="default" w:ascii="Times New Roman" w:hAnsi="Times New Roman" w:cs="Times New Roman"/>
          <w:color w:val="auto"/>
        </w:rPr>
        <w:t>建设</w:t>
      </w:r>
      <w:r>
        <w:rPr>
          <w:rFonts w:hint="default" w:ascii="Times New Roman" w:hAnsi="Times New Roman" w:cs="Times New Roman"/>
          <w:color w:val="auto"/>
          <w:szCs w:val="24"/>
        </w:rPr>
        <w:t>过程中，严格执行环境保护设施与主体工程同时设计、同时施工，同时投入使用的“三同时”制度。验收监测期间，项目运行过程中产生的废气、废水、噪声、固体废弃物等均能够达标排放或综合利用，对周围环境影响较小。符合通过建设项目竣工环境保护验收条件</w:t>
      </w:r>
      <w:bookmarkStart w:id="198" w:name="_Toc495331060"/>
      <w:r>
        <w:rPr>
          <w:rFonts w:hint="eastAsia" w:ascii="Times New Roman" w:hAnsi="Times New Roman" w:cs="Times New Roman"/>
          <w:color w:val="auto"/>
          <w:szCs w:val="24"/>
          <w:lang w:eastAsia="zh-CN"/>
        </w:rPr>
        <w:t>。</w:t>
      </w:r>
    </w:p>
    <w:p>
      <w:pPr>
        <w:pStyle w:val="4"/>
        <w:spacing w:before="120" w:beforeLines="50" w:beforeAutospacing="0" w:after="0" w:afterAutospacing="0"/>
        <w:jc w:val="both"/>
        <w:rPr>
          <w:rFonts w:hint="default" w:ascii="Times New Roman" w:hAnsi="Times New Roman" w:cs="Times New Roman"/>
        </w:rPr>
      </w:pPr>
      <w:bookmarkStart w:id="199" w:name="_Toc2890"/>
      <w:r>
        <w:rPr>
          <w:rFonts w:hint="eastAsia" w:cs="Times New Roman"/>
          <w:lang w:val="en-US" w:eastAsia="zh-CN"/>
        </w:rPr>
        <w:t>1</w:t>
      </w:r>
      <w:r>
        <w:rPr>
          <w:rFonts w:hint="default" w:ascii="Times New Roman" w:hAnsi="Times New Roman" w:cs="Times New Roman"/>
        </w:rPr>
        <w:t>2建设项目环境保护“三同时”竣工验收登记表</w:t>
      </w:r>
      <w:bookmarkEnd w:id="198"/>
      <w:bookmarkEnd w:id="199"/>
    </w:p>
    <w:p>
      <w:pPr>
        <w:spacing w:line="240" w:lineRule="auto"/>
        <w:ind w:firstLine="422"/>
        <w:jc w:val="center"/>
        <w:rPr>
          <w:rFonts w:hint="default" w:ascii="Times New Roman" w:hAnsi="Times New Roman" w:eastAsia="黑体" w:cs="Times New Roman"/>
          <w:b/>
          <w:sz w:val="21"/>
          <w:szCs w:val="21"/>
        </w:rPr>
      </w:pPr>
      <w:r>
        <w:rPr>
          <w:rFonts w:hint="default" w:ascii="Times New Roman" w:hAnsi="Times New Roman" w:eastAsia="黑体" w:cs="Times New Roman"/>
          <w:b/>
          <w:sz w:val="21"/>
          <w:szCs w:val="21"/>
        </w:rPr>
        <w:t>建设项目工程竣工环境保护“三同时”验收登记表</w:t>
      </w:r>
    </w:p>
    <w:p>
      <w:pPr>
        <w:spacing w:line="240" w:lineRule="auto"/>
        <w:ind w:firstLine="0" w:firstLineChars="0"/>
        <w:rPr>
          <w:rFonts w:hint="default" w:ascii="Times New Roman" w:hAnsi="Times New Roman" w:cs="Times New Roman"/>
          <w:b/>
          <w:sz w:val="21"/>
          <w:szCs w:val="21"/>
        </w:rPr>
      </w:pPr>
    </w:p>
    <w:p>
      <w:pPr>
        <w:spacing w:line="240" w:lineRule="auto"/>
        <w:ind w:firstLine="0" w:firstLineChars="0"/>
        <w:rPr>
          <w:rFonts w:hint="default" w:ascii="Times New Roman" w:hAnsi="Times New Roman" w:cs="Times New Roman"/>
          <w:b/>
          <w:sz w:val="21"/>
          <w:szCs w:val="21"/>
        </w:rPr>
      </w:pPr>
      <w:r>
        <w:rPr>
          <w:rFonts w:hint="default" w:ascii="Times New Roman" w:hAnsi="Times New Roman" w:cs="Times New Roman"/>
          <w:b/>
          <w:sz w:val="21"/>
          <w:szCs w:val="21"/>
        </w:rPr>
        <w:t>填表单位（盖章）</w:t>
      </w:r>
      <w:r>
        <w:rPr>
          <w:rFonts w:hint="default" w:ascii="Times New Roman" w:hAnsi="Times New Roman" w:cs="Times New Roman"/>
          <w:b/>
          <w:kern w:val="2"/>
          <w:sz w:val="21"/>
          <w:szCs w:val="21"/>
        </w:rPr>
        <w:t xml:space="preserve">： </w:t>
      </w:r>
      <w:r>
        <w:rPr>
          <w:rFonts w:hint="eastAsia" w:ascii="Times New Roman" w:hAnsi="Times New Roman" w:cs="Times New Roman"/>
          <w:b/>
          <w:kern w:val="2"/>
          <w:sz w:val="21"/>
          <w:szCs w:val="21"/>
          <w:lang w:eastAsia="zh-CN"/>
        </w:rPr>
        <w:t>临沂众汇再生资源有限公司</w:t>
      </w:r>
      <w:r>
        <w:rPr>
          <w:rFonts w:hint="default" w:ascii="Times New Roman" w:hAnsi="Times New Roman" w:cs="Times New Roman"/>
          <w:b/>
          <w:sz w:val="21"/>
          <w:szCs w:val="21"/>
        </w:rPr>
        <w:t xml:space="preserve">                填表人（签字）：                              项目经办人（签字）：</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37"/>
        <w:gridCol w:w="1588"/>
        <w:gridCol w:w="1008"/>
        <w:gridCol w:w="1696"/>
        <w:gridCol w:w="1087"/>
        <w:gridCol w:w="1332"/>
        <w:gridCol w:w="1155"/>
        <w:gridCol w:w="247"/>
        <w:gridCol w:w="548"/>
        <w:gridCol w:w="854"/>
        <w:gridCol w:w="781"/>
        <w:gridCol w:w="626"/>
        <w:gridCol w:w="1729"/>
        <w:gridCol w:w="1431"/>
        <w:gridCol w:w="1073"/>
        <w:gridCol w:w="1201"/>
        <w:gridCol w:w="885"/>
        <w:gridCol w:w="490"/>
        <w:gridCol w:w="1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0"/>
            <w:textDirection w:val="tbRlV"/>
            <w:vAlign w:val="center"/>
          </w:tcPr>
          <w:p>
            <w:pPr>
              <w:spacing w:line="240" w:lineRule="auto"/>
              <w:ind w:left="113" w:right="113"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建设项目</w:t>
            </w:r>
          </w:p>
        </w:tc>
        <w:tc>
          <w:tcPr>
            <w:tcW w:w="2425"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项目名称</w:t>
            </w:r>
          </w:p>
        </w:tc>
        <w:tc>
          <w:tcPr>
            <w:tcW w:w="3791" w:type="dxa"/>
            <w:gridSpan w:val="3"/>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年分选8万吨废钢破碎尾料项目</w:t>
            </w:r>
          </w:p>
        </w:tc>
        <w:tc>
          <w:tcPr>
            <w:tcW w:w="2487"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项目代码</w:t>
            </w:r>
          </w:p>
        </w:tc>
        <w:tc>
          <w:tcPr>
            <w:tcW w:w="4785" w:type="dxa"/>
            <w:gridSpan w:val="6"/>
            <w:noWrap w:val="0"/>
            <w:vAlign w:val="center"/>
          </w:tcPr>
          <w:p>
            <w:pPr>
              <w:spacing w:line="240" w:lineRule="auto"/>
              <w:ind w:firstLine="0" w:firstLineChars="0"/>
              <w:jc w:val="both"/>
              <w:rPr>
                <w:rFonts w:hint="default" w:ascii="Times New Roman" w:hAnsi="Times New Roman" w:cs="Times New Roman"/>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建设地点</w:t>
            </w:r>
          </w:p>
        </w:tc>
        <w:tc>
          <w:tcPr>
            <w:tcW w:w="3616" w:type="dxa"/>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both"/>
              <w:textAlignment w:val="auto"/>
              <w:outlineLvl w:val="9"/>
              <w:rPr>
                <w:rFonts w:hint="default" w:ascii="Times New Roman" w:hAnsi="Times New Roman" w:eastAsia="宋体" w:cs="Times New Roman"/>
                <w:kern w:val="2"/>
                <w:sz w:val="21"/>
                <w:szCs w:val="21"/>
                <w:lang w:eastAsia="zh-CN"/>
              </w:rPr>
            </w:pPr>
            <w:r>
              <w:rPr>
                <w:rFonts w:hint="eastAsia" w:ascii="Times New Roman" w:hAnsi="Times New Roman" w:cs="Times New Roman"/>
                <w:sz w:val="21"/>
                <w:szCs w:val="21"/>
                <w:lang w:eastAsia="zh-CN"/>
              </w:rPr>
              <w:t>山东省临沂市沂南县湖头镇联合哨村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行业类别（分类管理名录）</w:t>
            </w:r>
          </w:p>
        </w:tc>
        <w:tc>
          <w:tcPr>
            <w:tcW w:w="11063" w:type="dxa"/>
            <w:gridSpan w:val="11"/>
            <w:noWrap w:val="0"/>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C</w:t>
            </w:r>
            <w:r>
              <w:rPr>
                <w:rFonts w:hint="eastAsia" w:ascii="Times New Roman" w:hAnsi="Times New Roman" w:cs="Times New Roman"/>
                <w:kern w:val="2"/>
                <w:sz w:val="21"/>
                <w:szCs w:val="21"/>
                <w:lang w:val="en-US" w:eastAsia="zh-CN"/>
              </w:rPr>
              <w:t>4210金属废料和碎屑加工处理、</w:t>
            </w:r>
            <w:r>
              <w:rPr>
                <w:rFonts w:hint="default" w:ascii="Times New Roman" w:hAnsi="Times New Roman" w:eastAsia="宋体" w:cs="Times New Roman"/>
                <w:kern w:val="2"/>
                <w:sz w:val="21"/>
                <w:szCs w:val="21"/>
                <w:lang w:val="en-US" w:eastAsia="zh-CN"/>
              </w:rPr>
              <w:t>C</w:t>
            </w:r>
            <w:r>
              <w:rPr>
                <w:rFonts w:hint="eastAsia" w:ascii="Times New Roman" w:hAnsi="Times New Roman" w:cs="Times New Roman"/>
                <w:kern w:val="2"/>
                <w:sz w:val="21"/>
                <w:szCs w:val="21"/>
                <w:lang w:val="en-US" w:eastAsia="zh-CN"/>
              </w:rPr>
              <w:t>2929塑料零件及其他塑料制品制造</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建设性质</w:t>
            </w:r>
          </w:p>
        </w:tc>
        <w:tc>
          <w:tcPr>
            <w:tcW w:w="3616" w:type="dxa"/>
            <w:gridSpan w:val="4"/>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fldChar w:fldCharType="begin"/>
            </w:r>
            <w:r>
              <w:rPr>
                <w:rFonts w:hint="default" w:ascii="Times New Roman" w:hAnsi="Times New Roman" w:cs="Times New Roman"/>
                <w:b/>
                <w:kern w:val="2"/>
                <w:sz w:val="21"/>
                <w:szCs w:val="21"/>
              </w:rPr>
              <w:instrText xml:space="preserve"> eq \o\ac(</w:instrText>
            </w:r>
            <w:r>
              <w:rPr>
                <w:rFonts w:hint="default" w:ascii="Times New Roman" w:hAnsi="Times New Roman" w:cs="Times New Roman"/>
                <w:b/>
                <w:kern w:val="2"/>
                <w:position w:val="-4"/>
                <w:sz w:val="31"/>
                <w:szCs w:val="21"/>
              </w:rPr>
              <w:instrText xml:space="preserve">□</w:instrText>
            </w:r>
            <w:r>
              <w:rPr>
                <w:rFonts w:hint="eastAsia" w:ascii="Times New Roman" w:hAnsi="Times New Roman" w:cs="Times New Roman"/>
                <w:b/>
                <w:kern w:val="2"/>
                <w:position w:val="-4"/>
                <w:sz w:val="31"/>
                <w:szCs w:val="21"/>
                <w:lang w:eastAsia="zh-CN"/>
              </w:rPr>
              <w:instrText xml:space="preserve">,</w:instrText>
            </w:r>
            <w:r>
              <w:rPr>
                <w:rFonts w:hint="eastAsia" w:ascii="Times New Roman" w:hAnsi="Times New Roman" w:cs="Times New Roman"/>
                <w:b/>
                <w:kern w:val="2"/>
                <w:position w:val="0"/>
                <w:sz w:val="21"/>
                <w:szCs w:val="21"/>
                <w:lang w:eastAsia="zh-CN"/>
              </w:rPr>
              <w:instrText xml:space="preserve">√</w:instrText>
            </w:r>
            <w:r>
              <w:rPr>
                <w:rFonts w:hint="default" w:ascii="Times New Roman" w:hAnsi="Times New Roman" w:cs="Times New Roman"/>
                <w:b/>
                <w:kern w:val="2"/>
                <w:sz w:val="21"/>
                <w:szCs w:val="21"/>
              </w:rPr>
              <w:instrText xml:space="preserve">)</w:instrText>
            </w:r>
            <w:r>
              <w:rPr>
                <w:rFonts w:hint="default" w:ascii="Times New Roman" w:hAnsi="Times New Roman" w:cs="Times New Roman"/>
                <w:b/>
                <w:kern w:val="2"/>
                <w:sz w:val="21"/>
                <w:szCs w:val="21"/>
              </w:rPr>
              <w:fldChar w:fldCharType="end"/>
            </w:r>
            <w:r>
              <w:rPr>
                <w:rFonts w:hint="default" w:ascii="Times New Roman" w:hAnsi="Times New Roman" w:cs="Times New Roman"/>
                <w:b/>
                <w:kern w:val="2"/>
                <w:sz w:val="21"/>
                <w:szCs w:val="21"/>
              </w:rPr>
              <w:t xml:space="preserve">新建  </w:t>
            </w:r>
            <w:r>
              <w:rPr>
                <w:rFonts w:hint="eastAsia" w:ascii="Times New Roman" w:hAnsi="Times New Roman" w:cs="Times New Roman"/>
                <w:b/>
                <w:kern w:val="2"/>
                <w:sz w:val="21"/>
                <w:szCs w:val="21"/>
                <w:lang w:eastAsia="zh-CN"/>
              </w:rPr>
              <w:t>□</w:t>
            </w:r>
            <w:r>
              <w:rPr>
                <w:rFonts w:hint="default" w:ascii="Times New Roman" w:hAnsi="Times New Roman" w:cs="Times New Roman"/>
                <w:b/>
                <w:kern w:val="2"/>
                <w:sz w:val="21"/>
                <w:szCs w:val="21"/>
              </w:rPr>
              <w:t xml:space="preserve"> 改扩建  </w:t>
            </w:r>
            <w:r>
              <w:rPr>
                <w:rFonts w:hint="eastAsia" w:ascii="Times New Roman" w:hAnsi="Times New Roman" w:cs="Times New Roman"/>
                <w:b/>
                <w:kern w:val="2"/>
                <w:sz w:val="21"/>
                <w:szCs w:val="21"/>
                <w:lang w:eastAsia="zh-CN"/>
              </w:rPr>
              <w:t>□</w:t>
            </w:r>
            <w:r>
              <w:rPr>
                <w:rFonts w:hint="default" w:ascii="Times New Roman" w:hAnsi="Times New Roman" w:cs="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设计生产能力</w:t>
            </w:r>
          </w:p>
        </w:tc>
        <w:tc>
          <w:tcPr>
            <w:tcW w:w="3791" w:type="dxa"/>
            <w:gridSpan w:val="3"/>
            <w:noWrap w:val="0"/>
            <w:vAlign w:val="center"/>
          </w:tcPr>
          <w:p>
            <w:pPr>
              <w:spacing w:line="240" w:lineRule="auto"/>
              <w:ind w:firstLine="0" w:firstLineChars="0"/>
              <w:jc w:val="both"/>
              <w:rPr>
                <w:rFonts w:hint="default" w:ascii="Times New Roman" w:hAnsi="Times New Roman" w:cs="Times New Roman"/>
                <w:color w:val="auto"/>
                <w:kern w:val="2"/>
                <w:sz w:val="21"/>
                <w:szCs w:val="21"/>
                <w:lang w:val="en-US"/>
              </w:rPr>
            </w:pPr>
            <w:r>
              <w:rPr>
                <w:rFonts w:hint="eastAsia" w:ascii="Times New Roman" w:hAnsi="Times New Roman" w:cs="Times New Roman"/>
                <w:kern w:val="2"/>
                <w:sz w:val="21"/>
                <w:szCs w:val="21"/>
                <w:lang w:eastAsia="zh-CN"/>
              </w:rPr>
              <w:t>年分选8万吨废钢破碎尾料</w:t>
            </w:r>
          </w:p>
        </w:tc>
        <w:tc>
          <w:tcPr>
            <w:tcW w:w="2487"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实际生产能力</w:t>
            </w:r>
          </w:p>
        </w:tc>
        <w:tc>
          <w:tcPr>
            <w:tcW w:w="4785" w:type="dxa"/>
            <w:gridSpan w:val="6"/>
            <w:noWrap w:val="0"/>
            <w:vAlign w:val="center"/>
          </w:tcPr>
          <w:p>
            <w:pPr>
              <w:spacing w:line="240" w:lineRule="auto"/>
              <w:ind w:firstLine="0" w:firstLineChars="0"/>
              <w:jc w:val="both"/>
              <w:rPr>
                <w:rFonts w:hint="default" w:ascii="Times New Roman" w:hAnsi="Times New Roman" w:cs="Times New Roman"/>
                <w:b/>
                <w:color w:val="auto"/>
                <w:kern w:val="2"/>
                <w:sz w:val="21"/>
                <w:szCs w:val="21"/>
                <w:lang w:val="en-US"/>
              </w:rPr>
            </w:pPr>
            <w:r>
              <w:rPr>
                <w:rFonts w:hint="eastAsia" w:ascii="Times New Roman" w:hAnsi="Times New Roman" w:cs="Times New Roman"/>
                <w:kern w:val="2"/>
                <w:sz w:val="21"/>
                <w:szCs w:val="21"/>
                <w:lang w:eastAsia="zh-CN"/>
              </w:rPr>
              <w:t>年分选8万吨废钢破碎尾料</w:t>
            </w:r>
          </w:p>
        </w:tc>
        <w:tc>
          <w:tcPr>
            <w:tcW w:w="2504"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环评单位</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临沂河山环保科技有限公司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环评文件审批机关</w:t>
            </w:r>
          </w:p>
        </w:tc>
        <w:tc>
          <w:tcPr>
            <w:tcW w:w="3791" w:type="dxa"/>
            <w:gridSpan w:val="3"/>
            <w:noWrap w:val="0"/>
            <w:vAlign w:val="center"/>
          </w:tcPr>
          <w:p>
            <w:pPr>
              <w:spacing w:line="240" w:lineRule="auto"/>
              <w:ind w:firstLine="0" w:firstLineChars="0"/>
              <w:jc w:val="both"/>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沂南县行政审批服务局</w:t>
            </w:r>
          </w:p>
        </w:tc>
        <w:tc>
          <w:tcPr>
            <w:tcW w:w="2487" w:type="dxa"/>
            <w:gridSpan w:val="2"/>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审批文号</w:t>
            </w:r>
          </w:p>
        </w:tc>
        <w:tc>
          <w:tcPr>
            <w:tcW w:w="4785" w:type="dxa"/>
            <w:gridSpan w:val="6"/>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eastAsia" w:ascii="Times New Roman" w:hAnsi="Times New Roman" w:cs="Times New Roman"/>
                <w:color w:val="000000"/>
                <w:kern w:val="2"/>
                <w:sz w:val="21"/>
                <w:szCs w:val="21"/>
                <w:lang w:eastAsia="zh-CN"/>
              </w:rPr>
              <w:t>沂行审投资许字[2021]121号</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环评文件类型</w:t>
            </w:r>
          </w:p>
        </w:tc>
        <w:tc>
          <w:tcPr>
            <w:tcW w:w="3616" w:type="dxa"/>
            <w:gridSpan w:val="4"/>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开工日期</w:t>
            </w:r>
          </w:p>
        </w:tc>
        <w:tc>
          <w:tcPr>
            <w:tcW w:w="3791"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2021年8月</w:t>
            </w:r>
          </w:p>
        </w:tc>
        <w:tc>
          <w:tcPr>
            <w:tcW w:w="2487"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竣工日期</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2021年9月</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排污许可证申领时间</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环保设施设计单位</w:t>
            </w:r>
          </w:p>
        </w:tc>
        <w:tc>
          <w:tcPr>
            <w:tcW w:w="3791" w:type="dxa"/>
            <w:gridSpan w:val="3"/>
            <w:noWrap w:val="0"/>
            <w:vAlign w:val="center"/>
          </w:tcPr>
          <w:p>
            <w:pPr>
              <w:spacing w:line="240" w:lineRule="auto"/>
              <w:ind w:firstLine="0" w:firstLineChars="0"/>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c>
          <w:tcPr>
            <w:tcW w:w="2487" w:type="dxa"/>
            <w:gridSpan w:val="2"/>
            <w:noWrap w:val="0"/>
            <w:vAlign w:val="center"/>
          </w:tcPr>
          <w:p>
            <w:pPr>
              <w:spacing w:line="240" w:lineRule="auto"/>
              <w:ind w:firstLine="0" w:firstLineChars="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环保设施施工单位</w:t>
            </w:r>
          </w:p>
        </w:tc>
        <w:tc>
          <w:tcPr>
            <w:tcW w:w="4785" w:type="dxa"/>
            <w:gridSpan w:val="6"/>
            <w:noWrap w:val="0"/>
            <w:vAlign w:val="center"/>
          </w:tcPr>
          <w:p>
            <w:pPr>
              <w:spacing w:line="240" w:lineRule="auto"/>
              <w:ind w:firstLine="0" w:firstLineChars="0"/>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本工程排污许可证编号</w:t>
            </w:r>
          </w:p>
        </w:tc>
        <w:tc>
          <w:tcPr>
            <w:tcW w:w="3616" w:type="dxa"/>
            <w:gridSpan w:val="4"/>
            <w:noWrap w:val="0"/>
            <w:vAlign w:val="center"/>
          </w:tcPr>
          <w:p>
            <w:pPr>
              <w:spacing w:line="240" w:lineRule="auto"/>
              <w:ind w:firstLine="0" w:firstLineChars="0"/>
              <w:jc w:val="both"/>
              <w:rPr>
                <w:rFonts w:hint="eastAsia" w:ascii="Times New Roman" w:hAnsi="Times New Roman" w:eastAsia="宋体" w:cs="Times New Roman"/>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验收单位</w:t>
            </w:r>
          </w:p>
        </w:tc>
        <w:tc>
          <w:tcPr>
            <w:tcW w:w="3791" w:type="dxa"/>
            <w:gridSpan w:val="3"/>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rPr>
              <w:t xml:space="preserve"> </w:t>
            </w:r>
            <w:r>
              <w:rPr>
                <w:rFonts w:hint="eastAsia" w:ascii="Times New Roman" w:hAnsi="Times New Roman" w:cs="Times New Roman"/>
                <w:kern w:val="2"/>
                <w:sz w:val="21"/>
                <w:szCs w:val="21"/>
                <w:lang w:eastAsia="zh-CN"/>
              </w:rPr>
              <w:t>临沂众汇再生资源有限公司</w:t>
            </w:r>
          </w:p>
        </w:tc>
        <w:tc>
          <w:tcPr>
            <w:tcW w:w="2487"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环保设施监测单位</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000000"/>
                <w:kern w:val="2"/>
                <w:sz w:val="21"/>
                <w:szCs w:val="21"/>
                <w:lang w:eastAsia="zh-CN"/>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验收监测时工况</w:t>
            </w:r>
          </w:p>
        </w:tc>
        <w:tc>
          <w:tcPr>
            <w:tcW w:w="3616" w:type="dxa"/>
            <w:gridSpan w:val="4"/>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eastAsia" w:ascii="Times New Roman" w:hAnsi="Times New Roman" w:cs="Times New Roman"/>
                <w:color w:val="000000"/>
                <w:kern w:val="2"/>
                <w:sz w:val="21"/>
                <w:szCs w:val="21"/>
                <w:lang w:val="en-US" w:eastAsia="zh-CN"/>
              </w:rPr>
              <w:t>90</w:t>
            </w:r>
            <w:r>
              <w:rPr>
                <w:rFonts w:hint="default" w:ascii="Times New Roman" w:hAnsi="Times New Roman" w:cs="Times New Roman"/>
                <w:color w:val="000000"/>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投资总概算（万元）</w:t>
            </w:r>
          </w:p>
        </w:tc>
        <w:tc>
          <w:tcPr>
            <w:tcW w:w="3791"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3200</w:t>
            </w:r>
          </w:p>
        </w:tc>
        <w:tc>
          <w:tcPr>
            <w:tcW w:w="2487" w:type="dxa"/>
            <w:gridSpan w:val="2"/>
            <w:noWrap w:val="0"/>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环保投资总概算（万元）</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25</w:t>
            </w:r>
          </w:p>
        </w:tc>
        <w:tc>
          <w:tcPr>
            <w:tcW w:w="2504" w:type="dxa"/>
            <w:gridSpan w:val="2"/>
            <w:noWrap w:val="0"/>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0"/>
            <w:vAlign w:val="center"/>
          </w:tcPr>
          <w:p>
            <w:pPr>
              <w:tabs>
                <w:tab w:val="left" w:pos="690"/>
              </w:tabs>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实际总投资</w:t>
            </w:r>
          </w:p>
        </w:tc>
        <w:tc>
          <w:tcPr>
            <w:tcW w:w="3791"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3200</w:t>
            </w:r>
          </w:p>
        </w:tc>
        <w:tc>
          <w:tcPr>
            <w:tcW w:w="2487" w:type="dxa"/>
            <w:gridSpan w:val="2"/>
            <w:noWrap w:val="0"/>
            <w:vAlign w:val="center"/>
          </w:tcPr>
          <w:p>
            <w:pPr>
              <w:spacing w:line="240" w:lineRule="auto"/>
              <w:ind w:right="300"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实际环保投资（万元）</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25</w:t>
            </w: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废水治理（万元）</w:t>
            </w:r>
          </w:p>
        </w:tc>
        <w:tc>
          <w:tcPr>
            <w:tcW w:w="1008"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2.2</w:t>
            </w:r>
          </w:p>
        </w:tc>
        <w:tc>
          <w:tcPr>
            <w:tcW w:w="1696" w:type="dxa"/>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废气治理（万元）</w:t>
            </w: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19</w:t>
            </w:r>
          </w:p>
        </w:tc>
        <w:tc>
          <w:tcPr>
            <w:tcW w:w="2487"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噪声治理（万元）</w:t>
            </w:r>
          </w:p>
        </w:tc>
        <w:tc>
          <w:tcPr>
            <w:tcW w:w="795"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w:t>
            </w:r>
          </w:p>
        </w:tc>
        <w:tc>
          <w:tcPr>
            <w:tcW w:w="1635"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固体废物治理（万元）</w:t>
            </w:r>
          </w:p>
        </w:tc>
        <w:tc>
          <w:tcPr>
            <w:tcW w:w="2355"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2.8</w:t>
            </w: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绿化及生态（万元）</w:t>
            </w:r>
          </w:p>
        </w:tc>
        <w:tc>
          <w:tcPr>
            <w:tcW w:w="120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w:t>
            </w:r>
          </w:p>
        </w:tc>
        <w:tc>
          <w:tcPr>
            <w:tcW w:w="137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其他（万元）</w:t>
            </w:r>
          </w:p>
        </w:tc>
        <w:tc>
          <w:tcPr>
            <w:tcW w:w="1040" w:type="dxa"/>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新增废水处理设施能力</w:t>
            </w:r>
          </w:p>
        </w:tc>
        <w:tc>
          <w:tcPr>
            <w:tcW w:w="3791" w:type="dxa"/>
            <w:gridSpan w:val="3"/>
            <w:noWrap w:val="0"/>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2487"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新增废气处理设施能力</w:t>
            </w:r>
          </w:p>
        </w:tc>
        <w:tc>
          <w:tcPr>
            <w:tcW w:w="4785" w:type="dxa"/>
            <w:gridSpan w:val="6"/>
            <w:noWrap w:val="0"/>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年平均工作时</w:t>
            </w:r>
          </w:p>
        </w:tc>
        <w:tc>
          <w:tcPr>
            <w:tcW w:w="3616" w:type="dxa"/>
            <w:gridSpan w:val="4"/>
            <w:noWrap w:val="0"/>
            <w:vAlign w:val="center"/>
          </w:tcPr>
          <w:p>
            <w:pPr>
              <w:spacing w:line="240" w:lineRule="auto"/>
              <w:ind w:firstLine="0" w:firstLineChars="0"/>
              <w:jc w:val="both"/>
              <w:rPr>
                <w:rFonts w:hint="default" w:ascii="Times New Roman" w:hAnsi="Times New Roman" w:cs="Times New Roman"/>
                <w:color w:val="auto"/>
                <w:kern w:val="2"/>
                <w:sz w:val="21"/>
                <w:szCs w:val="21"/>
                <w:lang w:val="en-US"/>
              </w:rPr>
            </w:pPr>
            <w:r>
              <w:rPr>
                <w:rFonts w:hint="eastAsia" w:ascii="Times New Roman" w:hAnsi="Times New Roman" w:cs="Times New Roman"/>
                <w:color w:val="auto"/>
                <w:kern w:val="2"/>
                <w:sz w:val="21"/>
                <w:szCs w:val="21"/>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3099" w:type="dxa"/>
            <w:gridSpan w:val="3"/>
            <w:noWrap w:val="0"/>
            <w:vAlign w:val="center"/>
          </w:tcPr>
          <w:p>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运营单位</w:t>
            </w:r>
          </w:p>
        </w:tc>
        <w:tc>
          <w:tcPr>
            <w:tcW w:w="5123" w:type="dxa"/>
            <w:gridSpan w:val="4"/>
            <w:noWrap w:val="0"/>
            <w:vAlign w:val="center"/>
          </w:tcPr>
          <w:p>
            <w:pPr>
              <w:spacing w:line="240" w:lineRule="auto"/>
              <w:ind w:firstLine="0" w:firstLineChars="0"/>
              <w:rPr>
                <w:rFonts w:hint="default" w:ascii="Times New Roman" w:hAnsi="Times New Roman" w:cs="Times New Roman"/>
                <w:color w:val="auto"/>
                <w:kern w:val="2"/>
                <w:sz w:val="21"/>
                <w:szCs w:val="21"/>
              </w:rPr>
            </w:pPr>
          </w:p>
        </w:tc>
        <w:tc>
          <w:tcPr>
            <w:tcW w:w="4211" w:type="dxa"/>
            <w:gridSpan w:val="6"/>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运营单位社会统一信用代码（或组织机构代码）</w:t>
            </w:r>
          </w:p>
        </w:tc>
        <w:tc>
          <w:tcPr>
            <w:tcW w:w="1729" w:type="dxa"/>
            <w:noWrap w:val="0"/>
            <w:vAlign w:val="center"/>
          </w:tcPr>
          <w:p>
            <w:pPr>
              <w:spacing w:line="240" w:lineRule="auto"/>
              <w:ind w:firstLine="0" w:firstLineChars="0"/>
              <w:rPr>
                <w:rFonts w:hint="default" w:ascii="Times New Roman" w:hAnsi="Times New Roman" w:cs="Times New Roman"/>
                <w:b/>
                <w:color w:val="auto"/>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w:t>
            </w:r>
            <w:r>
              <w:rPr>
                <w:rFonts w:hint="eastAsia" w:ascii="Times New Roman" w:hAnsi="Times New Roman" w:cs="Times New Roman"/>
                <w:b/>
                <w:color w:val="auto"/>
                <w:kern w:val="2"/>
                <w:sz w:val="21"/>
                <w:szCs w:val="21"/>
                <w:lang w:eastAsia="zh-CN"/>
              </w:rPr>
              <w:t>检测</w:t>
            </w:r>
            <w:r>
              <w:rPr>
                <w:rFonts w:hint="default" w:ascii="Times New Roman" w:hAnsi="Times New Roman" w:cs="Times New Roman"/>
                <w:b/>
                <w:color w:val="auto"/>
                <w:kern w:val="2"/>
                <w:sz w:val="21"/>
                <w:szCs w:val="21"/>
              </w:rPr>
              <w:t>时间</w:t>
            </w:r>
          </w:p>
        </w:tc>
        <w:tc>
          <w:tcPr>
            <w:tcW w:w="3616" w:type="dxa"/>
            <w:gridSpan w:val="4"/>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2021年11月6日~2021年11月9日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0"/>
            <w:vAlign w:val="center"/>
          </w:tcPr>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污染</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物排</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放达</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标与</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总量</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控制（工</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业建</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设项</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目详填）</w:t>
            </w:r>
          </w:p>
        </w:tc>
        <w:tc>
          <w:tcPr>
            <w:tcW w:w="2425" w:type="dxa"/>
            <w:gridSpan w:val="2"/>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污染物</w:t>
            </w:r>
          </w:p>
        </w:tc>
        <w:tc>
          <w:tcPr>
            <w:tcW w:w="1008"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原有排</w:t>
            </w:r>
          </w:p>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放量(1)</w:t>
            </w:r>
          </w:p>
        </w:tc>
        <w:tc>
          <w:tcPr>
            <w:tcW w:w="1696"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本期工程实际排放浓度(2)</w:t>
            </w:r>
          </w:p>
        </w:tc>
        <w:tc>
          <w:tcPr>
            <w:tcW w:w="1087"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本期工程允许排放浓度(3)</w:t>
            </w:r>
          </w:p>
        </w:tc>
        <w:tc>
          <w:tcPr>
            <w:tcW w:w="1332"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本期工程产生量(4)</w:t>
            </w:r>
          </w:p>
        </w:tc>
        <w:tc>
          <w:tcPr>
            <w:tcW w:w="1402"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本期工程自身削减量(5)</w:t>
            </w:r>
          </w:p>
        </w:tc>
        <w:tc>
          <w:tcPr>
            <w:tcW w:w="1402"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本期工程实际排放量(6)</w:t>
            </w:r>
          </w:p>
        </w:tc>
        <w:tc>
          <w:tcPr>
            <w:tcW w:w="1407" w:type="dxa"/>
            <w:gridSpan w:val="2"/>
            <w:noWrap w:val="0"/>
            <w:vAlign w:val="center"/>
          </w:tcPr>
          <w:p>
            <w:pPr>
              <w:spacing w:line="240" w:lineRule="auto"/>
              <w:ind w:firstLine="0" w:firstLineChars="0"/>
              <w:jc w:val="center"/>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本期工程核定排放总量(7)</w:t>
            </w:r>
          </w:p>
        </w:tc>
        <w:tc>
          <w:tcPr>
            <w:tcW w:w="1729"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本期工程“以新带老”削减量(8)</w:t>
            </w:r>
          </w:p>
        </w:tc>
        <w:tc>
          <w:tcPr>
            <w:tcW w:w="1431"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全厂实际排放总量(9)</w:t>
            </w:r>
          </w:p>
        </w:tc>
        <w:tc>
          <w:tcPr>
            <w:tcW w:w="1073"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全厂核定排放总量(10)</w:t>
            </w:r>
          </w:p>
        </w:tc>
        <w:tc>
          <w:tcPr>
            <w:tcW w:w="2086"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区域平衡替代削减量(11)</w:t>
            </w:r>
          </w:p>
        </w:tc>
        <w:tc>
          <w:tcPr>
            <w:tcW w:w="1530"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废水</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087"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0"/>
            <w:vAlign w:val="center"/>
          </w:tcPr>
          <w:p>
            <w:pPr>
              <w:tabs>
                <w:tab w:val="left" w:pos="394"/>
              </w:tabs>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0.0384</w:t>
            </w: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0.0384</w:t>
            </w: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化学需氧量</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氨氮</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石油类</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332"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废气</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3231.9</w:t>
            </w: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+3231.9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二氧化硫</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烟尘</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工业粉尘</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5.5/5.1/4.8</w:t>
            </w: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w:t>
            </w:r>
          </w:p>
        </w:tc>
        <w:tc>
          <w:tcPr>
            <w:tcW w:w="1332"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0.180</w:t>
            </w: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rPr>
              <w:t>+0.180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氮氧化物</w:t>
            </w: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工业固体废物</w:t>
            </w: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0"/>
            <w:vAlign w:val="center"/>
          </w:tcPr>
          <w:p>
            <w:pPr>
              <w:spacing w:line="240" w:lineRule="auto"/>
              <w:ind w:firstLine="0" w:firstLineChars="0"/>
              <w:jc w:val="center"/>
              <w:rPr>
                <w:rFonts w:hint="default" w:ascii="Times New Roman" w:hAnsi="Times New Roman" w:eastAsia="微软雅黑" w:cs="Times New Roman"/>
                <w:color w:val="auto"/>
                <w:kern w:val="2"/>
                <w:sz w:val="21"/>
                <w:szCs w:val="21"/>
                <w:lang w:val="en-US" w:eastAsia="zh-CN"/>
              </w:rPr>
            </w:pPr>
            <w:r>
              <w:rPr>
                <w:rFonts w:hint="eastAsia" w:ascii="Times New Roman" w:hAnsi="Times New Roman" w:eastAsia="微软雅黑" w:cs="Times New Roman"/>
                <w:color w:val="auto"/>
                <w:kern w:val="2"/>
                <w:sz w:val="21"/>
                <w:szCs w:val="21"/>
                <w:lang w:val="en-US" w:eastAsia="zh-CN"/>
              </w:rPr>
              <w:t>0.00904</w:t>
            </w: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0.00904</w:t>
            </w: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restart"/>
            <w:noWrap w:val="0"/>
            <w:vAlign w:val="top"/>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与项目有关的其他特征污染物</w:t>
            </w:r>
          </w:p>
        </w:tc>
        <w:tc>
          <w:tcPr>
            <w:tcW w:w="1588" w:type="dxa"/>
            <w:noWrap w:val="0"/>
            <w:vAlign w:val="center"/>
          </w:tcPr>
          <w:p>
            <w:pPr>
              <w:spacing w:line="240" w:lineRule="auto"/>
              <w:ind w:firstLine="0" w:firstLineChars="0"/>
              <w:jc w:val="both"/>
              <w:rPr>
                <w:rFonts w:hint="default" w:ascii="Times New Roman" w:hAnsi="Times New Roman" w:eastAsia="宋体" w:cs="Times New Roman"/>
                <w:color w:val="000000"/>
                <w:kern w:val="2"/>
                <w:sz w:val="21"/>
                <w:szCs w:val="21"/>
                <w:lang w:val="en-US" w:eastAsia="zh-CN"/>
              </w:rPr>
            </w:pP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08" w:type="dxa"/>
            <w:noWrap w:val="0"/>
            <w:vAlign w:val="center"/>
          </w:tcPr>
          <w:p>
            <w:pPr>
              <w:spacing w:line="240" w:lineRule="auto"/>
              <w:ind w:firstLine="0" w:firstLineChars="0"/>
              <w:jc w:val="center"/>
              <w:rPr>
                <w:rFonts w:hint="eastAsia" w:ascii="Times New Roman" w:hAnsi="Times New Roman" w:eastAsia="宋体" w:cs="Times New Roman"/>
                <w:color w:val="0000FF"/>
                <w:kern w:val="2"/>
                <w:sz w:val="21"/>
                <w:szCs w:val="21"/>
                <w:lang w:val="en-US" w:eastAsia="zh-CN"/>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bidi="ar-SA"/>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31"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073"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r>
    </w:tbl>
    <w:p>
      <w:pPr>
        <w:ind w:firstLine="0" w:firstLineChars="0"/>
        <w:rPr>
          <w:rFonts w:hint="default" w:ascii="Times New Roman" w:hAnsi="Times New Roman" w:cs="Times New Roman"/>
          <w:color w:val="000000"/>
          <w:spacing w:val="-4"/>
          <w:sz w:val="15"/>
          <w:szCs w:val="15"/>
        </w:r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w:t>
      </w:r>
    </w:p>
    <w:p>
      <w:pPr>
        <w:ind w:firstLine="639" w:firstLineChars="450"/>
        <w:rPr>
          <w:rFonts w:hint="default" w:ascii="Times New Roman" w:hAnsi="Times New Roman" w:cs="Times New Roman"/>
          <w:color w:val="auto"/>
          <w:spacing w:val="-4"/>
          <w:sz w:val="15"/>
          <w:szCs w:val="15"/>
        </w:rPr>
      </w:pPr>
      <w:r>
        <w:rPr>
          <w:rFonts w:hint="default" w:ascii="Times New Roman" w:hAnsi="Times New Roman" w:cs="Times New Roman"/>
          <w:color w:val="auto"/>
          <w:spacing w:val="-4"/>
          <w:sz w:val="15"/>
          <w:szCs w:val="15"/>
        </w:rPr>
        <w:t>2、(12)=(6)-(8)-(11)，（9）= (4)-(5)-(8)- (11) +（1）。</w:t>
      </w:r>
    </w:p>
    <w:p>
      <w:pPr>
        <w:ind w:firstLine="639" w:firstLineChars="450"/>
        <w:rPr>
          <w:rFonts w:hint="default" w:ascii="Times New Roman" w:hAnsi="Times New Roman" w:cs="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color w:val="auto"/>
          <w:spacing w:val="-4"/>
          <w:sz w:val="15"/>
          <w:szCs w:val="15"/>
        </w:rPr>
        <w:t>3、计量单位：废水排放量//万吨/年；废气排放量//万标立方米/年；工业固体废物排放</w:t>
      </w:r>
      <w:r>
        <w:rPr>
          <w:rFonts w:hint="default" w:ascii="Times New Roman" w:hAnsi="Times New Roman" w:cs="Times New Roman"/>
          <w:color w:val="auto"/>
          <w:sz w:val="15"/>
          <w:szCs w:val="15"/>
        </w:rPr>
        <w:t>量//万吨/年；水污染物排放浓度//毫克/升；大气污染物排放浓</w:t>
      </w:r>
      <w:r>
        <w:rPr>
          <w:rFonts w:hint="default" w:ascii="Times New Roman" w:hAnsi="Times New Roman" w:cs="Times New Roman"/>
          <w:color w:val="000000"/>
          <w:sz w:val="15"/>
          <w:szCs w:val="15"/>
        </w:rPr>
        <w:t>度//毫克/立方米；水污染物排放量//吨/年；大气污染物排放量//吨/年</w:t>
      </w:r>
    </w:p>
    <w:p>
      <w:pPr>
        <w:rPr>
          <w:rFonts w:hint="eastAsia"/>
          <w:lang w:val="en-US" w:eastAsia="zh-CN"/>
        </w:rPr>
      </w:pPr>
      <w:bookmarkStart w:id="200" w:name="_Toc13160"/>
      <w:bookmarkStart w:id="212" w:name="_GoBack"/>
      <w:bookmarkEnd w:id="212"/>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2"/>
        <w:ind w:left="0" w:leftChars="0" w:firstLine="0" w:firstLineChars="0"/>
        <w:jc w:val="center"/>
        <w:rPr>
          <w:rFonts w:hint="eastAsia" w:ascii="Times New Roman" w:hAnsi="Times New Roman" w:eastAsia="宋体" w:cs="Times New Roman"/>
          <w:b/>
          <w:bCs/>
          <w:kern w:val="0"/>
          <w:sz w:val="44"/>
          <w:szCs w:val="44"/>
          <w:lang w:val="en-US" w:eastAsia="zh-CN" w:bidi="ar-SA"/>
        </w:rPr>
      </w:pPr>
    </w:p>
    <w:p>
      <w:pPr>
        <w:rPr>
          <w:rFonts w:hint="eastAsia" w:ascii="Times New Roman" w:hAnsi="Times New Roman" w:eastAsia="宋体" w:cs="Times New Roman"/>
          <w:b/>
          <w:bCs/>
          <w:kern w:val="0"/>
          <w:sz w:val="44"/>
          <w:szCs w:val="44"/>
          <w:lang w:val="en-US" w:eastAsia="zh-CN" w:bidi="ar-SA"/>
        </w:rPr>
      </w:pPr>
    </w:p>
    <w:p>
      <w:pPr>
        <w:pStyle w:val="2"/>
        <w:rPr>
          <w:rFonts w:hint="eastAsia"/>
          <w:lang w:val="en-US" w:eastAsia="zh-CN"/>
        </w:rPr>
      </w:pPr>
    </w:p>
    <w:p>
      <w:pPr>
        <w:pStyle w:val="22"/>
        <w:ind w:left="0" w:leftChars="0" w:firstLine="0" w:firstLineChars="0"/>
        <w:jc w:val="center"/>
        <w:rPr>
          <w:rFonts w:hint="eastAsia" w:ascii="Times New Roman" w:hAnsi="Times New Roman" w:eastAsia="宋体" w:cs="Times New Roman"/>
          <w:b/>
          <w:bCs/>
          <w:kern w:val="0"/>
          <w:sz w:val="44"/>
          <w:szCs w:val="44"/>
          <w:lang w:val="en-US" w:eastAsia="zh-CN" w:bidi="ar-SA"/>
        </w:rPr>
      </w:pPr>
      <w:bookmarkStart w:id="201" w:name="_Toc15176"/>
      <w:r>
        <w:rPr>
          <w:rFonts w:hint="eastAsia" w:ascii="Times New Roman" w:hAnsi="Times New Roman" w:eastAsia="宋体" w:cs="Times New Roman"/>
          <w:b/>
          <w:bCs/>
          <w:kern w:val="0"/>
          <w:sz w:val="44"/>
          <w:szCs w:val="44"/>
          <w:lang w:val="en-US" w:eastAsia="zh-CN" w:bidi="ar-SA"/>
        </w:rPr>
        <w:t>第二部分  验收意见</w:t>
      </w:r>
      <w:bookmarkEnd w:id="200"/>
      <w:bookmarkEnd w:id="201"/>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pStyle w:val="71"/>
        <w:ind w:left="0" w:leftChars="0" w:firstLine="0" w:firstLineChars="0"/>
        <w:rPr>
          <w:rStyle w:val="35"/>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before="313" w:beforeLines="100" w:after="0" w:line="360" w:lineRule="auto"/>
        <w:ind w:firstLine="0"/>
        <w:jc w:val="center"/>
        <w:textAlignment w:val="auto"/>
        <w:rPr>
          <w:rFonts w:hint="eastAsia" w:ascii="Times New Roman" w:hAnsi="宋体" w:eastAsia="宋体" w:cs="Times New Roman"/>
          <w:b/>
          <w:bCs/>
          <w:sz w:val="24"/>
          <w:szCs w:val="24"/>
          <w:lang w:eastAsia="zh-CN"/>
        </w:rPr>
      </w:pPr>
      <w:r>
        <w:rPr>
          <w:rFonts w:hint="eastAsia" w:ascii="Times New Roman" w:hAnsi="宋体" w:cs="Times New Roman"/>
          <w:b/>
          <w:bCs/>
          <w:sz w:val="24"/>
          <w:szCs w:val="24"/>
          <w:lang w:eastAsia="zh-CN"/>
        </w:rPr>
        <w:t>临沂众汇再生资源有限公司</w:t>
      </w:r>
    </w:p>
    <w:p>
      <w:pPr>
        <w:spacing w:line="360" w:lineRule="auto"/>
        <w:ind w:firstLine="561"/>
        <w:jc w:val="center"/>
        <w:rPr>
          <w:rFonts w:ascii="Times New Roman" w:hAnsi="Times New Roman" w:eastAsia="宋体" w:cs="Times New Roman"/>
          <w:b/>
          <w:bCs/>
          <w:sz w:val="24"/>
          <w:szCs w:val="24"/>
        </w:rPr>
      </w:pPr>
      <w:r>
        <w:rPr>
          <w:rFonts w:hint="eastAsia" w:ascii="Times New Roman" w:hAnsi="宋体" w:cs="Times New Roman"/>
          <w:b/>
          <w:bCs/>
          <w:sz w:val="24"/>
          <w:szCs w:val="24"/>
          <w:lang w:eastAsia="zh-CN"/>
        </w:rPr>
        <w:t>年分选8万吨废钢破碎尾料项目</w:t>
      </w:r>
      <w:r>
        <w:rPr>
          <w:rFonts w:ascii="Times New Roman" w:hAnsi="宋体" w:eastAsia="宋体" w:cs="Times New Roman"/>
          <w:b/>
          <w:bCs/>
          <w:sz w:val="24"/>
          <w:szCs w:val="24"/>
        </w:rPr>
        <w:t>竣工环境保护验收工作组意见</w:t>
      </w:r>
    </w:p>
    <w:p>
      <w:pPr>
        <w:spacing w:line="360" w:lineRule="auto"/>
        <w:ind w:firstLine="482"/>
        <w:rPr>
          <w:rFonts w:ascii="Times New Roman" w:hAnsi="Times New Roman" w:eastAsia="宋体" w:cs="Times New Roman"/>
          <w:sz w:val="24"/>
          <w:szCs w:val="24"/>
        </w:rPr>
      </w:pPr>
      <w:r>
        <w:rPr>
          <w:rFonts w:hint="eastAsia" w:ascii="Times New Roman" w:hAnsi="宋体" w:cs="Times New Roman"/>
          <w:color w:val="auto"/>
          <w:sz w:val="24"/>
          <w:szCs w:val="24"/>
          <w:lang w:val="en-US" w:eastAsia="zh-CN"/>
        </w:rPr>
        <w:t>2021年11月10日，</w:t>
      </w:r>
      <w:r>
        <w:rPr>
          <w:rFonts w:hint="eastAsia" w:ascii="Times New Roman" w:hAnsi="宋体" w:cs="Times New Roman"/>
          <w:color w:val="auto"/>
          <w:sz w:val="24"/>
          <w:szCs w:val="24"/>
          <w:lang w:eastAsia="zh-CN"/>
        </w:rPr>
        <w:t>临沂众汇再生资源有限公司</w:t>
      </w:r>
      <w:r>
        <w:rPr>
          <w:rFonts w:ascii="Times New Roman" w:hAnsi="宋体" w:eastAsia="宋体" w:cs="Times New Roman"/>
          <w:sz w:val="24"/>
          <w:szCs w:val="24"/>
        </w:rPr>
        <w:t>在</w:t>
      </w:r>
      <w:r>
        <w:rPr>
          <w:rFonts w:hint="eastAsia" w:ascii="Times New Roman" w:hAnsi="宋体" w:eastAsia="宋体" w:cs="Times New Roman"/>
          <w:sz w:val="24"/>
          <w:szCs w:val="24"/>
        </w:rPr>
        <w:t>公司内</w:t>
      </w:r>
      <w:r>
        <w:rPr>
          <w:rFonts w:ascii="Times New Roman" w:hAnsi="宋体" w:eastAsia="宋体" w:cs="Times New Roman"/>
          <w:sz w:val="24"/>
          <w:szCs w:val="24"/>
        </w:rPr>
        <w:t>组织召开了</w:t>
      </w:r>
      <w:r>
        <w:rPr>
          <w:rFonts w:hint="eastAsia" w:ascii="Times New Roman" w:hAnsi="宋体" w:cs="Times New Roman"/>
          <w:sz w:val="24"/>
          <w:szCs w:val="24"/>
          <w:lang w:eastAsia="zh-CN"/>
        </w:rPr>
        <w:t>临沂众汇再生资源有限公司年分选8万吨废钢破碎尾料项目</w:t>
      </w:r>
      <w:r>
        <w:rPr>
          <w:rFonts w:ascii="Times New Roman" w:hAnsi="宋体" w:eastAsia="宋体" w:cs="Times New Roman"/>
          <w:sz w:val="24"/>
          <w:szCs w:val="24"/>
        </w:rPr>
        <w:t>竣工环境保护验收会，根据</w:t>
      </w:r>
      <w:r>
        <w:rPr>
          <w:rFonts w:hint="eastAsia" w:ascii="Times New Roman" w:hAnsi="宋体" w:eastAsia="宋体" w:cs="Times New Roman"/>
          <w:sz w:val="24"/>
          <w:szCs w:val="24"/>
        </w:rPr>
        <w:t>《</w:t>
      </w:r>
      <w:r>
        <w:rPr>
          <w:rFonts w:hint="eastAsia" w:ascii="Times New Roman" w:hAnsi="宋体" w:cs="Times New Roman"/>
          <w:sz w:val="24"/>
          <w:szCs w:val="24"/>
          <w:lang w:eastAsia="zh-CN"/>
        </w:rPr>
        <w:t>临沂众汇再生资源有限公司年分选8万吨废钢破碎尾料项目</w:t>
      </w:r>
      <w:r>
        <w:rPr>
          <w:rFonts w:ascii="Times New Roman" w:hAnsi="宋体" w:eastAsia="宋体" w:cs="Times New Roman"/>
          <w:sz w:val="24"/>
          <w:szCs w:val="24"/>
        </w:rPr>
        <w:t>竣工环境保护验收</w:t>
      </w:r>
      <w:r>
        <w:rPr>
          <w:rFonts w:hint="eastAsia" w:ascii="Times New Roman" w:hAnsi="宋体" w:cs="Times New Roman"/>
          <w:sz w:val="24"/>
          <w:szCs w:val="24"/>
          <w:lang w:eastAsia="zh-CN"/>
        </w:rPr>
        <w:t>检测</w:t>
      </w:r>
      <w:r>
        <w:rPr>
          <w:rFonts w:ascii="Times New Roman" w:hAnsi="宋体" w:eastAsia="宋体" w:cs="Times New Roman"/>
          <w:sz w:val="24"/>
          <w:szCs w:val="24"/>
        </w:rPr>
        <w:t>报告</w:t>
      </w:r>
      <w:r>
        <w:rPr>
          <w:rFonts w:hint="eastAsia" w:ascii="Times New Roman" w:hAnsi="宋体" w:eastAsia="宋体" w:cs="Times New Roman"/>
          <w:sz w:val="24"/>
          <w:szCs w:val="24"/>
        </w:rPr>
        <w:t>》</w:t>
      </w:r>
      <w:r>
        <w:rPr>
          <w:rFonts w:ascii="Times New Roman" w:hAnsi="宋体" w:eastAsia="宋体" w:cs="Times New Roman"/>
          <w:sz w:val="24"/>
          <w:szCs w:val="24"/>
        </w:rPr>
        <w:t>并对照《建设项目竣工环境保护验收暂行办法》，严格依照国家有关法律法规、建设项目竣工环境保护验收技术规范、本项目环境影响评价报告表和审批部门审批决定等要求进行。验收会成立了项目竣工环境保护验收工作组（名单附后），听取了建设单位关于项目环保执行情况的介绍、关于项目竣工环境保护验收监测等情况的汇报，现场检查了项目及环保设施的建设、运行情况，审阅并核实了有关资料。经认真讨论，形成验收意见如下：</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一、项目建设基本情况</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1</w:t>
      </w:r>
      <w:r>
        <w:rPr>
          <w:rFonts w:ascii="Times New Roman" w:hAnsi="宋体" w:eastAsia="宋体" w:cs="Times New Roman"/>
          <w:sz w:val="24"/>
          <w:szCs w:val="24"/>
        </w:rPr>
        <w:t>、建设地点、规模、主要建设内容</w:t>
      </w:r>
    </w:p>
    <w:p>
      <w:pPr>
        <w:ind w:firstLine="480"/>
        <w:rPr>
          <w:rFonts w:hint="default" w:ascii="Times New Roman" w:hAnsi="Times New Roman" w:cs="Times New Roman"/>
        </w:rPr>
      </w:pPr>
      <w:r>
        <w:rPr>
          <w:rFonts w:hint="eastAsia" w:ascii="Times New Roman" w:hAnsi="宋体" w:cs="Times New Roman"/>
          <w:bCs/>
          <w:sz w:val="24"/>
          <w:szCs w:val="24"/>
          <w:lang w:eastAsia="zh-CN"/>
        </w:rPr>
        <w:t>临沂众汇再生资源有限公司年分选8万吨废钢破碎尾料项目属于新建项目</w:t>
      </w:r>
      <w:r>
        <w:rPr>
          <w:rFonts w:hint="eastAsia" w:ascii="Times New Roman" w:hAnsi="宋体" w:eastAsia="宋体" w:cs="Times New Roman"/>
          <w:bCs/>
          <w:sz w:val="24"/>
          <w:szCs w:val="24"/>
          <w:lang w:eastAsia="zh-CN"/>
        </w:rPr>
        <w:t>，位于</w:t>
      </w:r>
      <w:r>
        <w:rPr>
          <w:rFonts w:hint="eastAsia" w:ascii="Times New Roman" w:hAnsi="宋体" w:cs="Times New Roman"/>
          <w:bCs/>
          <w:sz w:val="24"/>
          <w:szCs w:val="24"/>
          <w:lang w:eastAsia="zh-CN"/>
        </w:rPr>
        <w:t>山东省临沂市沂南县湖头镇联合哨村</w:t>
      </w:r>
      <w:r>
        <w:rPr>
          <w:rFonts w:hint="eastAsia" w:ascii="Times New Roman" w:hAnsi="宋体" w:eastAsia="宋体" w:cs="Times New Roman"/>
          <w:bCs/>
          <w:sz w:val="24"/>
          <w:szCs w:val="24"/>
          <w:lang w:eastAsia="zh-CN"/>
        </w:rPr>
        <w:t>。</w:t>
      </w:r>
      <w:r>
        <w:rPr>
          <w:rFonts w:hint="eastAsia" w:ascii="Times New Roman" w:hAnsi="Times New Roman" w:cs="Times New Roman"/>
          <w:sz w:val="24"/>
          <w:lang w:eastAsia="zh-CN"/>
        </w:rPr>
        <w:t>项目总投资3200万元</w:t>
      </w:r>
      <w:r>
        <w:rPr>
          <w:rFonts w:hint="default" w:ascii="Times New Roman" w:hAnsi="Times New Roman" w:cs="Times New Roman"/>
          <w:sz w:val="24"/>
        </w:rPr>
        <w:t>，其中环保投资</w:t>
      </w:r>
      <w:r>
        <w:rPr>
          <w:rFonts w:hint="eastAsia" w:ascii="Times New Roman" w:hAnsi="Times New Roman" w:cs="Times New Roman"/>
          <w:sz w:val="24"/>
          <w:lang w:val="en-US" w:eastAsia="zh-CN"/>
        </w:rPr>
        <w:t>25万元</w:t>
      </w:r>
      <w:r>
        <w:rPr>
          <w:rFonts w:hint="default" w:ascii="Times New Roman" w:hAnsi="Times New Roman" w:cs="Times New Roman"/>
        </w:rPr>
        <w:t>，环保投资占总投资比例</w:t>
      </w:r>
      <w:r>
        <w:rPr>
          <w:rFonts w:hint="eastAsia" w:ascii="Times New Roman" w:hAnsi="Times New Roman" w:cs="Times New Roman"/>
          <w:lang w:val="en-US" w:eastAsia="zh-CN"/>
        </w:rPr>
        <w:t>0.78%</w:t>
      </w:r>
      <w:r>
        <w:rPr>
          <w:rFonts w:hint="default" w:ascii="Times New Roman" w:hAnsi="Times New Roman" w:cs="Times New Roman"/>
          <w:color w:val="000000"/>
        </w:rPr>
        <w:t>。</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2</w:t>
      </w:r>
      <w:r>
        <w:rPr>
          <w:rFonts w:ascii="Times New Roman" w:hAnsi="宋体" w:eastAsia="宋体" w:cs="Times New Roman"/>
          <w:sz w:val="24"/>
          <w:szCs w:val="24"/>
        </w:rPr>
        <w:t>、建设过程及环保审批情况</w:t>
      </w:r>
    </w:p>
    <w:p>
      <w:pPr>
        <w:spacing w:line="360" w:lineRule="auto"/>
        <w:ind w:firstLine="482"/>
        <w:rPr>
          <w:rFonts w:ascii="Times New Roman" w:hAnsi="Times New Roman" w:eastAsia="宋体" w:cs="Times New Roman"/>
          <w:sz w:val="24"/>
          <w:szCs w:val="24"/>
        </w:rPr>
      </w:pPr>
      <w:r>
        <w:rPr>
          <w:rFonts w:hint="eastAsia" w:ascii="Times New Roman" w:hAnsi="Times New Roman" w:cs="Times New Roman"/>
          <w:bCs/>
          <w:sz w:val="24"/>
          <w:szCs w:val="24"/>
          <w:lang w:eastAsia="zh-CN"/>
        </w:rPr>
        <w:t>2021年7月</w:t>
      </w:r>
      <w:r>
        <w:rPr>
          <w:rFonts w:hint="eastAsia" w:ascii="Times New Roman" w:hAnsi="Times New Roman" w:eastAsia="宋体" w:cs="Times New Roman"/>
          <w:bCs/>
          <w:sz w:val="24"/>
          <w:szCs w:val="24"/>
          <w:lang w:eastAsia="zh-CN"/>
        </w:rPr>
        <w:t>，</w:t>
      </w:r>
      <w:r>
        <w:rPr>
          <w:rFonts w:hint="eastAsia" w:ascii="Times New Roman" w:hAnsi="宋体" w:cs="Times New Roman"/>
          <w:bCs/>
          <w:sz w:val="24"/>
          <w:szCs w:val="24"/>
          <w:lang w:eastAsia="zh-CN"/>
        </w:rPr>
        <w:t>临沂众汇再生资源有限公司</w:t>
      </w:r>
      <w:r>
        <w:rPr>
          <w:rFonts w:ascii="Times New Roman" w:hAnsi="宋体" w:eastAsia="宋体" w:cs="Times New Roman"/>
          <w:bCs/>
          <w:sz w:val="24"/>
          <w:szCs w:val="24"/>
        </w:rPr>
        <w:t>委</w:t>
      </w:r>
      <w:r>
        <w:rPr>
          <w:rFonts w:ascii="Times New Roman" w:hAnsi="Times New Roman" w:eastAsia="宋体" w:cs="Times New Roman"/>
          <w:bCs/>
          <w:sz w:val="24"/>
          <w:szCs w:val="24"/>
        </w:rPr>
        <w:t>托</w:t>
      </w:r>
      <w:r>
        <w:rPr>
          <w:rFonts w:hint="eastAsia" w:ascii="Times New Roman" w:hAnsi="Times New Roman" w:cs="Times New Roman"/>
          <w:bCs/>
          <w:sz w:val="24"/>
          <w:szCs w:val="24"/>
          <w:lang w:eastAsia="zh-CN"/>
        </w:rPr>
        <w:t>临沂河山环保科技有限公司</w:t>
      </w:r>
      <w:r>
        <w:rPr>
          <w:rFonts w:ascii="Times New Roman" w:hAnsi="宋体" w:eastAsia="宋体" w:cs="Times New Roman"/>
          <w:bCs/>
          <w:sz w:val="24"/>
          <w:szCs w:val="24"/>
        </w:rPr>
        <w:t>承担该项目的环境影响评价工作，并编制该项目建设环境影响报告表。</w:t>
      </w:r>
      <w:r>
        <w:rPr>
          <w:rFonts w:hint="eastAsia" w:ascii="Times New Roman" w:hAnsi="Times New Roman" w:cs="Times New Roman"/>
          <w:sz w:val="24"/>
          <w:szCs w:val="24"/>
          <w:lang w:eastAsia="zh-CN"/>
        </w:rPr>
        <w:t>沂南县行政审批服务局</w:t>
      </w:r>
      <w:r>
        <w:rPr>
          <w:rFonts w:ascii="Times New Roman" w:hAnsi="Times New Roman" w:eastAsia="宋体" w:cs="Times New Roman"/>
          <w:sz w:val="24"/>
          <w:szCs w:val="24"/>
        </w:rPr>
        <w:t>于</w:t>
      </w:r>
      <w:r>
        <w:rPr>
          <w:rFonts w:hint="eastAsia" w:ascii="Times New Roman" w:hAnsi="Times New Roman" w:cs="Times New Roman"/>
          <w:sz w:val="24"/>
          <w:szCs w:val="24"/>
          <w:lang w:eastAsia="zh-CN"/>
        </w:rPr>
        <w:t>2021年7月13日</w:t>
      </w:r>
      <w:r>
        <w:rPr>
          <w:rFonts w:ascii="Times New Roman" w:hAnsi="Times New Roman" w:eastAsia="宋体" w:cs="Times New Roman"/>
          <w:sz w:val="24"/>
          <w:szCs w:val="24"/>
        </w:rPr>
        <w:t>以</w:t>
      </w:r>
      <w:r>
        <w:rPr>
          <w:rFonts w:hint="eastAsia" w:ascii="Times New Roman" w:hAnsi="Times New Roman" w:cs="Times New Roman"/>
          <w:lang w:eastAsia="zh-CN"/>
        </w:rPr>
        <w:t>沂行审投资许字[2021]121号</w:t>
      </w:r>
      <w:r>
        <w:rPr>
          <w:rFonts w:hint="eastAsia" w:ascii="Times New Roman" w:hAnsi="Times New Roman" w:eastAsia="宋体" w:cs="Times New Roman"/>
          <w:sz w:val="24"/>
          <w:szCs w:val="24"/>
        </w:rPr>
        <w:t>予以批复</w:t>
      </w:r>
      <w:r>
        <w:rPr>
          <w:rFonts w:ascii="Times New Roman" w:hAnsi="Times New Roman" w:eastAsia="宋体" w:cs="Times New Roman"/>
          <w:sz w:val="24"/>
          <w:szCs w:val="24"/>
        </w:rPr>
        <w:t>。</w:t>
      </w:r>
      <w:r>
        <w:rPr>
          <w:rFonts w:ascii="Times New Roman" w:hAnsi="宋体" w:eastAsia="宋体" w:cs="Times New Roman"/>
          <w:sz w:val="24"/>
          <w:szCs w:val="24"/>
        </w:rPr>
        <w:t>项目</w:t>
      </w:r>
      <w:r>
        <w:rPr>
          <w:rFonts w:ascii="Times New Roman" w:hAnsi="Times New Roman" w:eastAsia="宋体" w:cs="Times New Roman"/>
          <w:sz w:val="24"/>
          <w:szCs w:val="24"/>
        </w:rPr>
        <w:t>委托对该项目进行了现场检测，并出具了检测报告。</w:t>
      </w:r>
      <w:r>
        <w:rPr>
          <w:rFonts w:hint="eastAsia" w:ascii="Times New Roman" w:hAnsi="Times New Roman" w:cs="Times New Roman"/>
          <w:sz w:val="24"/>
          <w:szCs w:val="24"/>
          <w:lang w:eastAsia="zh-CN"/>
        </w:rPr>
        <w:t>临沂众汇再生资源有限公司</w:t>
      </w:r>
      <w:r>
        <w:rPr>
          <w:rFonts w:ascii="Times New Roman" w:hAnsi="Times New Roman" w:eastAsia="宋体" w:cs="Times New Roman"/>
          <w:sz w:val="24"/>
          <w:szCs w:val="24"/>
        </w:rPr>
        <w:t>根据检测结果和现场检查情况进行整理和总结在此基础上编制了</w:t>
      </w:r>
      <w:r>
        <w:rPr>
          <w:rFonts w:hint="eastAsia" w:ascii="Times New Roman" w:hAnsi="Times New Roman" w:eastAsia="宋体" w:cs="Times New Roman"/>
          <w:sz w:val="24"/>
          <w:szCs w:val="24"/>
        </w:rPr>
        <w:t>该项目</w:t>
      </w:r>
      <w:r>
        <w:rPr>
          <w:rFonts w:ascii="Times New Roman" w:hAnsi="Times New Roman" w:eastAsia="宋体" w:cs="Times New Roman"/>
          <w:sz w:val="24"/>
          <w:szCs w:val="24"/>
        </w:rPr>
        <w:t>验收监测报告。</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3</w:t>
      </w:r>
      <w:r>
        <w:rPr>
          <w:rFonts w:ascii="Times New Roman" w:hAnsi="宋体" w:eastAsia="宋体" w:cs="Times New Roman"/>
          <w:sz w:val="24"/>
          <w:szCs w:val="24"/>
        </w:rPr>
        <w:t>、投资情况</w:t>
      </w:r>
    </w:p>
    <w:p>
      <w:pPr>
        <w:ind w:firstLine="480"/>
        <w:rPr>
          <w:rFonts w:hint="default" w:ascii="Times New Roman" w:hAnsi="宋体" w:eastAsia="宋体" w:cs="Times New Roman"/>
          <w:bCs/>
          <w:sz w:val="24"/>
          <w:szCs w:val="24"/>
        </w:rPr>
      </w:pPr>
      <w:r>
        <w:rPr>
          <w:rFonts w:hint="default" w:ascii="Times New Roman" w:hAnsi="Times New Roman" w:cs="Times New Roman"/>
          <w:sz w:val="24"/>
        </w:rPr>
        <w:t>项目</w:t>
      </w:r>
      <w:r>
        <w:rPr>
          <w:rFonts w:hint="eastAsia" w:ascii="Times New Roman" w:hAnsi="Times New Roman" w:cs="Times New Roman"/>
          <w:sz w:val="24"/>
          <w:lang w:eastAsia="zh-CN"/>
        </w:rPr>
        <w:t>3200万元</w:t>
      </w:r>
      <w:r>
        <w:rPr>
          <w:rFonts w:hint="default" w:ascii="Times New Roman" w:hAnsi="Times New Roman" w:cs="Times New Roman"/>
          <w:sz w:val="24"/>
        </w:rPr>
        <w:t>，其中环保投资</w:t>
      </w:r>
      <w:r>
        <w:rPr>
          <w:rFonts w:hint="eastAsia" w:ascii="Times New Roman" w:hAnsi="Times New Roman" w:cs="Times New Roman"/>
          <w:sz w:val="24"/>
          <w:lang w:val="en-US" w:eastAsia="zh-CN"/>
        </w:rPr>
        <w:t>25万元</w:t>
      </w:r>
      <w:r>
        <w:rPr>
          <w:rFonts w:hint="default" w:ascii="Times New Roman" w:hAnsi="Times New Roman" w:cs="Times New Roman"/>
        </w:rPr>
        <w:t>，环保投资占总投资比例</w:t>
      </w:r>
      <w:r>
        <w:rPr>
          <w:rFonts w:hint="eastAsia" w:ascii="Times New Roman" w:hAnsi="Times New Roman" w:cs="Times New Roman"/>
          <w:lang w:val="en-US" w:eastAsia="zh-CN"/>
        </w:rPr>
        <w:t>0.78%</w:t>
      </w:r>
      <w:r>
        <w:rPr>
          <w:rFonts w:hint="default" w:ascii="Times New Roman" w:hAnsi="宋体" w:eastAsia="宋体" w:cs="Times New Roman"/>
          <w:bCs/>
          <w:sz w:val="24"/>
          <w:szCs w:val="24"/>
        </w:rPr>
        <w:t>。</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4</w:t>
      </w:r>
      <w:r>
        <w:rPr>
          <w:rFonts w:ascii="Times New Roman" w:hAnsi="宋体" w:eastAsia="宋体" w:cs="Times New Roman"/>
          <w:sz w:val="24"/>
          <w:szCs w:val="24"/>
        </w:rPr>
        <w:t>、验收范围</w:t>
      </w:r>
    </w:p>
    <w:p>
      <w:pPr>
        <w:spacing w:line="360" w:lineRule="auto"/>
        <w:ind w:firstLine="482"/>
        <w:rPr>
          <w:rFonts w:ascii="Times New Roman" w:hAnsi="Times New Roman" w:eastAsia="宋体" w:cs="Times New Roman"/>
          <w:bCs/>
          <w:sz w:val="24"/>
          <w:szCs w:val="24"/>
        </w:rPr>
      </w:pPr>
      <w:r>
        <w:rPr>
          <w:rFonts w:ascii="Times New Roman" w:hAnsi="宋体" w:eastAsia="宋体" w:cs="Times New Roman"/>
          <w:bCs/>
          <w:sz w:val="24"/>
          <w:szCs w:val="24"/>
        </w:rPr>
        <w:t>本次项目验收内容主要为</w:t>
      </w:r>
      <w:r>
        <w:rPr>
          <w:rFonts w:hint="eastAsia" w:ascii="Times New Roman" w:hAnsi="宋体" w:cs="Times New Roman"/>
          <w:bCs/>
          <w:sz w:val="24"/>
          <w:szCs w:val="24"/>
          <w:lang w:eastAsia="zh-CN"/>
        </w:rPr>
        <w:t>年分选8万吨废钢破碎尾料项目</w:t>
      </w:r>
      <w:r>
        <w:rPr>
          <w:rFonts w:ascii="Times New Roman" w:hAnsi="宋体" w:eastAsia="宋体" w:cs="Times New Roman"/>
          <w:sz w:val="24"/>
          <w:szCs w:val="24"/>
        </w:rPr>
        <w:t>以及</w:t>
      </w:r>
      <w:r>
        <w:rPr>
          <w:rFonts w:ascii="Times New Roman" w:hAnsi="宋体" w:eastAsia="宋体" w:cs="Times New Roman"/>
          <w:bCs/>
          <w:sz w:val="24"/>
          <w:szCs w:val="24"/>
        </w:rPr>
        <w:t>配套建设</w:t>
      </w:r>
      <w:r>
        <w:rPr>
          <w:rFonts w:hint="eastAsia" w:ascii="Times New Roman" w:hAnsi="宋体" w:eastAsia="宋体" w:cs="Times New Roman"/>
          <w:bCs/>
          <w:sz w:val="24"/>
          <w:szCs w:val="24"/>
        </w:rPr>
        <w:t>的</w:t>
      </w:r>
      <w:r>
        <w:rPr>
          <w:rFonts w:hint="eastAsia" w:ascii="Times New Roman" w:hAnsi="宋体" w:eastAsia="宋体" w:cs="Times New Roman"/>
          <w:bCs/>
          <w:sz w:val="24"/>
          <w:szCs w:val="24"/>
          <w:lang w:eastAsia="zh-CN"/>
        </w:rPr>
        <w:t>环保设施</w:t>
      </w:r>
      <w:r>
        <w:rPr>
          <w:rFonts w:ascii="Times New Roman" w:hAnsi="宋体" w:eastAsia="宋体" w:cs="Times New Roman"/>
          <w:bCs/>
          <w:sz w:val="24"/>
          <w:szCs w:val="24"/>
        </w:rPr>
        <w:t>等相应设施和相关环保制度、执行情况。</w:t>
      </w:r>
      <w:r>
        <w:rPr>
          <w:rFonts w:hint="eastAsia" w:ascii="Times New Roman" w:hAnsi="宋体" w:eastAsia="宋体" w:cs="Times New Roman"/>
          <w:bCs/>
          <w:sz w:val="24"/>
          <w:szCs w:val="24"/>
        </w:rPr>
        <w:t>与该项目有关的未列入环评文件中的辅助生产设施。</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二、项目变动情况</w:t>
      </w:r>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eastAsia" w:ascii="Times New Roman" w:hAnsi="Times New Roman" w:cs="Times New Roman"/>
          <w:color w:val="0000FF"/>
          <w:szCs w:val="24"/>
          <w:lang w:eastAsia="zh-CN" w:bidi="ar"/>
        </w:rPr>
      </w:pPr>
      <w:r>
        <w:rPr>
          <w:rFonts w:ascii="Times New Roman" w:hAnsi="宋体" w:eastAsia="宋体" w:cs="Times New Roman"/>
          <w:color w:val="auto"/>
          <w:sz w:val="24"/>
          <w:szCs w:val="24"/>
        </w:rPr>
        <w:t>参照《关于印发制浆造纸等十四个行业建设项目重大变动清单的通知》（环办</w:t>
      </w:r>
      <w:r>
        <w:rPr>
          <w:rFonts w:ascii="Times New Roman" w:hAnsi="Times New Roman" w:eastAsia="宋体" w:cs="Times New Roman"/>
          <w:color w:val="auto"/>
          <w:sz w:val="24"/>
          <w:szCs w:val="24"/>
        </w:rPr>
        <w:t>[2018]6</w:t>
      </w:r>
      <w:r>
        <w:rPr>
          <w:rFonts w:ascii="Times New Roman" w:hAnsi="宋体" w:eastAsia="宋体" w:cs="Times New Roman"/>
          <w:color w:val="auto"/>
          <w:sz w:val="24"/>
          <w:szCs w:val="24"/>
        </w:rPr>
        <w:t>号）文件，</w:t>
      </w:r>
      <w:r>
        <w:rPr>
          <w:rFonts w:hint="eastAsia" w:ascii="Times New Roman" w:hAnsi="Times New Roman" w:cs="Times New Roman"/>
          <w:color w:val="auto"/>
          <w:lang w:eastAsia="zh-CN"/>
        </w:rPr>
        <w:t>对比污染影响类建设项目重大变动清单（试行），本项目无重大变更情况。</w:t>
      </w:r>
    </w:p>
    <w:p>
      <w:pPr>
        <w:spacing w:afterLines="50" w:line="360" w:lineRule="auto"/>
        <w:rPr>
          <w:rFonts w:ascii="Times New Roman" w:hAnsi="Times New Roman" w:eastAsia="宋体" w:cs="Times New Roman"/>
          <w:sz w:val="24"/>
          <w:szCs w:val="24"/>
        </w:rPr>
      </w:pPr>
      <w:r>
        <w:rPr>
          <w:rFonts w:hint="eastAsia" w:ascii="Times New Roman" w:hAnsi="宋体" w:cs="Times New Roman"/>
          <w:sz w:val="24"/>
          <w:szCs w:val="24"/>
          <w:lang w:eastAsia="zh-CN"/>
        </w:rPr>
        <w:t>项目</w:t>
      </w:r>
      <w:r>
        <w:rPr>
          <w:rFonts w:ascii="Times New Roman" w:hAnsi="宋体" w:eastAsia="宋体" w:cs="Times New Roman"/>
          <w:sz w:val="24"/>
          <w:szCs w:val="24"/>
        </w:rPr>
        <w:t>无《</w:t>
      </w:r>
      <w:r>
        <w:rPr>
          <w:rFonts w:ascii="Times New Roman" w:hAnsi="宋体" w:eastAsia="宋体" w:cs="Times New Roman"/>
          <w:bCs/>
          <w:sz w:val="24"/>
          <w:szCs w:val="24"/>
        </w:rPr>
        <w:t>建设项目竣工环境保护验收暂行办法</w:t>
      </w:r>
      <w:r>
        <w:rPr>
          <w:rFonts w:ascii="Times New Roman" w:hAnsi="宋体" w:eastAsia="宋体" w:cs="Times New Roman"/>
          <w:sz w:val="24"/>
          <w:szCs w:val="24"/>
        </w:rPr>
        <w:t>》（国环规环评</w:t>
      </w:r>
      <w:r>
        <w:rPr>
          <w:rFonts w:ascii="Times New Roman" w:hAnsi="Times New Roman" w:eastAsia="宋体" w:cs="Times New Roman"/>
          <w:sz w:val="24"/>
          <w:szCs w:val="24"/>
        </w:rPr>
        <w:t>[2017]4</w:t>
      </w:r>
      <w:r>
        <w:rPr>
          <w:rFonts w:ascii="Times New Roman" w:hAnsi="宋体" w:eastAsia="宋体" w:cs="Times New Roman"/>
          <w:sz w:val="24"/>
          <w:szCs w:val="24"/>
        </w:rPr>
        <w:t>号）第二章、第八条中规定的不得提出验收合格意见的</w:t>
      </w:r>
      <w:r>
        <w:rPr>
          <w:rFonts w:ascii="Times New Roman" w:hAnsi="Times New Roman" w:eastAsia="宋体" w:cs="Times New Roman"/>
          <w:sz w:val="24"/>
          <w:szCs w:val="24"/>
        </w:rPr>
        <w:t>9</w:t>
      </w:r>
      <w:r>
        <w:rPr>
          <w:rFonts w:ascii="Times New Roman" w:hAnsi="宋体" w:eastAsia="宋体" w:cs="Times New Roman"/>
          <w:sz w:val="24"/>
          <w:szCs w:val="24"/>
        </w:rPr>
        <w:t>个情形。</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三、项目环保执行情况</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1</w:t>
      </w:r>
      <w:r>
        <w:rPr>
          <w:rFonts w:ascii="Times New Roman" w:hAnsi="宋体" w:eastAsia="宋体" w:cs="Times New Roman"/>
          <w:sz w:val="24"/>
          <w:szCs w:val="24"/>
        </w:rPr>
        <w:t>、废水</w:t>
      </w:r>
    </w:p>
    <w:p>
      <w:pPr>
        <w:adjustRightInd w:val="0"/>
        <w:snapToGrid w:val="0"/>
        <w:spacing w:line="360" w:lineRule="auto"/>
        <w:ind w:firstLine="480" w:firstLineChars="200"/>
        <w:rPr>
          <w:rFonts w:hint="eastAsia" w:cs="Times New Roman"/>
          <w:snapToGrid w:val="0"/>
          <w:kern w:val="0"/>
          <w:sz w:val="24"/>
          <w:szCs w:val="24"/>
          <w:lang w:val="en-US" w:eastAsia="zh-CN"/>
        </w:rPr>
      </w:pPr>
      <w:r>
        <w:rPr>
          <w:rFonts w:hint="eastAsia" w:cs="Times New Roman"/>
          <w:snapToGrid w:val="0"/>
          <w:kern w:val="0"/>
          <w:sz w:val="24"/>
          <w:szCs w:val="24"/>
          <w:lang w:eastAsia="zh-CN"/>
        </w:rPr>
        <w:t>生产废水（一次、二次漂洗废水，一次、二次甩干废水）经车间内三级沉淀池沉淀处理后循环使用，不外排；生活污水经租赁厂区现有化粪池处理后，由环卫部门定期抽运。</w:t>
      </w:r>
    </w:p>
    <w:p>
      <w:pPr>
        <w:keepNext w:val="0"/>
        <w:keepLines w:val="0"/>
        <w:pageBreakBefore w:val="0"/>
        <w:widowControl/>
        <w:kinsoku/>
        <w:wordWrap/>
        <w:overflowPunct/>
        <w:topLinePunct w:val="0"/>
        <w:autoSpaceDE/>
        <w:autoSpaceDN/>
        <w:bidi w:val="0"/>
        <w:adjustRightInd w:val="0"/>
        <w:snapToGrid w:val="0"/>
        <w:spacing w:after="0" w:line="360" w:lineRule="auto"/>
        <w:ind w:firstLine="480"/>
        <w:textAlignment w:val="auto"/>
        <w:rPr>
          <w:rFonts w:ascii="Times New Roman" w:hAnsi="Times New Roman" w:eastAsia="宋体" w:cs="Times New Roman"/>
          <w:bCs/>
          <w:sz w:val="24"/>
          <w:szCs w:val="24"/>
        </w:rPr>
      </w:pPr>
      <w:r>
        <w:rPr>
          <w:rFonts w:ascii="Times New Roman" w:hAnsi="Times New Roman" w:eastAsia="宋体" w:cs="Times New Roman"/>
          <w:bCs/>
          <w:sz w:val="24"/>
          <w:szCs w:val="24"/>
        </w:rPr>
        <w:t>2</w:t>
      </w:r>
      <w:r>
        <w:rPr>
          <w:rFonts w:ascii="Times New Roman" w:hAnsi="宋体" w:eastAsia="宋体" w:cs="Times New Roman"/>
          <w:bCs/>
          <w:sz w:val="24"/>
          <w:szCs w:val="24"/>
        </w:rPr>
        <w:t>、废气</w:t>
      </w:r>
    </w:p>
    <w:p>
      <w:pPr>
        <w:adjustRightInd w:val="0"/>
        <w:snapToGrid w:val="0"/>
        <w:spacing w:line="360" w:lineRule="auto"/>
        <w:ind w:firstLine="480" w:firstLineChars="200"/>
        <w:rPr>
          <w:rFonts w:hint="default" w:ascii="Times New Roman" w:hAnsi="Times New Roman" w:cs="Times New Roman"/>
          <w:color w:val="000000"/>
          <w:kern w:val="0"/>
          <w:sz w:val="24"/>
          <w:szCs w:val="24"/>
        </w:rPr>
      </w:pPr>
      <w:r>
        <w:rPr>
          <w:rFonts w:hint="default" w:ascii="Times New Roman" w:hAnsi="Times New Roman" w:cs="Times New Roman"/>
          <w:sz w:val="24"/>
          <w:szCs w:val="24"/>
          <w:lang w:eastAsia="zh-CN"/>
        </w:rPr>
        <w:t>项目运营期产生的废气主要为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；球磨机、摇床粉尘；一次风选、二次风选粉尘；未收集的粉尘废气</w:t>
      </w:r>
      <w:r>
        <w:rPr>
          <w:rFonts w:hint="default" w:ascii="Times New Roman" w:hAnsi="Times New Roman" w:cs="Times New Roman"/>
          <w:sz w:val="24"/>
          <w:szCs w:val="24"/>
          <w:lang w:val="en-US" w:eastAsia="zh-CN"/>
        </w:rPr>
        <w:t>。</w:t>
      </w:r>
    </w:p>
    <w:p>
      <w:pPr>
        <w:ind w:firstLine="480"/>
        <w:rPr>
          <w:rFonts w:ascii="Times New Roman" w:hAnsi="Times New Roman" w:eastAsia="宋体" w:cs="Times New Roman"/>
          <w:bCs/>
          <w:sz w:val="24"/>
          <w:szCs w:val="24"/>
        </w:rPr>
      </w:pPr>
      <w:r>
        <w:rPr>
          <w:rFonts w:ascii="Times New Roman" w:hAnsi="Times New Roman" w:eastAsia="宋体" w:cs="Times New Roman"/>
          <w:bCs/>
          <w:sz w:val="24"/>
          <w:szCs w:val="24"/>
        </w:rPr>
        <w:t>3</w:t>
      </w:r>
      <w:r>
        <w:rPr>
          <w:rFonts w:ascii="Times New Roman" w:hAnsi="宋体" w:eastAsia="宋体" w:cs="Times New Roman"/>
          <w:bCs/>
          <w:sz w:val="24"/>
          <w:szCs w:val="24"/>
        </w:rPr>
        <w:t>、噪声</w:t>
      </w:r>
    </w:p>
    <w:p>
      <w:pPr>
        <w:ind w:firstLine="480"/>
        <w:rPr>
          <w:rFonts w:hint="eastAsia" w:ascii="Times New Roman" w:hAnsi="Times New Roman" w:cs="Times New Roman"/>
          <w:lang w:val="en-US" w:eastAsia="zh-CN"/>
        </w:rPr>
      </w:pPr>
      <w:r>
        <w:rPr>
          <w:rFonts w:hint="eastAsia" w:ascii="宋体" w:hAnsi="宋体" w:cs="宋体"/>
          <w:sz w:val="24"/>
          <w:szCs w:val="24"/>
          <w:lang w:eastAsia="zh-CN"/>
        </w:rPr>
        <w:t>本项目生产设备等机械设备在运行过程中会产生噪声。</w:t>
      </w:r>
      <w:r>
        <w:rPr>
          <w:rFonts w:hint="eastAsia" w:ascii="Times New Roman" w:hAnsi="Times New Roman" w:cs="Times New Roman"/>
          <w:lang w:eastAsia="zh-CN"/>
        </w:rPr>
        <w:t>项目</w:t>
      </w:r>
      <w:r>
        <w:rPr>
          <w:rFonts w:hint="default" w:ascii="Times New Roman" w:hAnsi="Times New Roman" w:cs="Times New Roman"/>
        </w:rPr>
        <w:t>合理布置噪声源位置，</w:t>
      </w:r>
      <w:r>
        <w:rPr>
          <w:rFonts w:hint="eastAsia" w:ascii="Times New Roman" w:hAnsi="Times New Roman" w:cs="Times New Roman"/>
          <w:lang w:eastAsia="zh-CN"/>
        </w:rPr>
        <w:t>设备基础减震</w:t>
      </w:r>
      <w:r>
        <w:rPr>
          <w:rFonts w:hint="default" w:ascii="Times New Roman" w:hAnsi="Times New Roman" w:cs="Times New Roman"/>
        </w:rPr>
        <w:t>，</w:t>
      </w:r>
      <w:r>
        <w:rPr>
          <w:rFonts w:hint="eastAsia" w:ascii="Times New Roman" w:hAnsi="Times New Roman" w:cs="Times New Roman"/>
          <w:lang w:eastAsia="zh-CN"/>
        </w:rPr>
        <w:t>车间墙体阻隔，</w:t>
      </w:r>
      <w:r>
        <w:rPr>
          <w:rFonts w:hint="default" w:ascii="Times New Roman" w:hAnsi="Times New Roman" w:cs="Times New Roman"/>
        </w:rPr>
        <w:t>同时加强设备的维护</w:t>
      </w:r>
      <w:r>
        <w:rPr>
          <w:rFonts w:hint="default" w:ascii="Times New Roman" w:hAnsi="Times New Roman" w:cs="Times New Roman"/>
          <w:lang w:eastAsia="zh-CN"/>
        </w:rPr>
        <w:t>，加强</w:t>
      </w:r>
      <w:r>
        <w:rPr>
          <w:rFonts w:hint="eastAsia" w:ascii="Times New Roman" w:hAnsi="Times New Roman" w:cs="Times New Roman"/>
          <w:lang w:eastAsia="zh-CN"/>
        </w:rPr>
        <w:t>车间周围</w:t>
      </w:r>
      <w:r>
        <w:rPr>
          <w:rFonts w:hint="default" w:ascii="Times New Roman" w:hAnsi="Times New Roman" w:cs="Times New Roman"/>
          <w:lang w:eastAsia="zh-CN"/>
        </w:rPr>
        <w:t>绿化</w:t>
      </w:r>
      <w:r>
        <w:rPr>
          <w:rFonts w:hint="eastAsia" w:ascii="Times New Roman" w:hAnsi="Times New Roman" w:cs="Times New Roman"/>
          <w:lang w:eastAsia="zh-CN"/>
        </w:rPr>
        <w:t>，避免噪声对周围环境产生影响。</w:t>
      </w:r>
    </w:p>
    <w:p>
      <w:pPr>
        <w:ind w:firstLine="480"/>
        <w:rPr>
          <w:rFonts w:ascii="Times New Roman" w:hAnsi="Times New Roman" w:eastAsia="宋体" w:cs="Times New Roman"/>
          <w:bCs/>
          <w:sz w:val="24"/>
          <w:szCs w:val="24"/>
        </w:rPr>
      </w:pPr>
      <w:r>
        <w:rPr>
          <w:rFonts w:ascii="Times New Roman" w:hAnsi="Times New Roman" w:eastAsia="宋体" w:cs="Times New Roman"/>
          <w:bCs/>
          <w:sz w:val="24"/>
          <w:szCs w:val="24"/>
        </w:rPr>
        <w:t>4</w:t>
      </w:r>
      <w:r>
        <w:rPr>
          <w:rFonts w:ascii="Times New Roman" w:hAnsi="宋体" w:eastAsia="宋体" w:cs="Times New Roman"/>
          <w:bCs/>
          <w:sz w:val="24"/>
          <w:szCs w:val="24"/>
        </w:rPr>
        <w:t>、固体废物</w:t>
      </w:r>
    </w:p>
    <w:p>
      <w:pPr>
        <w:numPr>
          <w:ilvl w:val="0"/>
          <w:numId w:val="0"/>
        </w:numPr>
        <w:adjustRightInd w:val="0"/>
        <w:snapToGrid w:val="0"/>
        <w:spacing w:line="360" w:lineRule="auto"/>
        <w:ind w:firstLine="480" w:firstLineChars="200"/>
        <w:rPr>
          <w:rFonts w:ascii="宋体" w:hAnsi="宋体" w:eastAsia="宋体" w:cs="宋体"/>
          <w:sz w:val="24"/>
          <w:szCs w:val="24"/>
        </w:rPr>
      </w:pPr>
      <w:r>
        <w:rPr>
          <w:rFonts w:hint="eastAsia" w:ascii="宋体" w:hAnsi="宋体" w:cs="宋体"/>
          <w:sz w:val="24"/>
          <w:szCs w:val="24"/>
          <w:lang w:eastAsia="zh-CN"/>
        </w:rPr>
        <w:t>项目产生的固体废弃物主要为项目布袋除尘器收集的粉尘、沉淀池产生的污泥、以及设备维护过程中产生的废油、废油桶和职工生活垃圾。</w:t>
      </w:r>
    </w:p>
    <w:p>
      <w:pPr>
        <w:ind w:firstLine="480"/>
        <w:rPr>
          <w:rFonts w:ascii="Times New Roman" w:hAnsi="Times New Roman" w:eastAsia="宋体" w:cs="Times New Roman"/>
          <w:bCs/>
          <w:sz w:val="24"/>
          <w:szCs w:val="24"/>
        </w:rPr>
      </w:pPr>
      <w:r>
        <w:rPr>
          <w:rFonts w:ascii="Times New Roman" w:hAnsi="Times New Roman" w:eastAsia="宋体" w:cs="Times New Roman"/>
          <w:bCs/>
          <w:sz w:val="24"/>
          <w:szCs w:val="24"/>
        </w:rPr>
        <w:t>5</w:t>
      </w:r>
      <w:r>
        <w:rPr>
          <w:rFonts w:ascii="Times New Roman" w:hAnsi="宋体" w:eastAsia="宋体" w:cs="Times New Roman"/>
          <w:bCs/>
          <w:sz w:val="24"/>
          <w:szCs w:val="24"/>
        </w:rPr>
        <w:t>、环境风险</w:t>
      </w:r>
    </w:p>
    <w:p>
      <w:pPr>
        <w:adjustRightInd w:val="0"/>
        <w:snapToGrid w:val="0"/>
        <w:spacing w:line="360" w:lineRule="auto"/>
        <w:ind w:firstLine="480"/>
      </w:pPr>
      <w:bookmarkStart w:id="202" w:name="_Toc26537"/>
      <w:r>
        <w:rPr>
          <w:rFonts w:hint="eastAsia"/>
          <w:color w:val="000000"/>
          <w:sz w:val="24"/>
          <w:lang w:eastAsia="zh-CN"/>
        </w:rPr>
        <w:t>根据项目环评，项目塑料产品可燃，存在遇明火发生火灾的风险。</w:t>
      </w:r>
      <w:r>
        <w:rPr>
          <w:rFonts w:hint="eastAsia" w:ascii="宋体" w:hAnsi="宋体" w:cs="宋体"/>
          <w:sz w:val="24"/>
          <w:szCs w:val="24"/>
          <w:lang w:eastAsia="zh-CN"/>
        </w:rPr>
        <w:t>项目</w:t>
      </w:r>
      <w:r>
        <w:rPr>
          <w:rFonts w:ascii="宋体" w:hAnsi="宋体" w:eastAsia="宋体" w:cs="宋体"/>
          <w:sz w:val="24"/>
          <w:szCs w:val="24"/>
        </w:rPr>
        <w:t xml:space="preserve">严格按照有关建筑防火规范和《爆炸和火灾危险环境电力装置设计规范》进行设计； </w:t>
      </w:r>
      <w:r>
        <w:rPr>
          <w:rFonts w:hint="eastAsia" w:ascii="宋体" w:hAnsi="宋体" w:eastAsia="宋体" w:cs="宋体"/>
          <w:sz w:val="24"/>
          <w:szCs w:val="24"/>
          <w:lang w:eastAsia="zh-CN"/>
        </w:rPr>
        <w:t>定期进行防火消防宣传教育</w:t>
      </w:r>
      <w:r>
        <w:rPr>
          <w:rFonts w:ascii="宋体" w:hAnsi="宋体" w:eastAsia="宋体" w:cs="宋体"/>
          <w:sz w:val="24"/>
          <w:szCs w:val="24"/>
        </w:rPr>
        <w:t xml:space="preserve">，增强工作人员的整体消防安全意识。参加社会消防安全知识培训， 提高广大职工的消防安全意识，使其掌握防火、灭火、逃生的基础知识；制定安全生产管理制度，厂区严禁使用明火。 </w:t>
      </w:r>
      <w:r>
        <w:rPr>
          <w:rFonts w:hint="eastAsia"/>
          <w:color w:val="000000"/>
          <w:sz w:val="24"/>
          <w:lang w:eastAsia="zh-CN"/>
        </w:rPr>
        <w:t>项目</w:t>
      </w:r>
      <w:r>
        <w:rPr>
          <w:rFonts w:hint="default" w:ascii="Times New Roman" w:hAnsi="Times New Roman" w:cs="Times New Roman"/>
          <w:color w:val="auto"/>
          <w:lang w:val="en-US" w:eastAsia="zh-CN"/>
        </w:rPr>
        <w:t>严格按照消防规范设备消防栓，配备灭火器材，定期对变电设备和供电线路进行检查与维修</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加强安全检查和安全知识教育，增强防范意识；</w:t>
      </w:r>
      <w:r>
        <w:rPr>
          <w:rFonts w:hint="eastAsia" w:ascii="Times New Roman" w:hAnsi="Times New Roman" w:cs="Times New Roman"/>
          <w:color w:val="auto"/>
          <w:lang w:val="en-US" w:eastAsia="zh-CN"/>
        </w:rPr>
        <w:t>避免</w:t>
      </w:r>
      <w:r>
        <w:rPr>
          <w:rFonts w:hint="eastAsia" w:ascii="宋体" w:hAnsi="宋体" w:cs="宋体"/>
          <w:sz w:val="24"/>
          <w:szCs w:val="24"/>
          <w:lang w:eastAsia="zh-CN"/>
        </w:rPr>
        <w:t>火灾</w:t>
      </w:r>
      <w:r>
        <w:rPr>
          <w:rFonts w:ascii="宋体" w:hAnsi="宋体" w:eastAsia="宋体" w:cs="宋体"/>
          <w:sz w:val="24"/>
          <w:szCs w:val="24"/>
        </w:rPr>
        <w:t>事故</w:t>
      </w:r>
      <w:r>
        <w:rPr>
          <w:rFonts w:hint="eastAsia" w:ascii="宋体" w:hAnsi="宋体" w:cs="宋体"/>
          <w:sz w:val="24"/>
          <w:szCs w:val="24"/>
          <w:lang w:eastAsia="zh-CN"/>
        </w:rPr>
        <w:t>发生，</w:t>
      </w:r>
      <w:r>
        <w:rPr>
          <w:rFonts w:hint="default" w:ascii="Times New Roman" w:hAnsi="Times New Roman" w:cs="Times New Roman"/>
          <w:color w:val="auto"/>
          <w:lang w:val="en-US" w:eastAsia="zh-CN"/>
        </w:rPr>
        <w:t>确保安全生产。</w:t>
      </w:r>
    </w:p>
    <w:bookmarkEnd w:id="202"/>
    <w:p>
      <w:pPr>
        <w:ind w:firstLine="480"/>
        <w:rPr>
          <w:rFonts w:ascii="Times New Roman" w:hAnsi="Times New Roman" w:eastAsia="宋体" w:cs="Times New Roman"/>
          <w:bCs/>
          <w:sz w:val="24"/>
          <w:szCs w:val="24"/>
        </w:rPr>
      </w:pPr>
      <w:r>
        <w:rPr>
          <w:rFonts w:ascii="Times New Roman" w:hAnsi="Times New Roman" w:eastAsia="宋体" w:cs="Times New Roman"/>
          <w:bCs/>
          <w:sz w:val="24"/>
          <w:szCs w:val="24"/>
        </w:rPr>
        <w:t>6</w:t>
      </w:r>
      <w:r>
        <w:rPr>
          <w:rFonts w:ascii="Times New Roman" w:hAnsi="宋体" w:eastAsia="宋体" w:cs="Times New Roman"/>
          <w:bCs/>
          <w:sz w:val="24"/>
          <w:szCs w:val="24"/>
        </w:rPr>
        <w:t>、环境管理及监测制度</w:t>
      </w:r>
    </w:p>
    <w:p>
      <w:pPr>
        <w:ind w:firstLine="480"/>
        <w:rPr>
          <w:rFonts w:hint="default" w:ascii="Times New Roman" w:hAnsi="Times New Roman" w:cs="Times New Roman"/>
          <w:szCs w:val="24"/>
        </w:rPr>
      </w:pPr>
      <w:r>
        <w:rPr>
          <w:rFonts w:hint="default" w:ascii="Times New Roman" w:hAnsi="Times New Roman" w:cs="Times New Roman"/>
          <w:szCs w:val="24"/>
        </w:rPr>
        <w:t>公司设有环保设施管理、检查及维护人员，定期对各环保设施进行检查、维护，各类环保设施均处于正常运行状态。</w:t>
      </w:r>
    </w:p>
    <w:p>
      <w:pPr>
        <w:ind w:firstLine="480"/>
        <w:rPr>
          <w:rFonts w:hint="default" w:ascii="Times New Roman" w:hAnsi="Times New Roman" w:cs="Times New Roman"/>
          <w:szCs w:val="24"/>
        </w:rPr>
      </w:pPr>
      <w:r>
        <w:rPr>
          <w:rFonts w:hint="default" w:ascii="Times New Roman" w:hAnsi="Times New Roman" w:cs="Times New Roman"/>
          <w:szCs w:val="24"/>
        </w:rPr>
        <w:t>公司制作制定环保管理制度，具有专人负责该项目的环境工作，积极配合环境监管部门的工作。</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7</w:t>
      </w:r>
      <w:r>
        <w:rPr>
          <w:rFonts w:ascii="Times New Roman" w:hAnsi="宋体" w:eastAsia="宋体" w:cs="Times New Roman"/>
          <w:sz w:val="24"/>
          <w:szCs w:val="24"/>
        </w:rPr>
        <w:t>、卫生防护距离</w:t>
      </w:r>
    </w:p>
    <w:p>
      <w:pPr>
        <w:ind w:firstLine="616" w:firstLineChars="257"/>
        <w:rPr>
          <w:rFonts w:hint="eastAsia" w:ascii="Times New Roman" w:hAnsi="Times New Roman"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根据项目环评</w:t>
      </w:r>
      <w:r>
        <w:rPr>
          <w:rFonts w:hint="eastAsia" w:ascii="Times New Roman" w:hAnsi="Times New Roman" w:cs="Times New Roman"/>
          <w:kern w:val="0"/>
          <w:sz w:val="24"/>
          <w:szCs w:val="24"/>
          <w:lang w:val="en-US" w:eastAsia="zh-CN" w:bidi="ar-SA"/>
        </w:rPr>
        <w:t>及批复</w:t>
      </w:r>
      <w:r>
        <w:rPr>
          <w:rFonts w:hint="eastAsia" w:ascii="Times New Roman" w:hAnsi="Times New Roman" w:eastAsia="宋体" w:cs="Times New Roman"/>
          <w:kern w:val="0"/>
          <w:sz w:val="24"/>
          <w:szCs w:val="24"/>
          <w:lang w:val="en-US" w:eastAsia="zh-CN" w:bidi="ar-SA"/>
        </w:rPr>
        <w:t>确定本</w:t>
      </w:r>
      <w:r>
        <w:rPr>
          <w:rFonts w:hint="default" w:ascii="Times New Roman" w:hAnsi="Times New Roman" w:eastAsia="宋体" w:cs="Times New Roman"/>
          <w:kern w:val="0"/>
          <w:sz w:val="24"/>
          <w:szCs w:val="24"/>
          <w:lang w:val="en-US" w:eastAsia="zh-CN" w:bidi="ar-SA"/>
        </w:rPr>
        <w:t>项</w:t>
      </w:r>
      <w:r>
        <w:rPr>
          <w:rFonts w:hint="eastAsia" w:ascii="Times New Roman" w:hAnsi="Times New Roman" w:eastAsia="宋体" w:cs="Times New Roman"/>
          <w:kern w:val="0"/>
          <w:sz w:val="24"/>
          <w:szCs w:val="24"/>
          <w:lang w:val="en-US" w:eastAsia="zh-CN" w:bidi="ar-SA"/>
        </w:rPr>
        <w:t>目</w:t>
      </w:r>
      <w:r>
        <w:rPr>
          <w:rFonts w:hint="default" w:ascii="Times New Roman" w:hAnsi="Times New Roman" w:eastAsia="宋体" w:cs="Times New Roman"/>
          <w:kern w:val="0"/>
          <w:sz w:val="24"/>
          <w:szCs w:val="24"/>
          <w:lang w:val="en-US" w:eastAsia="zh-CN" w:bidi="ar-SA"/>
        </w:rPr>
        <w:t>卫生防护距离为</w:t>
      </w:r>
      <w:r>
        <w:rPr>
          <w:rFonts w:hint="eastAsia" w:ascii="Times New Roman" w:hAnsi="Times New Roman" w:cs="Times New Roman"/>
          <w:kern w:val="0"/>
          <w:sz w:val="24"/>
          <w:szCs w:val="24"/>
          <w:lang w:val="en-US" w:eastAsia="zh-CN" w:bidi="ar-SA"/>
        </w:rPr>
        <w:t>50m</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US" w:eastAsia="zh-CN" w:bidi="ar-SA"/>
        </w:rPr>
        <w:t>当前卫生防护距离范围内均无学校、医院、居民区等敏感点</w:t>
      </w:r>
      <w:r>
        <w:rPr>
          <w:rFonts w:hint="eastAsia" w:ascii="Times New Roman" w:hAnsi="Times New Roman" w:cs="Times New Roman"/>
          <w:kern w:val="0"/>
          <w:sz w:val="24"/>
          <w:szCs w:val="24"/>
          <w:lang w:val="en-US" w:eastAsia="zh-CN" w:bidi="ar-SA"/>
        </w:rPr>
        <w:t>。</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四、验收监测结果</w:t>
      </w:r>
    </w:p>
    <w:p>
      <w:pPr>
        <w:spacing w:line="360" w:lineRule="auto"/>
        <w:ind w:firstLine="482"/>
        <w:rPr>
          <w:rFonts w:ascii="Times New Roman" w:hAnsi="Times New Roman" w:eastAsia="宋体" w:cs="Times New Roman"/>
          <w:sz w:val="24"/>
          <w:szCs w:val="24"/>
        </w:rPr>
      </w:pPr>
      <w:r>
        <w:rPr>
          <w:rFonts w:hint="eastAsia" w:ascii="Times New Roman" w:hAnsi="宋体" w:cs="Times New Roman"/>
          <w:sz w:val="24"/>
          <w:szCs w:val="24"/>
          <w:lang w:eastAsia="zh-CN"/>
        </w:rPr>
        <w:t>依据山东汇运环境科技有限公司</w:t>
      </w:r>
      <w:r>
        <w:rPr>
          <w:rFonts w:ascii="Times New Roman" w:hAnsi="宋体" w:eastAsia="宋体" w:cs="Times New Roman"/>
          <w:sz w:val="24"/>
          <w:szCs w:val="24"/>
        </w:rPr>
        <w:t>出具的《</w:t>
      </w:r>
      <w:r>
        <w:rPr>
          <w:rFonts w:hint="eastAsia" w:ascii="Times New Roman" w:hAnsi="宋体" w:cs="Times New Roman"/>
          <w:sz w:val="24"/>
          <w:szCs w:val="24"/>
          <w:lang w:eastAsia="zh-CN"/>
        </w:rPr>
        <w:t>临沂众汇再生资源有限公司年分选8万吨废钢破碎尾料项目</w:t>
      </w:r>
      <w:r>
        <w:rPr>
          <w:rFonts w:ascii="Times New Roman" w:hAnsi="宋体" w:eastAsia="宋体" w:cs="Times New Roman"/>
          <w:sz w:val="24"/>
          <w:szCs w:val="24"/>
        </w:rPr>
        <w:t>监测报告》</w:t>
      </w:r>
      <w:r>
        <w:rPr>
          <w:rFonts w:hint="eastAsia" w:ascii="Times New Roman" w:hAnsi="宋体" w:eastAsia="宋体" w:cs="Times New Roman"/>
          <w:sz w:val="24"/>
          <w:szCs w:val="24"/>
        </w:rPr>
        <w:t>以及</w:t>
      </w:r>
      <w:r>
        <w:rPr>
          <w:rFonts w:hint="eastAsia" w:ascii="Times New Roman" w:hAnsi="宋体" w:cs="Times New Roman"/>
          <w:sz w:val="24"/>
          <w:szCs w:val="24"/>
          <w:lang w:eastAsia="zh-CN"/>
        </w:rPr>
        <w:t>临沂众汇再生资源有限公司</w:t>
      </w:r>
      <w:r>
        <w:rPr>
          <w:rFonts w:hint="eastAsia" w:ascii="Times New Roman" w:hAnsi="宋体" w:eastAsia="宋体" w:cs="Times New Roman"/>
          <w:sz w:val="24"/>
          <w:szCs w:val="24"/>
        </w:rPr>
        <w:t>编制的</w:t>
      </w:r>
      <w:r>
        <w:rPr>
          <w:rFonts w:ascii="Times New Roman" w:hAnsi="宋体" w:eastAsia="宋体" w:cs="Times New Roman"/>
          <w:sz w:val="24"/>
          <w:szCs w:val="24"/>
        </w:rPr>
        <w:t>《</w:t>
      </w:r>
      <w:r>
        <w:rPr>
          <w:rFonts w:hint="eastAsia" w:ascii="Times New Roman" w:hAnsi="宋体" w:cs="Times New Roman"/>
          <w:sz w:val="24"/>
          <w:szCs w:val="24"/>
          <w:lang w:eastAsia="zh-CN"/>
        </w:rPr>
        <w:t>临沂众汇再生资源有限公司年分选8万吨废钢破碎尾料项目</w:t>
      </w:r>
      <w:r>
        <w:rPr>
          <w:rFonts w:hint="eastAsia" w:ascii="Times New Roman" w:hAnsi="宋体" w:eastAsia="宋体" w:cs="Times New Roman"/>
          <w:sz w:val="24"/>
          <w:szCs w:val="24"/>
        </w:rPr>
        <w:t>验收</w:t>
      </w:r>
      <w:r>
        <w:rPr>
          <w:rFonts w:ascii="Times New Roman" w:hAnsi="宋体" w:eastAsia="宋体" w:cs="Times New Roman"/>
          <w:sz w:val="24"/>
          <w:szCs w:val="24"/>
        </w:rPr>
        <w:t>报告》显示，验收监测期间：</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1</w:t>
      </w:r>
      <w:r>
        <w:rPr>
          <w:rFonts w:ascii="Times New Roman" w:hAnsi="宋体" w:eastAsia="宋体" w:cs="Times New Roman"/>
          <w:sz w:val="24"/>
          <w:szCs w:val="24"/>
        </w:rPr>
        <w:t>、工况调查</w:t>
      </w:r>
    </w:p>
    <w:p>
      <w:pPr>
        <w:spacing w:line="360" w:lineRule="auto"/>
        <w:ind w:firstLine="482"/>
        <w:rPr>
          <w:rFonts w:ascii="Times New Roman" w:hAnsi="Times New Roman" w:eastAsia="宋体" w:cs="Times New Roman"/>
          <w:sz w:val="24"/>
          <w:szCs w:val="24"/>
        </w:rPr>
      </w:pPr>
      <w:r>
        <w:rPr>
          <w:rFonts w:ascii="Times New Roman" w:hAnsi="宋体" w:eastAsia="宋体" w:cs="Times New Roman"/>
          <w:sz w:val="24"/>
          <w:szCs w:val="24"/>
        </w:rPr>
        <w:t>验收监测期间，项目生产运行工况稳定，</w:t>
      </w:r>
      <w:r>
        <w:rPr>
          <w:rFonts w:hint="eastAsia" w:ascii="Times New Roman" w:hAnsi="宋体" w:cs="Times New Roman"/>
          <w:sz w:val="24"/>
          <w:szCs w:val="24"/>
          <w:lang w:eastAsia="zh-CN"/>
        </w:rPr>
        <w:t>年分选8万吨废钢破碎尾料项目</w:t>
      </w:r>
      <w:r>
        <w:rPr>
          <w:rFonts w:ascii="Times New Roman" w:hAnsi="宋体" w:eastAsia="宋体" w:cs="Times New Roman"/>
          <w:sz w:val="24"/>
          <w:szCs w:val="24"/>
        </w:rPr>
        <w:t>生产负荷为</w:t>
      </w:r>
      <w:r>
        <w:rPr>
          <w:rFonts w:hint="eastAsia" w:ascii="Times New Roman" w:hAnsi="Times New Roman" w:eastAsia="宋体" w:cs="Times New Roman"/>
          <w:sz w:val="24"/>
          <w:szCs w:val="24"/>
        </w:rPr>
        <w:t>9</w:t>
      </w:r>
      <w:r>
        <w:rPr>
          <w:rFonts w:ascii="Times New Roman" w:hAnsi="Times New Roman" w:eastAsia="宋体" w:cs="Times New Roman"/>
          <w:sz w:val="24"/>
          <w:szCs w:val="24"/>
        </w:rPr>
        <w:t>0%</w:t>
      </w:r>
      <w:r>
        <w:rPr>
          <w:rFonts w:ascii="Times New Roman" w:hAnsi="宋体" w:eastAsia="宋体" w:cs="Times New Roman"/>
          <w:sz w:val="24"/>
          <w:szCs w:val="24"/>
        </w:rPr>
        <w:t>，满足建设项目竣工环境保护验收规定生产负荷达到</w:t>
      </w:r>
      <w:r>
        <w:rPr>
          <w:rFonts w:ascii="Times New Roman" w:hAnsi="Times New Roman" w:eastAsia="宋体" w:cs="Times New Roman"/>
          <w:sz w:val="24"/>
          <w:szCs w:val="24"/>
        </w:rPr>
        <w:t>75%</w:t>
      </w:r>
      <w:r>
        <w:rPr>
          <w:rFonts w:ascii="Times New Roman" w:hAnsi="宋体" w:eastAsia="宋体" w:cs="Times New Roman"/>
          <w:sz w:val="24"/>
          <w:szCs w:val="24"/>
        </w:rPr>
        <w:t>以上的要求，符合验收监测条件。</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2</w:t>
      </w:r>
      <w:r>
        <w:rPr>
          <w:rFonts w:ascii="Times New Roman" w:hAnsi="宋体" w:eastAsia="宋体" w:cs="Times New Roman"/>
          <w:sz w:val="24"/>
          <w:szCs w:val="24"/>
        </w:rPr>
        <w:t>、废气监测结果</w:t>
      </w:r>
    </w:p>
    <w:p>
      <w:pPr>
        <w:adjustRightInd w:val="0"/>
        <w:snapToGrid w:val="0"/>
        <w:spacing w:line="360" w:lineRule="auto"/>
        <w:ind w:firstLine="480" w:firstLineChars="200"/>
        <w:rPr>
          <w:rFonts w:hint="default" w:ascii="Times New Roman" w:hAnsi="Times New Roman" w:cs="Times New Roman"/>
          <w:color w:val="000000"/>
          <w:kern w:val="0"/>
          <w:sz w:val="24"/>
          <w:szCs w:val="24"/>
        </w:rPr>
      </w:pPr>
      <w:r>
        <w:rPr>
          <w:rFonts w:hint="default" w:ascii="Times New Roman" w:hAnsi="Times New Roman" w:cs="Times New Roman"/>
          <w:sz w:val="24"/>
          <w:szCs w:val="24"/>
          <w:lang w:eastAsia="zh-CN"/>
        </w:rPr>
        <w:t>项目运营期产生的废气主要为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；球磨机、摇床粉尘；一次风选、二次风选粉尘；未收集的粉尘废气</w:t>
      </w:r>
      <w:r>
        <w:rPr>
          <w:rFonts w:hint="default" w:ascii="Times New Roman" w:hAnsi="Times New Roman" w:cs="Times New Roman"/>
          <w:sz w:val="24"/>
          <w:szCs w:val="24"/>
          <w:lang w:val="en-US" w:eastAsia="zh-CN"/>
        </w:rPr>
        <w:t>。</w:t>
      </w:r>
    </w:p>
    <w:p>
      <w:pPr>
        <w:ind w:firstLine="482"/>
        <w:rPr>
          <w:rFonts w:hint="default" w:ascii="Times New Roman" w:hAnsi="Times New Roman" w:cs="Times New Roman"/>
          <w:b w:val="0"/>
          <w:bCs/>
          <w:szCs w:val="24"/>
          <w:lang w:val="en-US" w:eastAsia="zh-CN"/>
        </w:rPr>
      </w:pPr>
      <w:r>
        <w:rPr>
          <w:rFonts w:hint="eastAsia" w:ascii="Times New Roman" w:hAnsi="Times New Roman" w:cs="Times New Roman"/>
          <w:b w:val="0"/>
          <w:bCs/>
          <w:szCs w:val="24"/>
          <w:lang w:val="en-US" w:eastAsia="zh-CN"/>
        </w:rPr>
        <w:t>1、</w:t>
      </w:r>
      <w:r>
        <w:rPr>
          <w:rFonts w:hint="default" w:ascii="Times New Roman" w:hAnsi="Times New Roman" w:cs="Times New Roman"/>
          <w:b w:val="0"/>
          <w:bCs/>
          <w:szCs w:val="24"/>
          <w:lang w:val="en-US" w:eastAsia="zh-CN"/>
        </w:rPr>
        <w:t>有组织废气</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项目有组织废气</w:t>
      </w:r>
      <w:r>
        <w:rPr>
          <w:rFonts w:hint="default" w:ascii="Times New Roman" w:hAnsi="Times New Roman" w:cs="Times New Roman"/>
          <w:sz w:val="24"/>
          <w:szCs w:val="24"/>
          <w:lang w:eastAsia="zh-CN"/>
        </w:rPr>
        <w:t>主要为</w:t>
      </w:r>
      <w:r>
        <w:rPr>
          <w:rFonts w:hint="default" w:ascii="Times New Roman" w:hAnsi="Times New Roman" w:cs="Times New Roman"/>
          <w:sz w:val="24"/>
          <w:szCs w:val="24"/>
          <w:lang w:val="en-US" w:eastAsia="zh-CN"/>
        </w:rPr>
        <w:t>上料、过筛、空分粉尘</w:t>
      </w:r>
      <w:r>
        <w:rPr>
          <w:rFonts w:hint="eastAsia" w:ascii="Times New Roman" w:hAnsi="Times New Roman" w:cs="Times New Roman"/>
          <w:sz w:val="24"/>
          <w:szCs w:val="24"/>
          <w:lang w:val="en-US" w:eastAsia="zh-CN"/>
        </w:rPr>
        <w:t>；球磨机、摇床粉尘；一次风选、二次风选粉尘</w:t>
      </w:r>
      <w:r>
        <w:rPr>
          <w:rFonts w:hint="default" w:ascii="Times New Roman" w:hAnsi="Times New Roman" w:cs="Times New Roman"/>
          <w:sz w:val="24"/>
          <w:szCs w:val="24"/>
          <w:lang w:val="en-US" w:eastAsia="zh-CN"/>
        </w:rPr>
        <w:t>。</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（1）上料、过筛、空分粉尘</w:t>
      </w:r>
      <w:r>
        <w:rPr>
          <w:rFonts w:hint="default" w:ascii="Times New Roman" w:hAnsi="Times New Roman" w:eastAsia="宋体" w:cs="Times New Roman"/>
          <w:color w:val="auto"/>
          <w:sz w:val="24"/>
          <w:szCs w:val="24"/>
          <w:lang w:val="en-US" w:eastAsia="zh-CN"/>
        </w:rPr>
        <w:t>：项目上料粉尘经半密闭集气罩收集、过筛和空分粉尘经密闭管道收集，进入一套袋式除尘器处理后，经1根15m高排气筒（DA001）排放</w:t>
      </w:r>
      <w:r>
        <w:rPr>
          <w:rFonts w:hint="eastAsia" w:ascii="Times New Roman" w:hAnsi="Times New Roman" w:cs="Times New Roman"/>
          <w:color w:val="auto"/>
          <w:sz w:val="24"/>
          <w:szCs w:val="24"/>
          <w:lang w:val="en-US" w:eastAsia="zh-CN"/>
        </w:rPr>
        <w:t>。</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（2）球磨机、摇床粉尘</w:t>
      </w:r>
      <w:r>
        <w:rPr>
          <w:rFonts w:hint="default" w:ascii="Times New Roman" w:hAnsi="Times New Roman" w:eastAsia="宋体" w:cs="Times New Roman"/>
          <w:color w:val="auto"/>
          <w:sz w:val="24"/>
          <w:szCs w:val="24"/>
          <w:lang w:val="en-US" w:eastAsia="zh-CN"/>
        </w:rPr>
        <w:t>：项目球磨机、摇床粉尘经密闭管道收集，进入一套袋式除尘器处理后，经1根15m高排气筒（DA002）排放。</w:t>
      </w:r>
    </w:p>
    <w:p>
      <w:pPr>
        <w:numPr>
          <w:ilvl w:val="0"/>
          <w:numId w:val="0"/>
        </w:numPr>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（3）一次风选、二次风选粉尘：项目一次风选、二次风选粉尘经密闭管道收集，进入一套袋式除尘器处理后，经1根15m高排气筒（DA003）排放。</w:t>
      </w:r>
    </w:p>
    <w:p>
      <w:pPr>
        <w:numPr>
          <w:ilvl w:val="0"/>
          <w:numId w:val="0"/>
        </w:numPr>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DA001除尘废气排气筒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3683</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5.5</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DA002除尘废气排气筒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3610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5.1</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DA003除尘废气排气筒</w:t>
      </w:r>
      <w:r>
        <w:rPr>
          <w:rFonts w:hint="default" w:ascii="Times New Roman" w:hAnsi="Times New Roman" w:cs="Times New Roman"/>
          <w:color w:val="auto"/>
          <w:sz w:val="24"/>
          <w:szCs w:val="24"/>
          <w:lang w:val="en-US" w:eastAsia="zh-CN"/>
        </w:rPr>
        <w:t>外排废气量为</w:t>
      </w:r>
      <w:r>
        <w:rPr>
          <w:rFonts w:hint="eastAsia" w:ascii="Times New Roman" w:hAnsi="Times New Roman" w:cs="Times New Roman"/>
          <w:color w:val="auto"/>
          <w:sz w:val="24"/>
          <w:szCs w:val="24"/>
          <w:lang w:val="en-US" w:eastAsia="zh-CN"/>
        </w:rPr>
        <w:t>3480</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颗粒物</w:t>
      </w:r>
      <w:r>
        <w:rPr>
          <w:rFonts w:hint="default" w:ascii="Times New Roman" w:hAnsi="Times New Roman" w:cs="Times New Roman"/>
          <w:color w:val="auto"/>
          <w:sz w:val="24"/>
          <w:szCs w:val="24"/>
          <w:lang w:val="en-US" w:eastAsia="zh-CN"/>
        </w:rPr>
        <w:t>排放浓度为</w:t>
      </w:r>
      <w:r>
        <w:rPr>
          <w:rFonts w:hint="eastAsia" w:ascii="Times New Roman" w:hAnsi="Times New Roman" w:cs="Times New Roman"/>
          <w:color w:val="auto"/>
          <w:sz w:val="24"/>
          <w:szCs w:val="24"/>
          <w:lang w:val="en-US" w:eastAsia="zh-CN"/>
        </w:rPr>
        <w:t>4.8</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lang w:val="en-US" w:eastAsia="zh-CN"/>
        </w:rPr>
        <w:t>；</w:t>
      </w:r>
      <w:r>
        <w:rPr>
          <w:rFonts w:hint="eastAsia" w:ascii="Times New Roman" w:hAnsi="Times New Roman" w:cs="Times New Roman"/>
          <w:color w:val="auto"/>
          <w:sz w:val="24"/>
          <w:szCs w:val="24"/>
          <w:lang w:val="en-US" w:eastAsia="zh-CN"/>
        </w:rPr>
        <w:t>均满足《区域性大气污染物综合排放标准》（DB 37/2376-2019）表1一般控制区标准要求</w:t>
      </w:r>
      <w:r>
        <w:rPr>
          <w:rFonts w:hint="default" w:ascii="Times New Roman" w:hAnsi="Times New Roman" w:eastAsia="宋体" w:cs="Times New Roman"/>
          <w:color w:val="auto"/>
          <w:sz w:val="24"/>
          <w:szCs w:val="24"/>
          <w:lang w:val="en-US" w:eastAsia="zh-CN"/>
        </w:rPr>
        <w:t>。</w:t>
      </w:r>
    </w:p>
    <w:p>
      <w:pPr>
        <w:ind w:firstLine="482"/>
        <w:rPr>
          <w:rFonts w:hint="eastAsia" w:ascii="Times New Roman" w:hAnsi="Times New Roman" w:cs="Times New Roman"/>
          <w:b w:val="0"/>
          <w:bCs/>
          <w:szCs w:val="24"/>
          <w:lang w:val="en-US" w:eastAsia="zh-CN"/>
        </w:rPr>
      </w:pPr>
      <w:r>
        <w:rPr>
          <w:rFonts w:hint="eastAsia" w:ascii="Times New Roman" w:hAnsi="Times New Roman" w:cs="Times New Roman"/>
          <w:b w:val="0"/>
          <w:bCs/>
          <w:szCs w:val="24"/>
          <w:lang w:val="en-US" w:eastAsia="zh-CN"/>
        </w:rPr>
        <w:t>2、 无组织废气</w:t>
      </w:r>
    </w:p>
    <w:p>
      <w:pPr>
        <w:adjustRightInd w:val="0"/>
        <w:snapToGrid w:val="0"/>
        <w:spacing w:line="360" w:lineRule="auto"/>
        <w:ind w:firstLine="480" w:firstLineChars="200"/>
        <w:rPr>
          <w:rFonts w:hint="default" w:ascii="Times New Roman" w:hAnsi="Times New Roman" w:eastAsia="宋体" w:cs="Times New Roman"/>
          <w:color w:val="auto"/>
          <w:sz w:val="24"/>
          <w:szCs w:val="24"/>
          <w:vertAlign w:val="baseline"/>
          <w:lang w:val="en-US" w:eastAsia="zh-CN" w:bidi="ar-SA"/>
        </w:rPr>
      </w:pPr>
      <w:r>
        <w:rPr>
          <w:rFonts w:ascii="宋体" w:hAnsi="宋体" w:eastAsia="宋体" w:cs="宋体"/>
          <w:sz w:val="24"/>
          <w:szCs w:val="24"/>
        </w:rPr>
        <w:t>本</w:t>
      </w:r>
      <w:r>
        <w:rPr>
          <w:rFonts w:hint="eastAsia" w:ascii="宋体" w:hAnsi="宋体" w:cs="宋体"/>
          <w:sz w:val="24"/>
          <w:szCs w:val="24"/>
          <w:lang w:eastAsia="zh-CN"/>
        </w:rPr>
        <w:t>项目无组织废气主</w:t>
      </w:r>
      <w:r>
        <w:rPr>
          <w:rFonts w:hint="eastAsia" w:ascii="宋体" w:hAnsi="宋体" w:cs="宋体"/>
          <w:sz w:val="24"/>
          <w:szCs w:val="24"/>
          <w:lang w:val="en-US" w:eastAsia="zh-CN"/>
        </w:rPr>
        <w:t>包括上料工序未收集的粉尘，污染物主要为颗粒物，产生量较小，采取加强车间管理，车间阻挡</w:t>
      </w:r>
      <w:r>
        <w:rPr>
          <w:rFonts w:hint="eastAsia" w:ascii="Times New Roman" w:hAnsi="Times New Roman" w:cs="Times New Roman"/>
          <w:color w:val="auto"/>
          <w:sz w:val="24"/>
          <w:szCs w:val="24"/>
          <w:lang w:val="en-US" w:eastAsia="zh-CN"/>
        </w:rPr>
        <w:t>并加强绿化等措施减少无组织对周围环境的影响</w:t>
      </w:r>
      <w:r>
        <w:rPr>
          <w:rFonts w:hint="eastAsia" w:ascii="宋体" w:hAnsi="宋体" w:cs="宋体"/>
          <w:sz w:val="24"/>
          <w:szCs w:val="24"/>
          <w:lang w:val="en-US" w:eastAsia="zh-CN"/>
        </w:rPr>
        <w:t>。</w:t>
      </w:r>
      <w:r>
        <w:rPr>
          <w:rFonts w:hint="eastAsia"/>
          <w:sz w:val="24"/>
          <w:szCs w:val="24"/>
          <w:vertAlign w:val="baseline"/>
          <w:lang w:val="en-US" w:eastAsia="zh-CN"/>
        </w:rPr>
        <w:t>厂界颗粒物排放浓度最大值</w:t>
      </w:r>
      <w:r>
        <w:rPr>
          <w:rFonts w:hint="default" w:ascii="Times New Roman" w:hAnsi="Times New Roman" w:cs="Times New Roman"/>
          <w:sz w:val="24"/>
          <w:szCs w:val="24"/>
          <w:lang w:val="en-US" w:eastAsia="zh-CN"/>
        </w:rPr>
        <w:t>为</w:t>
      </w:r>
      <w:r>
        <w:rPr>
          <w:rFonts w:hint="eastAsia" w:ascii="Times New Roman" w:hAnsi="Times New Roman" w:cs="Times New Roman"/>
          <w:sz w:val="24"/>
          <w:szCs w:val="24"/>
          <w:lang w:val="en-US" w:eastAsia="zh-CN"/>
        </w:rPr>
        <w:t>0.585</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cs="Times New Roman"/>
          <w:sz w:val="24"/>
          <w:szCs w:val="24"/>
          <w:lang w:val="en-US" w:eastAsia="zh-CN"/>
        </w:rPr>
        <w:t>，</w:t>
      </w:r>
      <w:r>
        <w:rPr>
          <w:rFonts w:hint="eastAsia"/>
          <w:sz w:val="24"/>
          <w:szCs w:val="24"/>
          <w:vertAlign w:val="baseline"/>
          <w:lang w:val="en-US" w:eastAsia="zh-CN"/>
        </w:rPr>
        <w:t>能</w:t>
      </w:r>
      <w:r>
        <w:rPr>
          <w:rFonts w:hint="default" w:ascii="Times New Roman" w:hAnsi="Times New Roman" w:cs="Times New Roman"/>
          <w:sz w:val="24"/>
          <w:szCs w:val="24"/>
          <w:vertAlign w:val="baseline"/>
          <w:lang w:val="en-US" w:eastAsia="zh-CN"/>
        </w:rPr>
        <w:t>够满足《大气污染物综合排放标准》（GB 16297-1996）中</w:t>
      </w:r>
      <w:r>
        <w:rPr>
          <w:rFonts w:hint="eastAsia" w:ascii="Times New Roman" w:hAnsi="Times New Roman" w:cs="Times New Roman"/>
          <w:sz w:val="24"/>
          <w:szCs w:val="24"/>
          <w:vertAlign w:val="baseline"/>
          <w:lang w:val="en-US" w:eastAsia="zh-CN"/>
        </w:rPr>
        <w:t>无组织排放</w:t>
      </w:r>
      <w:r>
        <w:rPr>
          <w:rFonts w:hint="default" w:ascii="Times New Roman" w:hAnsi="Times New Roman" w:cs="Times New Roman"/>
          <w:sz w:val="24"/>
          <w:szCs w:val="24"/>
          <w:vertAlign w:val="baseline"/>
          <w:lang w:val="en-US" w:eastAsia="zh-CN"/>
        </w:rPr>
        <w:t>标准限值</w:t>
      </w:r>
      <w:r>
        <w:rPr>
          <w:rFonts w:hint="eastAsia" w:ascii="Times New Roman" w:hAnsi="Times New Roman" w:cs="Times New Roman"/>
          <w:sz w:val="24"/>
          <w:szCs w:val="24"/>
          <w:vertAlign w:val="baseline"/>
          <w:lang w:val="en-US" w:eastAsia="zh-CN"/>
        </w:rPr>
        <w:t>。</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3</w:t>
      </w:r>
      <w:r>
        <w:rPr>
          <w:rFonts w:ascii="Times New Roman" w:hAnsi="宋体" w:eastAsia="宋体" w:cs="Times New Roman"/>
          <w:sz w:val="24"/>
          <w:szCs w:val="24"/>
        </w:rPr>
        <w:t>、废水监测结果</w:t>
      </w:r>
    </w:p>
    <w:p>
      <w:pPr>
        <w:adjustRightInd w:val="0"/>
        <w:snapToGrid w:val="0"/>
        <w:spacing w:line="360" w:lineRule="auto"/>
        <w:ind w:firstLine="480" w:firstLineChars="200"/>
        <w:rPr>
          <w:rFonts w:hint="eastAsia" w:eastAsia="宋体" w:cs="Times New Roman"/>
          <w:snapToGrid w:val="0"/>
          <w:kern w:val="0"/>
          <w:sz w:val="24"/>
          <w:szCs w:val="24"/>
          <w:lang w:eastAsia="zh-CN"/>
        </w:rPr>
      </w:pPr>
      <w:r>
        <w:rPr>
          <w:rFonts w:hint="eastAsia" w:cs="Times New Roman"/>
          <w:snapToGrid w:val="0"/>
          <w:kern w:val="0"/>
          <w:sz w:val="24"/>
          <w:szCs w:val="24"/>
          <w:lang w:eastAsia="zh-CN"/>
        </w:rPr>
        <w:t>生产废水（一次、二次漂洗废水，一次、二次甩干废水）经车间内三级沉淀池沉淀处理后循环使用，不外排；生活污水经租赁厂区现有化粪池处理后，由环卫部门定期抽运。</w:t>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4</w:t>
      </w:r>
      <w:r>
        <w:rPr>
          <w:rFonts w:ascii="Times New Roman" w:hAnsi="宋体" w:eastAsia="宋体" w:cs="Times New Roman"/>
          <w:sz w:val="24"/>
          <w:szCs w:val="24"/>
        </w:rPr>
        <w:t>、噪声监测结果</w:t>
      </w:r>
    </w:p>
    <w:p>
      <w:pPr>
        <w:ind w:firstLine="480"/>
        <w:rPr>
          <w:rFonts w:hint="default" w:ascii="Times New Roman" w:hAnsi="Times New Roman" w:cs="Times New Roman"/>
          <w:color w:val="auto"/>
        </w:rPr>
      </w:pPr>
      <w:r>
        <w:rPr>
          <w:rFonts w:hint="eastAsia" w:ascii="宋体" w:hAnsi="宋体" w:cs="宋体"/>
          <w:sz w:val="24"/>
          <w:szCs w:val="24"/>
          <w:lang w:eastAsia="zh-CN"/>
        </w:rPr>
        <w:t>本项目生产设备等机械设备在运行过程中会产生噪声。</w:t>
      </w:r>
      <w:r>
        <w:rPr>
          <w:rFonts w:hint="eastAsia" w:ascii="Times New Roman" w:hAnsi="Times New Roman" w:cs="Times New Roman"/>
          <w:lang w:eastAsia="zh-CN"/>
        </w:rPr>
        <w:t>项目</w:t>
      </w:r>
      <w:r>
        <w:rPr>
          <w:rFonts w:hint="default" w:ascii="Times New Roman" w:hAnsi="Times New Roman" w:cs="Times New Roman"/>
        </w:rPr>
        <w:t>合理布置噪声源位置，</w:t>
      </w:r>
      <w:r>
        <w:rPr>
          <w:rFonts w:hint="eastAsia" w:ascii="Times New Roman" w:hAnsi="Times New Roman" w:cs="Times New Roman"/>
          <w:lang w:eastAsia="zh-CN"/>
        </w:rPr>
        <w:t>设备基础减震</w:t>
      </w:r>
      <w:r>
        <w:rPr>
          <w:rFonts w:hint="default" w:ascii="Times New Roman" w:hAnsi="Times New Roman" w:cs="Times New Roman"/>
        </w:rPr>
        <w:t>，</w:t>
      </w:r>
      <w:r>
        <w:rPr>
          <w:rFonts w:hint="eastAsia" w:ascii="Times New Roman" w:hAnsi="Times New Roman" w:cs="Times New Roman"/>
          <w:lang w:eastAsia="zh-CN"/>
        </w:rPr>
        <w:t>车间墙体阻隔，</w:t>
      </w:r>
      <w:r>
        <w:rPr>
          <w:rFonts w:hint="default" w:ascii="Times New Roman" w:hAnsi="Times New Roman" w:cs="Times New Roman"/>
        </w:rPr>
        <w:t>同时加强设备的维护</w:t>
      </w:r>
      <w:r>
        <w:rPr>
          <w:rFonts w:hint="default" w:ascii="Times New Roman" w:hAnsi="Times New Roman" w:cs="Times New Roman"/>
          <w:lang w:eastAsia="zh-CN"/>
        </w:rPr>
        <w:t>，加强</w:t>
      </w:r>
      <w:r>
        <w:rPr>
          <w:rFonts w:hint="eastAsia" w:ascii="Times New Roman" w:hAnsi="Times New Roman" w:cs="Times New Roman"/>
          <w:lang w:eastAsia="zh-CN"/>
        </w:rPr>
        <w:t>车间周围</w:t>
      </w:r>
      <w:r>
        <w:rPr>
          <w:rFonts w:hint="default" w:ascii="Times New Roman" w:hAnsi="Times New Roman" w:cs="Times New Roman"/>
          <w:lang w:eastAsia="zh-CN"/>
        </w:rPr>
        <w:t>绿化</w:t>
      </w:r>
      <w:r>
        <w:rPr>
          <w:rFonts w:hint="eastAsia" w:ascii="Times New Roman" w:hAnsi="Times New Roman" w:cs="Times New Roman"/>
          <w:lang w:eastAsia="zh-CN"/>
        </w:rPr>
        <w:t>，避免噪声对周围环境产生影响。经监测，本项目厂界昼间噪声最大值为</w:t>
      </w:r>
      <w:r>
        <w:rPr>
          <w:rFonts w:hint="eastAsia" w:ascii="Times New Roman" w:hAnsi="Times New Roman" w:cs="Times New Roman"/>
          <w:lang w:val="en-US" w:eastAsia="zh-CN"/>
        </w:rPr>
        <w:t>56.2</w:t>
      </w:r>
      <w:r>
        <w:rPr>
          <w:rFonts w:hint="eastAsia" w:ascii="Times New Roman" w:hAnsi="Times New Roman" w:cs="Times New Roman"/>
          <w:lang w:eastAsia="zh-CN"/>
        </w:rPr>
        <w:t>dB(A)，夜间噪声最大值为</w:t>
      </w:r>
      <w:r>
        <w:rPr>
          <w:rFonts w:hint="eastAsia" w:ascii="Times New Roman" w:hAnsi="Times New Roman" w:cs="Times New Roman"/>
          <w:lang w:val="en-US" w:eastAsia="zh-CN"/>
        </w:rPr>
        <w:t>46.5</w:t>
      </w:r>
      <w:r>
        <w:rPr>
          <w:rFonts w:hint="eastAsia" w:ascii="Times New Roman" w:hAnsi="Times New Roman" w:cs="Times New Roman"/>
          <w:lang w:eastAsia="zh-CN"/>
        </w:rPr>
        <w:t>dB(A)，能够满足《工业企业厂界环境噪声排放标准》（GB 12348-2008）表1中2类标准限值要求（昼间60dB(A)，夜间</w:t>
      </w:r>
      <w:r>
        <w:rPr>
          <w:rFonts w:hint="eastAsia" w:ascii="Times New Roman" w:hAnsi="Times New Roman" w:cs="Times New Roman"/>
          <w:lang w:val="en-US" w:eastAsia="zh-CN"/>
        </w:rPr>
        <w:t>5</w:t>
      </w:r>
      <w:r>
        <w:rPr>
          <w:rFonts w:hint="eastAsia" w:ascii="Times New Roman" w:hAnsi="Times New Roman" w:cs="Times New Roman"/>
          <w:lang w:eastAsia="zh-CN"/>
        </w:rPr>
        <w:t>0dB(A)）。</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五、验收结论</w:t>
      </w:r>
    </w:p>
    <w:p>
      <w:pPr>
        <w:spacing w:line="360" w:lineRule="auto"/>
        <w:ind w:firstLine="482"/>
        <w:rPr>
          <w:rFonts w:ascii="Times New Roman" w:hAnsi="Times New Roman" w:eastAsia="宋体" w:cs="Times New Roman"/>
          <w:sz w:val="24"/>
          <w:szCs w:val="24"/>
        </w:rPr>
      </w:pPr>
      <w:r>
        <w:rPr>
          <w:rFonts w:ascii="Times New Roman" w:hAnsi="Times New Roman" w:eastAsia="宋体" w:cs="Times New Roman"/>
          <w:bCs/>
          <w:sz w:val="24"/>
          <w:szCs w:val="24"/>
        </w:rPr>
        <w:t>“</w:t>
      </w:r>
      <w:r>
        <w:rPr>
          <w:rFonts w:hint="eastAsia" w:ascii="Times New Roman" w:hAnsi="宋体" w:cs="Times New Roman"/>
          <w:bCs/>
          <w:sz w:val="24"/>
          <w:szCs w:val="24"/>
          <w:lang w:eastAsia="zh-CN"/>
        </w:rPr>
        <w:t>临沂众汇再生资源有限公司年分选8万吨废钢破碎尾料项目</w:t>
      </w:r>
      <w:r>
        <w:rPr>
          <w:rFonts w:ascii="Times New Roman" w:hAnsi="Times New Roman" w:eastAsia="宋体" w:cs="Times New Roman"/>
          <w:bCs/>
          <w:sz w:val="24"/>
          <w:szCs w:val="24"/>
        </w:rPr>
        <w:t>”</w:t>
      </w:r>
      <w:r>
        <w:rPr>
          <w:rFonts w:ascii="Times New Roman" w:hAnsi="宋体" w:eastAsia="宋体" w:cs="Times New Roman"/>
          <w:sz w:val="24"/>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ind w:firstLine="619" w:firstLineChars="257"/>
        <w:rPr>
          <w:rFonts w:ascii="Times New Roman" w:hAnsi="Times New Roman" w:eastAsia="宋体" w:cs="Times New Roman"/>
          <w:b/>
          <w:sz w:val="24"/>
          <w:szCs w:val="24"/>
        </w:rPr>
      </w:pPr>
      <w:r>
        <w:rPr>
          <w:rFonts w:ascii="Times New Roman" w:hAnsi="宋体" w:eastAsia="宋体" w:cs="Times New Roman"/>
          <w:b/>
          <w:sz w:val="24"/>
          <w:szCs w:val="24"/>
        </w:rPr>
        <w:t>六、建议与要求</w:t>
      </w:r>
    </w:p>
    <w:p>
      <w:pPr>
        <w:spacing w:line="360" w:lineRule="auto"/>
        <w:ind w:firstLine="482"/>
        <w:rPr>
          <w:rFonts w:hint="eastAsia"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1、加强环境保护管理，定期维护环保设施，确保环保设施正常运行,确保各项污染物长期、稳定、达标排放；如遇环保设施检修、停运等情况，要及时向当地环保部门书面报告，并如实记录备查。</w:t>
      </w:r>
    </w:p>
    <w:p>
      <w:pPr>
        <w:spacing w:line="460" w:lineRule="exact"/>
        <w:ind w:firstLine="6480" w:firstLineChars="2700"/>
        <w:rPr>
          <w:rFonts w:ascii="Times New Roman" w:hAnsi="宋体" w:eastAsia="宋体" w:cs="Times New Roman"/>
          <w:sz w:val="24"/>
          <w:szCs w:val="24"/>
        </w:rPr>
      </w:pPr>
      <w:r>
        <w:rPr>
          <w:rFonts w:ascii="Times New Roman" w:hAnsi="宋体" w:eastAsia="宋体" w:cs="Times New Roman"/>
          <w:sz w:val="24"/>
          <w:szCs w:val="24"/>
        </w:rPr>
        <w:t>验收工作组</w:t>
      </w:r>
    </w:p>
    <w:p>
      <w:pPr>
        <w:spacing w:line="460" w:lineRule="exact"/>
        <w:ind w:firstLine="6240" w:firstLineChars="2600"/>
        <w:rPr>
          <w:rFonts w:hint="default" w:ascii="Times New Roman" w:hAnsi="宋体" w:eastAsia="宋体" w:cs="Times New Roman"/>
          <w:sz w:val="24"/>
          <w:szCs w:val="24"/>
          <w:lang w:val="en-US" w:eastAsia="zh-CN"/>
        </w:rPr>
        <w:sectPr>
          <w:headerReference r:id="rId16" w:type="default"/>
          <w:footerReference r:id="rId17"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eastAsia" w:ascii="Times New Roman" w:hAnsi="宋体" w:eastAsia="宋体" w:cs="Times New Roman"/>
          <w:sz w:val="24"/>
          <w:szCs w:val="24"/>
          <w:lang w:val="en-US" w:eastAsia="zh-CN"/>
        </w:rPr>
        <w:t>2021年</w:t>
      </w:r>
      <w:r>
        <w:rPr>
          <w:rFonts w:hint="eastAsia" w:ascii="Times New Roman" w:hAnsi="宋体" w:cs="Times New Roman"/>
          <w:sz w:val="24"/>
          <w:szCs w:val="24"/>
          <w:lang w:val="en-US" w:eastAsia="zh-CN"/>
        </w:rPr>
        <w:t>11</w:t>
      </w:r>
      <w:r>
        <w:rPr>
          <w:rFonts w:hint="eastAsia" w:ascii="Times New Roman" w:hAnsi="宋体" w:eastAsia="宋体" w:cs="Times New Roman"/>
          <w:sz w:val="24"/>
          <w:szCs w:val="24"/>
          <w:lang w:val="en-US" w:eastAsia="zh-CN"/>
        </w:rPr>
        <w:t>月</w:t>
      </w:r>
      <w:r>
        <w:rPr>
          <w:rFonts w:hint="eastAsia" w:ascii="Times New Roman" w:hAnsi="宋体" w:cs="Times New Roman"/>
          <w:sz w:val="24"/>
          <w:szCs w:val="24"/>
          <w:lang w:val="en-US" w:eastAsia="zh-CN"/>
        </w:rPr>
        <w:t>10</w:t>
      </w:r>
      <w:r>
        <w:rPr>
          <w:rFonts w:hint="eastAsia" w:ascii="Times New Roman" w:hAnsi="宋体" w:eastAsia="宋体" w:cs="Times New Roman"/>
          <w:sz w:val="24"/>
          <w:szCs w:val="24"/>
          <w:lang w:val="en-US" w:eastAsia="zh-CN"/>
        </w:rPr>
        <w:t>日</w:t>
      </w:r>
    </w:p>
    <w:p>
      <w:pPr>
        <w:spacing w:after="0" w:line="360" w:lineRule="auto"/>
        <w:ind w:left="0" w:leftChars="0" w:firstLine="0" w:firstLineChars="0"/>
        <w:jc w:val="both"/>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Times New Roman" w:eastAsia="宋体" w:cs="Times New Roman"/>
          <w:b/>
          <w:bCs/>
          <w:kern w:val="0"/>
          <w:sz w:val="44"/>
          <w:szCs w:val="44"/>
          <w:lang w:val="en-US" w:eastAsia="zh-CN" w:bidi="ar-SA"/>
        </w:rPr>
      </w:pPr>
    </w:p>
    <w:p>
      <w:pPr>
        <w:ind w:left="0" w:leftChars="0" w:firstLine="0" w:firstLineChars="0"/>
        <w:rPr>
          <w:rFonts w:hint="eastAsia" w:ascii="Times New Roman" w:hAnsi="Times New Roman" w:eastAsia="宋体" w:cs="Times New Roman"/>
          <w:b/>
          <w:bCs/>
          <w:kern w:val="0"/>
          <w:sz w:val="44"/>
          <w:szCs w:val="44"/>
          <w:lang w:val="en-US" w:eastAsia="zh-CN" w:bidi="ar-SA"/>
        </w:rPr>
      </w:pPr>
    </w:p>
    <w:p>
      <w:pPr>
        <w:pStyle w:val="2"/>
        <w:rPr>
          <w:rFonts w:hint="eastAsia" w:ascii="Times New Roman" w:hAnsi="Times New Roman" w:eastAsia="宋体" w:cs="Times New Roman"/>
          <w:b/>
          <w:bCs/>
          <w:kern w:val="0"/>
          <w:sz w:val="44"/>
          <w:szCs w:val="44"/>
          <w:lang w:val="en-US" w:eastAsia="zh-CN" w:bidi="ar-SA"/>
        </w:rPr>
      </w:pPr>
    </w:p>
    <w:p>
      <w:pPr>
        <w:rPr>
          <w:rFonts w:hint="eastAsia" w:ascii="Times New Roman" w:hAnsi="Times New Roman" w:eastAsia="宋体" w:cs="Times New Roman"/>
          <w:b/>
          <w:bCs/>
          <w:kern w:val="0"/>
          <w:sz w:val="44"/>
          <w:szCs w:val="44"/>
          <w:lang w:val="en-US" w:eastAsia="zh-CN" w:bidi="ar-SA"/>
        </w:rPr>
      </w:pPr>
    </w:p>
    <w:p>
      <w:pPr>
        <w:pStyle w:val="2"/>
        <w:rPr>
          <w:rFonts w:hint="eastAsia" w:ascii="Times New Roman" w:hAnsi="Times New Roman" w:eastAsia="宋体" w:cs="Times New Roman"/>
          <w:b/>
          <w:bCs/>
          <w:kern w:val="0"/>
          <w:sz w:val="44"/>
          <w:szCs w:val="44"/>
          <w:lang w:val="en-US" w:eastAsia="zh-CN" w:bidi="ar-SA"/>
        </w:rPr>
      </w:pPr>
    </w:p>
    <w:p>
      <w:pPr>
        <w:rPr>
          <w:rFonts w:hint="eastAsia"/>
          <w:lang w:val="en-US" w:eastAsia="zh-CN"/>
        </w:rPr>
      </w:pPr>
    </w:p>
    <w:p>
      <w:pPr>
        <w:rPr>
          <w:rFonts w:hint="eastAsia" w:ascii="Times New Roman" w:hAnsi="Times New Roman" w:eastAsia="宋体" w:cs="Times New Roman"/>
          <w:b/>
          <w:bCs/>
          <w:kern w:val="0"/>
          <w:sz w:val="44"/>
          <w:szCs w:val="44"/>
          <w:lang w:val="en-US" w:eastAsia="zh-CN" w:bidi="ar-SA"/>
        </w:rPr>
      </w:pPr>
    </w:p>
    <w:p>
      <w:pPr>
        <w:pStyle w:val="22"/>
        <w:spacing w:before="0" w:afterLines="100"/>
        <w:ind w:firstLine="482"/>
        <w:rPr>
          <w:rFonts w:hint="eastAsia" w:ascii="Times New Roman" w:hAnsi="Times New Roman" w:eastAsia="宋体" w:cs="Times New Roman"/>
          <w:b/>
          <w:bCs/>
          <w:kern w:val="0"/>
          <w:sz w:val="44"/>
          <w:szCs w:val="44"/>
          <w:lang w:val="en-US" w:eastAsia="zh-CN" w:bidi="ar-SA"/>
        </w:rPr>
      </w:pPr>
      <w:bookmarkStart w:id="203" w:name="_Toc523864810"/>
      <w:bookmarkStart w:id="204" w:name="_Toc1913"/>
      <w:bookmarkStart w:id="205" w:name="_Toc21895"/>
      <w:r>
        <w:rPr>
          <w:rFonts w:hint="eastAsia" w:ascii="Times New Roman" w:hAnsi="Times New Roman" w:eastAsia="宋体" w:cs="Times New Roman"/>
          <w:b/>
          <w:bCs/>
          <w:kern w:val="0"/>
          <w:sz w:val="44"/>
          <w:szCs w:val="44"/>
          <w:lang w:val="en-US" w:eastAsia="zh-CN" w:bidi="ar-SA"/>
        </w:rPr>
        <w:t>第三部分  其他需要说明的事项</w:t>
      </w:r>
      <w:bookmarkEnd w:id="203"/>
      <w:bookmarkEnd w:id="204"/>
      <w:bookmarkEnd w:id="205"/>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ind w:left="0" w:leftChars="0" w:firstLine="0" w:firstLineChars="0"/>
        <w:jc w:val="both"/>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spacing w:after="0" w:line="360" w:lineRule="auto"/>
        <w:ind w:left="0" w:leftChars="0" w:firstLine="0" w:firstLineChars="0"/>
        <w:jc w:val="both"/>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p>
    <w:p>
      <w:pPr>
        <w:pStyle w:val="2"/>
        <w:rPr>
          <w:rFonts w:hint="eastAsia" w:ascii="Times New Roman" w:hAnsi="宋体" w:eastAsia="宋体" w:cs="Times New Roman"/>
          <w:b/>
          <w:bCs/>
          <w:sz w:val="24"/>
          <w:szCs w:val="24"/>
          <w:lang w:eastAsia="zh-CN"/>
        </w:rPr>
      </w:pPr>
    </w:p>
    <w:p>
      <w:pPr>
        <w:rPr>
          <w:rFonts w:hint="eastAsia" w:ascii="Times New Roman" w:hAnsi="宋体" w:eastAsia="宋体" w:cs="Times New Roman"/>
          <w:b/>
          <w:bCs/>
          <w:sz w:val="24"/>
          <w:szCs w:val="24"/>
          <w:lang w:eastAsia="zh-CN"/>
        </w:rPr>
      </w:pPr>
    </w:p>
    <w:p>
      <w:pPr>
        <w:pStyle w:val="2"/>
        <w:rPr>
          <w:rFonts w:hint="eastAsia" w:ascii="Times New Roman" w:hAnsi="宋体" w:eastAsia="宋体" w:cs="Times New Roman"/>
          <w:b/>
          <w:bCs/>
          <w:sz w:val="24"/>
          <w:szCs w:val="24"/>
          <w:lang w:eastAsia="zh-CN"/>
        </w:rPr>
      </w:pPr>
    </w:p>
    <w:p>
      <w:pPr>
        <w:rPr>
          <w:rFonts w:hint="eastAsia" w:ascii="Times New Roman" w:hAnsi="宋体" w:eastAsia="宋体" w:cs="Times New Roman"/>
          <w:b/>
          <w:bCs/>
          <w:sz w:val="24"/>
          <w:szCs w:val="24"/>
          <w:lang w:eastAsia="zh-CN"/>
        </w:rPr>
      </w:pPr>
    </w:p>
    <w:p>
      <w:pPr>
        <w:spacing w:after="0" w:line="360" w:lineRule="auto"/>
        <w:jc w:val="center"/>
        <w:rPr>
          <w:rFonts w:hint="eastAsia" w:ascii="Times New Roman" w:hAnsi="宋体" w:eastAsia="宋体" w:cs="Times New Roman"/>
          <w:b/>
          <w:bCs/>
          <w:sz w:val="24"/>
          <w:szCs w:val="24"/>
          <w:lang w:eastAsia="zh-CN"/>
        </w:rPr>
      </w:pPr>
      <w:r>
        <w:rPr>
          <w:rFonts w:hint="eastAsia" w:ascii="Times New Roman" w:hAnsi="宋体" w:cs="Times New Roman"/>
          <w:b/>
          <w:bCs/>
          <w:sz w:val="24"/>
          <w:szCs w:val="24"/>
          <w:lang w:eastAsia="zh-CN"/>
        </w:rPr>
        <w:t>临沂众汇再生资源有限公司</w:t>
      </w:r>
    </w:p>
    <w:p>
      <w:pPr>
        <w:spacing w:afterLines="50" w:line="360" w:lineRule="auto"/>
        <w:ind w:left="0" w:leftChars="0" w:firstLine="0" w:firstLineChars="0"/>
        <w:jc w:val="center"/>
        <w:rPr>
          <w:rFonts w:ascii="Times New Roman" w:hAnsi="Times New Roman" w:eastAsia="宋体" w:cs="Times New Roman"/>
          <w:b/>
          <w:bCs/>
          <w:sz w:val="24"/>
          <w:szCs w:val="24"/>
        </w:rPr>
      </w:pPr>
      <w:r>
        <w:rPr>
          <w:rFonts w:hint="eastAsia" w:ascii="Times New Roman" w:hAnsi="宋体" w:cs="Times New Roman"/>
          <w:b/>
          <w:bCs/>
          <w:sz w:val="24"/>
          <w:szCs w:val="24"/>
          <w:lang w:eastAsia="zh-CN"/>
        </w:rPr>
        <w:t>年分选8万吨废钢破碎尾料项目</w:t>
      </w:r>
      <w:r>
        <w:rPr>
          <w:rFonts w:ascii="Times New Roman" w:hAnsi="宋体" w:eastAsia="宋体" w:cs="Times New Roman"/>
          <w:b/>
          <w:bCs/>
          <w:sz w:val="24"/>
          <w:szCs w:val="24"/>
        </w:rPr>
        <w:t>竣工环境保护验收工作其他需要说明的事项</w:t>
      </w:r>
    </w:p>
    <w:p>
      <w:pPr>
        <w:ind w:firstLine="482"/>
        <w:rPr>
          <w:rFonts w:ascii="Times New Roman" w:hAnsi="Times New Roman" w:eastAsia="宋体" w:cs="Times New Roman"/>
          <w:b/>
          <w:sz w:val="24"/>
          <w:szCs w:val="24"/>
        </w:rPr>
      </w:pPr>
      <w:r>
        <w:rPr>
          <w:rFonts w:ascii="Times New Roman" w:hAnsi="宋体" w:eastAsia="宋体" w:cs="Times New Roman"/>
          <w:b/>
          <w:sz w:val="24"/>
          <w:szCs w:val="24"/>
        </w:rPr>
        <w:t>一、验收过程简况</w:t>
      </w:r>
    </w:p>
    <w:p>
      <w:pPr>
        <w:spacing w:after="0" w:line="360" w:lineRule="auto"/>
        <w:ind w:firstLine="482"/>
        <w:rPr>
          <w:rFonts w:ascii="Times New Roman" w:hAnsi="Times New Roman" w:eastAsia="宋体" w:cs="Times New Roman"/>
          <w:sz w:val="24"/>
          <w:szCs w:val="24"/>
        </w:rPr>
      </w:pPr>
      <w:r>
        <w:rPr>
          <w:rFonts w:hint="eastAsia" w:ascii="Times New Roman" w:hAnsi="宋体" w:cs="Times New Roman"/>
          <w:sz w:val="24"/>
          <w:szCs w:val="24"/>
          <w:lang w:eastAsia="zh-CN"/>
        </w:rPr>
        <w:t>临沂众汇再生资源有限公司年分选8万吨废钢破碎尾料项目属于新建项目</w:t>
      </w:r>
      <w:r>
        <w:rPr>
          <w:rFonts w:ascii="Times New Roman" w:hAnsi="宋体" w:eastAsia="宋体" w:cs="Times New Roman"/>
          <w:sz w:val="24"/>
          <w:szCs w:val="24"/>
        </w:rPr>
        <w:t>，厂址位于</w:t>
      </w:r>
      <w:r>
        <w:rPr>
          <w:rFonts w:hint="eastAsia" w:ascii="Times New Roman" w:hAnsi="宋体" w:cs="Times New Roman"/>
          <w:sz w:val="24"/>
          <w:szCs w:val="24"/>
          <w:lang w:eastAsia="zh-CN"/>
        </w:rPr>
        <w:t>山东省临沂市沂南县湖头镇联合哨村</w:t>
      </w:r>
      <w:r>
        <w:rPr>
          <w:rFonts w:ascii="Times New Roman" w:hAnsi="宋体" w:eastAsia="宋体" w:cs="Times New Roman"/>
          <w:sz w:val="24"/>
          <w:szCs w:val="24"/>
        </w:rPr>
        <w:t>。</w:t>
      </w:r>
      <w:r>
        <w:rPr>
          <w:rFonts w:hint="eastAsia" w:ascii="Times New Roman" w:hAnsi="Times New Roman" w:cs="Times New Roman"/>
          <w:bCs/>
          <w:sz w:val="24"/>
          <w:szCs w:val="24"/>
          <w:lang w:eastAsia="zh-CN"/>
        </w:rPr>
        <w:t>2021年7月</w:t>
      </w:r>
      <w:r>
        <w:rPr>
          <w:rFonts w:hint="eastAsia" w:ascii="Times New Roman" w:hAnsi="宋体" w:cs="Times New Roman"/>
          <w:bCs/>
          <w:sz w:val="24"/>
          <w:szCs w:val="24"/>
          <w:lang w:eastAsia="zh-CN"/>
        </w:rPr>
        <w:t>临沂众汇再生资源有限公司</w:t>
      </w:r>
      <w:r>
        <w:rPr>
          <w:rFonts w:ascii="Times New Roman" w:hAnsi="宋体" w:eastAsia="宋体" w:cs="Times New Roman"/>
          <w:bCs/>
          <w:sz w:val="24"/>
          <w:szCs w:val="24"/>
        </w:rPr>
        <w:t>委</w:t>
      </w:r>
      <w:r>
        <w:rPr>
          <w:rFonts w:hint="eastAsia" w:ascii="Times New Roman" w:hAnsi="宋体" w:cs="Times New Roman"/>
          <w:bCs/>
          <w:sz w:val="24"/>
          <w:szCs w:val="24"/>
          <w:lang w:eastAsia="zh-CN"/>
        </w:rPr>
        <w:t>临沂河山环保科技有限公司</w:t>
      </w:r>
      <w:r>
        <w:rPr>
          <w:rFonts w:ascii="Times New Roman" w:hAnsi="Times New Roman" w:eastAsia="宋体" w:cs="Times New Roman"/>
          <w:bCs/>
          <w:sz w:val="24"/>
          <w:szCs w:val="24"/>
        </w:rPr>
        <w:t>托</w:t>
      </w:r>
      <w:r>
        <w:rPr>
          <w:rFonts w:ascii="Times New Roman" w:hAnsi="宋体" w:eastAsia="宋体" w:cs="Times New Roman"/>
          <w:bCs/>
          <w:sz w:val="24"/>
          <w:szCs w:val="24"/>
        </w:rPr>
        <w:t>承担该项目的环境影响评价工作，并编制该项目建设环境影响报告表。</w:t>
      </w:r>
      <w:r>
        <w:rPr>
          <w:rFonts w:hint="eastAsia" w:ascii="Times New Roman" w:hAnsi="Times New Roman" w:cs="Times New Roman"/>
          <w:sz w:val="24"/>
          <w:szCs w:val="24"/>
          <w:lang w:eastAsia="zh-CN"/>
        </w:rPr>
        <w:t>沂南县行政审批服务局</w:t>
      </w:r>
      <w:r>
        <w:rPr>
          <w:rFonts w:ascii="Times New Roman" w:hAnsi="Times New Roman" w:eastAsia="宋体" w:cs="Times New Roman"/>
          <w:sz w:val="24"/>
          <w:szCs w:val="24"/>
        </w:rPr>
        <w:t>于</w:t>
      </w:r>
      <w:r>
        <w:rPr>
          <w:rFonts w:hint="eastAsia" w:ascii="Times New Roman" w:hAnsi="Times New Roman" w:cs="Times New Roman"/>
          <w:lang w:eastAsia="zh-CN"/>
        </w:rPr>
        <w:t>2021年7月13日</w:t>
      </w:r>
      <w:r>
        <w:rPr>
          <w:rFonts w:ascii="Times New Roman" w:hAnsi="Times New Roman" w:eastAsia="宋体" w:cs="Times New Roman"/>
          <w:sz w:val="24"/>
          <w:szCs w:val="24"/>
        </w:rPr>
        <w:t>以</w:t>
      </w:r>
      <w:r>
        <w:rPr>
          <w:rFonts w:hint="eastAsia" w:ascii="Times New Roman" w:hAnsi="Times New Roman" w:cs="Times New Roman"/>
          <w:lang w:eastAsia="zh-CN"/>
        </w:rPr>
        <w:t>沂行审投资许字[2021]121号</w:t>
      </w:r>
      <w:r>
        <w:rPr>
          <w:rFonts w:hint="eastAsia" w:ascii="Times New Roman" w:hAnsi="Times New Roman" w:eastAsia="宋体" w:cs="Times New Roman"/>
          <w:sz w:val="24"/>
          <w:szCs w:val="24"/>
        </w:rPr>
        <w:t>予以批复</w:t>
      </w:r>
      <w:r>
        <w:rPr>
          <w:rFonts w:ascii="Times New Roman" w:hAnsi="Times New Roman" w:eastAsia="宋体" w:cs="Times New Roman"/>
          <w:sz w:val="24"/>
          <w:szCs w:val="24"/>
        </w:rPr>
        <w:t>。委托</w:t>
      </w:r>
      <w:r>
        <w:rPr>
          <w:rFonts w:hint="eastAsia" w:ascii="Times New Roman" w:hAnsi="Times New Roman" w:cs="Times New Roman"/>
          <w:sz w:val="24"/>
          <w:szCs w:val="24"/>
          <w:lang w:eastAsia="zh-CN"/>
        </w:rPr>
        <w:t>山东汇运环境科技有限公司</w:t>
      </w:r>
      <w:r>
        <w:rPr>
          <w:rFonts w:ascii="Times New Roman" w:hAnsi="Times New Roman" w:eastAsia="宋体" w:cs="Times New Roman"/>
          <w:sz w:val="24"/>
          <w:szCs w:val="24"/>
        </w:rPr>
        <w:t>对该项目进行了现场检测，并出具了检测报告。</w:t>
      </w:r>
      <w:r>
        <w:rPr>
          <w:rFonts w:hint="eastAsia" w:ascii="Times New Roman" w:hAnsi="Times New Roman" w:cs="Times New Roman"/>
          <w:sz w:val="24"/>
          <w:szCs w:val="24"/>
          <w:lang w:eastAsia="zh-CN"/>
        </w:rPr>
        <w:t>临沂众汇再生资源有限公司</w:t>
      </w:r>
      <w:r>
        <w:rPr>
          <w:rFonts w:ascii="Times New Roman" w:hAnsi="Times New Roman" w:eastAsia="宋体" w:cs="Times New Roman"/>
          <w:sz w:val="24"/>
          <w:szCs w:val="24"/>
        </w:rPr>
        <w:t>根据检测结果和现场检查情况进行整理和总结在此基础上编制了</w:t>
      </w:r>
      <w:r>
        <w:rPr>
          <w:rFonts w:hint="eastAsia" w:ascii="Times New Roman" w:hAnsi="Times New Roman" w:eastAsia="宋体" w:cs="Times New Roman"/>
          <w:sz w:val="24"/>
          <w:szCs w:val="24"/>
        </w:rPr>
        <w:t>该项目</w:t>
      </w:r>
      <w:r>
        <w:rPr>
          <w:rFonts w:ascii="Times New Roman" w:hAnsi="Times New Roman" w:eastAsia="宋体" w:cs="Times New Roman"/>
          <w:sz w:val="24"/>
          <w:szCs w:val="24"/>
        </w:rPr>
        <w:t>验收监测报告。</w:t>
      </w:r>
    </w:p>
    <w:p>
      <w:pPr>
        <w:spacing w:after="0" w:line="360" w:lineRule="auto"/>
        <w:ind w:firstLine="482"/>
        <w:rPr>
          <w:rFonts w:ascii="Times New Roman" w:hAnsi="Times New Roman" w:eastAsia="宋体" w:cs="Times New Roman"/>
          <w:sz w:val="24"/>
          <w:szCs w:val="24"/>
        </w:rPr>
      </w:pPr>
      <w:r>
        <w:rPr>
          <w:rFonts w:hint="eastAsia" w:ascii="Times New Roman" w:hAnsi="宋体" w:cs="Times New Roman"/>
          <w:color w:val="auto"/>
          <w:sz w:val="24"/>
          <w:szCs w:val="24"/>
          <w:lang w:eastAsia="zh-CN"/>
        </w:rPr>
        <w:t>临沂众汇再生资源有限公司</w:t>
      </w:r>
      <w:r>
        <w:rPr>
          <w:rFonts w:ascii="Times New Roman" w:hAnsi="宋体" w:eastAsia="宋体" w:cs="Times New Roman"/>
          <w:color w:val="auto"/>
          <w:sz w:val="24"/>
          <w:szCs w:val="24"/>
        </w:rPr>
        <w:t>根据《</w:t>
      </w:r>
      <w:r>
        <w:rPr>
          <w:rFonts w:hint="eastAsia" w:ascii="Times New Roman" w:hAnsi="宋体" w:cs="Times New Roman"/>
          <w:color w:val="auto"/>
          <w:sz w:val="24"/>
          <w:szCs w:val="24"/>
          <w:lang w:eastAsia="zh-CN"/>
        </w:rPr>
        <w:t>临沂众汇再生资源有限公司年分选8万吨废钢破碎尾料项目</w:t>
      </w:r>
      <w:r>
        <w:rPr>
          <w:rFonts w:ascii="Times New Roman" w:hAnsi="宋体" w:eastAsia="宋体" w:cs="Times New Roman"/>
          <w:color w:val="auto"/>
          <w:sz w:val="24"/>
          <w:szCs w:val="24"/>
        </w:rPr>
        <w:t>竣工环境保护验收监测报告》并对照《</w:t>
      </w:r>
      <w:r>
        <w:rPr>
          <w:rFonts w:ascii="Times New Roman" w:hAnsi="宋体" w:eastAsia="宋体" w:cs="Times New Roman"/>
          <w:sz w:val="24"/>
          <w:szCs w:val="24"/>
        </w:rPr>
        <w:t>建设项目竣工环境保护验收暂行办法》，严格依照国家有关法律法规、建设项目竣工环境保护验收技术规范、本项目环境影响评价报告表和审批部门审批决定等要求组织了项目竣工环境保护验收现场检查会。验收会成立了项目竣工环境保护验收工作组，听取了建设单位关于项目环保执行情况的介绍、</w:t>
      </w:r>
      <w:r>
        <w:rPr>
          <w:rFonts w:hint="eastAsia" w:ascii="Times New Roman" w:hAnsi="宋体" w:cs="Times New Roman"/>
          <w:sz w:val="24"/>
          <w:szCs w:val="24"/>
          <w:lang w:eastAsia="zh-CN"/>
        </w:rPr>
        <w:t>山东汇运环境科技有限公司</w:t>
      </w:r>
      <w:r>
        <w:rPr>
          <w:rFonts w:ascii="Times New Roman" w:hAnsi="宋体" w:eastAsia="宋体" w:cs="Times New Roman"/>
          <w:sz w:val="24"/>
          <w:szCs w:val="24"/>
        </w:rPr>
        <w:t>关于项目竣工环境保护验收监测等情况的汇报，现场检查了项目及环保设施的建设、运行情况，审阅并核实了有关资料。经认真讨论，形成验收意见如下：</w:t>
      </w:r>
    </w:p>
    <w:p>
      <w:pPr>
        <w:spacing w:after="0" w:line="360" w:lineRule="auto"/>
        <w:ind w:firstLine="480"/>
        <w:rPr>
          <w:rFonts w:ascii="Times New Roman" w:hAnsi="Times New Roman" w:eastAsia="宋体" w:cs="Times New Roman"/>
          <w:sz w:val="24"/>
          <w:szCs w:val="24"/>
        </w:rPr>
      </w:pPr>
      <w:r>
        <w:rPr>
          <w:rFonts w:ascii="宋体" w:hAnsi="宋体" w:eastAsia="宋体" w:cs="Times New Roman"/>
          <w:sz w:val="24"/>
          <w:szCs w:val="24"/>
        </w:rPr>
        <w:t>“</w:t>
      </w:r>
      <w:r>
        <w:rPr>
          <w:rFonts w:hint="eastAsia" w:ascii="Times New Roman" w:hAnsi="宋体" w:cs="Times New Roman"/>
          <w:sz w:val="24"/>
          <w:szCs w:val="24"/>
          <w:lang w:eastAsia="zh-CN"/>
        </w:rPr>
        <w:t>临沂众汇再生资源有限公司年分选8万吨废钢破碎尾料项目</w:t>
      </w:r>
      <w:r>
        <w:rPr>
          <w:rFonts w:ascii="宋体" w:hAnsi="宋体" w:eastAsia="宋体" w:cs="Times New Roman"/>
          <w:sz w:val="24"/>
          <w:szCs w:val="24"/>
        </w:rPr>
        <w:t>”</w:t>
      </w:r>
      <w:r>
        <w:rPr>
          <w:rFonts w:ascii="Times New Roman" w:hAnsi="宋体" w:eastAsia="宋体" w:cs="Times New Roman"/>
          <w:sz w:val="24"/>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spacing w:after="0" w:line="360" w:lineRule="auto"/>
        <w:ind w:firstLine="482"/>
        <w:rPr>
          <w:rFonts w:ascii="Times New Roman" w:hAnsi="Times New Roman" w:eastAsia="宋体" w:cs="Times New Roman"/>
          <w:b/>
          <w:sz w:val="24"/>
          <w:szCs w:val="24"/>
        </w:rPr>
      </w:pPr>
      <w:r>
        <w:rPr>
          <w:rFonts w:ascii="Times New Roman" w:hAnsi="宋体" w:eastAsia="宋体" w:cs="Times New Roman"/>
          <w:b/>
          <w:sz w:val="24"/>
          <w:szCs w:val="24"/>
        </w:rPr>
        <w:t>二、其他环境保护措施落实情况</w:t>
      </w:r>
    </w:p>
    <w:p>
      <w:pPr>
        <w:spacing w:after="0"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1</w:t>
      </w:r>
      <w:r>
        <w:rPr>
          <w:rFonts w:ascii="Times New Roman" w:hAnsi="宋体" w:eastAsia="宋体" w:cs="Times New Roman"/>
          <w:sz w:val="24"/>
          <w:szCs w:val="24"/>
        </w:rPr>
        <w:t>、制度措施落实情况</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1</w:t>
      </w:r>
      <w:r>
        <w:rPr>
          <w:rFonts w:ascii="Times New Roman" w:hAnsi="宋体" w:eastAsia="宋体" w:cs="Times New Roman"/>
          <w:sz w:val="24"/>
          <w:szCs w:val="24"/>
        </w:rPr>
        <w:t>）环保组织机构及规章制度</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项目设置了安全环保部门，制定了完善的环境管理制度</w:t>
      </w:r>
      <w:r>
        <w:rPr>
          <w:rFonts w:hint="eastAsia" w:ascii="Times New Roman" w:hAnsi="宋体" w:eastAsia="宋体" w:cs="Times New Roman"/>
          <w:sz w:val="24"/>
          <w:szCs w:val="24"/>
        </w:rPr>
        <w:t>，正在按要求制定环境</w:t>
      </w:r>
      <w:r>
        <w:rPr>
          <w:rFonts w:ascii="Times New Roman" w:hAnsi="宋体" w:eastAsia="宋体" w:cs="Times New Roman"/>
          <w:sz w:val="24"/>
          <w:szCs w:val="24"/>
        </w:rPr>
        <w:t>监测计划</w:t>
      </w:r>
      <w:r>
        <w:rPr>
          <w:rFonts w:hint="eastAsia" w:ascii="Times New Roman" w:hAnsi="宋体" w:eastAsia="宋体" w:cs="Times New Roman"/>
          <w:sz w:val="24"/>
          <w:szCs w:val="24"/>
        </w:rPr>
        <w:t>并委托有能力单位进行监测</w:t>
      </w:r>
      <w:r>
        <w:rPr>
          <w:rFonts w:ascii="Times New Roman" w:hAnsi="宋体" w:eastAsia="宋体" w:cs="Times New Roman"/>
          <w:sz w:val="24"/>
          <w:szCs w:val="24"/>
        </w:rPr>
        <w:t>，</w:t>
      </w:r>
      <w:r>
        <w:rPr>
          <w:rFonts w:hint="eastAsia" w:ascii="Times New Roman" w:hAnsi="宋体" w:eastAsia="宋体" w:cs="Times New Roman"/>
          <w:sz w:val="24"/>
          <w:szCs w:val="24"/>
        </w:rPr>
        <w:t>定期按要求落实</w:t>
      </w:r>
      <w:r>
        <w:rPr>
          <w:rFonts w:hint="eastAsia" w:ascii="Times New Roman" w:hAnsi="宋体" w:cs="Times New Roman"/>
          <w:sz w:val="24"/>
          <w:szCs w:val="24"/>
          <w:lang w:eastAsia="zh-CN"/>
        </w:rPr>
        <w:t>环境管理</w:t>
      </w:r>
      <w:r>
        <w:rPr>
          <w:rFonts w:ascii="Times New Roman" w:hAnsi="宋体" w:eastAsia="宋体" w:cs="Times New Roman"/>
          <w:sz w:val="24"/>
          <w:szCs w:val="24"/>
        </w:rPr>
        <w:t>台账记录等。</w:t>
      </w:r>
    </w:p>
    <w:p>
      <w:pPr>
        <w:numPr>
          <w:ilvl w:val="0"/>
          <w:numId w:val="9"/>
        </w:numPr>
        <w:spacing w:after="0" w:line="360" w:lineRule="auto"/>
        <w:ind w:left="0" w:leftChars="0" w:firstLine="480" w:firstLineChars="200"/>
        <w:rPr>
          <w:rFonts w:ascii="Times New Roman" w:hAnsi="宋体" w:eastAsia="宋体" w:cs="Times New Roman"/>
          <w:sz w:val="24"/>
          <w:szCs w:val="24"/>
        </w:rPr>
      </w:pPr>
      <w:r>
        <w:rPr>
          <w:rFonts w:ascii="Times New Roman" w:hAnsi="宋体" w:eastAsia="宋体" w:cs="Times New Roman"/>
          <w:sz w:val="24"/>
          <w:szCs w:val="24"/>
        </w:rPr>
        <w:t>环境风险防范措施</w:t>
      </w:r>
    </w:p>
    <w:p>
      <w:pPr>
        <w:adjustRightInd w:val="0"/>
        <w:snapToGrid w:val="0"/>
        <w:spacing w:line="360" w:lineRule="auto"/>
        <w:ind w:firstLine="480"/>
        <w:rPr>
          <w:rFonts w:ascii="宋体" w:hAnsi="宋体" w:eastAsia="宋体" w:cs="宋体"/>
          <w:sz w:val="24"/>
          <w:szCs w:val="24"/>
        </w:rPr>
      </w:pPr>
      <w:bookmarkStart w:id="206" w:name="_Toc30013"/>
      <w:r>
        <w:rPr>
          <w:rFonts w:hint="eastAsia"/>
          <w:color w:val="000000"/>
          <w:sz w:val="24"/>
          <w:lang w:eastAsia="zh-CN"/>
        </w:rPr>
        <w:t>根据项目环评，项目塑料产品可燃，存在遇明火发生火灾的风险。</w:t>
      </w:r>
    </w:p>
    <w:bookmarkEnd w:id="206"/>
    <w:p>
      <w:pPr>
        <w:spacing w:after="0" w:line="360" w:lineRule="auto"/>
        <w:ind w:firstLine="480"/>
        <w:rPr>
          <w:rFonts w:hint="default" w:ascii="Times New Roman" w:hAnsi="Times New Roman" w:cs="Times New Roman"/>
          <w:color w:val="auto"/>
          <w:lang w:val="en-US" w:eastAsia="zh-CN"/>
        </w:rPr>
      </w:pPr>
      <w:r>
        <w:rPr>
          <w:rFonts w:hint="eastAsia" w:ascii="宋体" w:hAnsi="宋体" w:cs="宋体"/>
          <w:sz w:val="24"/>
          <w:szCs w:val="24"/>
          <w:lang w:eastAsia="zh-CN"/>
        </w:rPr>
        <w:t>项目</w:t>
      </w:r>
      <w:r>
        <w:rPr>
          <w:rFonts w:ascii="宋体" w:hAnsi="宋体" w:eastAsia="宋体" w:cs="宋体"/>
          <w:sz w:val="24"/>
          <w:szCs w:val="24"/>
        </w:rPr>
        <w:t xml:space="preserve">严格按照有关建筑防火规范和《爆炸和火灾危险环境电力装置设计规范》进行设计； </w:t>
      </w:r>
      <w:r>
        <w:rPr>
          <w:rFonts w:hint="eastAsia" w:ascii="宋体" w:hAnsi="宋体" w:eastAsia="宋体" w:cs="宋体"/>
          <w:sz w:val="24"/>
          <w:szCs w:val="24"/>
          <w:lang w:eastAsia="zh-CN"/>
        </w:rPr>
        <w:t>定期进行防火消防宣传教育</w:t>
      </w:r>
      <w:r>
        <w:rPr>
          <w:rFonts w:ascii="宋体" w:hAnsi="宋体" w:eastAsia="宋体" w:cs="宋体"/>
          <w:sz w:val="24"/>
          <w:szCs w:val="24"/>
        </w:rPr>
        <w:t xml:space="preserve">，增强工作人员的整体消防安全意识。参加社会消防安全知识培训， 提高广大职工的消防安全意识，使其掌握防火、灭火、逃生的基础知识；制定安全生产管理制度，厂区严禁使用明火。 </w:t>
      </w:r>
      <w:r>
        <w:rPr>
          <w:rFonts w:hint="eastAsia"/>
          <w:color w:val="000000"/>
          <w:sz w:val="24"/>
          <w:lang w:eastAsia="zh-CN"/>
        </w:rPr>
        <w:t>项目</w:t>
      </w:r>
      <w:r>
        <w:rPr>
          <w:rFonts w:hint="default" w:ascii="Times New Roman" w:hAnsi="Times New Roman" w:cs="Times New Roman"/>
          <w:color w:val="auto"/>
          <w:lang w:val="en-US" w:eastAsia="zh-CN"/>
        </w:rPr>
        <w:t>严格按照消防规范设备消防栓，配备灭火器材，定期对变电设备和供电线路进行检查与维修</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加强安全检查和安全知识教育，增强防范意识；</w:t>
      </w:r>
      <w:r>
        <w:rPr>
          <w:rFonts w:hint="eastAsia" w:ascii="Times New Roman" w:hAnsi="Times New Roman" w:cs="Times New Roman"/>
          <w:color w:val="auto"/>
          <w:lang w:val="en-US" w:eastAsia="zh-CN"/>
        </w:rPr>
        <w:t>避免</w:t>
      </w:r>
      <w:r>
        <w:rPr>
          <w:rFonts w:hint="eastAsia" w:ascii="宋体" w:hAnsi="宋体" w:cs="宋体"/>
          <w:sz w:val="24"/>
          <w:szCs w:val="24"/>
          <w:lang w:eastAsia="zh-CN"/>
        </w:rPr>
        <w:t>火灾</w:t>
      </w:r>
      <w:r>
        <w:rPr>
          <w:rFonts w:ascii="宋体" w:hAnsi="宋体" w:eastAsia="宋体" w:cs="宋体"/>
          <w:sz w:val="24"/>
          <w:szCs w:val="24"/>
        </w:rPr>
        <w:t>事故</w:t>
      </w:r>
      <w:r>
        <w:rPr>
          <w:rFonts w:hint="eastAsia" w:ascii="宋体" w:hAnsi="宋体" w:cs="宋体"/>
          <w:sz w:val="24"/>
          <w:szCs w:val="24"/>
          <w:lang w:eastAsia="zh-CN"/>
        </w:rPr>
        <w:t>发生，</w:t>
      </w:r>
      <w:r>
        <w:rPr>
          <w:rFonts w:hint="default" w:ascii="Times New Roman" w:hAnsi="Times New Roman" w:cs="Times New Roman"/>
          <w:color w:val="auto"/>
          <w:lang w:val="en-US" w:eastAsia="zh-CN"/>
        </w:rPr>
        <w:t>确保安全生产。</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3</w:t>
      </w:r>
      <w:r>
        <w:rPr>
          <w:rFonts w:ascii="Times New Roman" w:hAnsi="宋体" w:eastAsia="宋体" w:cs="Times New Roman"/>
          <w:sz w:val="24"/>
          <w:szCs w:val="24"/>
        </w:rPr>
        <w:t>）环境监测计划</w:t>
      </w:r>
    </w:p>
    <w:p>
      <w:pPr>
        <w:spacing w:after="0" w:line="360" w:lineRule="auto"/>
        <w:ind w:firstLine="480"/>
        <w:rPr>
          <w:rFonts w:ascii="Times New Roman" w:hAnsi="Times New Roman" w:eastAsia="宋体" w:cs="Times New Roman"/>
          <w:sz w:val="24"/>
          <w:szCs w:val="24"/>
        </w:rPr>
      </w:pPr>
      <w:r>
        <w:rPr>
          <w:rFonts w:hint="eastAsia" w:ascii="Times New Roman" w:hAnsi="宋体" w:cs="Times New Roman"/>
          <w:sz w:val="24"/>
          <w:szCs w:val="24"/>
          <w:lang w:eastAsia="zh-CN"/>
        </w:rPr>
        <w:t>临沂众汇再生资源有限公司</w:t>
      </w:r>
      <w:r>
        <w:rPr>
          <w:rFonts w:ascii="Times New Roman" w:hAnsi="宋体" w:eastAsia="宋体" w:cs="Times New Roman"/>
          <w:sz w:val="24"/>
          <w:szCs w:val="24"/>
        </w:rPr>
        <w:t>定期委托有相应监测能力单位对外排污染物进行监测，对厂区的废气、噪声定期进行监测，定期统计固废产生、处置记录。</w:t>
      </w:r>
    </w:p>
    <w:p>
      <w:pPr>
        <w:spacing w:after="0"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2</w:t>
      </w:r>
      <w:r>
        <w:rPr>
          <w:rFonts w:ascii="Times New Roman" w:hAnsi="宋体" w:eastAsia="宋体" w:cs="Times New Roman"/>
          <w:sz w:val="24"/>
          <w:szCs w:val="24"/>
        </w:rPr>
        <w:t>、配套措施落实情况</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1</w:t>
      </w:r>
      <w:r>
        <w:rPr>
          <w:rFonts w:ascii="Times New Roman" w:hAnsi="宋体" w:eastAsia="宋体" w:cs="Times New Roman"/>
          <w:sz w:val="24"/>
          <w:szCs w:val="24"/>
        </w:rPr>
        <w:t>）防护距离控制</w:t>
      </w:r>
    </w:p>
    <w:p>
      <w:pPr>
        <w:ind w:firstLine="480"/>
        <w:rPr>
          <w:rFonts w:hint="default" w:ascii="Times New Roman" w:hAnsi="Times New Roman" w:eastAsia="宋体" w:cs="Times New Roman"/>
          <w:color w:val="auto"/>
          <w:lang w:eastAsia="zh-CN"/>
        </w:rPr>
      </w:pPr>
      <w:r>
        <w:rPr>
          <w:rFonts w:hint="eastAsia" w:ascii="Times New Roman" w:hAnsi="Times New Roman" w:eastAsia="宋体" w:cs="Times New Roman"/>
          <w:kern w:val="0"/>
          <w:sz w:val="24"/>
          <w:szCs w:val="24"/>
          <w:lang w:val="en-US" w:eastAsia="zh-CN" w:bidi="ar-SA"/>
        </w:rPr>
        <w:t>根据项目环评确定本</w:t>
      </w:r>
      <w:r>
        <w:rPr>
          <w:rFonts w:hint="default" w:ascii="Times New Roman" w:hAnsi="Times New Roman" w:eastAsia="宋体" w:cs="Times New Roman"/>
          <w:kern w:val="0"/>
          <w:sz w:val="24"/>
          <w:szCs w:val="24"/>
          <w:lang w:val="en-US" w:eastAsia="zh-CN" w:bidi="ar-SA"/>
        </w:rPr>
        <w:t>项</w:t>
      </w:r>
      <w:r>
        <w:rPr>
          <w:rFonts w:hint="eastAsia" w:ascii="Times New Roman" w:hAnsi="Times New Roman" w:eastAsia="宋体" w:cs="Times New Roman"/>
          <w:kern w:val="0"/>
          <w:sz w:val="24"/>
          <w:szCs w:val="24"/>
          <w:lang w:val="en-US" w:eastAsia="zh-CN" w:bidi="ar-SA"/>
        </w:rPr>
        <w:t>目</w:t>
      </w:r>
      <w:r>
        <w:rPr>
          <w:rFonts w:hint="default" w:ascii="Times New Roman" w:hAnsi="Times New Roman" w:eastAsia="宋体" w:cs="Times New Roman"/>
          <w:color w:val="auto"/>
          <w:kern w:val="0"/>
          <w:sz w:val="24"/>
          <w:szCs w:val="24"/>
        </w:rPr>
        <w:t>卫生防护距离为</w:t>
      </w:r>
      <w:r>
        <w:rPr>
          <w:rFonts w:hint="eastAsia" w:ascii="Times New Roman" w:hAnsi="Times New Roman" w:cs="Times New Roman"/>
          <w:color w:val="auto"/>
          <w:kern w:val="0"/>
          <w:sz w:val="24"/>
          <w:szCs w:val="24"/>
          <w:lang w:eastAsia="zh-CN"/>
        </w:rPr>
        <w:t>50m</w:t>
      </w:r>
      <w:r>
        <w:rPr>
          <w:rFonts w:hint="default" w:ascii="Times New Roman" w:hAnsi="Times New Roman" w:eastAsia="宋体" w:cs="Times New Roman"/>
          <w:color w:val="auto"/>
          <w:kern w:val="0"/>
          <w:sz w:val="24"/>
          <w:szCs w:val="24"/>
        </w:rPr>
        <w:t>。</w:t>
      </w:r>
      <w:r>
        <w:rPr>
          <w:rFonts w:hint="default" w:ascii="Times New Roman" w:hAnsi="Times New Roman" w:eastAsia="宋体" w:cs="Times New Roman"/>
          <w:kern w:val="0"/>
          <w:sz w:val="24"/>
          <w:szCs w:val="24"/>
          <w:lang w:val="en-US" w:eastAsia="zh-CN" w:bidi="ar-SA"/>
        </w:rPr>
        <w:t>当前卫生防护距离范围内均无学校、医院、居民区等敏感点</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US" w:eastAsia="zh-CN" w:bidi="ar-SA"/>
        </w:rPr>
        <w:t>项目厂址周围1.0km范围内无重要历史文物古迹、自然保护区、风景名胜区</w:t>
      </w:r>
      <w:r>
        <w:rPr>
          <w:rFonts w:hint="eastAsia" w:ascii="Times New Roman" w:hAnsi="Times New Roman" w:eastAsia="宋体" w:cs="Times New Roman"/>
          <w:kern w:val="0"/>
          <w:sz w:val="24"/>
          <w:szCs w:val="24"/>
          <w:lang w:val="en-US" w:eastAsia="zh-CN" w:bidi="ar-SA"/>
        </w:rPr>
        <w:t>等</w:t>
      </w:r>
      <w:r>
        <w:rPr>
          <w:rFonts w:hint="default" w:ascii="Times New Roman" w:hAnsi="Times New Roman" w:eastAsia="宋体" w:cs="Times New Roman"/>
          <w:kern w:val="0"/>
          <w:sz w:val="24"/>
          <w:szCs w:val="24"/>
          <w:lang w:val="en-US" w:eastAsia="zh-CN" w:bidi="ar-SA"/>
        </w:rPr>
        <w:t>重要生</w:t>
      </w:r>
      <w:r>
        <w:rPr>
          <w:rFonts w:hint="eastAsia" w:ascii="Times New Roman" w:hAnsi="Times New Roman" w:eastAsia="宋体" w:cs="Times New Roman"/>
          <w:kern w:val="0"/>
          <w:sz w:val="24"/>
          <w:szCs w:val="24"/>
          <w:lang w:val="en-US" w:eastAsia="zh-CN" w:bidi="ar-SA"/>
        </w:rPr>
        <w:t>态</w:t>
      </w:r>
      <w:r>
        <w:rPr>
          <w:rFonts w:hint="default" w:ascii="Times New Roman" w:hAnsi="Times New Roman" w:eastAsia="宋体" w:cs="Times New Roman"/>
          <w:kern w:val="0"/>
          <w:sz w:val="24"/>
          <w:szCs w:val="24"/>
          <w:lang w:val="en-US" w:eastAsia="zh-CN" w:bidi="ar-SA"/>
        </w:rPr>
        <w:t>功能区，</w:t>
      </w:r>
      <w:r>
        <w:rPr>
          <w:rFonts w:hint="eastAsia" w:ascii="Times New Roman" w:hAnsi="Times New Roman" w:cs="Times New Roman"/>
          <w:color w:val="auto"/>
          <w:kern w:val="0"/>
          <w:sz w:val="24"/>
          <w:szCs w:val="24"/>
          <w:lang w:eastAsia="zh-CN"/>
        </w:rPr>
        <w:t>项目生产车间距最近敏感目标湖头镇初级中学距离为460m，满足卫生防护距离要求</w:t>
      </w:r>
      <w:r>
        <w:rPr>
          <w:rFonts w:hint="default" w:ascii="Times New Roman" w:hAnsi="Times New Roman" w:eastAsia="宋体" w:cs="Times New Roman"/>
          <w:kern w:val="0"/>
          <w:sz w:val="24"/>
          <w:szCs w:val="24"/>
          <w:lang w:val="en-US" w:eastAsia="zh-CN" w:bidi="ar-SA"/>
        </w:rPr>
        <w:t>。</w:t>
      </w:r>
    </w:p>
    <w:p>
      <w:pPr>
        <w:spacing w:after="0" w:line="360" w:lineRule="auto"/>
        <w:ind w:firstLine="480"/>
        <w:rPr>
          <w:rFonts w:ascii="Times New Roman" w:hAnsi="Times New Roman" w:eastAsia="宋体" w:cs="Times New Roman"/>
          <w:sz w:val="24"/>
          <w:szCs w:val="24"/>
        </w:rPr>
      </w:pPr>
      <w:r>
        <w:rPr>
          <w:rFonts w:ascii="Times New Roman" w:hAnsi="宋体" w:eastAsia="宋体" w:cs="Times New Roman"/>
          <w:sz w:val="24"/>
          <w:szCs w:val="24"/>
        </w:rPr>
        <w:t>（</w:t>
      </w:r>
      <w:r>
        <w:rPr>
          <w:rFonts w:ascii="Times New Roman" w:hAnsi="Times New Roman" w:eastAsia="宋体" w:cs="Times New Roman"/>
          <w:sz w:val="24"/>
          <w:szCs w:val="24"/>
        </w:rPr>
        <w:t>2</w:t>
      </w:r>
      <w:r>
        <w:rPr>
          <w:rFonts w:ascii="Times New Roman" w:hAnsi="宋体" w:eastAsia="宋体" w:cs="Times New Roman"/>
          <w:sz w:val="24"/>
          <w:szCs w:val="24"/>
        </w:rPr>
        <w:t>）污染物排放口规范化</w:t>
      </w:r>
    </w:p>
    <w:p>
      <w:pPr>
        <w:ind w:firstLine="480"/>
        <w:rPr>
          <w:rFonts w:hint="default" w:ascii="Times New Roman" w:hAnsi="Times New Roman" w:eastAsia="宋体" w:cs="Times New Roman"/>
          <w:szCs w:val="24"/>
          <w:lang w:eastAsia="zh-CN"/>
        </w:rPr>
      </w:pPr>
      <w:r>
        <w:rPr>
          <w:rFonts w:hint="eastAsia" w:ascii="Times New Roman" w:hAnsi="Times New Roman" w:cs="Times New Roman"/>
          <w:szCs w:val="24"/>
          <w:lang w:eastAsia="zh-CN"/>
        </w:rPr>
        <w:t>项目</w:t>
      </w:r>
      <w:r>
        <w:rPr>
          <w:rFonts w:hint="default" w:ascii="Times New Roman" w:hAnsi="Times New Roman" w:cs="Times New Roman"/>
          <w:szCs w:val="24"/>
        </w:rPr>
        <w:t>按照GB 15562-1995《环境保护图形标志/排放口（源）》、GB 15562.2-1995《环境保护图形标志/固体废物贮存（处置）场》中有关规定执行，项目</w:t>
      </w:r>
      <w:r>
        <w:rPr>
          <w:rFonts w:hint="eastAsia" w:ascii="Times New Roman" w:hAnsi="Times New Roman" w:cs="Times New Roman"/>
          <w:szCs w:val="24"/>
          <w:lang w:eastAsia="zh-CN"/>
        </w:rPr>
        <w:t>危废库、排气筒</w:t>
      </w:r>
      <w:r>
        <w:rPr>
          <w:rFonts w:hint="default" w:ascii="Times New Roman" w:hAnsi="Times New Roman" w:cs="Times New Roman"/>
          <w:szCs w:val="24"/>
        </w:rPr>
        <w:t>等设置了相应的警告标志或提示标识</w:t>
      </w:r>
      <w:r>
        <w:rPr>
          <w:rFonts w:hint="default" w:ascii="Times New Roman" w:hAnsi="Times New Roman" w:cs="Times New Roman"/>
          <w:szCs w:val="24"/>
          <w:lang w:eastAsia="zh-CN"/>
        </w:rPr>
        <w:t>。</w:t>
      </w:r>
    </w:p>
    <w:p>
      <w:pPr>
        <w:spacing w:after="0" w:line="360" w:lineRule="auto"/>
        <w:ind w:firstLine="482"/>
        <w:rPr>
          <w:rFonts w:ascii="Times New Roman" w:hAnsi="Times New Roman" w:eastAsia="宋体" w:cs="Times New Roman"/>
          <w:b/>
          <w:sz w:val="24"/>
          <w:szCs w:val="24"/>
        </w:rPr>
      </w:pPr>
      <w:r>
        <w:rPr>
          <w:rFonts w:ascii="Times New Roman" w:hAnsi="宋体" w:eastAsia="宋体" w:cs="Times New Roman"/>
          <w:b/>
          <w:sz w:val="24"/>
          <w:szCs w:val="24"/>
        </w:rPr>
        <w:t>三、整改工作落实情况</w:t>
      </w:r>
    </w:p>
    <w:p>
      <w:pPr>
        <w:spacing w:after="0" w:line="360" w:lineRule="auto"/>
        <w:ind w:firstLine="480"/>
        <w:rPr>
          <w:rFonts w:ascii="Times New Roman" w:hAnsi="Times New Roman" w:eastAsia="宋体" w:cs="Times New Roman"/>
          <w:color w:val="FF0000"/>
          <w:sz w:val="24"/>
          <w:szCs w:val="24"/>
        </w:rPr>
      </w:pPr>
      <w:r>
        <w:rPr>
          <w:rFonts w:ascii="Times New Roman" w:hAnsi="宋体" w:eastAsia="宋体" w:cs="Times New Roman"/>
          <w:sz w:val="24"/>
          <w:szCs w:val="24"/>
        </w:rPr>
        <w:t>根据验收工作组提出的整改要求及建议</w:t>
      </w:r>
      <w:r>
        <w:rPr>
          <w:rFonts w:ascii="Times New Roman" w:hAnsi="宋体" w:eastAsia="宋体" w:cs="Times New Roman"/>
          <w:color w:val="auto"/>
          <w:sz w:val="24"/>
          <w:szCs w:val="24"/>
        </w:rPr>
        <w:t>，</w:t>
      </w:r>
      <w:r>
        <w:rPr>
          <w:rFonts w:hint="eastAsia" w:ascii="Times New Roman" w:hAnsi="宋体" w:cs="Times New Roman"/>
          <w:color w:val="auto"/>
          <w:sz w:val="24"/>
          <w:szCs w:val="24"/>
          <w:lang w:eastAsia="zh-CN"/>
        </w:rPr>
        <w:t>临沂众汇再生资源有限公司</w:t>
      </w:r>
      <w:r>
        <w:rPr>
          <w:rFonts w:ascii="Times New Roman" w:hAnsi="宋体" w:eastAsia="宋体" w:cs="Times New Roman"/>
          <w:color w:val="auto"/>
          <w:sz w:val="24"/>
          <w:szCs w:val="24"/>
        </w:rPr>
        <w:t>已落实完成各项整改工作，具体整改落实情况如下：</w:t>
      </w:r>
    </w:p>
    <w:p>
      <w:pPr>
        <w:pStyle w:val="71"/>
        <w:ind w:left="0" w:leftChars="0" w:firstLine="480" w:firstLineChars="200"/>
        <w:rPr>
          <w:rFonts w:hint="default" w:ascii="Times New Roman" w:hAnsi="Times New Roman" w:cs="Times New Roman"/>
          <w:sz w:val="24"/>
          <w:szCs w:val="24"/>
          <w:lang w:val="en-US" w:eastAsia="zh-CN" w:bidi="ar-SA"/>
        </w:rPr>
      </w:pPr>
      <w:r>
        <w:rPr>
          <w:rFonts w:hint="default" w:ascii="Times New Roman" w:hAnsi="Times New Roman" w:cs="Times New Roman"/>
          <w:sz w:val="24"/>
          <w:szCs w:val="24"/>
          <w:lang w:val="en-US" w:eastAsia="zh-CN" w:bidi="ar-SA"/>
        </w:rPr>
        <w:t>（1）环保组织机构及规章制度</w:t>
      </w:r>
    </w:p>
    <w:p>
      <w:pPr>
        <w:pStyle w:val="71"/>
        <w:rPr>
          <w:rFonts w:hint="default" w:ascii="Times New Roman" w:hAnsi="Times New Roman" w:cs="Times New Roman"/>
          <w:sz w:val="24"/>
          <w:szCs w:val="24"/>
          <w:lang w:val="en-US" w:eastAsia="zh-CN" w:bidi="ar-SA"/>
        </w:rPr>
      </w:pPr>
      <w:r>
        <w:rPr>
          <w:rFonts w:hint="eastAsia" w:ascii="Times New Roman" w:hAnsi="宋体" w:cs="Times New Roman"/>
          <w:color w:val="auto"/>
          <w:sz w:val="24"/>
          <w:szCs w:val="24"/>
          <w:lang w:eastAsia="zh-CN"/>
        </w:rPr>
        <w:t>临沂众汇再生资源有限公司</w:t>
      </w:r>
      <w:r>
        <w:rPr>
          <w:rFonts w:hint="default" w:ascii="Times New Roman" w:hAnsi="Times New Roman" w:cs="Times New Roman"/>
          <w:sz w:val="24"/>
          <w:szCs w:val="24"/>
          <w:lang w:val="en-US" w:eastAsia="zh-CN" w:bidi="ar-SA"/>
        </w:rPr>
        <w:t>由总经理负责环境保护管理工作，将环境管理和生产管理结合起来，企业已制定了环境管理制度，严格按操作规程执行，员工责任分工明确，确保安全生产。</w:t>
      </w:r>
    </w:p>
    <w:p>
      <w:pPr>
        <w:pStyle w:val="71"/>
        <w:ind w:left="0" w:leftChars="0" w:firstLine="0" w:firstLineChars="0"/>
        <w:rPr>
          <w:rStyle w:val="35"/>
          <w:rFonts w:hint="default"/>
          <w:lang w:val="en-US" w:eastAsia="zh-CN"/>
        </w:rPr>
      </w:pPr>
    </w:p>
    <w:p>
      <w:pPr>
        <w:pStyle w:val="71"/>
        <w:ind w:left="0" w:leftChars="0" w:firstLine="0" w:firstLineChars="0"/>
        <w:rPr>
          <w:rStyle w:val="35"/>
          <w:rFonts w:hint="eastAsia" w:eastAsia="宋体"/>
          <w:lang w:val="en-US" w:eastAsia="zh-CN"/>
        </w:rPr>
      </w:pPr>
      <w:bookmarkStart w:id="207" w:name="_Toc11807"/>
      <w:bookmarkStart w:id="208" w:name="_Toc18451"/>
      <w:bookmarkStart w:id="209" w:name="_Toc19459"/>
      <w:r>
        <w:rPr>
          <w:sz w:val="32"/>
        </w:rPr>
        <mc:AlternateContent>
          <mc:Choice Requires="wps">
            <w:drawing>
              <wp:anchor distT="0" distB="0" distL="114300" distR="114300" simplePos="0" relativeHeight="251661312" behindDoc="0" locked="0" layoutInCell="1" allowOverlap="1">
                <wp:simplePos x="0" y="0"/>
                <wp:positionH relativeFrom="column">
                  <wp:posOffset>3557270</wp:posOffset>
                </wp:positionH>
                <wp:positionV relativeFrom="paragraph">
                  <wp:posOffset>7611745</wp:posOffset>
                </wp:positionV>
                <wp:extent cx="153035" cy="882650"/>
                <wp:effectExtent l="0" t="0" r="18415" b="12700"/>
                <wp:wrapNone/>
                <wp:docPr id="71" name="文本框 71"/>
                <wp:cNvGraphicFramePr/>
                <a:graphic xmlns:a="http://schemas.openxmlformats.org/drawingml/2006/main">
                  <a:graphicData uri="http://schemas.microsoft.com/office/word/2010/wordprocessingShape">
                    <wps:wsp>
                      <wps:cNvSpPr txBox="1"/>
                      <wps:spPr>
                        <a:xfrm>
                          <a:off x="4385310" y="8439785"/>
                          <a:ext cx="153035" cy="882650"/>
                        </a:xfrm>
                        <a:prstGeom prst="rect">
                          <a:avLst/>
                        </a:prstGeom>
                        <a:solidFill>
                          <a:srgbClr val="F6F6F6"/>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0.1pt;margin-top:599.35pt;height:69.5pt;width:12.05pt;z-index:251661312;mso-width-relative:page;mso-height-relative:page;" fillcolor="#F6F6F6" filled="t" stroked="f" coordsize="21600,21600" o:gfxdata="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LWo5G9wAAAANAQAADwAAAAAAAAABACAAAAAiAAAAZHJzL2Rvd25yZXYueG1sUEsBAhQAFAAA&#10;AAgAh07iQB4t0dddAgAAnAQAAA4AAAAAAAAAAQAgAAAAKwEAAGRycy9lMm9Eb2MueG1sUEsFBgAA&#10;AAAGAAYAWQEAAPoFAAAAAA==&#10;">
                <v:fill on="t" focussize="0,0"/>
                <v:stroke on="f" weight="0.5pt"/>
                <v:imagedata o:title=""/>
                <o:lock v:ext="edit" aspectratio="f"/>
                <v:textbox>
                  <w:txbxContent>
                    <w:p/>
                  </w:txbxContent>
                </v:textbox>
              </v:shape>
            </w:pict>
          </mc:Fallback>
        </mc:AlternateContent>
      </w:r>
      <w:r>
        <w:rPr>
          <w:sz w:val="32"/>
        </w:rPr>
        <mc:AlternateContent>
          <mc:Choice Requires="wps">
            <w:drawing>
              <wp:anchor distT="0" distB="0" distL="114300" distR="114300" simplePos="0" relativeHeight="251660288" behindDoc="0" locked="0" layoutInCell="1" allowOverlap="1">
                <wp:simplePos x="0" y="0"/>
                <wp:positionH relativeFrom="column">
                  <wp:posOffset>3587750</wp:posOffset>
                </wp:positionH>
                <wp:positionV relativeFrom="paragraph">
                  <wp:posOffset>5113655</wp:posOffset>
                </wp:positionV>
                <wp:extent cx="153035" cy="2256155"/>
                <wp:effectExtent l="0" t="0" r="18415" b="10795"/>
                <wp:wrapNone/>
                <wp:docPr id="70" name="文本框 70"/>
                <wp:cNvGraphicFramePr/>
                <a:graphic xmlns:a="http://schemas.openxmlformats.org/drawingml/2006/main">
                  <a:graphicData uri="http://schemas.microsoft.com/office/word/2010/wordprocessingShape">
                    <wps:wsp>
                      <wps:cNvSpPr txBox="1"/>
                      <wps:spPr>
                        <a:xfrm>
                          <a:off x="4415790" y="5941695"/>
                          <a:ext cx="153035" cy="225615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402.65pt;height:177.65pt;width:12.05pt;z-index:251660288;mso-width-relative:page;mso-height-relative:page;" fillcolor="#FFFFFF" filled="t" stroked="f" coordsize="21600,21600" o:gfxdata="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yY&#10;McLWAAAADAEAAA8AAAAAAAAAAQAgAAAAIgAAAGRycy9kb3ducmV2LnhtbFBLAQIUABQAAAAIAIdO&#10;4kCTckSnXgIAAJ0EAAAOAAAAAAAAAAEAIAAAACUBAABkcnMvZTJvRG9jLnhtbFBLBQYAAAAABgAG&#10;AFkBAAD1BQAAAAA=&#10;">
                <v:fill on="t" focussize="0,0"/>
                <v:stroke on="f" weight="0.5pt"/>
                <v:imagedata o:title=""/>
                <o:lock v:ext="edit" aspectratio="f"/>
                <v:textbox>
                  <w:txbxContent>
                    <w:p/>
                  </w:txbxContent>
                </v:textbox>
              </v:shape>
            </w:pict>
          </mc:Fallback>
        </mc:AlternateContent>
      </w:r>
      <w:bookmarkStart w:id="210" w:name="_Toc22323"/>
      <w:bookmarkStart w:id="211" w:name="_Toc10602"/>
    </w:p>
    <w:bookmarkEnd w:id="207"/>
    <w:bookmarkEnd w:id="208"/>
    <w:bookmarkEnd w:id="209"/>
    <w:bookmarkEnd w:id="210"/>
    <w:bookmarkEnd w:id="211"/>
    <w:p>
      <w:pPr>
        <w:pStyle w:val="71"/>
        <w:ind w:left="0" w:leftChars="0" w:firstLine="0" w:firstLineChars="0"/>
        <w:rPr>
          <w:rStyle w:val="35"/>
          <w:rFonts w:hint="eastAsia" w:eastAsia="宋体"/>
          <w:lang w:val="en-US" w:eastAsia="zh-CN"/>
        </w:rPr>
      </w:pPr>
    </w:p>
    <w:p>
      <w:pPr>
        <w:pStyle w:val="71"/>
        <w:ind w:left="0" w:leftChars="0" w:firstLine="0" w:firstLineChars="0"/>
        <w:rPr>
          <w:rStyle w:val="35"/>
          <w:rFonts w:hint="eastAsia" w:eastAsia="宋体"/>
          <w:lang w:val="en-US" w:eastAsia="zh-CN"/>
        </w:rPr>
      </w:pPr>
    </w:p>
    <w:p>
      <w:pPr>
        <w:pStyle w:val="71"/>
        <w:ind w:left="0" w:leftChars="0" w:firstLine="0" w:firstLineChars="0"/>
      </w:pPr>
    </w:p>
    <w:p>
      <w:pPr>
        <w:pStyle w:val="71"/>
        <w:ind w:left="0" w:leftChars="0" w:firstLine="0" w:firstLineChars="0"/>
      </w:pPr>
    </w:p>
    <w:p>
      <w:pPr>
        <w:pStyle w:val="71"/>
        <w:ind w:left="0" w:leftChars="0" w:firstLine="0" w:firstLineChars="0"/>
      </w:pPr>
    </w:p>
    <w:p>
      <w:pPr>
        <w:pStyle w:val="71"/>
        <w:ind w:left="0" w:leftChars="0" w:firstLine="0" w:firstLineChars="0"/>
        <w:rPr>
          <w:rStyle w:val="35"/>
          <w:rFonts w:hint="eastAsia" w:eastAsia="宋体"/>
          <w:lang w:val="en-US" w:eastAsia="zh-CN"/>
        </w:rPr>
      </w:pPr>
    </w:p>
    <w:p>
      <w:pPr>
        <w:pStyle w:val="71"/>
        <w:ind w:left="0" w:leftChars="0" w:firstLine="0" w:firstLineChars="0"/>
        <w:rPr>
          <w:rStyle w:val="35"/>
          <w:rFonts w:hint="eastAsia" w:eastAsia="宋体"/>
          <w:lang w:val="en-US" w:eastAsia="zh-CN"/>
        </w:rPr>
      </w:pPr>
    </w:p>
    <w:p>
      <w:pPr>
        <w:pStyle w:val="71"/>
        <w:ind w:left="0" w:leftChars="0" w:firstLine="0" w:firstLineChars="0"/>
        <w:rPr>
          <w:rStyle w:val="35"/>
          <w:rFonts w:hint="eastAsia" w:eastAsia="宋体"/>
          <w:lang w:val="en-US" w:eastAsia="zh-CN"/>
        </w:rPr>
      </w:pPr>
    </w:p>
    <w:p>
      <w:pPr>
        <w:pStyle w:val="71"/>
        <w:ind w:left="0" w:leftChars="0" w:firstLine="0" w:firstLineChars="0"/>
        <w:rPr>
          <w:rStyle w:val="35"/>
          <w:rFonts w:hint="eastAsia" w:eastAsia="宋体"/>
          <w:lang w:val="en-US" w:eastAsia="zh-CN"/>
        </w:rPr>
      </w:pPr>
    </w:p>
    <w:p>
      <w:pPr>
        <w:pStyle w:val="71"/>
        <w:ind w:left="0" w:leftChars="0" w:firstLine="0" w:firstLineChars="0"/>
        <w:rPr>
          <w:rStyle w:val="35"/>
          <w:rFonts w:hint="eastAsia" w:eastAsia="宋体"/>
          <w:lang w:val="en-US" w:eastAsia="zh-CN"/>
        </w:rPr>
      </w:pPr>
    </w:p>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5F" w:usb2="00000000" w:usb3="00000000" w:csb0="2000019F"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等线">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wordWrap w:val="0"/>
      <w:ind w:firstLineChars="111"/>
      <w:jc w:val="right"/>
      <w:rPr>
        <w:rFonts w:hint="eastAsia" w:ascii="楷体" w:hAnsi="楷体" w:eastAsia="楷体"/>
        <w:sz w:val="21"/>
        <w:szCs w:val="21"/>
        <w:lang w:eastAsia="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GidSavgAQAAwgMAAA4AAAAA&#10;AAAAAQAgAAAAHgEAAGRycy9lMm9Eb2MueG1sUEsFBgAAAAAGAAYAWQEAAHAFA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v:shape>
          </w:pict>
        </mc:Fallback>
      </mc:AlternateContent>
    </w:r>
  </w:p>
  <w:p>
    <w:pPr>
      <w:pStyle w:val="16"/>
      <w:ind w:firstLine="360"/>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wordWrap w:val="0"/>
      <w:ind w:firstLineChars="111"/>
      <w:jc w:val="right"/>
      <w:rPr>
        <w:rFonts w:hint="eastAsia" w:ascii="楷体" w:hAnsi="楷体" w:eastAsia="楷体"/>
        <w:sz w:val="21"/>
        <w:szCs w:val="21"/>
        <w:lang w:eastAsia="zh-CN"/>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IV</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eTEXb4QEAAMIDAAAOAAAA&#10;AAAAAAEAIAAAAB4BAABkcnMvZTJvRG9jLnhtbFBLBQYAAAAABgAGAFkBAABx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IV</w:t>
                    </w:r>
                    <w:r>
                      <w:rPr>
                        <w:rFonts w:hint="eastAsia"/>
                        <w:lang w:eastAsia="zh-CN"/>
                      </w:rPr>
                      <w:fldChar w:fldCharType="end"/>
                    </w:r>
                  </w:p>
                </w:txbxContent>
              </v:textbox>
            </v:shape>
          </w:pict>
        </mc:Fallback>
      </mc:AlternateContent>
    </w:r>
  </w:p>
  <w:p>
    <w:pPr>
      <w:pStyle w:val="16"/>
      <w:ind w:firstLine="360"/>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10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XXX</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21xTN4QEAAMIDAAAOAAAA&#10;AAAAAAEAIAAAAB4BAABkcnMvZTJvRG9jLnhtbFBLBQYAAAAABgAGAFkBAABx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XXX</w:t>
                    </w:r>
                    <w:r>
                      <w:rPr>
                        <w:rFonts w:hint="eastAsia"/>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5"/>
      <w:pBdr>
        <w:top w:val="none" w:color="auto" w:sz="0" w:space="0"/>
      </w:pBd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XLIV</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ABhi94QEAAMIDAAAOAAAA&#10;AAAAAAEAIAAAAB4BAABkcnMvZTJvRG9jLnhtbFBLBQYAAAAABgAGAFkBAABxBQAAAAA=&#10;">
              <v:fill on="f" focussize="0,0"/>
              <v:stroke on="f"/>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XLIV</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none" w:color="auto" w:sz="0" w:space="0"/>
        <w:left w:val="none" w:color="auto" w:sz="0" w:space="0"/>
        <w:bottom w:val="none" w:color="auto" w:sz="0" w:space="0"/>
        <w:right w:val="none" w:color="auto" w:sz="0" w:space="0"/>
      </w:pBdr>
      <w:ind w:firstLine="0" w:firstLineChars="0"/>
      <w:jc w:val="left"/>
      <w:rPr>
        <w:rFonts w:hint="eastAsia" w:ascii="楷体" w:hAnsi="楷体" w:eastAsia="楷体"/>
        <w:u w:val="single"/>
        <w:lang w:val="en-US"/>
      </w:rPr>
    </w:pPr>
    <w:r>
      <w:rPr>
        <w:rFonts w:hint="eastAsia" w:ascii="楷体" w:hAnsi="楷体" w:eastAsia="楷体"/>
        <w:sz w:val="21"/>
        <w:szCs w:val="21"/>
        <w:u w:val="single"/>
        <w:lang w:eastAsia="zh-CN"/>
      </w:rPr>
      <w:t>年分选8万吨废钢破碎尾料项目</w:t>
    </w:r>
    <w:r>
      <w:rPr>
        <w:rFonts w:hint="eastAsia" w:ascii="楷体" w:hAnsi="楷体" w:eastAsia="楷体"/>
        <w:sz w:val="21"/>
        <w:szCs w:val="21"/>
        <w:u w:val="single"/>
        <w:lang w:val="en-US" w:eastAsia="zh-CN"/>
      </w:rPr>
      <w:t xml:space="preserve">                                                    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none" w:color="auto" w:sz="0" w:space="0"/>
        <w:left w:val="none" w:color="auto" w:sz="0" w:space="0"/>
        <w:bottom w:val="single" w:color="auto" w:sz="4" w:space="0"/>
        <w:right w:val="none" w:color="auto" w:sz="0" w:space="0"/>
      </w:pBdr>
      <w:ind w:firstLine="0" w:firstLineChars="0"/>
      <w:jc w:val="left"/>
      <w:rPr>
        <w:rFonts w:hint="eastAsia" w:ascii="楷体" w:hAnsi="楷体" w:eastAsia="楷体"/>
        <w:lang w:val="en-US" w:eastAsia="zh-CN"/>
      </w:rPr>
    </w:pPr>
    <w:r>
      <w:rPr>
        <w:rFonts w:hint="eastAsia" w:ascii="楷体" w:hAnsi="楷体" w:eastAsia="楷体"/>
        <w:sz w:val="21"/>
        <w:szCs w:val="21"/>
        <w:lang w:eastAsia="zh-CN"/>
      </w:rPr>
      <w:t>年分选8万吨废钢破碎尾料项目</w:t>
    </w:r>
    <w:r>
      <w:rPr>
        <w:rFonts w:hint="eastAsia" w:ascii="楷体" w:hAnsi="楷体" w:eastAsia="楷体"/>
        <w:sz w:val="21"/>
        <w:szCs w:val="21"/>
        <w:lang w:val="en-US" w:eastAsia="zh-CN"/>
      </w:rPr>
      <w:t xml:space="preserve">                                                   验收报告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left="0" w:leftChars="0" w:firstLine="0" w:firstLineChars="0"/>
      <w:rPr>
        <w:rFonts w:hint="default"/>
        <w:lang w:val="en-US"/>
      </w:rPr>
    </w:pPr>
    <w:r>
      <w:rPr>
        <w:rFonts w:hint="eastAsia" w:ascii="楷体" w:hAnsi="楷体" w:eastAsia="楷体"/>
        <w:sz w:val="21"/>
        <w:szCs w:val="21"/>
        <w:lang w:eastAsia="zh-CN"/>
      </w:rPr>
      <w:t>年分选8万吨废钢破碎尾料项目</w:t>
    </w:r>
    <w:r>
      <w:rPr>
        <w:rFonts w:hint="eastAsia" w:ascii="楷体" w:hAnsi="楷体" w:eastAsia="楷体"/>
        <w:sz w:val="21"/>
        <w:szCs w:val="21"/>
        <w:lang w:val="en-US" w:eastAsia="zh-CN"/>
      </w:rPr>
      <w:t xml:space="preserve">                                                     验收报告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E6BEB"/>
    <w:multiLevelType w:val="singleLevel"/>
    <w:tmpl w:val="BBEE6BEB"/>
    <w:lvl w:ilvl="0" w:tentative="0">
      <w:start w:val="1"/>
      <w:numFmt w:val="decimal"/>
      <w:suff w:val="nothing"/>
      <w:lvlText w:val="（%1）"/>
      <w:lvlJc w:val="left"/>
    </w:lvl>
  </w:abstractNum>
  <w:abstractNum w:abstractNumId="1">
    <w:nsid w:val="D83EFB7A"/>
    <w:multiLevelType w:val="singleLevel"/>
    <w:tmpl w:val="D83EFB7A"/>
    <w:lvl w:ilvl="0" w:tentative="0">
      <w:start w:val="1"/>
      <w:numFmt w:val="decimal"/>
      <w:suff w:val="nothing"/>
      <w:lvlText w:val="%1、"/>
      <w:lvlJc w:val="left"/>
    </w:lvl>
  </w:abstractNum>
  <w:abstractNum w:abstractNumId="2">
    <w:nsid w:val="DC15CF96"/>
    <w:multiLevelType w:val="singleLevel"/>
    <w:tmpl w:val="DC15CF96"/>
    <w:lvl w:ilvl="0" w:tentative="0">
      <w:start w:val="1"/>
      <w:numFmt w:val="decimal"/>
      <w:suff w:val="nothing"/>
      <w:lvlText w:val="%1、"/>
      <w:lvlJc w:val="left"/>
    </w:lvl>
  </w:abstractNum>
  <w:abstractNum w:abstractNumId="3">
    <w:nsid w:val="E252136F"/>
    <w:multiLevelType w:val="singleLevel"/>
    <w:tmpl w:val="E252136F"/>
    <w:lvl w:ilvl="0" w:tentative="0">
      <w:start w:val="1"/>
      <w:numFmt w:val="decimal"/>
      <w:suff w:val="nothing"/>
      <w:lvlText w:val="（%1）"/>
      <w:lvlJc w:val="left"/>
    </w:lvl>
  </w:abstractNum>
  <w:abstractNum w:abstractNumId="4">
    <w:nsid w:val="E6A6D77E"/>
    <w:multiLevelType w:val="singleLevel"/>
    <w:tmpl w:val="E6A6D77E"/>
    <w:lvl w:ilvl="0" w:tentative="0">
      <w:start w:val="1"/>
      <w:numFmt w:val="decimal"/>
      <w:suff w:val="nothing"/>
      <w:lvlText w:val="（%1）"/>
      <w:lvlJc w:val="left"/>
    </w:lvl>
  </w:abstractNum>
  <w:abstractNum w:abstractNumId="5">
    <w:nsid w:val="F4B5D9F5"/>
    <w:multiLevelType w:val="multilevel"/>
    <w:tmpl w:val="F4B5D9F5"/>
    <w:lvl w:ilvl="0" w:tentative="0">
      <w:start w:val="2"/>
      <w:numFmt w:val="decimal"/>
      <w:lvlText w:val="%1."/>
      <w:lvlJc w:val="left"/>
      <w:pPr>
        <w:ind w:left="320"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6">
    <w:nsid w:val="F953AAAA"/>
    <w:multiLevelType w:val="singleLevel"/>
    <w:tmpl w:val="F953AAAA"/>
    <w:lvl w:ilvl="0" w:tentative="0">
      <w:start w:val="1"/>
      <w:numFmt w:val="decimal"/>
      <w:suff w:val="nothing"/>
      <w:lvlText w:val="%1、"/>
      <w:lvlJc w:val="left"/>
    </w:lvl>
  </w:abstractNum>
  <w:abstractNum w:abstractNumId="7">
    <w:nsid w:val="2470EC97"/>
    <w:multiLevelType w:val="multilevel"/>
    <w:tmpl w:val="2470EC97"/>
    <w:lvl w:ilvl="0" w:tentative="0">
      <w:start w:val="1"/>
      <w:numFmt w:val="decimal"/>
      <w:lvlText w:val="（%1）"/>
      <w:lvlJc w:val="left"/>
      <w:pPr>
        <w:ind w:left="10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abstractNum w:abstractNumId="8">
    <w:nsid w:val="7DD2FA5B"/>
    <w:multiLevelType w:val="singleLevel"/>
    <w:tmpl w:val="7DD2FA5B"/>
    <w:lvl w:ilvl="0" w:tentative="0">
      <w:start w:val="1"/>
      <w:numFmt w:val="decimal"/>
      <w:suff w:val="nothing"/>
      <w:lvlText w:val="（%1）"/>
      <w:lvlJc w:val="left"/>
    </w:lvl>
  </w:abstractNum>
  <w:num w:numId="1">
    <w:abstractNumId w:val="1"/>
  </w:num>
  <w:num w:numId="2">
    <w:abstractNumId w:val="6"/>
  </w:num>
  <w:num w:numId="3">
    <w:abstractNumId w:val="5"/>
  </w:num>
  <w:num w:numId="4">
    <w:abstractNumId w:val="7"/>
  </w:num>
  <w:num w:numId="5">
    <w:abstractNumId w:val="0"/>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40"/>
  <w:drawingGridVerticalSpacing w:val="-794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7E6E4C"/>
    <w:rsid w:val="00000A9A"/>
    <w:rsid w:val="000013CA"/>
    <w:rsid w:val="0000154C"/>
    <w:rsid w:val="00002327"/>
    <w:rsid w:val="00002CB5"/>
    <w:rsid w:val="00003869"/>
    <w:rsid w:val="000038BE"/>
    <w:rsid w:val="000039C9"/>
    <w:rsid w:val="00005D04"/>
    <w:rsid w:val="000107BA"/>
    <w:rsid w:val="00011E79"/>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E5D"/>
    <w:rsid w:val="000661DA"/>
    <w:rsid w:val="00067380"/>
    <w:rsid w:val="00073981"/>
    <w:rsid w:val="00075889"/>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588A"/>
    <w:rsid w:val="00276CB1"/>
    <w:rsid w:val="00277E03"/>
    <w:rsid w:val="00277EDA"/>
    <w:rsid w:val="002806CD"/>
    <w:rsid w:val="00280EFF"/>
    <w:rsid w:val="00281465"/>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833"/>
    <w:rsid w:val="002B3AF3"/>
    <w:rsid w:val="002B3EC0"/>
    <w:rsid w:val="002B4861"/>
    <w:rsid w:val="002B49D8"/>
    <w:rsid w:val="002B4D30"/>
    <w:rsid w:val="002B5DF7"/>
    <w:rsid w:val="002B7059"/>
    <w:rsid w:val="002B724B"/>
    <w:rsid w:val="002B75A5"/>
    <w:rsid w:val="002C1B65"/>
    <w:rsid w:val="002C4E1B"/>
    <w:rsid w:val="002D15BC"/>
    <w:rsid w:val="002D1867"/>
    <w:rsid w:val="002D2DC7"/>
    <w:rsid w:val="002D4929"/>
    <w:rsid w:val="002D4AE1"/>
    <w:rsid w:val="002D5C12"/>
    <w:rsid w:val="002D638F"/>
    <w:rsid w:val="002D7708"/>
    <w:rsid w:val="002E0A44"/>
    <w:rsid w:val="002E0DF8"/>
    <w:rsid w:val="002E1605"/>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5AFB"/>
    <w:rsid w:val="00307497"/>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D58"/>
    <w:rsid w:val="00344246"/>
    <w:rsid w:val="00346F89"/>
    <w:rsid w:val="00347C4C"/>
    <w:rsid w:val="003537B2"/>
    <w:rsid w:val="00353836"/>
    <w:rsid w:val="00354519"/>
    <w:rsid w:val="00354FD2"/>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AC5"/>
    <w:rsid w:val="00392335"/>
    <w:rsid w:val="00393E05"/>
    <w:rsid w:val="003957B3"/>
    <w:rsid w:val="00395AF1"/>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3669"/>
    <w:rsid w:val="003C6055"/>
    <w:rsid w:val="003C6CCD"/>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E0611"/>
    <w:rsid w:val="004E1906"/>
    <w:rsid w:val="004E559C"/>
    <w:rsid w:val="004E611D"/>
    <w:rsid w:val="004E6355"/>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513E8"/>
    <w:rsid w:val="00552BA4"/>
    <w:rsid w:val="00554901"/>
    <w:rsid w:val="00555BF6"/>
    <w:rsid w:val="00561374"/>
    <w:rsid w:val="0056193A"/>
    <w:rsid w:val="00562250"/>
    <w:rsid w:val="0056273A"/>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4255"/>
    <w:rsid w:val="00824399"/>
    <w:rsid w:val="00825023"/>
    <w:rsid w:val="00826469"/>
    <w:rsid w:val="00827B1D"/>
    <w:rsid w:val="00831A15"/>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A73"/>
    <w:rsid w:val="008A4B13"/>
    <w:rsid w:val="008A7DC4"/>
    <w:rsid w:val="008B1A58"/>
    <w:rsid w:val="008B2E16"/>
    <w:rsid w:val="008B5425"/>
    <w:rsid w:val="008B6C30"/>
    <w:rsid w:val="008B6DA3"/>
    <w:rsid w:val="008B707B"/>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5E78"/>
    <w:rsid w:val="0091629C"/>
    <w:rsid w:val="009162B0"/>
    <w:rsid w:val="00920840"/>
    <w:rsid w:val="009209D7"/>
    <w:rsid w:val="009243C9"/>
    <w:rsid w:val="009244E0"/>
    <w:rsid w:val="00925DF4"/>
    <w:rsid w:val="00925F9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C91"/>
    <w:rsid w:val="00B765C6"/>
    <w:rsid w:val="00B766FD"/>
    <w:rsid w:val="00B76B52"/>
    <w:rsid w:val="00B83D11"/>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5EF5"/>
    <w:rsid w:val="00CE745C"/>
    <w:rsid w:val="00CE771B"/>
    <w:rsid w:val="00CF1682"/>
    <w:rsid w:val="00CF1992"/>
    <w:rsid w:val="00CF1F99"/>
    <w:rsid w:val="00CF23D4"/>
    <w:rsid w:val="00CF26C9"/>
    <w:rsid w:val="00CF2E5D"/>
    <w:rsid w:val="00CF35D1"/>
    <w:rsid w:val="00CF432E"/>
    <w:rsid w:val="00CF54BD"/>
    <w:rsid w:val="00CF690E"/>
    <w:rsid w:val="00CF72A3"/>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168A"/>
    <w:rsid w:val="00D21AAA"/>
    <w:rsid w:val="00D23829"/>
    <w:rsid w:val="00D242EE"/>
    <w:rsid w:val="00D25346"/>
    <w:rsid w:val="00D260EB"/>
    <w:rsid w:val="00D263AA"/>
    <w:rsid w:val="00D311FF"/>
    <w:rsid w:val="00D323E6"/>
    <w:rsid w:val="00D32735"/>
    <w:rsid w:val="00D333C6"/>
    <w:rsid w:val="00D378BF"/>
    <w:rsid w:val="00D412EB"/>
    <w:rsid w:val="00D4216F"/>
    <w:rsid w:val="00D424AB"/>
    <w:rsid w:val="00D424B4"/>
    <w:rsid w:val="00D431EF"/>
    <w:rsid w:val="00D439C1"/>
    <w:rsid w:val="00D470F9"/>
    <w:rsid w:val="00D519C3"/>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523"/>
    <w:rsid w:val="00DB2695"/>
    <w:rsid w:val="00DB6771"/>
    <w:rsid w:val="00DB7E43"/>
    <w:rsid w:val="00DC07DD"/>
    <w:rsid w:val="00DC1D7F"/>
    <w:rsid w:val="00DC3D49"/>
    <w:rsid w:val="00DC510C"/>
    <w:rsid w:val="00DD0199"/>
    <w:rsid w:val="00DD0EBD"/>
    <w:rsid w:val="00DD1968"/>
    <w:rsid w:val="00DD49B0"/>
    <w:rsid w:val="00DD4A51"/>
    <w:rsid w:val="00DD6770"/>
    <w:rsid w:val="00DD7244"/>
    <w:rsid w:val="00DD758E"/>
    <w:rsid w:val="00DD7D20"/>
    <w:rsid w:val="00DE47A6"/>
    <w:rsid w:val="00DE4952"/>
    <w:rsid w:val="00DE5985"/>
    <w:rsid w:val="00DE752F"/>
    <w:rsid w:val="00DF009B"/>
    <w:rsid w:val="00DF343C"/>
    <w:rsid w:val="00DF37D7"/>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60C09"/>
    <w:rsid w:val="00E61007"/>
    <w:rsid w:val="00E62AF3"/>
    <w:rsid w:val="00E63261"/>
    <w:rsid w:val="00E636F3"/>
    <w:rsid w:val="00E6402D"/>
    <w:rsid w:val="00E6587F"/>
    <w:rsid w:val="00E65B0B"/>
    <w:rsid w:val="00E65C4D"/>
    <w:rsid w:val="00E66419"/>
    <w:rsid w:val="00E673BF"/>
    <w:rsid w:val="00E70C85"/>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5A10"/>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B68E4"/>
    <w:rsid w:val="011F4027"/>
    <w:rsid w:val="01363F34"/>
    <w:rsid w:val="014A05E6"/>
    <w:rsid w:val="016A59BD"/>
    <w:rsid w:val="0172048E"/>
    <w:rsid w:val="018863D2"/>
    <w:rsid w:val="01975AE0"/>
    <w:rsid w:val="01A43BBB"/>
    <w:rsid w:val="01EE5472"/>
    <w:rsid w:val="02113480"/>
    <w:rsid w:val="021A779C"/>
    <w:rsid w:val="021F34BD"/>
    <w:rsid w:val="023B20E1"/>
    <w:rsid w:val="023F7ABE"/>
    <w:rsid w:val="024F0FF3"/>
    <w:rsid w:val="02626952"/>
    <w:rsid w:val="02A258EF"/>
    <w:rsid w:val="0307155F"/>
    <w:rsid w:val="030C19F6"/>
    <w:rsid w:val="03402FF3"/>
    <w:rsid w:val="03442758"/>
    <w:rsid w:val="034A3990"/>
    <w:rsid w:val="03560D21"/>
    <w:rsid w:val="03650326"/>
    <w:rsid w:val="0375421C"/>
    <w:rsid w:val="03AC025F"/>
    <w:rsid w:val="03AC14B4"/>
    <w:rsid w:val="03E37DD7"/>
    <w:rsid w:val="03FE3F32"/>
    <w:rsid w:val="043E47DA"/>
    <w:rsid w:val="044141C4"/>
    <w:rsid w:val="044C2196"/>
    <w:rsid w:val="045235C1"/>
    <w:rsid w:val="04562255"/>
    <w:rsid w:val="04586470"/>
    <w:rsid w:val="04617F4E"/>
    <w:rsid w:val="04793B02"/>
    <w:rsid w:val="049705B0"/>
    <w:rsid w:val="04DD73AF"/>
    <w:rsid w:val="04F93182"/>
    <w:rsid w:val="04FB00D7"/>
    <w:rsid w:val="05015C0E"/>
    <w:rsid w:val="05180E1B"/>
    <w:rsid w:val="051B1681"/>
    <w:rsid w:val="05302C28"/>
    <w:rsid w:val="05691978"/>
    <w:rsid w:val="056D0F84"/>
    <w:rsid w:val="057877D1"/>
    <w:rsid w:val="0587401A"/>
    <w:rsid w:val="058811D6"/>
    <w:rsid w:val="05942984"/>
    <w:rsid w:val="05C8782F"/>
    <w:rsid w:val="05D5525D"/>
    <w:rsid w:val="06060133"/>
    <w:rsid w:val="06090207"/>
    <w:rsid w:val="060C2049"/>
    <w:rsid w:val="06140398"/>
    <w:rsid w:val="062D03CA"/>
    <w:rsid w:val="062E3FE2"/>
    <w:rsid w:val="066D7E63"/>
    <w:rsid w:val="0690761E"/>
    <w:rsid w:val="06CE5062"/>
    <w:rsid w:val="06EC57E6"/>
    <w:rsid w:val="071439D9"/>
    <w:rsid w:val="071C17D1"/>
    <w:rsid w:val="073739B7"/>
    <w:rsid w:val="073A3E88"/>
    <w:rsid w:val="074035A0"/>
    <w:rsid w:val="0746567C"/>
    <w:rsid w:val="076F089E"/>
    <w:rsid w:val="07712440"/>
    <w:rsid w:val="07751F52"/>
    <w:rsid w:val="077B1B54"/>
    <w:rsid w:val="07800812"/>
    <w:rsid w:val="07AA7096"/>
    <w:rsid w:val="07BB4ED9"/>
    <w:rsid w:val="07F362CC"/>
    <w:rsid w:val="07FD6192"/>
    <w:rsid w:val="08003AE6"/>
    <w:rsid w:val="08517818"/>
    <w:rsid w:val="08616A01"/>
    <w:rsid w:val="08710180"/>
    <w:rsid w:val="088422FD"/>
    <w:rsid w:val="08903B9D"/>
    <w:rsid w:val="08921C06"/>
    <w:rsid w:val="089E6937"/>
    <w:rsid w:val="08A65AA5"/>
    <w:rsid w:val="08B44EAB"/>
    <w:rsid w:val="08B57C74"/>
    <w:rsid w:val="08BB2642"/>
    <w:rsid w:val="08BC698F"/>
    <w:rsid w:val="08D40644"/>
    <w:rsid w:val="091139A0"/>
    <w:rsid w:val="0918261E"/>
    <w:rsid w:val="09200CAF"/>
    <w:rsid w:val="09407C8E"/>
    <w:rsid w:val="094B00C3"/>
    <w:rsid w:val="094C31D7"/>
    <w:rsid w:val="095414EA"/>
    <w:rsid w:val="09565F21"/>
    <w:rsid w:val="096117C2"/>
    <w:rsid w:val="0975003A"/>
    <w:rsid w:val="09A8302D"/>
    <w:rsid w:val="09C159F2"/>
    <w:rsid w:val="09C1678E"/>
    <w:rsid w:val="09C24FA6"/>
    <w:rsid w:val="09C50787"/>
    <w:rsid w:val="09D509CC"/>
    <w:rsid w:val="09D76804"/>
    <w:rsid w:val="0A0E2433"/>
    <w:rsid w:val="0A100575"/>
    <w:rsid w:val="0A207B56"/>
    <w:rsid w:val="0A6C386F"/>
    <w:rsid w:val="0A9523BB"/>
    <w:rsid w:val="0ABF6351"/>
    <w:rsid w:val="0AC26858"/>
    <w:rsid w:val="0AD814CA"/>
    <w:rsid w:val="0AE70455"/>
    <w:rsid w:val="0AEF09BE"/>
    <w:rsid w:val="0B04318B"/>
    <w:rsid w:val="0B140B41"/>
    <w:rsid w:val="0B2110E8"/>
    <w:rsid w:val="0B2D2FB2"/>
    <w:rsid w:val="0B3B5BD0"/>
    <w:rsid w:val="0B67756C"/>
    <w:rsid w:val="0BBC276A"/>
    <w:rsid w:val="0BBE1975"/>
    <w:rsid w:val="0BC42A7F"/>
    <w:rsid w:val="0BDC5393"/>
    <w:rsid w:val="0BE951B6"/>
    <w:rsid w:val="0C03586D"/>
    <w:rsid w:val="0C0D7B91"/>
    <w:rsid w:val="0C2F1EB8"/>
    <w:rsid w:val="0C361E0B"/>
    <w:rsid w:val="0C52551E"/>
    <w:rsid w:val="0C6051DF"/>
    <w:rsid w:val="0C605E9C"/>
    <w:rsid w:val="0C631BDC"/>
    <w:rsid w:val="0C750112"/>
    <w:rsid w:val="0C7B526B"/>
    <w:rsid w:val="0C8E3C55"/>
    <w:rsid w:val="0CBE1C37"/>
    <w:rsid w:val="0CE9656F"/>
    <w:rsid w:val="0CF93B28"/>
    <w:rsid w:val="0D0A3EDA"/>
    <w:rsid w:val="0D0F6C90"/>
    <w:rsid w:val="0D276BB5"/>
    <w:rsid w:val="0D44670E"/>
    <w:rsid w:val="0D541DDD"/>
    <w:rsid w:val="0D652292"/>
    <w:rsid w:val="0D685A35"/>
    <w:rsid w:val="0D85610F"/>
    <w:rsid w:val="0D8C0C40"/>
    <w:rsid w:val="0D8E6BE6"/>
    <w:rsid w:val="0D8F0FEC"/>
    <w:rsid w:val="0D926644"/>
    <w:rsid w:val="0DA557E8"/>
    <w:rsid w:val="0DC25A45"/>
    <w:rsid w:val="0DDB3B88"/>
    <w:rsid w:val="0DDC1E48"/>
    <w:rsid w:val="0E576138"/>
    <w:rsid w:val="0E677DDE"/>
    <w:rsid w:val="0E7F28E7"/>
    <w:rsid w:val="0EBA5F58"/>
    <w:rsid w:val="0EC70C23"/>
    <w:rsid w:val="0EE21551"/>
    <w:rsid w:val="0EEF1492"/>
    <w:rsid w:val="0EF80332"/>
    <w:rsid w:val="0F07117A"/>
    <w:rsid w:val="0F0F6666"/>
    <w:rsid w:val="0F154ED9"/>
    <w:rsid w:val="0F1F47EE"/>
    <w:rsid w:val="0F357FBA"/>
    <w:rsid w:val="0F3C06D4"/>
    <w:rsid w:val="0F461B3C"/>
    <w:rsid w:val="0F4927A2"/>
    <w:rsid w:val="0F5113F8"/>
    <w:rsid w:val="0F5A1608"/>
    <w:rsid w:val="0F5E485D"/>
    <w:rsid w:val="0F5F2EF8"/>
    <w:rsid w:val="0F875B77"/>
    <w:rsid w:val="0F885213"/>
    <w:rsid w:val="0F8F3BE3"/>
    <w:rsid w:val="0FB54648"/>
    <w:rsid w:val="0FC444F8"/>
    <w:rsid w:val="0FDB1A50"/>
    <w:rsid w:val="0FF15B0F"/>
    <w:rsid w:val="0FFA1146"/>
    <w:rsid w:val="102B77FE"/>
    <w:rsid w:val="10312E84"/>
    <w:rsid w:val="10431FE4"/>
    <w:rsid w:val="10536E1B"/>
    <w:rsid w:val="106F5005"/>
    <w:rsid w:val="10733273"/>
    <w:rsid w:val="10A84301"/>
    <w:rsid w:val="10BE24B6"/>
    <w:rsid w:val="10BF3C42"/>
    <w:rsid w:val="10C3206B"/>
    <w:rsid w:val="10C335F5"/>
    <w:rsid w:val="10F92494"/>
    <w:rsid w:val="114C5D3D"/>
    <w:rsid w:val="11891169"/>
    <w:rsid w:val="11B46864"/>
    <w:rsid w:val="11B86520"/>
    <w:rsid w:val="11DE614B"/>
    <w:rsid w:val="11E56D37"/>
    <w:rsid w:val="11F77630"/>
    <w:rsid w:val="120949E8"/>
    <w:rsid w:val="120C0C08"/>
    <w:rsid w:val="121C3A40"/>
    <w:rsid w:val="121F6F77"/>
    <w:rsid w:val="12220C6C"/>
    <w:rsid w:val="123353B1"/>
    <w:rsid w:val="12532EF3"/>
    <w:rsid w:val="125C7683"/>
    <w:rsid w:val="12657FE0"/>
    <w:rsid w:val="128174A3"/>
    <w:rsid w:val="12876D39"/>
    <w:rsid w:val="128E09D9"/>
    <w:rsid w:val="12D06F5B"/>
    <w:rsid w:val="12EC6E5A"/>
    <w:rsid w:val="12ED631B"/>
    <w:rsid w:val="12F51EA9"/>
    <w:rsid w:val="12FB100B"/>
    <w:rsid w:val="1301064E"/>
    <w:rsid w:val="13506E69"/>
    <w:rsid w:val="13557B0D"/>
    <w:rsid w:val="13692C9D"/>
    <w:rsid w:val="137E4D44"/>
    <w:rsid w:val="13B2382B"/>
    <w:rsid w:val="13B611B5"/>
    <w:rsid w:val="13B91744"/>
    <w:rsid w:val="13B9535B"/>
    <w:rsid w:val="13CB5A8C"/>
    <w:rsid w:val="13D33BAD"/>
    <w:rsid w:val="13F7272F"/>
    <w:rsid w:val="14053D63"/>
    <w:rsid w:val="1414048C"/>
    <w:rsid w:val="14241024"/>
    <w:rsid w:val="14242224"/>
    <w:rsid w:val="142E0521"/>
    <w:rsid w:val="143D6717"/>
    <w:rsid w:val="14433F62"/>
    <w:rsid w:val="14565EC8"/>
    <w:rsid w:val="147545E5"/>
    <w:rsid w:val="14A958FF"/>
    <w:rsid w:val="14B36C22"/>
    <w:rsid w:val="14C73580"/>
    <w:rsid w:val="15154D5C"/>
    <w:rsid w:val="153373C2"/>
    <w:rsid w:val="15391F57"/>
    <w:rsid w:val="154C78D6"/>
    <w:rsid w:val="156207F4"/>
    <w:rsid w:val="157436C2"/>
    <w:rsid w:val="158523F8"/>
    <w:rsid w:val="15A9214C"/>
    <w:rsid w:val="15AF2B36"/>
    <w:rsid w:val="15C20536"/>
    <w:rsid w:val="15F16804"/>
    <w:rsid w:val="15FA4ABA"/>
    <w:rsid w:val="15FB29D5"/>
    <w:rsid w:val="15FC596B"/>
    <w:rsid w:val="16090C80"/>
    <w:rsid w:val="160F617C"/>
    <w:rsid w:val="16146DD8"/>
    <w:rsid w:val="164A2F36"/>
    <w:rsid w:val="164E056B"/>
    <w:rsid w:val="166D795E"/>
    <w:rsid w:val="167039D2"/>
    <w:rsid w:val="16B974BF"/>
    <w:rsid w:val="16BB5C20"/>
    <w:rsid w:val="170A49E7"/>
    <w:rsid w:val="17161D2A"/>
    <w:rsid w:val="1723202B"/>
    <w:rsid w:val="173B10BA"/>
    <w:rsid w:val="17816D4E"/>
    <w:rsid w:val="179A2FCA"/>
    <w:rsid w:val="17B201EF"/>
    <w:rsid w:val="17B845E1"/>
    <w:rsid w:val="17CD7B1E"/>
    <w:rsid w:val="17D27B5E"/>
    <w:rsid w:val="17E0795B"/>
    <w:rsid w:val="181735D8"/>
    <w:rsid w:val="18253448"/>
    <w:rsid w:val="185426AE"/>
    <w:rsid w:val="18552CCF"/>
    <w:rsid w:val="185C76C1"/>
    <w:rsid w:val="187026C7"/>
    <w:rsid w:val="1895322E"/>
    <w:rsid w:val="18B762BC"/>
    <w:rsid w:val="18B93D26"/>
    <w:rsid w:val="18C56001"/>
    <w:rsid w:val="18D25C41"/>
    <w:rsid w:val="18D301C2"/>
    <w:rsid w:val="18D57F5D"/>
    <w:rsid w:val="18E17AE3"/>
    <w:rsid w:val="190554C1"/>
    <w:rsid w:val="190C68AF"/>
    <w:rsid w:val="19354D5A"/>
    <w:rsid w:val="194B7896"/>
    <w:rsid w:val="19534F2F"/>
    <w:rsid w:val="195C7771"/>
    <w:rsid w:val="197801D8"/>
    <w:rsid w:val="199D6D94"/>
    <w:rsid w:val="19AE6B5E"/>
    <w:rsid w:val="19DA53B4"/>
    <w:rsid w:val="19F5169B"/>
    <w:rsid w:val="1A38508B"/>
    <w:rsid w:val="1A4170A9"/>
    <w:rsid w:val="1A4B2E5B"/>
    <w:rsid w:val="1A5E0E3E"/>
    <w:rsid w:val="1A6D05DB"/>
    <w:rsid w:val="1A706A63"/>
    <w:rsid w:val="1A760CAE"/>
    <w:rsid w:val="1A790FE2"/>
    <w:rsid w:val="1A7F2750"/>
    <w:rsid w:val="1A966ABE"/>
    <w:rsid w:val="1AD45C9F"/>
    <w:rsid w:val="1AF839AA"/>
    <w:rsid w:val="1B7378CB"/>
    <w:rsid w:val="1BDF4193"/>
    <w:rsid w:val="1BFA6EF8"/>
    <w:rsid w:val="1BFB6858"/>
    <w:rsid w:val="1C074730"/>
    <w:rsid w:val="1C127AEB"/>
    <w:rsid w:val="1C246E18"/>
    <w:rsid w:val="1C251D36"/>
    <w:rsid w:val="1C43060C"/>
    <w:rsid w:val="1C68454E"/>
    <w:rsid w:val="1C69696B"/>
    <w:rsid w:val="1C6E6D2C"/>
    <w:rsid w:val="1C6F3302"/>
    <w:rsid w:val="1C7E6B21"/>
    <w:rsid w:val="1C82085D"/>
    <w:rsid w:val="1C8B4EEC"/>
    <w:rsid w:val="1C8F0DE6"/>
    <w:rsid w:val="1CAA4B9B"/>
    <w:rsid w:val="1CB0242D"/>
    <w:rsid w:val="1CD315D1"/>
    <w:rsid w:val="1CD92569"/>
    <w:rsid w:val="1CE047B5"/>
    <w:rsid w:val="1CE911BD"/>
    <w:rsid w:val="1CF07EE6"/>
    <w:rsid w:val="1CF2330E"/>
    <w:rsid w:val="1CFB2460"/>
    <w:rsid w:val="1CFC3622"/>
    <w:rsid w:val="1D003289"/>
    <w:rsid w:val="1D0864B5"/>
    <w:rsid w:val="1D3F5A5E"/>
    <w:rsid w:val="1D446002"/>
    <w:rsid w:val="1D475B7B"/>
    <w:rsid w:val="1D4D0A5C"/>
    <w:rsid w:val="1D583869"/>
    <w:rsid w:val="1D714A97"/>
    <w:rsid w:val="1D902BD7"/>
    <w:rsid w:val="1D905B46"/>
    <w:rsid w:val="1D972738"/>
    <w:rsid w:val="1DD4625E"/>
    <w:rsid w:val="1DF44F61"/>
    <w:rsid w:val="1DF4727C"/>
    <w:rsid w:val="1DFB02C6"/>
    <w:rsid w:val="1E2F4873"/>
    <w:rsid w:val="1E3575DD"/>
    <w:rsid w:val="1E362262"/>
    <w:rsid w:val="1E3926D3"/>
    <w:rsid w:val="1E3C2A58"/>
    <w:rsid w:val="1E617D44"/>
    <w:rsid w:val="1E671654"/>
    <w:rsid w:val="1E6C49CB"/>
    <w:rsid w:val="1E7349E3"/>
    <w:rsid w:val="1E7C56DA"/>
    <w:rsid w:val="1E7D5A9E"/>
    <w:rsid w:val="1EB16618"/>
    <w:rsid w:val="1EBB2980"/>
    <w:rsid w:val="1EC02BC2"/>
    <w:rsid w:val="1EE52536"/>
    <w:rsid w:val="1F016659"/>
    <w:rsid w:val="1F3965DE"/>
    <w:rsid w:val="1F5877F9"/>
    <w:rsid w:val="1F674587"/>
    <w:rsid w:val="1F677538"/>
    <w:rsid w:val="1F6D0154"/>
    <w:rsid w:val="1F6D23FD"/>
    <w:rsid w:val="1F977FBD"/>
    <w:rsid w:val="1FAD627C"/>
    <w:rsid w:val="1FC17745"/>
    <w:rsid w:val="1FEB388C"/>
    <w:rsid w:val="1FFA0703"/>
    <w:rsid w:val="1FFD4E85"/>
    <w:rsid w:val="2003712F"/>
    <w:rsid w:val="202D3905"/>
    <w:rsid w:val="2048550B"/>
    <w:rsid w:val="206B4539"/>
    <w:rsid w:val="207C0F14"/>
    <w:rsid w:val="20832C19"/>
    <w:rsid w:val="209F7789"/>
    <w:rsid w:val="20B95211"/>
    <w:rsid w:val="20D2755E"/>
    <w:rsid w:val="20DC3C23"/>
    <w:rsid w:val="20F151A5"/>
    <w:rsid w:val="20F30982"/>
    <w:rsid w:val="210E2696"/>
    <w:rsid w:val="21193A68"/>
    <w:rsid w:val="212E7841"/>
    <w:rsid w:val="21534224"/>
    <w:rsid w:val="215771D7"/>
    <w:rsid w:val="21757862"/>
    <w:rsid w:val="217A51B5"/>
    <w:rsid w:val="218451F8"/>
    <w:rsid w:val="21B72C7C"/>
    <w:rsid w:val="21B8638B"/>
    <w:rsid w:val="21BC0C80"/>
    <w:rsid w:val="21DE597D"/>
    <w:rsid w:val="21E70FC3"/>
    <w:rsid w:val="21F53549"/>
    <w:rsid w:val="22075B7F"/>
    <w:rsid w:val="22120D8B"/>
    <w:rsid w:val="22805C9D"/>
    <w:rsid w:val="229478C3"/>
    <w:rsid w:val="22BB6706"/>
    <w:rsid w:val="22C014AB"/>
    <w:rsid w:val="22D906A0"/>
    <w:rsid w:val="22F5702E"/>
    <w:rsid w:val="230C0A5F"/>
    <w:rsid w:val="231216D7"/>
    <w:rsid w:val="2332097B"/>
    <w:rsid w:val="234C568A"/>
    <w:rsid w:val="234E2825"/>
    <w:rsid w:val="23AE72EF"/>
    <w:rsid w:val="23C16986"/>
    <w:rsid w:val="23C17AD5"/>
    <w:rsid w:val="23C44373"/>
    <w:rsid w:val="23C50187"/>
    <w:rsid w:val="23CD5913"/>
    <w:rsid w:val="23D54BB8"/>
    <w:rsid w:val="23D62009"/>
    <w:rsid w:val="241B6F22"/>
    <w:rsid w:val="244F2F3F"/>
    <w:rsid w:val="245576F6"/>
    <w:rsid w:val="245A51FB"/>
    <w:rsid w:val="245D2E91"/>
    <w:rsid w:val="24664A07"/>
    <w:rsid w:val="248D179A"/>
    <w:rsid w:val="24925FBA"/>
    <w:rsid w:val="24A34828"/>
    <w:rsid w:val="24B02147"/>
    <w:rsid w:val="24D26007"/>
    <w:rsid w:val="24D429A4"/>
    <w:rsid w:val="24F32FFA"/>
    <w:rsid w:val="24FF7ECF"/>
    <w:rsid w:val="250839DD"/>
    <w:rsid w:val="25264416"/>
    <w:rsid w:val="25352DB3"/>
    <w:rsid w:val="254E359C"/>
    <w:rsid w:val="255608D3"/>
    <w:rsid w:val="255A77A3"/>
    <w:rsid w:val="25617479"/>
    <w:rsid w:val="25655000"/>
    <w:rsid w:val="25697385"/>
    <w:rsid w:val="25960006"/>
    <w:rsid w:val="259F1FF1"/>
    <w:rsid w:val="25C00C4F"/>
    <w:rsid w:val="25CA28F4"/>
    <w:rsid w:val="25EE437F"/>
    <w:rsid w:val="25F05901"/>
    <w:rsid w:val="260F1F47"/>
    <w:rsid w:val="2619735E"/>
    <w:rsid w:val="262A2F1D"/>
    <w:rsid w:val="26724BF9"/>
    <w:rsid w:val="2685423C"/>
    <w:rsid w:val="268A758D"/>
    <w:rsid w:val="268F411E"/>
    <w:rsid w:val="26943CA3"/>
    <w:rsid w:val="269B7A98"/>
    <w:rsid w:val="26AA042C"/>
    <w:rsid w:val="26CA1D5B"/>
    <w:rsid w:val="26CC3752"/>
    <w:rsid w:val="26D40D85"/>
    <w:rsid w:val="26D72050"/>
    <w:rsid w:val="26D829CE"/>
    <w:rsid w:val="26DA1E6D"/>
    <w:rsid w:val="26EF3BF5"/>
    <w:rsid w:val="26F145FA"/>
    <w:rsid w:val="26F600D3"/>
    <w:rsid w:val="272E2C16"/>
    <w:rsid w:val="275A270B"/>
    <w:rsid w:val="2760038C"/>
    <w:rsid w:val="27725453"/>
    <w:rsid w:val="2775169A"/>
    <w:rsid w:val="27826C61"/>
    <w:rsid w:val="27867BD6"/>
    <w:rsid w:val="278E7AFA"/>
    <w:rsid w:val="27992C61"/>
    <w:rsid w:val="279A6C7F"/>
    <w:rsid w:val="27AD485A"/>
    <w:rsid w:val="27C13BB0"/>
    <w:rsid w:val="27C755EB"/>
    <w:rsid w:val="27CA6ACE"/>
    <w:rsid w:val="27CB72C2"/>
    <w:rsid w:val="27D24236"/>
    <w:rsid w:val="27E461C6"/>
    <w:rsid w:val="281373DA"/>
    <w:rsid w:val="281F5BCA"/>
    <w:rsid w:val="284106B7"/>
    <w:rsid w:val="284A5A5C"/>
    <w:rsid w:val="286208B2"/>
    <w:rsid w:val="286632F0"/>
    <w:rsid w:val="28706B12"/>
    <w:rsid w:val="287869A9"/>
    <w:rsid w:val="2879764A"/>
    <w:rsid w:val="287B6CD1"/>
    <w:rsid w:val="2893322F"/>
    <w:rsid w:val="28AA28A8"/>
    <w:rsid w:val="28EE59CD"/>
    <w:rsid w:val="28F461E6"/>
    <w:rsid w:val="291B5C50"/>
    <w:rsid w:val="292E004D"/>
    <w:rsid w:val="29575EED"/>
    <w:rsid w:val="297E6E4C"/>
    <w:rsid w:val="298F2C8F"/>
    <w:rsid w:val="29B708B0"/>
    <w:rsid w:val="29E0245F"/>
    <w:rsid w:val="29F12D57"/>
    <w:rsid w:val="29F647B4"/>
    <w:rsid w:val="2A2140CC"/>
    <w:rsid w:val="2A246175"/>
    <w:rsid w:val="2A3C6CB3"/>
    <w:rsid w:val="2A7355AD"/>
    <w:rsid w:val="2A843E93"/>
    <w:rsid w:val="2A876F0D"/>
    <w:rsid w:val="2A934021"/>
    <w:rsid w:val="2A934BB5"/>
    <w:rsid w:val="2A941649"/>
    <w:rsid w:val="2A9F6E15"/>
    <w:rsid w:val="2AAC072A"/>
    <w:rsid w:val="2AB33E72"/>
    <w:rsid w:val="2ABF356C"/>
    <w:rsid w:val="2AE2616A"/>
    <w:rsid w:val="2AED1537"/>
    <w:rsid w:val="2AF94818"/>
    <w:rsid w:val="2B063A1B"/>
    <w:rsid w:val="2B110CF5"/>
    <w:rsid w:val="2B1A566C"/>
    <w:rsid w:val="2B2143DF"/>
    <w:rsid w:val="2B254202"/>
    <w:rsid w:val="2B2653EA"/>
    <w:rsid w:val="2B406191"/>
    <w:rsid w:val="2B6021C2"/>
    <w:rsid w:val="2B6128DB"/>
    <w:rsid w:val="2B6A61AA"/>
    <w:rsid w:val="2B7851BD"/>
    <w:rsid w:val="2B8D6CFD"/>
    <w:rsid w:val="2B964121"/>
    <w:rsid w:val="2B9C03C7"/>
    <w:rsid w:val="2BA879C2"/>
    <w:rsid w:val="2BE20FCB"/>
    <w:rsid w:val="2C002B26"/>
    <w:rsid w:val="2C022176"/>
    <w:rsid w:val="2C053705"/>
    <w:rsid w:val="2C0B7A5C"/>
    <w:rsid w:val="2C176DF6"/>
    <w:rsid w:val="2C1D5853"/>
    <w:rsid w:val="2C1D6114"/>
    <w:rsid w:val="2C1E0FA6"/>
    <w:rsid w:val="2C245CF3"/>
    <w:rsid w:val="2C436421"/>
    <w:rsid w:val="2C45303F"/>
    <w:rsid w:val="2C4929DF"/>
    <w:rsid w:val="2C565890"/>
    <w:rsid w:val="2C6E771E"/>
    <w:rsid w:val="2CB24D45"/>
    <w:rsid w:val="2CC14264"/>
    <w:rsid w:val="2D0519BF"/>
    <w:rsid w:val="2D0610DD"/>
    <w:rsid w:val="2D0C33CC"/>
    <w:rsid w:val="2D4B2ADD"/>
    <w:rsid w:val="2D4C4556"/>
    <w:rsid w:val="2D5303A2"/>
    <w:rsid w:val="2D587B89"/>
    <w:rsid w:val="2D6314E7"/>
    <w:rsid w:val="2DAB203D"/>
    <w:rsid w:val="2DAC0018"/>
    <w:rsid w:val="2DB1785F"/>
    <w:rsid w:val="2DD91C33"/>
    <w:rsid w:val="2DE852EE"/>
    <w:rsid w:val="2DF077FB"/>
    <w:rsid w:val="2DF231EF"/>
    <w:rsid w:val="2DF84ED0"/>
    <w:rsid w:val="2E181B76"/>
    <w:rsid w:val="2E271ADE"/>
    <w:rsid w:val="2E467539"/>
    <w:rsid w:val="2E5E5E6C"/>
    <w:rsid w:val="2E61381A"/>
    <w:rsid w:val="2E9326AE"/>
    <w:rsid w:val="2EA12613"/>
    <w:rsid w:val="2EA91C92"/>
    <w:rsid w:val="2EB14870"/>
    <w:rsid w:val="2EC97576"/>
    <w:rsid w:val="2ECA2720"/>
    <w:rsid w:val="2F0564E3"/>
    <w:rsid w:val="2F0F4130"/>
    <w:rsid w:val="2F16179F"/>
    <w:rsid w:val="2F286B46"/>
    <w:rsid w:val="2F381DF6"/>
    <w:rsid w:val="2F8C429E"/>
    <w:rsid w:val="2F922AB2"/>
    <w:rsid w:val="2F951CE7"/>
    <w:rsid w:val="2FBB1D07"/>
    <w:rsid w:val="2FBF4F79"/>
    <w:rsid w:val="2FC12706"/>
    <w:rsid w:val="2FC5623F"/>
    <w:rsid w:val="2FD61174"/>
    <w:rsid w:val="2FDC53B9"/>
    <w:rsid w:val="2FFB5AE1"/>
    <w:rsid w:val="30274EC1"/>
    <w:rsid w:val="304A687B"/>
    <w:rsid w:val="30672072"/>
    <w:rsid w:val="307703D6"/>
    <w:rsid w:val="307A6211"/>
    <w:rsid w:val="308A1F7A"/>
    <w:rsid w:val="30BA3E66"/>
    <w:rsid w:val="30E53301"/>
    <w:rsid w:val="30F11DAE"/>
    <w:rsid w:val="31157F1F"/>
    <w:rsid w:val="31162000"/>
    <w:rsid w:val="311D7432"/>
    <w:rsid w:val="314F010A"/>
    <w:rsid w:val="31884668"/>
    <w:rsid w:val="31970BF0"/>
    <w:rsid w:val="319E0878"/>
    <w:rsid w:val="31D57D4B"/>
    <w:rsid w:val="31F24488"/>
    <w:rsid w:val="31F25360"/>
    <w:rsid w:val="32081745"/>
    <w:rsid w:val="3214069B"/>
    <w:rsid w:val="321E0EF5"/>
    <w:rsid w:val="322F6993"/>
    <w:rsid w:val="324313EB"/>
    <w:rsid w:val="3252798D"/>
    <w:rsid w:val="327B4463"/>
    <w:rsid w:val="32820A34"/>
    <w:rsid w:val="3284367D"/>
    <w:rsid w:val="32886ECB"/>
    <w:rsid w:val="32950544"/>
    <w:rsid w:val="329702A0"/>
    <w:rsid w:val="32A0336D"/>
    <w:rsid w:val="32BC2D32"/>
    <w:rsid w:val="32C103CC"/>
    <w:rsid w:val="32D53E5F"/>
    <w:rsid w:val="32DB0422"/>
    <w:rsid w:val="331F0E06"/>
    <w:rsid w:val="33345BB0"/>
    <w:rsid w:val="33625FDC"/>
    <w:rsid w:val="33766721"/>
    <w:rsid w:val="337744A6"/>
    <w:rsid w:val="33792700"/>
    <w:rsid w:val="337A5002"/>
    <w:rsid w:val="337F7136"/>
    <w:rsid w:val="33895926"/>
    <w:rsid w:val="339C46B1"/>
    <w:rsid w:val="33BC46D3"/>
    <w:rsid w:val="33DE3F4E"/>
    <w:rsid w:val="33E0121B"/>
    <w:rsid w:val="33EE34CD"/>
    <w:rsid w:val="33F16792"/>
    <w:rsid w:val="33FC4B15"/>
    <w:rsid w:val="344511E5"/>
    <w:rsid w:val="34470300"/>
    <w:rsid w:val="346D59CA"/>
    <w:rsid w:val="34860D85"/>
    <w:rsid w:val="34983F97"/>
    <w:rsid w:val="34984212"/>
    <w:rsid w:val="349A6C9C"/>
    <w:rsid w:val="34A27694"/>
    <w:rsid w:val="34AE05C3"/>
    <w:rsid w:val="34CA7144"/>
    <w:rsid w:val="34CE5E38"/>
    <w:rsid w:val="34DC7151"/>
    <w:rsid w:val="34F362DC"/>
    <w:rsid w:val="34FA46B1"/>
    <w:rsid w:val="35115B68"/>
    <w:rsid w:val="351829B1"/>
    <w:rsid w:val="352838DB"/>
    <w:rsid w:val="35313DEC"/>
    <w:rsid w:val="35324EF7"/>
    <w:rsid w:val="353B59E3"/>
    <w:rsid w:val="353F66E3"/>
    <w:rsid w:val="354234E8"/>
    <w:rsid w:val="35587540"/>
    <w:rsid w:val="3574671B"/>
    <w:rsid w:val="35A50297"/>
    <w:rsid w:val="35CB49A3"/>
    <w:rsid w:val="35CD678B"/>
    <w:rsid w:val="3602148B"/>
    <w:rsid w:val="3622427B"/>
    <w:rsid w:val="365D53BE"/>
    <w:rsid w:val="36641661"/>
    <w:rsid w:val="36765673"/>
    <w:rsid w:val="36920468"/>
    <w:rsid w:val="369239DB"/>
    <w:rsid w:val="369F3A03"/>
    <w:rsid w:val="36D23245"/>
    <w:rsid w:val="36F42028"/>
    <w:rsid w:val="372D36D1"/>
    <w:rsid w:val="3735655C"/>
    <w:rsid w:val="373E397B"/>
    <w:rsid w:val="37470267"/>
    <w:rsid w:val="37A87DC2"/>
    <w:rsid w:val="37EC0102"/>
    <w:rsid w:val="37F5384D"/>
    <w:rsid w:val="38004A64"/>
    <w:rsid w:val="38045C61"/>
    <w:rsid w:val="381043B1"/>
    <w:rsid w:val="381D0249"/>
    <w:rsid w:val="382170F9"/>
    <w:rsid w:val="38286FE7"/>
    <w:rsid w:val="384E1C4A"/>
    <w:rsid w:val="3867019B"/>
    <w:rsid w:val="387A7B55"/>
    <w:rsid w:val="38EE3FFD"/>
    <w:rsid w:val="38F7375F"/>
    <w:rsid w:val="390652B5"/>
    <w:rsid w:val="392F010F"/>
    <w:rsid w:val="393963B4"/>
    <w:rsid w:val="394D2C41"/>
    <w:rsid w:val="39545FB7"/>
    <w:rsid w:val="39580ECA"/>
    <w:rsid w:val="399D6835"/>
    <w:rsid w:val="39C62C45"/>
    <w:rsid w:val="39D134B2"/>
    <w:rsid w:val="39ED4718"/>
    <w:rsid w:val="3A6E29A4"/>
    <w:rsid w:val="3A7C4E1B"/>
    <w:rsid w:val="3A914B31"/>
    <w:rsid w:val="3A966D79"/>
    <w:rsid w:val="3A9F0305"/>
    <w:rsid w:val="3AE7047D"/>
    <w:rsid w:val="3AF14754"/>
    <w:rsid w:val="3B0D4102"/>
    <w:rsid w:val="3B124148"/>
    <w:rsid w:val="3B2430EC"/>
    <w:rsid w:val="3B270D8E"/>
    <w:rsid w:val="3B321455"/>
    <w:rsid w:val="3B8B489B"/>
    <w:rsid w:val="3B925A51"/>
    <w:rsid w:val="3B980478"/>
    <w:rsid w:val="3B9A15B1"/>
    <w:rsid w:val="3BA12C29"/>
    <w:rsid w:val="3BA4258D"/>
    <w:rsid w:val="3BC136BD"/>
    <w:rsid w:val="3BC20261"/>
    <w:rsid w:val="3BD60F3F"/>
    <w:rsid w:val="3BE306EC"/>
    <w:rsid w:val="3C041BDD"/>
    <w:rsid w:val="3C087C30"/>
    <w:rsid w:val="3C354D71"/>
    <w:rsid w:val="3C3A12FB"/>
    <w:rsid w:val="3C57130E"/>
    <w:rsid w:val="3C5D1CA7"/>
    <w:rsid w:val="3C8B6925"/>
    <w:rsid w:val="3C9B1258"/>
    <w:rsid w:val="3CA87F4C"/>
    <w:rsid w:val="3CAE3C83"/>
    <w:rsid w:val="3CB016F8"/>
    <w:rsid w:val="3CB21E1B"/>
    <w:rsid w:val="3CB92ED0"/>
    <w:rsid w:val="3CFF7965"/>
    <w:rsid w:val="3D1B06C1"/>
    <w:rsid w:val="3D396E42"/>
    <w:rsid w:val="3D522AC5"/>
    <w:rsid w:val="3D9866EC"/>
    <w:rsid w:val="3DAB137A"/>
    <w:rsid w:val="3DC52252"/>
    <w:rsid w:val="3DDE70F6"/>
    <w:rsid w:val="3DE70F57"/>
    <w:rsid w:val="3E076892"/>
    <w:rsid w:val="3E10157D"/>
    <w:rsid w:val="3E580664"/>
    <w:rsid w:val="3E6368D5"/>
    <w:rsid w:val="3E774FF7"/>
    <w:rsid w:val="3E7D6868"/>
    <w:rsid w:val="3EA63C8A"/>
    <w:rsid w:val="3EAA11F5"/>
    <w:rsid w:val="3EB85B9C"/>
    <w:rsid w:val="3ED91323"/>
    <w:rsid w:val="3EDE541C"/>
    <w:rsid w:val="3EE056D3"/>
    <w:rsid w:val="3EF905D9"/>
    <w:rsid w:val="3F0A37A7"/>
    <w:rsid w:val="3F100BAE"/>
    <w:rsid w:val="3F2506E5"/>
    <w:rsid w:val="3F4917CF"/>
    <w:rsid w:val="3F991534"/>
    <w:rsid w:val="3FD1683B"/>
    <w:rsid w:val="400B7201"/>
    <w:rsid w:val="402F0BA4"/>
    <w:rsid w:val="4033365B"/>
    <w:rsid w:val="4037304D"/>
    <w:rsid w:val="40574BB7"/>
    <w:rsid w:val="4072650A"/>
    <w:rsid w:val="40730881"/>
    <w:rsid w:val="40896AFE"/>
    <w:rsid w:val="40B0680B"/>
    <w:rsid w:val="40B2064F"/>
    <w:rsid w:val="40BB430F"/>
    <w:rsid w:val="40BF5440"/>
    <w:rsid w:val="40D8638C"/>
    <w:rsid w:val="40DF04F6"/>
    <w:rsid w:val="40EB48FA"/>
    <w:rsid w:val="40EC1CF0"/>
    <w:rsid w:val="40FB39BC"/>
    <w:rsid w:val="411C6162"/>
    <w:rsid w:val="411D35E7"/>
    <w:rsid w:val="414115B3"/>
    <w:rsid w:val="414A50B0"/>
    <w:rsid w:val="414B5F5B"/>
    <w:rsid w:val="41574688"/>
    <w:rsid w:val="416501B6"/>
    <w:rsid w:val="41980E91"/>
    <w:rsid w:val="41B80D53"/>
    <w:rsid w:val="41C23F51"/>
    <w:rsid w:val="41CA40E1"/>
    <w:rsid w:val="41D530F2"/>
    <w:rsid w:val="42023406"/>
    <w:rsid w:val="42064361"/>
    <w:rsid w:val="42143BDA"/>
    <w:rsid w:val="423242CF"/>
    <w:rsid w:val="425F4CED"/>
    <w:rsid w:val="42717839"/>
    <w:rsid w:val="427C0102"/>
    <w:rsid w:val="42806983"/>
    <w:rsid w:val="428132B6"/>
    <w:rsid w:val="428E08A6"/>
    <w:rsid w:val="42A446FA"/>
    <w:rsid w:val="42E414EF"/>
    <w:rsid w:val="43041920"/>
    <w:rsid w:val="4307126C"/>
    <w:rsid w:val="437244CF"/>
    <w:rsid w:val="439A5F53"/>
    <w:rsid w:val="43B73E80"/>
    <w:rsid w:val="43C7589E"/>
    <w:rsid w:val="43CC4296"/>
    <w:rsid w:val="43CE152A"/>
    <w:rsid w:val="43FB12D9"/>
    <w:rsid w:val="4408422A"/>
    <w:rsid w:val="44126947"/>
    <w:rsid w:val="44132BCF"/>
    <w:rsid w:val="441458A5"/>
    <w:rsid w:val="441A211A"/>
    <w:rsid w:val="441C0CB0"/>
    <w:rsid w:val="44242E08"/>
    <w:rsid w:val="44472052"/>
    <w:rsid w:val="44624FF3"/>
    <w:rsid w:val="446B14D3"/>
    <w:rsid w:val="44756740"/>
    <w:rsid w:val="44845B25"/>
    <w:rsid w:val="449A7B93"/>
    <w:rsid w:val="44AF4CA2"/>
    <w:rsid w:val="44D36AE9"/>
    <w:rsid w:val="44EF761F"/>
    <w:rsid w:val="45055BFB"/>
    <w:rsid w:val="452071A4"/>
    <w:rsid w:val="452B1183"/>
    <w:rsid w:val="45362EBB"/>
    <w:rsid w:val="45547EC2"/>
    <w:rsid w:val="45857C66"/>
    <w:rsid w:val="45963D48"/>
    <w:rsid w:val="459657BC"/>
    <w:rsid w:val="45A76CFC"/>
    <w:rsid w:val="45AA716D"/>
    <w:rsid w:val="45B52A9A"/>
    <w:rsid w:val="45DD5472"/>
    <w:rsid w:val="45FF4BF9"/>
    <w:rsid w:val="461B3F21"/>
    <w:rsid w:val="461D791C"/>
    <w:rsid w:val="46202CDC"/>
    <w:rsid w:val="46225304"/>
    <w:rsid w:val="46274D84"/>
    <w:rsid w:val="462A7E48"/>
    <w:rsid w:val="464E3B9E"/>
    <w:rsid w:val="464E5483"/>
    <w:rsid w:val="464F4B82"/>
    <w:rsid w:val="46936EB6"/>
    <w:rsid w:val="46B12A3B"/>
    <w:rsid w:val="46B81EE7"/>
    <w:rsid w:val="46BB3105"/>
    <w:rsid w:val="46C7516C"/>
    <w:rsid w:val="46D2797A"/>
    <w:rsid w:val="46DE23FD"/>
    <w:rsid w:val="46EB1E0C"/>
    <w:rsid w:val="46F04BC7"/>
    <w:rsid w:val="470938C1"/>
    <w:rsid w:val="476345C0"/>
    <w:rsid w:val="476F3D61"/>
    <w:rsid w:val="47923780"/>
    <w:rsid w:val="47A96895"/>
    <w:rsid w:val="47B65DF3"/>
    <w:rsid w:val="47D07B78"/>
    <w:rsid w:val="47F23349"/>
    <w:rsid w:val="47F540BF"/>
    <w:rsid w:val="48147533"/>
    <w:rsid w:val="48225B5E"/>
    <w:rsid w:val="48332E61"/>
    <w:rsid w:val="48335CCF"/>
    <w:rsid w:val="484A7148"/>
    <w:rsid w:val="485B70DD"/>
    <w:rsid w:val="485F6624"/>
    <w:rsid w:val="487A394A"/>
    <w:rsid w:val="48801F11"/>
    <w:rsid w:val="488159AE"/>
    <w:rsid w:val="4883552F"/>
    <w:rsid w:val="48D677FD"/>
    <w:rsid w:val="49004F13"/>
    <w:rsid w:val="490140EB"/>
    <w:rsid w:val="492D2745"/>
    <w:rsid w:val="494D71C0"/>
    <w:rsid w:val="4955332A"/>
    <w:rsid w:val="499142D1"/>
    <w:rsid w:val="499F2523"/>
    <w:rsid w:val="49BA2440"/>
    <w:rsid w:val="49BA357F"/>
    <w:rsid w:val="49BB7DD9"/>
    <w:rsid w:val="49C63618"/>
    <w:rsid w:val="49CC0D16"/>
    <w:rsid w:val="49DC5502"/>
    <w:rsid w:val="49DD42A9"/>
    <w:rsid w:val="49E720D6"/>
    <w:rsid w:val="4A294AB3"/>
    <w:rsid w:val="4A2A3F3D"/>
    <w:rsid w:val="4A39014F"/>
    <w:rsid w:val="4A3F3BAD"/>
    <w:rsid w:val="4A535C45"/>
    <w:rsid w:val="4A550BD8"/>
    <w:rsid w:val="4A5A72BC"/>
    <w:rsid w:val="4A854F2B"/>
    <w:rsid w:val="4A9301A3"/>
    <w:rsid w:val="4AC14C67"/>
    <w:rsid w:val="4AC24079"/>
    <w:rsid w:val="4ADC5671"/>
    <w:rsid w:val="4AE0447C"/>
    <w:rsid w:val="4AE23EB2"/>
    <w:rsid w:val="4AEF27E1"/>
    <w:rsid w:val="4AF63BF7"/>
    <w:rsid w:val="4AF82F05"/>
    <w:rsid w:val="4B3E68FE"/>
    <w:rsid w:val="4B6F6A8F"/>
    <w:rsid w:val="4B7802DD"/>
    <w:rsid w:val="4B911766"/>
    <w:rsid w:val="4BBE0FA5"/>
    <w:rsid w:val="4BC240A9"/>
    <w:rsid w:val="4BCD3C39"/>
    <w:rsid w:val="4BE84817"/>
    <w:rsid w:val="4BEE3EF4"/>
    <w:rsid w:val="4BF21EB6"/>
    <w:rsid w:val="4C023CD2"/>
    <w:rsid w:val="4C08365B"/>
    <w:rsid w:val="4C0E50ED"/>
    <w:rsid w:val="4C110F0D"/>
    <w:rsid w:val="4C1D1DAD"/>
    <w:rsid w:val="4C437945"/>
    <w:rsid w:val="4C4612B5"/>
    <w:rsid w:val="4C484C6C"/>
    <w:rsid w:val="4C4D617B"/>
    <w:rsid w:val="4C4F0FEE"/>
    <w:rsid w:val="4C702972"/>
    <w:rsid w:val="4C7960F0"/>
    <w:rsid w:val="4CB54913"/>
    <w:rsid w:val="4CBA339C"/>
    <w:rsid w:val="4CCA127F"/>
    <w:rsid w:val="4CDF6AA2"/>
    <w:rsid w:val="4D0F343B"/>
    <w:rsid w:val="4D190CD9"/>
    <w:rsid w:val="4D1A3A14"/>
    <w:rsid w:val="4D2E5475"/>
    <w:rsid w:val="4D300DAE"/>
    <w:rsid w:val="4D3558F7"/>
    <w:rsid w:val="4DAE6E5A"/>
    <w:rsid w:val="4DB02275"/>
    <w:rsid w:val="4DBA4F0D"/>
    <w:rsid w:val="4DCC34C0"/>
    <w:rsid w:val="4DD05EE0"/>
    <w:rsid w:val="4DFB2AFD"/>
    <w:rsid w:val="4E0F6548"/>
    <w:rsid w:val="4E1325A3"/>
    <w:rsid w:val="4E2F5533"/>
    <w:rsid w:val="4E38574F"/>
    <w:rsid w:val="4E3C348D"/>
    <w:rsid w:val="4E55742C"/>
    <w:rsid w:val="4E965010"/>
    <w:rsid w:val="4EAD4E82"/>
    <w:rsid w:val="4EBA5BC1"/>
    <w:rsid w:val="4EE33F40"/>
    <w:rsid w:val="4EF348B7"/>
    <w:rsid w:val="4F013042"/>
    <w:rsid w:val="4F5A6244"/>
    <w:rsid w:val="4F6444D9"/>
    <w:rsid w:val="4F6A1233"/>
    <w:rsid w:val="4F7E674F"/>
    <w:rsid w:val="4F854DA9"/>
    <w:rsid w:val="4FA41AFC"/>
    <w:rsid w:val="4FAC4F01"/>
    <w:rsid w:val="4FB51A8C"/>
    <w:rsid w:val="4FB551D4"/>
    <w:rsid w:val="4FD37538"/>
    <w:rsid w:val="4FDF5331"/>
    <w:rsid w:val="4FE5434F"/>
    <w:rsid w:val="5023013C"/>
    <w:rsid w:val="50292544"/>
    <w:rsid w:val="505E2F9F"/>
    <w:rsid w:val="507060DC"/>
    <w:rsid w:val="50823E6B"/>
    <w:rsid w:val="50A14A9B"/>
    <w:rsid w:val="50AD4096"/>
    <w:rsid w:val="50B44566"/>
    <w:rsid w:val="50C44C2C"/>
    <w:rsid w:val="50D81D29"/>
    <w:rsid w:val="50F113FD"/>
    <w:rsid w:val="510F5F9C"/>
    <w:rsid w:val="51395F9B"/>
    <w:rsid w:val="51467D30"/>
    <w:rsid w:val="514D58B5"/>
    <w:rsid w:val="51513B34"/>
    <w:rsid w:val="518B15E9"/>
    <w:rsid w:val="518F2720"/>
    <w:rsid w:val="519B6920"/>
    <w:rsid w:val="519C4C63"/>
    <w:rsid w:val="51A22A5D"/>
    <w:rsid w:val="51B34877"/>
    <w:rsid w:val="51F2688A"/>
    <w:rsid w:val="52034276"/>
    <w:rsid w:val="521D03A6"/>
    <w:rsid w:val="5227236C"/>
    <w:rsid w:val="52327E42"/>
    <w:rsid w:val="52373C42"/>
    <w:rsid w:val="5257310B"/>
    <w:rsid w:val="528B44DD"/>
    <w:rsid w:val="52A349DD"/>
    <w:rsid w:val="52BA778D"/>
    <w:rsid w:val="52CC347A"/>
    <w:rsid w:val="52D42A05"/>
    <w:rsid w:val="52DE3524"/>
    <w:rsid w:val="52E85CDC"/>
    <w:rsid w:val="52E95D6E"/>
    <w:rsid w:val="52EA5931"/>
    <w:rsid w:val="530A0A1D"/>
    <w:rsid w:val="53122ACA"/>
    <w:rsid w:val="533118E4"/>
    <w:rsid w:val="5336795F"/>
    <w:rsid w:val="535F1554"/>
    <w:rsid w:val="53617B5D"/>
    <w:rsid w:val="536941AD"/>
    <w:rsid w:val="53750AB3"/>
    <w:rsid w:val="537B53C2"/>
    <w:rsid w:val="53882924"/>
    <w:rsid w:val="538C6830"/>
    <w:rsid w:val="53B517E7"/>
    <w:rsid w:val="53B90CE7"/>
    <w:rsid w:val="53B95210"/>
    <w:rsid w:val="540A33F1"/>
    <w:rsid w:val="54131379"/>
    <w:rsid w:val="542B01FC"/>
    <w:rsid w:val="54352BE7"/>
    <w:rsid w:val="54445AE8"/>
    <w:rsid w:val="545E44FA"/>
    <w:rsid w:val="547B1040"/>
    <w:rsid w:val="54840301"/>
    <w:rsid w:val="549174F6"/>
    <w:rsid w:val="54AE03F4"/>
    <w:rsid w:val="54B25330"/>
    <w:rsid w:val="54D566CF"/>
    <w:rsid w:val="551E40EB"/>
    <w:rsid w:val="55221B46"/>
    <w:rsid w:val="552F7D83"/>
    <w:rsid w:val="553949C8"/>
    <w:rsid w:val="556A2192"/>
    <w:rsid w:val="55815EA0"/>
    <w:rsid w:val="55BE0C16"/>
    <w:rsid w:val="55C76A08"/>
    <w:rsid w:val="55CB4D29"/>
    <w:rsid w:val="55E254F9"/>
    <w:rsid w:val="55FA4A14"/>
    <w:rsid w:val="56020860"/>
    <w:rsid w:val="561233F2"/>
    <w:rsid w:val="56196B9E"/>
    <w:rsid w:val="562B2051"/>
    <w:rsid w:val="563B4FF5"/>
    <w:rsid w:val="563C0DD4"/>
    <w:rsid w:val="56504EE4"/>
    <w:rsid w:val="5664745A"/>
    <w:rsid w:val="566C6937"/>
    <w:rsid w:val="56727C58"/>
    <w:rsid w:val="568D6857"/>
    <w:rsid w:val="56953592"/>
    <w:rsid w:val="569F3A85"/>
    <w:rsid w:val="56A53D15"/>
    <w:rsid w:val="56E3704C"/>
    <w:rsid w:val="57237239"/>
    <w:rsid w:val="57394D8A"/>
    <w:rsid w:val="574E52E8"/>
    <w:rsid w:val="575C28F2"/>
    <w:rsid w:val="57B65F56"/>
    <w:rsid w:val="57BA1C96"/>
    <w:rsid w:val="57CD0B21"/>
    <w:rsid w:val="57E60324"/>
    <w:rsid w:val="57E77F39"/>
    <w:rsid w:val="57F602BE"/>
    <w:rsid w:val="57F72F10"/>
    <w:rsid w:val="580B6A96"/>
    <w:rsid w:val="580D7F0A"/>
    <w:rsid w:val="583E14B5"/>
    <w:rsid w:val="585E1A0C"/>
    <w:rsid w:val="585F71CB"/>
    <w:rsid w:val="58793DF2"/>
    <w:rsid w:val="587C2F21"/>
    <w:rsid w:val="588C116B"/>
    <w:rsid w:val="58C2483C"/>
    <w:rsid w:val="58E25AE4"/>
    <w:rsid w:val="58ED179A"/>
    <w:rsid w:val="58EF4ED1"/>
    <w:rsid w:val="590847CF"/>
    <w:rsid w:val="59191201"/>
    <w:rsid w:val="592C7684"/>
    <w:rsid w:val="592D1710"/>
    <w:rsid w:val="592F28D9"/>
    <w:rsid w:val="59343438"/>
    <w:rsid w:val="59343B5C"/>
    <w:rsid w:val="593B775B"/>
    <w:rsid w:val="59662522"/>
    <w:rsid w:val="596A05E8"/>
    <w:rsid w:val="59866007"/>
    <w:rsid w:val="599878EE"/>
    <w:rsid w:val="59995472"/>
    <w:rsid w:val="59A820A7"/>
    <w:rsid w:val="59D773F1"/>
    <w:rsid w:val="59D91E40"/>
    <w:rsid w:val="59E947F0"/>
    <w:rsid w:val="59F97C9A"/>
    <w:rsid w:val="5A4F1CB1"/>
    <w:rsid w:val="5AC84D9E"/>
    <w:rsid w:val="5AE03E19"/>
    <w:rsid w:val="5B0A7672"/>
    <w:rsid w:val="5B0B4D4A"/>
    <w:rsid w:val="5B681EC3"/>
    <w:rsid w:val="5B8A1F8F"/>
    <w:rsid w:val="5BB43A7B"/>
    <w:rsid w:val="5BC2540A"/>
    <w:rsid w:val="5BC70903"/>
    <w:rsid w:val="5C004217"/>
    <w:rsid w:val="5C234DAE"/>
    <w:rsid w:val="5C443209"/>
    <w:rsid w:val="5C4E6346"/>
    <w:rsid w:val="5CE224B7"/>
    <w:rsid w:val="5CE721C8"/>
    <w:rsid w:val="5CF36253"/>
    <w:rsid w:val="5D072822"/>
    <w:rsid w:val="5D2026D4"/>
    <w:rsid w:val="5D2B392F"/>
    <w:rsid w:val="5D2C6B79"/>
    <w:rsid w:val="5D366DA9"/>
    <w:rsid w:val="5D3A49D1"/>
    <w:rsid w:val="5D4F26B6"/>
    <w:rsid w:val="5D4F2F40"/>
    <w:rsid w:val="5D602C63"/>
    <w:rsid w:val="5D642E65"/>
    <w:rsid w:val="5D68405E"/>
    <w:rsid w:val="5DE64F0C"/>
    <w:rsid w:val="5DFE5376"/>
    <w:rsid w:val="5E325B81"/>
    <w:rsid w:val="5E341712"/>
    <w:rsid w:val="5E58006C"/>
    <w:rsid w:val="5E5C0855"/>
    <w:rsid w:val="5E6F5FBC"/>
    <w:rsid w:val="5E914C1F"/>
    <w:rsid w:val="5E934189"/>
    <w:rsid w:val="5EB90B1E"/>
    <w:rsid w:val="5EDC2017"/>
    <w:rsid w:val="5F1140FC"/>
    <w:rsid w:val="5F2177B9"/>
    <w:rsid w:val="5F23426F"/>
    <w:rsid w:val="5F2B40CE"/>
    <w:rsid w:val="5F472321"/>
    <w:rsid w:val="5F4B6C94"/>
    <w:rsid w:val="5F4D2E6C"/>
    <w:rsid w:val="5F7F6919"/>
    <w:rsid w:val="5F83670A"/>
    <w:rsid w:val="5F850B0C"/>
    <w:rsid w:val="5F915DF9"/>
    <w:rsid w:val="5FAC69C0"/>
    <w:rsid w:val="5FD847D2"/>
    <w:rsid w:val="5FF20708"/>
    <w:rsid w:val="60063717"/>
    <w:rsid w:val="60181974"/>
    <w:rsid w:val="60274FD7"/>
    <w:rsid w:val="6043095D"/>
    <w:rsid w:val="60595B8F"/>
    <w:rsid w:val="607436B9"/>
    <w:rsid w:val="60B00470"/>
    <w:rsid w:val="60C5283F"/>
    <w:rsid w:val="60CE5AB2"/>
    <w:rsid w:val="60D51100"/>
    <w:rsid w:val="60D65B0F"/>
    <w:rsid w:val="60E30745"/>
    <w:rsid w:val="610F4642"/>
    <w:rsid w:val="61335B47"/>
    <w:rsid w:val="61512F43"/>
    <w:rsid w:val="615C18F2"/>
    <w:rsid w:val="616C4397"/>
    <w:rsid w:val="618F3D88"/>
    <w:rsid w:val="61A51CE7"/>
    <w:rsid w:val="61A952CF"/>
    <w:rsid w:val="61E359F4"/>
    <w:rsid w:val="6202212E"/>
    <w:rsid w:val="620F2D79"/>
    <w:rsid w:val="62104D19"/>
    <w:rsid w:val="622F698C"/>
    <w:rsid w:val="62301E83"/>
    <w:rsid w:val="6231503F"/>
    <w:rsid w:val="625069F5"/>
    <w:rsid w:val="626F5014"/>
    <w:rsid w:val="6280629B"/>
    <w:rsid w:val="62AD3314"/>
    <w:rsid w:val="62C06E4E"/>
    <w:rsid w:val="62C12AC6"/>
    <w:rsid w:val="62D04B64"/>
    <w:rsid w:val="62DC345B"/>
    <w:rsid w:val="62E352B9"/>
    <w:rsid w:val="62F23959"/>
    <w:rsid w:val="6303275B"/>
    <w:rsid w:val="630B4E8E"/>
    <w:rsid w:val="630E59D5"/>
    <w:rsid w:val="63156B60"/>
    <w:rsid w:val="63204B66"/>
    <w:rsid w:val="63364189"/>
    <w:rsid w:val="63481A3F"/>
    <w:rsid w:val="634C44D0"/>
    <w:rsid w:val="635535B8"/>
    <w:rsid w:val="63606AE1"/>
    <w:rsid w:val="63826041"/>
    <w:rsid w:val="63BF78A4"/>
    <w:rsid w:val="63C17FA4"/>
    <w:rsid w:val="64027EA6"/>
    <w:rsid w:val="64417AE5"/>
    <w:rsid w:val="645E34F1"/>
    <w:rsid w:val="646E14BD"/>
    <w:rsid w:val="64966436"/>
    <w:rsid w:val="6496657C"/>
    <w:rsid w:val="64A86F94"/>
    <w:rsid w:val="64B04D37"/>
    <w:rsid w:val="64D52EFC"/>
    <w:rsid w:val="64ED30B5"/>
    <w:rsid w:val="64F43DF5"/>
    <w:rsid w:val="64FA4213"/>
    <w:rsid w:val="64FB6BC2"/>
    <w:rsid w:val="65007BBC"/>
    <w:rsid w:val="65031D82"/>
    <w:rsid w:val="651F2FAD"/>
    <w:rsid w:val="65256AC0"/>
    <w:rsid w:val="652800E9"/>
    <w:rsid w:val="654E5F58"/>
    <w:rsid w:val="655515E7"/>
    <w:rsid w:val="65591AAB"/>
    <w:rsid w:val="65B25C75"/>
    <w:rsid w:val="65BD20C4"/>
    <w:rsid w:val="65EA5208"/>
    <w:rsid w:val="65ED23D7"/>
    <w:rsid w:val="65F8769A"/>
    <w:rsid w:val="66081CEC"/>
    <w:rsid w:val="661D7426"/>
    <w:rsid w:val="661F70AE"/>
    <w:rsid w:val="66313F5C"/>
    <w:rsid w:val="66430771"/>
    <w:rsid w:val="664C63E5"/>
    <w:rsid w:val="666F7B3D"/>
    <w:rsid w:val="66715A12"/>
    <w:rsid w:val="668340C9"/>
    <w:rsid w:val="66840E8C"/>
    <w:rsid w:val="66934B6F"/>
    <w:rsid w:val="669F135C"/>
    <w:rsid w:val="66BA1426"/>
    <w:rsid w:val="66BF12A2"/>
    <w:rsid w:val="66C25B1B"/>
    <w:rsid w:val="66C70B3A"/>
    <w:rsid w:val="66D27F9A"/>
    <w:rsid w:val="66D70227"/>
    <w:rsid w:val="66E333D0"/>
    <w:rsid w:val="67014375"/>
    <w:rsid w:val="67020E4A"/>
    <w:rsid w:val="67046194"/>
    <w:rsid w:val="67217D37"/>
    <w:rsid w:val="673944E4"/>
    <w:rsid w:val="6739566D"/>
    <w:rsid w:val="67693C63"/>
    <w:rsid w:val="678522EE"/>
    <w:rsid w:val="67927B77"/>
    <w:rsid w:val="679C5D1F"/>
    <w:rsid w:val="67A631AC"/>
    <w:rsid w:val="67B86EFA"/>
    <w:rsid w:val="67D63A5A"/>
    <w:rsid w:val="67D659AF"/>
    <w:rsid w:val="67E67E58"/>
    <w:rsid w:val="67E934EC"/>
    <w:rsid w:val="68027157"/>
    <w:rsid w:val="680A6ED5"/>
    <w:rsid w:val="68310E05"/>
    <w:rsid w:val="683959E1"/>
    <w:rsid w:val="68486F9E"/>
    <w:rsid w:val="68501479"/>
    <w:rsid w:val="686238AA"/>
    <w:rsid w:val="68782EA0"/>
    <w:rsid w:val="689474A1"/>
    <w:rsid w:val="68A357BB"/>
    <w:rsid w:val="68D37042"/>
    <w:rsid w:val="68E0400B"/>
    <w:rsid w:val="68E74B5B"/>
    <w:rsid w:val="68ED6CFE"/>
    <w:rsid w:val="69040BD4"/>
    <w:rsid w:val="69152AF3"/>
    <w:rsid w:val="691C5970"/>
    <w:rsid w:val="69205200"/>
    <w:rsid w:val="6943418C"/>
    <w:rsid w:val="69480809"/>
    <w:rsid w:val="69514BCD"/>
    <w:rsid w:val="696B76D7"/>
    <w:rsid w:val="697B098A"/>
    <w:rsid w:val="69A033A2"/>
    <w:rsid w:val="69B1028C"/>
    <w:rsid w:val="69DD3B46"/>
    <w:rsid w:val="69FA55F4"/>
    <w:rsid w:val="6A093DB6"/>
    <w:rsid w:val="6A1B5CE9"/>
    <w:rsid w:val="6A2E1840"/>
    <w:rsid w:val="6A313923"/>
    <w:rsid w:val="6A366FA7"/>
    <w:rsid w:val="6A42354F"/>
    <w:rsid w:val="6A4B2B2F"/>
    <w:rsid w:val="6A790043"/>
    <w:rsid w:val="6A7A17C4"/>
    <w:rsid w:val="6A7B218F"/>
    <w:rsid w:val="6A9C6600"/>
    <w:rsid w:val="6A9F23B6"/>
    <w:rsid w:val="6AA772DD"/>
    <w:rsid w:val="6ACA71EC"/>
    <w:rsid w:val="6AD0209F"/>
    <w:rsid w:val="6AD6157B"/>
    <w:rsid w:val="6AE846A2"/>
    <w:rsid w:val="6B077190"/>
    <w:rsid w:val="6B1067A0"/>
    <w:rsid w:val="6B3D7982"/>
    <w:rsid w:val="6B441FAC"/>
    <w:rsid w:val="6B46694D"/>
    <w:rsid w:val="6B882498"/>
    <w:rsid w:val="6B8B462C"/>
    <w:rsid w:val="6B8C4908"/>
    <w:rsid w:val="6B926FD0"/>
    <w:rsid w:val="6B935F59"/>
    <w:rsid w:val="6B97139E"/>
    <w:rsid w:val="6B9F7BFC"/>
    <w:rsid w:val="6BA01DE1"/>
    <w:rsid w:val="6BB379B7"/>
    <w:rsid w:val="6BE37A1C"/>
    <w:rsid w:val="6BF20F86"/>
    <w:rsid w:val="6C08340A"/>
    <w:rsid w:val="6C1F4854"/>
    <w:rsid w:val="6C3310E7"/>
    <w:rsid w:val="6C3E1CFF"/>
    <w:rsid w:val="6C4B504F"/>
    <w:rsid w:val="6C522163"/>
    <w:rsid w:val="6C557237"/>
    <w:rsid w:val="6C5A0370"/>
    <w:rsid w:val="6C5E3874"/>
    <w:rsid w:val="6C5F6A71"/>
    <w:rsid w:val="6C6803E2"/>
    <w:rsid w:val="6C6875DF"/>
    <w:rsid w:val="6C73509D"/>
    <w:rsid w:val="6C7F3B78"/>
    <w:rsid w:val="6C947075"/>
    <w:rsid w:val="6CAC033C"/>
    <w:rsid w:val="6CBE2F3E"/>
    <w:rsid w:val="6CD15EA9"/>
    <w:rsid w:val="6CDA6C64"/>
    <w:rsid w:val="6CF70970"/>
    <w:rsid w:val="6CFC51A7"/>
    <w:rsid w:val="6D085B40"/>
    <w:rsid w:val="6D0967E9"/>
    <w:rsid w:val="6D112006"/>
    <w:rsid w:val="6D361998"/>
    <w:rsid w:val="6D4A5B53"/>
    <w:rsid w:val="6D5013FA"/>
    <w:rsid w:val="6D7F71F0"/>
    <w:rsid w:val="6D8B0461"/>
    <w:rsid w:val="6D9A05F4"/>
    <w:rsid w:val="6D9E5499"/>
    <w:rsid w:val="6DBB2AC6"/>
    <w:rsid w:val="6DCF1199"/>
    <w:rsid w:val="6DD3633A"/>
    <w:rsid w:val="6DD566CB"/>
    <w:rsid w:val="6DD65F81"/>
    <w:rsid w:val="6DE64230"/>
    <w:rsid w:val="6E2318D4"/>
    <w:rsid w:val="6E321509"/>
    <w:rsid w:val="6E404ABE"/>
    <w:rsid w:val="6EB6132B"/>
    <w:rsid w:val="6ECD5D11"/>
    <w:rsid w:val="6ED669CC"/>
    <w:rsid w:val="6F1604BC"/>
    <w:rsid w:val="6F352457"/>
    <w:rsid w:val="6F416AA2"/>
    <w:rsid w:val="6F74661A"/>
    <w:rsid w:val="6F7774A0"/>
    <w:rsid w:val="6F852BD8"/>
    <w:rsid w:val="6FAA5E56"/>
    <w:rsid w:val="6FCE3665"/>
    <w:rsid w:val="6FD35B93"/>
    <w:rsid w:val="6FEC18E8"/>
    <w:rsid w:val="6FFC76F9"/>
    <w:rsid w:val="700C43A3"/>
    <w:rsid w:val="70243D95"/>
    <w:rsid w:val="705224C2"/>
    <w:rsid w:val="706734DB"/>
    <w:rsid w:val="70722B57"/>
    <w:rsid w:val="7079172B"/>
    <w:rsid w:val="70912301"/>
    <w:rsid w:val="70B26212"/>
    <w:rsid w:val="70CA3D21"/>
    <w:rsid w:val="70FB456F"/>
    <w:rsid w:val="713A59AF"/>
    <w:rsid w:val="714253B5"/>
    <w:rsid w:val="71470B53"/>
    <w:rsid w:val="714D20FB"/>
    <w:rsid w:val="7163086B"/>
    <w:rsid w:val="71702360"/>
    <w:rsid w:val="71761DDE"/>
    <w:rsid w:val="7186245D"/>
    <w:rsid w:val="7189207E"/>
    <w:rsid w:val="7194737C"/>
    <w:rsid w:val="71B44472"/>
    <w:rsid w:val="71EF77B9"/>
    <w:rsid w:val="71F226FA"/>
    <w:rsid w:val="71F405EB"/>
    <w:rsid w:val="72055939"/>
    <w:rsid w:val="720668A5"/>
    <w:rsid w:val="722C203F"/>
    <w:rsid w:val="72605985"/>
    <w:rsid w:val="7282452D"/>
    <w:rsid w:val="728F7A47"/>
    <w:rsid w:val="729F3538"/>
    <w:rsid w:val="72B24730"/>
    <w:rsid w:val="72BB5158"/>
    <w:rsid w:val="72BC0028"/>
    <w:rsid w:val="72C50421"/>
    <w:rsid w:val="72C7302D"/>
    <w:rsid w:val="72EC371B"/>
    <w:rsid w:val="73465FAB"/>
    <w:rsid w:val="735A6FB9"/>
    <w:rsid w:val="735E369B"/>
    <w:rsid w:val="73681040"/>
    <w:rsid w:val="736A31FE"/>
    <w:rsid w:val="73706A25"/>
    <w:rsid w:val="737B21DA"/>
    <w:rsid w:val="737D07C9"/>
    <w:rsid w:val="7399572F"/>
    <w:rsid w:val="73A31A68"/>
    <w:rsid w:val="73A31AC2"/>
    <w:rsid w:val="73B56506"/>
    <w:rsid w:val="73C55513"/>
    <w:rsid w:val="73C6052F"/>
    <w:rsid w:val="73EF6CF2"/>
    <w:rsid w:val="73F8123E"/>
    <w:rsid w:val="740F2F90"/>
    <w:rsid w:val="742D0AFD"/>
    <w:rsid w:val="742F2BDC"/>
    <w:rsid w:val="743A1E5C"/>
    <w:rsid w:val="74410703"/>
    <w:rsid w:val="744C5108"/>
    <w:rsid w:val="744D3AF1"/>
    <w:rsid w:val="74515A4C"/>
    <w:rsid w:val="746177F1"/>
    <w:rsid w:val="74753BA3"/>
    <w:rsid w:val="74B87634"/>
    <w:rsid w:val="74D33A78"/>
    <w:rsid w:val="74E23696"/>
    <w:rsid w:val="74EA50D5"/>
    <w:rsid w:val="74F718D9"/>
    <w:rsid w:val="750335DE"/>
    <w:rsid w:val="750F40C6"/>
    <w:rsid w:val="751141DC"/>
    <w:rsid w:val="751632F5"/>
    <w:rsid w:val="751B4256"/>
    <w:rsid w:val="751F4D97"/>
    <w:rsid w:val="752A6C61"/>
    <w:rsid w:val="75531EA2"/>
    <w:rsid w:val="75627551"/>
    <w:rsid w:val="758E514C"/>
    <w:rsid w:val="75B43918"/>
    <w:rsid w:val="75D84E90"/>
    <w:rsid w:val="7615322A"/>
    <w:rsid w:val="76283D2B"/>
    <w:rsid w:val="76394A2C"/>
    <w:rsid w:val="76484D6B"/>
    <w:rsid w:val="76573FAD"/>
    <w:rsid w:val="765A113A"/>
    <w:rsid w:val="76601334"/>
    <w:rsid w:val="76690FB8"/>
    <w:rsid w:val="76764BC6"/>
    <w:rsid w:val="76787800"/>
    <w:rsid w:val="767C43C1"/>
    <w:rsid w:val="76AB0753"/>
    <w:rsid w:val="76C254E8"/>
    <w:rsid w:val="76DE34A7"/>
    <w:rsid w:val="77086835"/>
    <w:rsid w:val="77237EA7"/>
    <w:rsid w:val="775856D1"/>
    <w:rsid w:val="777A32A5"/>
    <w:rsid w:val="778133CF"/>
    <w:rsid w:val="77AA45F6"/>
    <w:rsid w:val="77B31695"/>
    <w:rsid w:val="77CD410E"/>
    <w:rsid w:val="77CF6CC8"/>
    <w:rsid w:val="77EA0E70"/>
    <w:rsid w:val="7800384D"/>
    <w:rsid w:val="78011D01"/>
    <w:rsid w:val="78204344"/>
    <w:rsid w:val="782C311C"/>
    <w:rsid w:val="783858B2"/>
    <w:rsid w:val="7859270E"/>
    <w:rsid w:val="785A06B5"/>
    <w:rsid w:val="785D5BD5"/>
    <w:rsid w:val="78855B5F"/>
    <w:rsid w:val="78985CAF"/>
    <w:rsid w:val="78A05434"/>
    <w:rsid w:val="78A833F0"/>
    <w:rsid w:val="78AF3F12"/>
    <w:rsid w:val="78B234B9"/>
    <w:rsid w:val="78B72A66"/>
    <w:rsid w:val="791720B6"/>
    <w:rsid w:val="792D396D"/>
    <w:rsid w:val="795D7BD8"/>
    <w:rsid w:val="799728E9"/>
    <w:rsid w:val="79C257A5"/>
    <w:rsid w:val="79C71D5A"/>
    <w:rsid w:val="79C932A7"/>
    <w:rsid w:val="79F93546"/>
    <w:rsid w:val="79FD58FA"/>
    <w:rsid w:val="7A215B73"/>
    <w:rsid w:val="7A2B1346"/>
    <w:rsid w:val="7A4B14FE"/>
    <w:rsid w:val="7A5047F4"/>
    <w:rsid w:val="7A52548A"/>
    <w:rsid w:val="7A551809"/>
    <w:rsid w:val="7A6656C7"/>
    <w:rsid w:val="7A6827BF"/>
    <w:rsid w:val="7A753822"/>
    <w:rsid w:val="7ABB3CBB"/>
    <w:rsid w:val="7AC30A19"/>
    <w:rsid w:val="7AD678CD"/>
    <w:rsid w:val="7AEF31C6"/>
    <w:rsid w:val="7AF77A9E"/>
    <w:rsid w:val="7B3D6BC5"/>
    <w:rsid w:val="7B44302E"/>
    <w:rsid w:val="7B4A4C49"/>
    <w:rsid w:val="7B6B4AF3"/>
    <w:rsid w:val="7B76042A"/>
    <w:rsid w:val="7B815F26"/>
    <w:rsid w:val="7BA04ECB"/>
    <w:rsid w:val="7BAC4F5B"/>
    <w:rsid w:val="7BE57691"/>
    <w:rsid w:val="7C07699F"/>
    <w:rsid w:val="7C0B57E7"/>
    <w:rsid w:val="7C387B85"/>
    <w:rsid w:val="7C422B99"/>
    <w:rsid w:val="7C441AD6"/>
    <w:rsid w:val="7C90699B"/>
    <w:rsid w:val="7C941736"/>
    <w:rsid w:val="7C9E1E09"/>
    <w:rsid w:val="7CA809E7"/>
    <w:rsid w:val="7CAB2938"/>
    <w:rsid w:val="7CAB341B"/>
    <w:rsid w:val="7CD0260B"/>
    <w:rsid w:val="7CD50858"/>
    <w:rsid w:val="7CF544E3"/>
    <w:rsid w:val="7D000AA2"/>
    <w:rsid w:val="7D0602D4"/>
    <w:rsid w:val="7D0A5EE7"/>
    <w:rsid w:val="7D1634B9"/>
    <w:rsid w:val="7D4066DD"/>
    <w:rsid w:val="7D601279"/>
    <w:rsid w:val="7D6A56A7"/>
    <w:rsid w:val="7D6B0EC2"/>
    <w:rsid w:val="7D6D0BC4"/>
    <w:rsid w:val="7D6E72BB"/>
    <w:rsid w:val="7D7415FC"/>
    <w:rsid w:val="7D7B4138"/>
    <w:rsid w:val="7D874167"/>
    <w:rsid w:val="7D8A74C1"/>
    <w:rsid w:val="7D8B7149"/>
    <w:rsid w:val="7DB57DC7"/>
    <w:rsid w:val="7DE218F0"/>
    <w:rsid w:val="7E2B47B1"/>
    <w:rsid w:val="7E2F10C2"/>
    <w:rsid w:val="7E693610"/>
    <w:rsid w:val="7E71483A"/>
    <w:rsid w:val="7E8012E9"/>
    <w:rsid w:val="7ECA4FD0"/>
    <w:rsid w:val="7ED53A39"/>
    <w:rsid w:val="7EFD66E4"/>
    <w:rsid w:val="7F530D43"/>
    <w:rsid w:val="7F5375A0"/>
    <w:rsid w:val="7F553888"/>
    <w:rsid w:val="7F682A1D"/>
    <w:rsid w:val="7F6F4382"/>
    <w:rsid w:val="7F816494"/>
    <w:rsid w:val="7F832E73"/>
    <w:rsid w:val="7F8622DB"/>
    <w:rsid w:val="7F8F1B70"/>
    <w:rsid w:val="7F97240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4">
    <w:name w:val="heading 1"/>
    <w:basedOn w:val="1"/>
    <w:next w:val="1"/>
    <w:link w:val="35"/>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paragraph" w:styleId="5">
    <w:name w:val="heading 2"/>
    <w:basedOn w:val="1"/>
    <w:next w:val="1"/>
    <w:link w:val="36"/>
    <w:qFormat/>
    <w:uiPriority w:val="0"/>
    <w:pPr>
      <w:keepNext/>
      <w:keepLines/>
      <w:spacing w:before="100" w:beforeAutospacing="1" w:after="100" w:afterAutospacing="1"/>
      <w:ind w:firstLine="0" w:firstLineChars="0"/>
      <w:outlineLvl w:val="1"/>
    </w:pPr>
    <w:rPr>
      <w:kern w:val="0"/>
      <w:sz w:val="30"/>
    </w:rPr>
  </w:style>
  <w:style w:type="paragraph" w:styleId="6">
    <w:name w:val="heading 3"/>
    <w:basedOn w:val="1"/>
    <w:next w:val="1"/>
    <w:link w:val="37"/>
    <w:qFormat/>
    <w:uiPriority w:val="0"/>
    <w:pPr>
      <w:keepNext/>
      <w:keepLines/>
      <w:spacing w:before="100" w:beforeAutospacing="1" w:after="100" w:afterAutospacing="1"/>
      <w:ind w:firstLine="0" w:firstLineChars="0"/>
      <w:outlineLvl w:val="2"/>
    </w:pPr>
    <w:rPr>
      <w:b/>
      <w:sz w:val="28"/>
    </w:rPr>
  </w:style>
  <w:style w:type="paragraph" w:styleId="7">
    <w:name w:val="heading 4"/>
    <w:basedOn w:val="1"/>
    <w:next w:val="1"/>
    <w:qFormat/>
    <w:uiPriority w:val="0"/>
    <w:pPr>
      <w:keepNext/>
      <w:keepLines/>
      <w:spacing w:before="280" w:beforeLines="0" w:beforeAutospacing="0" w:after="290" w:afterLines="0" w:afterAutospacing="0" w:line="360" w:lineRule="auto"/>
      <w:ind w:firstLine="0" w:firstLineChars="0"/>
      <w:outlineLvl w:val="3"/>
    </w:pPr>
    <w:rPr>
      <w:rFonts w:ascii="Times New Roman" w:hAnsi="Times New Roman" w:eastAsia="宋体"/>
      <w:b/>
      <w:sz w:val="24"/>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1"/>
    <w:qFormat/>
    <w:uiPriority w:val="0"/>
    <w:pPr>
      <w:spacing w:line="360" w:lineRule="auto"/>
      <w:ind w:firstLine="510"/>
      <w:jc w:val="left"/>
    </w:pPr>
    <w:rPr>
      <w:rFonts w:eastAsia="宋体"/>
      <w:spacing w:val="-6"/>
      <w:kern w:val="2"/>
      <w:sz w:val="28"/>
      <w:lang w:val="en-US" w:eastAsia="zh-CN" w:bidi="ar-SA"/>
    </w:rPr>
  </w:style>
  <w:style w:type="paragraph" w:styleId="8">
    <w:name w:val="Normal Indent"/>
    <w:basedOn w:val="1"/>
    <w:next w:val="1"/>
    <w:qFormat/>
    <w:uiPriority w:val="0"/>
    <w:pPr>
      <w:ind w:firstLine="420" w:firstLineChars="200"/>
    </w:pPr>
  </w:style>
  <w:style w:type="paragraph" w:styleId="9">
    <w:name w:val="caption"/>
    <w:basedOn w:val="1"/>
    <w:next w:val="1"/>
    <w:qFormat/>
    <w:uiPriority w:val="35"/>
    <w:rPr>
      <w:rFonts w:ascii="Calibri Light" w:hAnsi="Calibri Light" w:eastAsia="黑体"/>
      <w:kern w:val="0"/>
      <w:sz w:val="20"/>
      <w:szCs w:val="20"/>
    </w:rPr>
  </w:style>
  <w:style w:type="paragraph" w:styleId="10">
    <w:name w:val="annotation text"/>
    <w:basedOn w:val="1"/>
    <w:link w:val="38"/>
    <w:qFormat/>
    <w:uiPriority w:val="0"/>
  </w:style>
  <w:style w:type="paragraph" w:styleId="11">
    <w:name w:val="Body Text"/>
    <w:basedOn w:val="1"/>
    <w:link w:val="89"/>
    <w:qFormat/>
    <w:uiPriority w:val="1"/>
    <w:rPr>
      <w:rFonts w:ascii="宋体" w:hAnsi="宋体" w:eastAsia="宋体" w:cs="宋体"/>
      <w:sz w:val="28"/>
      <w:szCs w:val="28"/>
      <w:lang w:val="zh-CN" w:eastAsia="zh-CN" w:bidi="zh-CN"/>
    </w:rPr>
  </w:style>
  <w:style w:type="paragraph" w:styleId="12">
    <w:name w:val="toc 3"/>
    <w:basedOn w:val="1"/>
    <w:next w:val="1"/>
    <w:qFormat/>
    <w:uiPriority w:val="39"/>
    <w:pPr>
      <w:ind w:left="840" w:leftChars="400"/>
    </w:pPr>
  </w:style>
  <w:style w:type="paragraph" w:styleId="13">
    <w:name w:val="Plain Text"/>
    <w:basedOn w:val="1"/>
    <w:link w:val="39"/>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14">
    <w:name w:val="Body Text Indent 2"/>
    <w:basedOn w:val="1"/>
    <w:qFormat/>
    <w:uiPriority w:val="0"/>
    <w:pPr>
      <w:ind w:firstLine="510"/>
    </w:pPr>
    <w:rPr>
      <w:spacing w:val="-6"/>
      <w:sz w:val="28"/>
    </w:rPr>
  </w:style>
  <w:style w:type="paragraph" w:styleId="15">
    <w:name w:val="Balloon Text"/>
    <w:basedOn w:val="1"/>
    <w:link w:val="40"/>
    <w:qFormat/>
    <w:uiPriority w:val="0"/>
    <w:pPr>
      <w:spacing w:line="240" w:lineRule="auto"/>
    </w:pPr>
    <w:rPr>
      <w:sz w:val="18"/>
      <w:szCs w:val="18"/>
    </w:rPr>
  </w:style>
  <w:style w:type="paragraph" w:styleId="16">
    <w:name w:val="footer"/>
    <w:basedOn w:val="1"/>
    <w:link w:val="41"/>
    <w:qFormat/>
    <w:uiPriority w:val="99"/>
    <w:pPr>
      <w:tabs>
        <w:tab w:val="center" w:pos="4153"/>
        <w:tab w:val="right" w:pos="8306"/>
      </w:tabs>
    </w:pPr>
    <w:rPr>
      <w:rFonts w:ascii="Tahoma" w:hAnsi="Tahoma"/>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39"/>
    <w:pPr>
      <w:ind w:firstLine="0" w:firstLineChars="0"/>
    </w:pPr>
  </w:style>
  <w:style w:type="paragraph" w:styleId="19">
    <w:name w:val="toc 2"/>
    <w:basedOn w:val="1"/>
    <w:next w:val="1"/>
    <w:qFormat/>
    <w:uiPriority w:val="39"/>
    <w:pPr>
      <w:ind w:left="100" w:leftChars="100" w:firstLine="0" w:firstLineChars="0"/>
    </w:pPr>
  </w:style>
  <w:style w:type="paragraph" w:styleId="20">
    <w:name w:val="Body Text 2"/>
    <w:basedOn w:val="1"/>
    <w:link w:val="42"/>
    <w:qFormat/>
    <w:uiPriority w:val="0"/>
    <w:pPr>
      <w:widowControl w:val="0"/>
      <w:adjustRightInd/>
      <w:snapToGrid/>
      <w:spacing w:line="240" w:lineRule="auto"/>
      <w:ind w:firstLine="0" w:firstLineChars="0"/>
      <w:jc w:val="both"/>
    </w:pPr>
    <w:rPr>
      <w:kern w:val="2"/>
      <w:sz w:val="32"/>
      <w:szCs w:val="20"/>
    </w:rPr>
  </w:style>
  <w:style w:type="paragraph" w:styleId="21">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2">
    <w:name w:val="Title"/>
    <w:basedOn w:val="1"/>
    <w:next w:val="1"/>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styleId="23">
    <w:name w:val="annotation subject"/>
    <w:basedOn w:val="10"/>
    <w:next w:val="10"/>
    <w:link w:val="43"/>
    <w:qFormat/>
    <w:uiPriority w:val="0"/>
    <w:rPr>
      <w:b/>
      <w:bCs/>
    </w:rPr>
  </w:style>
  <w:style w:type="paragraph" w:styleId="24">
    <w:name w:val="Body Text First Indent"/>
    <w:basedOn w:val="11"/>
    <w:next w:val="1"/>
    <w:qFormat/>
    <w:uiPriority w:val="99"/>
    <w:pPr>
      <w:ind w:firstLine="420" w:firstLineChars="1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rPr>
  </w:style>
  <w:style w:type="character" w:styleId="29">
    <w:name w:val="page number"/>
    <w:basedOn w:val="27"/>
    <w:qFormat/>
    <w:uiPriority w:val="0"/>
  </w:style>
  <w:style w:type="character" w:styleId="30">
    <w:name w:val="FollowedHyperlink"/>
    <w:qFormat/>
    <w:uiPriority w:val="0"/>
    <w:rPr>
      <w:color w:val="4E5869"/>
      <w:u w:val="single"/>
    </w:rPr>
  </w:style>
  <w:style w:type="character" w:styleId="31">
    <w:name w:val="Emphasis"/>
    <w:basedOn w:val="27"/>
    <w:qFormat/>
    <w:uiPriority w:val="0"/>
  </w:style>
  <w:style w:type="character" w:styleId="32">
    <w:name w:val="Hyperlink"/>
    <w:unhideWhenUsed/>
    <w:qFormat/>
    <w:uiPriority w:val="99"/>
    <w:rPr>
      <w:color w:val="0563C1"/>
      <w:u w:val="single"/>
    </w:rPr>
  </w:style>
  <w:style w:type="character" w:styleId="33">
    <w:name w:val="annotation reference"/>
    <w:qFormat/>
    <w:uiPriority w:val="0"/>
    <w:rPr>
      <w:sz w:val="21"/>
      <w:szCs w:val="21"/>
    </w:rPr>
  </w:style>
  <w:style w:type="paragraph" w:customStyle="1" w:styleId="34">
    <w:name w:val="样式 正文文本缩进 + 行距: 1.5 倍行距"/>
    <w:basedOn w:val="1"/>
    <w:qFormat/>
    <w:uiPriority w:val="0"/>
    <w:pPr>
      <w:spacing w:after="120" w:line="360" w:lineRule="auto"/>
      <w:ind w:left="90" w:leftChars="32" w:firstLine="560" w:firstLineChars="200"/>
    </w:pPr>
    <w:rPr>
      <w:rFonts w:cs="宋体"/>
    </w:rPr>
  </w:style>
  <w:style w:type="character" w:customStyle="1" w:styleId="35">
    <w:name w:val="标题 1 Char"/>
    <w:link w:val="4"/>
    <w:qFormat/>
    <w:uiPriority w:val="0"/>
    <w:rPr>
      <w:rFonts w:ascii="Times New Roman" w:hAnsi="Times New Roman" w:eastAsia="宋体"/>
      <w:b/>
      <w:kern w:val="44"/>
      <w:sz w:val="32"/>
    </w:rPr>
  </w:style>
  <w:style w:type="character" w:customStyle="1" w:styleId="36">
    <w:name w:val="标题 2 Char"/>
    <w:link w:val="5"/>
    <w:qFormat/>
    <w:uiPriority w:val="0"/>
    <w:rPr>
      <w:rFonts w:ascii="Times New Roman" w:hAnsi="Times New Roman" w:eastAsia="宋体"/>
      <w:b/>
      <w:sz w:val="30"/>
    </w:rPr>
  </w:style>
  <w:style w:type="character" w:customStyle="1" w:styleId="37">
    <w:name w:val="标题 3 Char"/>
    <w:link w:val="6"/>
    <w:qFormat/>
    <w:uiPriority w:val="0"/>
    <w:rPr>
      <w:b/>
      <w:sz w:val="28"/>
    </w:rPr>
  </w:style>
  <w:style w:type="character" w:customStyle="1" w:styleId="38">
    <w:name w:val="批注文字 Char"/>
    <w:link w:val="10"/>
    <w:qFormat/>
    <w:uiPriority w:val="0"/>
    <w:rPr>
      <w:sz w:val="24"/>
      <w:szCs w:val="22"/>
    </w:rPr>
  </w:style>
  <w:style w:type="character" w:customStyle="1" w:styleId="39">
    <w:name w:val="纯文本 Char"/>
    <w:link w:val="13"/>
    <w:qFormat/>
    <w:uiPriority w:val="0"/>
    <w:rPr>
      <w:rFonts w:ascii="??" w:hAnsi="??"/>
      <w:sz w:val="18"/>
      <w:szCs w:val="18"/>
    </w:rPr>
  </w:style>
  <w:style w:type="character" w:customStyle="1" w:styleId="40">
    <w:name w:val="批注框文本 Char"/>
    <w:link w:val="15"/>
    <w:qFormat/>
    <w:uiPriority w:val="0"/>
    <w:rPr>
      <w:rFonts w:ascii="Times New Roman" w:hAnsi="Times New Roman"/>
      <w:sz w:val="18"/>
      <w:szCs w:val="18"/>
    </w:rPr>
  </w:style>
  <w:style w:type="character" w:customStyle="1" w:styleId="41">
    <w:name w:val="页脚 Char"/>
    <w:link w:val="16"/>
    <w:qFormat/>
    <w:uiPriority w:val="99"/>
    <w:rPr>
      <w:rFonts w:ascii="Tahoma" w:hAnsi="Tahoma"/>
      <w:sz w:val="18"/>
      <w:szCs w:val="18"/>
    </w:rPr>
  </w:style>
  <w:style w:type="character" w:customStyle="1" w:styleId="42">
    <w:name w:val="正文文本 2 Char"/>
    <w:link w:val="20"/>
    <w:qFormat/>
    <w:uiPriority w:val="0"/>
    <w:rPr>
      <w:rFonts w:ascii="Times New Roman" w:hAnsi="Times New Roman"/>
      <w:kern w:val="2"/>
      <w:sz w:val="32"/>
    </w:rPr>
  </w:style>
  <w:style w:type="character" w:customStyle="1" w:styleId="43">
    <w:name w:val="批注主题 Char"/>
    <w:link w:val="23"/>
    <w:qFormat/>
    <w:uiPriority w:val="0"/>
    <w:rPr>
      <w:b/>
      <w:bCs/>
      <w:sz w:val="24"/>
      <w:szCs w:val="22"/>
    </w:rPr>
  </w:style>
  <w:style w:type="character" w:customStyle="1" w:styleId="44">
    <w:name w:val="font31"/>
    <w:qFormat/>
    <w:uiPriority w:val="0"/>
    <w:rPr>
      <w:rFonts w:hint="eastAsia" w:ascii="宋体" w:hAnsi="宋体" w:eastAsia="宋体" w:cs="宋体"/>
      <w:color w:val="000000"/>
      <w:sz w:val="22"/>
      <w:szCs w:val="22"/>
      <w:u w:val="none"/>
      <w:vertAlign w:val="superscript"/>
    </w:rPr>
  </w:style>
  <w:style w:type="character" w:customStyle="1" w:styleId="45">
    <w:name w:val="Char Char"/>
    <w:link w:val="46"/>
    <w:qFormat/>
    <w:uiPriority w:val="0"/>
    <w:rPr>
      <w:sz w:val="21"/>
      <w:szCs w:val="24"/>
    </w:rPr>
  </w:style>
  <w:style w:type="paragraph" w:customStyle="1" w:styleId="46">
    <w:name w:val="Char"/>
    <w:basedOn w:val="1"/>
    <w:link w:val="45"/>
    <w:qFormat/>
    <w:uiPriority w:val="0"/>
    <w:rPr>
      <w:sz w:val="21"/>
      <w:szCs w:val="24"/>
    </w:rPr>
  </w:style>
  <w:style w:type="character" w:customStyle="1" w:styleId="47">
    <w:name w:val="font11"/>
    <w:qFormat/>
    <w:uiPriority w:val="0"/>
    <w:rPr>
      <w:rFonts w:hint="eastAsia" w:ascii="宋体" w:hAnsi="宋体" w:eastAsia="宋体" w:cs="宋体"/>
      <w:color w:val="000000"/>
      <w:sz w:val="22"/>
      <w:szCs w:val="22"/>
      <w:u w:val="none"/>
    </w:rPr>
  </w:style>
  <w:style w:type="character" w:customStyle="1" w:styleId="48">
    <w:name w:val="表标题 Char"/>
    <w:link w:val="49"/>
    <w:qFormat/>
    <w:uiPriority w:val="0"/>
    <w:rPr>
      <w:rFonts w:ascii="Times New Roman" w:hAnsi="Times New Roman"/>
      <w:b/>
      <w:sz w:val="21"/>
      <w:szCs w:val="21"/>
    </w:rPr>
  </w:style>
  <w:style w:type="paragraph" w:customStyle="1" w:styleId="49">
    <w:name w:val="表标题"/>
    <w:basedOn w:val="1"/>
    <w:link w:val="48"/>
    <w:qFormat/>
    <w:uiPriority w:val="0"/>
    <w:pPr>
      <w:spacing w:line="240" w:lineRule="auto"/>
      <w:ind w:firstLine="0" w:firstLineChars="0"/>
      <w:jc w:val="center"/>
    </w:pPr>
    <w:rPr>
      <w:b/>
      <w:sz w:val="21"/>
      <w:szCs w:val="21"/>
    </w:rPr>
  </w:style>
  <w:style w:type="character" w:customStyle="1" w:styleId="50">
    <w:name w:val="bsharetext"/>
    <w:basedOn w:val="27"/>
    <w:qFormat/>
    <w:uiPriority w:val="0"/>
  </w:style>
  <w:style w:type="character" w:customStyle="1" w:styleId="51">
    <w:name w:val="chakan"/>
    <w:qFormat/>
    <w:uiPriority w:val="0"/>
    <w:rPr>
      <w:color w:val="0064EA"/>
    </w:rPr>
  </w:style>
  <w:style w:type="character" w:customStyle="1" w:styleId="52">
    <w:name w:val="表格式 Char"/>
    <w:link w:val="53"/>
    <w:qFormat/>
    <w:uiPriority w:val="0"/>
    <w:rPr>
      <w:rFonts w:ascii="Times New Roman" w:hAnsi="Times New Roman"/>
      <w:sz w:val="21"/>
      <w:szCs w:val="21"/>
    </w:rPr>
  </w:style>
  <w:style w:type="paragraph" w:customStyle="1" w:styleId="53">
    <w:name w:val="表格式"/>
    <w:basedOn w:val="1"/>
    <w:link w:val="52"/>
    <w:qFormat/>
    <w:uiPriority w:val="0"/>
    <w:pPr>
      <w:spacing w:line="240" w:lineRule="auto"/>
      <w:ind w:firstLine="0" w:firstLineChars="0"/>
      <w:jc w:val="center"/>
    </w:pPr>
    <w:rPr>
      <w:sz w:val="21"/>
      <w:szCs w:val="21"/>
    </w:rPr>
  </w:style>
  <w:style w:type="character" w:customStyle="1" w:styleId="54">
    <w:name w:val="hover6"/>
    <w:basedOn w:val="27"/>
    <w:qFormat/>
    <w:uiPriority w:val="0"/>
  </w:style>
  <w:style w:type="character" w:customStyle="1" w:styleId="55">
    <w:name w:val="font01"/>
    <w:qFormat/>
    <w:uiPriority w:val="0"/>
    <w:rPr>
      <w:rFonts w:hint="eastAsia" w:ascii="宋体" w:hAnsi="宋体" w:eastAsia="宋体" w:cs="宋体"/>
      <w:color w:val="000000"/>
      <w:sz w:val="22"/>
      <w:szCs w:val="22"/>
      <w:u w:val="none"/>
      <w:vertAlign w:val="superscript"/>
    </w:rPr>
  </w:style>
  <w:style w:type="character" w:customStyle="1" w:styleId="56">
    <w:name w:val="hover27"/>
    <w:basedOn w:val="27"/>
    <w:qFormat/>
    <w:uiPriority w:val="0"/>
  </w:style>
  <w:style w:type="character" w:customStyle="1" w:styleId="57">
    <w:name w:val="annotation reference"/>
    <w:qFormat/>
    <w:uiPriority w:val="0"/>
    <w:rPr>
      <w:sz w:val="21"/>
      <w:szCs w:val="21"/>
    </w:rPr>
  </w:style>
  <w:style w:type="character" w:customStyle="1" w:styleId="58">
    <w:name w:val="report_span"/>
    <w:basedOn w:val="27"/>
    <w:qFormat/>
    <w:uiPriority w:val="0"/>
  </w:style>
  <w:style w:type="character" w:customStyle="1" w:styleId="59">
    <w:name w:val="A0"/>
    <w:qFormat/>
    <w:uiPriority w:val="0"/>
    <w:rPr>
      <w:rFonts w:ascii="Sim Hei" w:eastAsia="Sim Hei"/>
      <w:color w:val="000000"/>
      <w:szCs w:val="20"/>
    </w:rPr>
  </w:style>
  <w:style w:type="character" w:customStyle="1" w:styleId="60">
    <w:name w:val="shenbao"/>
    <w:qFormat/>
    <w:uiPriority w:val="0"/>
    <w:rPr>
      <w:color w:val="EF6334"/>
    </w:rPr>
  </w:style>
  <w:style w:type="character" w:customStyle="1" w:styleId="61">
    <w:name w:val="page number"/>
    <w:basedOn w:val="27"/>
    <w:qFormat/>
    <w:uiPriority w:val="0"/>
  </w:style>
  <w:style w:type="paragraph" w:customStyle="1" w:styleId="62">
    <w:name w:val="君邦正文"/>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63">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kern w:val="0"/>
      <w:sz w:val="28"/>
      <w:szCs w:val="28"/>
    </w:rPr>
  </w:style>
  <w:style w:type="paragraph" w:customStyle="1" w:styleId="64">
    <w:name w:val="表中文字"/>
    <w:basedOn w:val="1"/>
    <w:qFormat/>
    <w:uiPriority w:val="0"/>
    <w:pPr>
      <w:adjustRightInd w:val="0"/>
      <w:snapToGrid w:val="0"/>
      <w:spacing w:line="0" w:lineRule="atLeast"/>
      <w:jc w:val="center"/>
    </w:pPr>
    <w:rPr>
      <w:rFonts w:hAnsi="宋体"/>
      <w:bCs/>
      <w:color w:val="000000"/>
      <w:szCs w:val="21"/>
    </w:rPr>
  </w:style>
  <w:style w:type="paragraph" w:customStyle="1" w:styleId="65">
    <w:name w:val="表样式2"/>
    <w:basedOn w:val="1"/>
    <w:qFormat/>
    <w:uiPriority w:val="0"/>
    <w:pPr>
      <w:adjustRightInd w:val="0"/>
      <w:snapToGrid w:val="0"/>
      <w:spacing w:line="420" w:lineRule="exact"/>
    </w:pPr>
    <w:rPr>
      <w:rFonts w:ascii="宋体" w:hAnsi="宋体"/>
      <w:sz w:val="24"/>
      <w:szCs w:val="24"/>
    </w:rPr>
  </w:style>
  <w:style w:type="paragraph" w:customStyle="1" w:styleId="66">
    <w:name w:val="B正文"/>
    <w:basedOn w:val="1"/>
    <w:qFormat/>
    <w:uiPriority w:val="0"/>
    <w:pPr>
      <w:adjustRightInd w:val="0"/>
      <w:snapToGrid w:val="0"/>
      <w:spacing w:line="360" w:lineRule="auto"/>
      <w:ind w:firstLine="480" w:firstLineChars="200"/>
    </w:pPr>
    <w:rPr>
      <w:sz w:val="24"/>
      <w:szCs w:val="24"/>
    </w:rPr>
  </w:style>
  <w:style w:type="paragraph" w:customStyle="1" w:styleId="67">
    <w:name w:val="表内容"/>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68">
    <w:name w:val="表头、图头"/>
    <w:next w:val="1"/>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69">
    <w:name w:val="Body Text Indent 2"/>
    <w:basedOn w:val="1"/>
    <w:qFormat/>
    <w:uiPriority w:val="0"/>
    <w:pPr>
      <w:widowControl w:val="0"/>
      <w:snapToGrid/>
      <w:spacing w:after="0"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70">
    <w:name w:val="B表格标题"/>
    <w:basedOn w:val="9"/>
    <w:qFormat/>
    <w:uiPriority w:val="0"/>
    <w:pPr>
      <w:jc w:val="center"/>
    </w:pPr>
    <w:rPr>
      <w:rFonts w:ascii="Times New Roman" w:hAnsi="Times New Roman"/>
      <w:sz w:val="24"/>
    </w:rPr>
  </w:style>
  <w:style w:type="paragraph" w:customStyle="1" w:styleId="71">
    <w:name w:val="li_正文"/>
    <w:basedOn w:val="1"/>
    <w:qFormat/>
    <w:uiPriority w:val="0"/>
    <w:pPr>
      <w:tabs>
        <w:tab w:val="left" w:pos="2340"/>
        <w:tab w:val="left" w:pos="4320"/>
      </w:tabs>
      <w:jc w:val="left"/>
    </w:pPr>
    <w:rPr>
      <w:sz w:val="28"/>
      <w:szCs w:val="28"/>
    </w:rPr>
  </w:style>
  <w:style w:type="paragraph" w:customStyle="1" w:styleId="72">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3">
    <w:name w:val="表格填充1"/>
    <w:basedOn w:val="1"/>
    <w:qFormat/>
    <w:uiPriority w:val="0"/>
    <w:pPr>
      <w:adjustRightInd w:val="0"/>
      <w:snapToGrid w:val="0"/>
      <w:spacing w:line="400" w:lineRule="exact"/>
      <w:jc w:val="center"/>
    </w:pPr>
    <w:rPr>
      <w:rFonts w:ascii="Calibri" w:hAnsi="Calibri"/>
      <w:kern w:val="2"/>
      <w:sz w:val="21"/>
      <w:szCs w:val="18"/>
    </w:rPr>
  </w:style>
  <w:style w:type="paragraph" w:customStyle="1" w:styleId="74">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75">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6">
    <w:name w:val="样式17"/>
    <w:basedOn w:val="4"/>
    <w:next w:val="1"/>
    <w:qFormat/>
    <w:uiPriority w:val="0"/>
    <w:rPr>
      <w:rFonts w:ascii="Calibri" w:hAnsi="Calibri" w:eastAsia="宋体"/>
    </w:rPr>
  </w:style>
  <w:style w:type="paragraph" w:customStyle="1" w:styleId="77">
    <w:name w:val="表格"/>
    <w:basedOn w:val="1"/>
    <w:qFormat/>
    <w:uiPriority w:val="0"/>
    <w:pPr>
      <w:spacing w:line="400" w:lineRule="exact"/>
      <w:jc w:val="center"/>
      <w:textAlignment w:val="center"/>
    </w:pPr>
    <w:rPr>
      <w:sz w:val="21"/>
    </w:rPr>
  </w:style>
  <w:style w:type="paragraph" w:customStyle="1" w:styleId="78">
    <w:name w:val="List Paragraph"/>
    <w:basedOn w:val="1"/>
    <w:qFormat/>
    <w:uiPriority w:val="34"/>
    <w:pPr>
      <w:ind w:firstLine="420" w:firstLineChars="200"/>
    </w:pPr>
  </w:style>
  <w:style w:type="paragraph" w:customStyle="1" w:styleId="79">
    <w:name w:val="列出段落1"/>
    <w:basedOn w:val="1"/>
    <w:qFormat/>
    <w:uiPriority w:val="0"/>
    <w:pPr>
      <w:ind w:firstLine="420" w:firstLineChars="200"/>
    </w:pPr>
  </w:style>
  <w:style w:type="paragraph" w:customStyle="1" w:styleId="80">
    <w:name w:val="1111"/>
    <w:basedOn w:val="1"/>
    <w:qFormat/>
    <w:uiPriority w:val="0"/>
    <w:pPr>
      <w:widowControl/>
      <w:adjustRightInd w:val="0"/>
      <w:snapToGrid w:val="0"/>
      <w:spacing w:line="360" w:lineRule="auto"/>
      <w:ind w:firstLine="200" w:firstLineChars="200"/>
    </w:pPr>
    <w:rPr>
      <w:kern w:val="0"/>
      <w:sz w:val="24"/>
      <w:szCs w:val="30"/>
    </w:rPr>
  </w:style>
  <w:style w:type="paragraph" w:customStyle="1" w:styleId="81">
    <w:name w:val="新格式表"/>
    <w:basedOn w:val="1"/>
    <w:qFormat/>
    <w:uiPriority w:val="0"/>
    <w:pPr>
      <w:adjustRightInd w:val="0"/>
      <w:snapToGrid w:val="0"/>
      <w:spacing w:line="0" w:lineRule="atLeast"/>
      <w:jc w:val="center"/>
    </w:pPr>
    <w:rPr>
      <w:color w:val="000000"/>
      <w:kern w:val="0"/>
      <w:szCs w:val="21"/>
    </w:rPr>
  </w:style>
  <w:style w:type="paragraph" w:customStyle="1" w:styleId="82">
    <w:name w:val="Char2 Char Char Char"/>
    <w:basedOn w:val="1"/>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83">
    <w:name w:val="Plain Text"/>
    <w:basedOn w:val="1"/>
    <w:qFormat/>
    <w:uiPriority w:val="0"/>
    <w:pPr>
      <w:widowControl w:val="0"/>
      <w:adjustRightInd/>
      <w:snapToGrid/>
      <w:spacing w:after="0" w:afterLines="0"/>
      <w:jc w:val="both"/>
    </w:pPr>
    <w:rPr>
      <w:rFonts w:ascii="宋体" w:hAnsi="Courier New" w:eastAsia="宋体"/>
      <w:kern w:val="2"/>
      <w:sz w:val="21"/>
      <w:szCs w:val="20"/>
    </w:rPr>
  </w:style>
  <w:style w:type="paragraph" w:customStyle="1" w:styleId="84">
    <w:name w:val="样式 表中文字 +"/>
    <w:basedOn w:val="64"/>
    <w:qFormat/>
    <w:uiPriority w:val="0"/>
    <w:rPr>
      <w:kern w:val="0"/>
    </w:rPr>
  </w:style>
  <w:style w:type="paragraph" w:customStyle="1" w:styleId="85">
    <w:name w:val="样式16"/>
    <w:basedOn w:val="16"/>
    <w:qFormat/>
    <w:uiPriority w:val="0"/>
    <w:pPr>
      <w:pBdr>
        <w:top w:val="single" w:color="auto" w:sz="6" w:space="1"/>
      </w:pBdr>
      <w:wordWrap w:val="0"/>
      <w:ind w:firstLine="360"/>
      <w:jc w:val="right"/>
    </w:pPr>
  </w:style>
  <w:style w:type="paragraph" w:customStyle="1" w:styleId="86">
    <w:name w:val="Body Text Indent"/>
    <w:basedOn w:val="1"/>
    <w:qFormat/>
    <w:uiPriority w:val="0"/>
    <w:pPr>
      <w:widowControl w:val="0"/>
      <w:snapToGrid/>
      <w:spacing w:after="0" w:afterLines="0" w:line="233" w:lineRule="auto"/>
      <w:ind w:firstLine="570"/>
      <w:jc w:val="both"/>
      <w:textAlignment w:val="baseline"/>
    </w:pPr>
    <w:rPr>
      <w:rFonts w:ascii="仿宋_GB2312" w:hAnsi="Times New Roman" w:eastAsia="仿宋_GB2312" w:cs="Times New Roman"/>
      <w:sz w:val="28"/>
      <w:szCs w:val="20"/>
    </w:rPr>
  </w:style>
  <w:style w:type="character" w:customStyle="1" w:styleId="87">
    <w:name w:val="znspantitle"/>
    <w:basedOn w:val="27"/>
    <w:qFormat/>
    <w:uiPriority w:val="0"/>
    <w:rPr>
      <w:b/>
      <w:bCs/>
      <w:color w:val="333333"/>
    </w:rPr>
  </w:style>
  <w:style w:type="character" w:customStyle="1" w:styleId="88">
    <w:name w:val="disabled"/>
    <w:basedOn w:val="27"/>
    <w:qFormat/>
    <w:uiPriority w:val="0"/>
    <w:rPr>
      <w:vanish/>
    </w:rPr>
  </w:style>
  <w:style w:type="character" w:customStyle="1" w:styleId="89">
    <w:name w:val="正文文本 Char"/>
    <w:link w:val="11"/>
    <w:qFormat/>
    <w:uiPriority w:val="1"/>
    <w:rPr>
      <w:rFonts w:ascii="宋体" w:hAnsi="宋体" w:eastAsia="宋体" w:cs="宋体"/>
      <w:sz w:val="28"/>
      <w:szCs w:val="28"/>
      <w:lang w:val="zh-CN" w:eastAsia="zh-CN" w:bidi="zh-CN"/>
    </w:rPr>
  </w:style>
  <w:style w:type="paragraph" w:customStyle="1" w:styleId="90">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4523</Words>
  <Characters>25786</Characters>
  <Lines>214</Lines>
  <Paragraphs>60</Paragraphs>
  <TotalTime>3</TotalTime>
  <ScaleCrop>false</ScaleCrop>
  <LinksUpToDate>false</LinksUpToDate>
  <CharactersWithSpaces>30249</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2017-11-09T06:52:00Z</dcterms:created>
  <dc:creator>Administrator</dc:creator>
  <cp:lastModifiedBy>莹光百合</cp:lastModifiedBy>
  <cp:lastPrinted>2020-01-02T04:46:00Z</cp:lastPrinted>
  <dcterms:modified xsi:type="dcterms:W3CDTF">2021-11-11T06:10:43Z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4CB18609C552457085CC6AF116E66FC3</vt:lpwstr>
  </property>
</Properties>
</file>