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pacing w:before="0" w:after="0" w:line="276" w:lineRule="auto"/>
        <w:ind w:firstLineChars="0"/>
        <w:jc w:val="center"/>
        <w:rPr>
          <w:rStyle w:val="13"/>
          <w:rFonts w:ascii="仿宋" w:hAnsi="仿宋" w:eastAsia="仿宋"/>
          <w:b/>
          <w:sz w:val="28"/>
          <w:szCs w:val="28"/>
        </w:rPr>
      </w:pPr>
      <w:r>
        <w:rPr>
          <w:rStyle w:val="13"/>
          <w:rFonts w:hint="eastAsia" w:ascii="仿宋" w:hAnsi="仿宋" w:eastAsia="仿宋"/>
          <w:b/>
          <w:sz w:val="28"/>
          <w:szCs w:val="28"/>
          <w:lang w:eastAsia="zh-CN"/>
        </w:rPr>
        <w:t>梁山宇森再生资源有限公司废塑钢回收破碎项目（一期）</w:t>
      </w:r>
      <w:r>
        <w:rPr>
          <w:rStyle w:val="13"/>
          <w:rFonts w:ascii="仿宋" w:hAnsi="仿宋" w:eastAsia="仿宋"/>
          <w:b/>
          <w:sz w:val="28"/>
          <w:szCs w:val="28"/>
        </w:rPr>
        <w:t>竣工环境保护验收报告验收意见</w:t>
      </w:r>
    </w:p>
    <w:p>
      <w:pPr>
        <w:pStyle w:val="30"/>
        <w:spacing w:before="0" w:after="0" w:line="276" w:lineRule="auto"/>
        <w:ind w:firstLineChars="0"/>
        <w:rPr>
          <w:rStyle w:val="13"/>
          <w:b/>
          <w:sz w:val="28"/>
          <w:szCs w:val="28"/>
        </w:rPr>
      </w:pPr>
      <w:r>
        <w:rPr>
          <w:rStyle w:val="13"/>
          <w:sz w:val="28"/>
          <w:szCs w:val="28"/>
        </w:rPr>
        <w:t xml:space="preserve">    202</w:t>
      </w:r>
      <w:r>
        <w:rPr>
          <w:rStyle w:val="13"/>
          <w:rFonts w:hint="eastAsia"/>
          <w:sz w:val="28"/>
          <w:szCs w:val="28"/>
          <w:lang w:val="en-US" w:eastAsia="zh-CN"/>
        </w:rPr>
        <w:t>1</w:t>
      </w:r>
      <w:r>
        <w:rPr>
          <w:rStyle w:val="13"/>
          <w:sz w:val="28"/>
          <w:szCs w:val="28"/>
        </w:rPr>
        <w:t>年</w:t>
      </w:r>
      <w:r>
        <w:rPr>
          <w:rStyle w:val="13"/>
          <w:rFonts w:hint="eastAsia"/>
          <w:sz w:val="28"/>
          <w:szCs w:val="28"/>
          <w:lang w:val="en-US" w:eastAsia="zh-CN"/>
        </w:rPr>
        <w:t>11</w:t>
      </w:r>
      <w:r>
        <w:rPr>
          <w:rStyle w:val="13"/>
          <w:sz w:val="28"/>
          <w:szCs w:val="28"/>
        </w:rPr>
        <w:t>月</w:t>
      </w:r>
      <w:r>
        <w:rPr>
          <w:rStyle w:val="13"/>
          <w:rFonts w:hint="eastAsia"/>
          <w:sz w:val="28"/>
          <w:szCs w:val="28"/>
          <w:lang w:val="en-US" w:eastAsia="zh-CN"/>
        </w:rPr>
        <w:t>6</w:t>
      </w:r>
      <w:r>
        <w:rPr>
          <w:rStyle w:val="13"/>
          <w:sz w:val="28"/>
          <w:szCs w:val="28"/>
        </w:rPr>
        <w:t>日，</w:t>
      </w:r>
      <w:r>
        <w:rPr>
          <w:rStyle w:val="13"/>
          <w:rFonts w:hint="eastAsia"/>
          <w:sz w:val="28"/>
          <w:szCs w:val="28"/>
          <w:lang w:eastAsia="zh-CN"/>
        </w:rPr>
        <w:t>梁山宇森再生资源有限公司</w:t>
      </w:r>
      <w:r>
        <w:rPr>
          <w:rStyle w:val="13"/>
          <w:sz w:val="28"/>
          <w:szCs w:val="28"/>
        </w:rPr>
        <w:t>根据《</w:t>
      </w:r>
      <w:r>
        <w:rPr>
          <w:rStyle w:val="13"/>
          <w:rFonts w:hint="eastAsia"/>
          <w:sz w:val="28"/>
          <w:szCs w:val="28"/>
          <w:lang w:eastAsia="zh-CN"/>
        </w:rPr>
        <w:t>废塑钢回收破碎项目（一期）</w:t>
      </w:r>
      <w:r>
        <w:rPr>
          <w:rStyle w:val="13"/>
          <w:sz w:val="28"/>
          <w:szCs w:val="28"/>
        </w:rPr>
        <w:t>竣工环境保护验收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30"/>
        <w:numPr>
          <w:ilvl w:val="0"/>
          <w:numId w:val="1"/>
        </w:numPr>
        <w:spacing w:before="0" w:after="0"/>
        <w:ind w:firstLineChars="0"/>
        <w:jc w:val="both"/>
        <w:rPr>
          <w:rStyle w:val="13"/>
          <w:b/>
          <w:sz w:val="28"/>
          <w:szCs w:val="28"/>
        </w:rPr>
      </w:pPr>
      <w:r>
        <w:rPr>
          <w:rStyle w:val="13"/>
          <w:b/>
          <w:sz w:val="28"/>
          <w:szCs w:val="28"/>
        </w:rPr>
        <w:t>工程建设基本情况</w:t>
      </w:r>
    </w:p>
    <w:p>
      <w:pPr>
        <w:ind w:left="562" w:firstLineChars="0"/>
        <w:rPr>
          <w:rStyle w:val="13"/>
          <w:rFonts w:ascii="宋体" w:hAnsi="宋体" w:eastAsia="宋体"/>
          <w:sz w:val="20"/>
          <w:szCs w:val="28"/>
        </w:rPr>
      </w:pPr>
      <w:r>
        <w:rPr>
          <w:rStyle w:val="13"/>
          <w:rFonts w:ascii="宋体" w:hAnsi="宋体" w:eastAsia="宋体"/>
          <w:szCs w:val="28"/>
        </w:rPr>
        <w:t>（一）建设地点、规模、主要建设内容</w:t>
      </w:r>
    </w:p>
    <w:p>
      <w:pPr>
        <w:ind w:firstLine="560"/>
        <w:rPr>
          <w:rStyle w:val="13"/>
          <w:rFonts w:ascii="宋体" w:hAnsi="宋体" w:eastAsia="宋体"/>
          <w:sz w:val="20"/>
          <w:szCs w:val="28"/>
        </w:rPr>
      </w:pPr>
      <w:r>
        <w:rPr>
          <w:rStyle w:val="13"/>
          <w:rFonts w:hint="eastAsia" w:ascii="宋体" w:hAnsi="宋体" w:eastAsia="宋体"/>
          <w:szCs w:val="28"/>
          <w:lang w:eastAsia="zh-CN"/>
        </w:rPr>
        <w:t>梁山宇森再生资源有限公司</w:t>
      </w:r>
      <w:r>
        <w:rPr>
          <w:rFonts w:hint="eastAsia" w:ascii="宋体" w:hAnsi="宋体" w:eastAsia="宋体" w:cs="宋体"/>
          <w:b w:val="0"/>
          <w:bCs w:val="0"/>
          <w:sz w:val="28"/>
          <w:szCs w:val="28"/>
          <w:lang w:eastAsia="zh-CN"/>
        </w:rPr>
        <w:t>破碎30000吨废塑钢</w:t>
      </w:r>
      <w:r>
        <w:rPr>
          <w:rStyle w:val="13"/>
          <w:rFonts w:ascii="宋体" w:hAnsi="宋体" w:eastAsia="宋体"/>
          <w:szCs w:val="28"/>
        </w:rPr>
        <w:t>的生产规模，位于</w:t>
      </w:r>
      <w:r>
        <w:rPr>
          <w:rStyle w:val="13"/>
          <w:rFonts w:hint="eastAsia" w:ascii="宋体" w:hAnsi="宋体" w:eastAsia="宋体"/>
          <w:szCs w:val="28"/>
          <w:lang w:eastAsia="zh-CN"/>
        </w:rPr>
        <w:t>山东省济宁市梁山县韩岗镇齐岗村北蒙馆路南</w:t>
      </w:r>
      <w:r>
        <w:rPr>
          <w:rStyle w:val="13"/>
          <w:rFonts w:ascii="宋体" w:hAnsi="宋体" w:eastAsia="宋体"/>
          <w:szCs w:val="28"/>
        </w:rPr>
        <w:t>。项目厂区中心地理坐标为</w:t>
      </w:r>
      <w:r>
        <w:rPr>
          <w:rStyle w:val="13"/>
          <w:rFonts w:ascii="宋体" w:hAnsi="宋体" w:eastAsia="宋体"/>
          <w:color w:val="000000" w:themeColor="text1"/>
          <w:szCs w:val="28"/>
          <w14:textFill>
            <w14:solidFill>
              <w14:schemeClr w14:val="tx1"/>
            </w14:solidFill>
          </w14:textFill>
        </w:rPr>
        <w:t>：</w:t>
      </w:r>
      <w:r>
        <w:rPr>
          <w:rStyle w:val="13"/>
          <w:rFonts w:ascii="宋体" w:hAnsi="宋体" w:eastAsia="宋体"/>
          <w:color w:val="000000" w:themeColor="text1"/>
          <w:szCs w:val="28"/>
          <w:shd w:val="clear" w:color="auto" w:fill="auto"/>
          <w14:textFill>
            <w14:solidFill>
              <w14:schemeClr w14:val="tx1"/>
            </w14:solidFill>
          </w14:textFill>
        </w:rPr>
        <w:t>东经</w:t>
      </w:r>
      <w:r>
        <w:rPr>
          <w:rStyle w:val="13"/>
          <w:rFonts w:hint="eastAsia" w:ascii="宋体" w:hAnsi="宋体" w:eastAsia="宋体"/>
          <w:color w:val="000000" w:themeColor="text1"/>
          <w:szCs w:val="28"/>
          <w:shd w:val="clear" w:color="auto" w:fill="auto"/>
          <w14:textFill>
            <w14:solidFill>
              <w14:schemeClr w14:val="tx1"/>
            </w14:solidFill>
          </w14:textFill>
        </w:rPr>
        <w:t>116.2</w:t>
      </w:r>
      <w:r>
        <w:rPr>
          <w:rStyle w:val="13"/>
          <w:rFonts w:hint="eastAsia" w:ascii="宋体" w:hAnsi="宋体" w:eastAsia="宋体"/>
          <w:color w:val="000000" w:themeColor="text1"/>
          <w:szCs w:val="28"/>
          <w:shd w:val="clear" w:color="auto" w:fill="auto"/>
          <w:lang w:val="en-US" w:eastAsia="zh-CN"/>
          <w14:textFill>
            <w14:solidFill>
              <w14:schemeClr w14:val="tx1"/>
            </w14:solidFill>
          </w14:textFill>
        </w:rPr>
        <w:t>3</w:t>
      </w:r>
      <w:r>
        <w:rPr>
          <w:rStyle w:val="13"/>
          <w:rFonts w:hint="eastAsia" w:ascii="宋体" w:hAnsi="宋体" w:eastAsia="宋体"/>
          <w:color w:val="000000" w:themeColor="text1"/>
          <w:szCs w:val="28"/>
          <w:shd w:val="clear" w:color="auto" w:fill="auto"/>
          <w14:textFill>
            <w14:solidFill>
              <w14:schemeClr w14:val="tx1"/>
            </w14:solidFill>
          </w14:textFill>
        </w:rPr>
        <w:t>5</w:t>
      </w:r>
      <w:r>
        <w:rPr>
          <w:rStyle w:val="13"/>
          <w:rFonts w:ascii="宋体" w:hAnsi="宋体" w:eastAsia="宋体"/>
          <w:color w:val="000000" w:themeColor="text1"/>
          <w:szCs w:val="28"/>
          <w:shd w:val="clear" w:color="auto" w:fill="auto"/>
          <w14:textFill>
            <w14:solidFill>
              <w14:schemeClr w14:val="tx1"/>
            </w14:solidFill>
          </w14:textFill>
        </w:rPr>
        <w:t>°、北纬</w:t>
      </w:r>
      <w:r>
        <w:rPr>
          <w:rStyle w:val="13"/>
          <w:rFonts w:hint="eastAsia" w:ascii="宋体" w:hAnsi="宋体" w:eastAsia="宋体"/>
          <w:color w:val="000000" w:themeColor="text1"/>
          <w:szCs w:val="28"/>
          <w:shd w:val="clear" w:color="auto" w:fill="auto"/>
          <w14:textFill>
            <w14:solidFill>
              <w14:schemeClr w14:val="tx1"/>
            </w14:solidFill>
          </w14:textFill>
        </w:rPr>
        <w:t>35.730</w:t>
      </w:r>
      <w:r>
        <w:rPr>
          <w:rStyle w:val="13"/>
          <w:rFonts w:ascii="宋体" w:hAnsi="宋体" w:eastAsia="宋体"/>
          <w:color w:val="000000" w:themeColor="text1"/>
          <w:szCs w:val="28"/>
          <w:shd w:val="clear" w:color="auto" w:fill="auto"/>
          <w14:textFill>
            <w14:solidFill>
              <w14:schemeClr w14:val="tx1"/>
            </w14:solidFill>
          </w14:textFill>
        </w:rPr>
        <w:t>°</w:t>
      </w:r>
      <w:r>
        <w:rPr>
          <w:rStyle w:val="13"/>
          <w:rFonts w:ascii="宋体" w:hAnsi="宋体" w:eastAsia="宋体"/>
          <w:color w:val="000000" w:themeColor="text1"/>
          <w:szCs w:val="28"/>
          <w14:textFill>
            <w14:solidFill>
              <w14:schemeClr w14:val="tx1"/>
            </w14:solidFill>
          </w14:textFill>
        </w:rPr>
        <w:t>。本</w:t>
      </w:r>
      <w:r>
        <w:rPr>
          <w:rStyle w:val="13"/>
          <w:rFonts w:ascii="宋体" w:hAnsi="宋体" w:eastAsia="宋体"/>
          <w:szCs w:val="28"/>
        </w:rPr>
        <w:t>项目生产规模为年</w:t>
      </w:r>
      <w:r>
        <w:rPr>
          <w:rStyle w:val="13"/>
          <w:rFonts w:hint="eastAsia" w:ascii="宋体" w:hAnsi="宋体" w:eastAsia="宋体"/>
          <w:szCs w:val="28"/>
          <w:lang w:val="en-US" w:eastAsia="zh-CN"/>
        </w:rPr>
        <w:t>破碎30000吨废塑钢</w:t>
      </w:r>
      <w:r>
        <w:rPr>
          <w:rStyle w:val="13"/>
          <w:rFonts w:hint="eastAsia" w:ascii="宋体" w:hAnsi="宋体" w:eastAsia="宋体" w:cs="宋体"/>
          <w:sz w:val="28"/>
          <w:szCs w:val="28"/>
        </w:rPr>
        <w:t>。</w:t>
      </w:r>
      <w:r>
        <w:rPr>
          <w:rStyle w:val="13"/>
          <w:rFonts w:hint="eastAsia" w:ascii="宋体" w:hAnsi="宋体" w:eastAsia="宋体" w:cs="宋体"/>
          <w:sz w:val="28"/>
          <w:szCs w:val="28"/>
          <w:lang w:val="en-US" w:eastAsia="zh-CN"/>
        </w:rPr>
        <w:t>本项目职工</w:t>
      </w:r>
      <w:r>
        <w:rPr>
          <w:rFonts w:hint="eastAsia" w:ascii="宋体" w:hAnsi="宋体" w:eastAsia="宋体" w:cs="宋体"/>
          <w:snapToGrid w:val="0"/>
          <w:kern w:val="0"/>
          <w:sz w:val="28"/>
          <w:szCs w:val="28"/>
          <w:highlight w:val="none"/>
        </w:rPr>
        <w:t>定员10人，全年生产时间300天，2400小时</w:t>
      </w:r>
      <w:r>
        <w:rPr>
          <w:rStyle w:val="13"/>
          <w:rFonts w:hint="eastAsia" w:ascii="宋体" w:hAnsi="宋体" w:eastAsia="宋体" w:cs="宋体"/>
          <w:sz w:val="28"/>
          <w:szCs w:val="28"/>
        </w:rPr>
        <w:t>。</w:t>
      </w:r>
    </w:p>
    <w:p>
      <w:pPr>
        <w:ind w:firstLine="560"/>
        <w:rPr>
          <w:rStyle w:val="13"/>
          <w:rFonts w:ascii="宋体" w:hAnsi="宋体" w:eastAsia="宋体"/>
          <w:sz w:val="20"/>
          <w:szCs w:val="28"/>
        </w:rPr>
      </w:pPr>
      <w:r>
        <w:rPr>
          <w:rStyle w:val="13"/>
          <w:rFonts w:ascii="宋体" w:hAnsi="宋体" w:eastAsia="宋体"/>
          <w:szCs w:val="28"/>
        </w:rPr>
        <w:t>（二）建设过程及环保审批情况</w:t>
      </w:r>
    </w:p>
    <w:p>
      <w:pPr>
        <w:ind w:firstLine="560"/>
        <w:rPr>
          <w:rStyle w:val="13"/>
          <w:rFonts w:ascii="宋体" w:hAnsi="宋体" w:eastAsia="宋体"/>
          <w:b/>
          <w:sz w:val="20"/>
          <w:szCs w:val="28"/>
        </w:rPr>
      </w:pPr>
      <w:r>
        <w:rPr>
          <w:rStyle w:val="13"/>
          <w:rFonts w:hint="eastAsia" w:ascii="宋体" w:hAnsi="宋体" w:eastAsia="宋体" w:cs="宋体"/>
          <w:sz w:val="28"/>
          <w:szCs w:val="28"/>
        </w:rPr>
        <w:t>该公司</w:t>
      </w:r>
      <w:r>
        <w:rPr>
          <w:rStyle w:val="13"/>
          <w:rFonts w:hint="eastAsia" w:ascii="宋体" w:hAnsi="宋体" w:eastAsia="宋体" w:cs="宋体"/>
          <w:sz w:val="28"/>
          <w:szCs w:val="28"/>
          <w:lang w:val="en-US" w:eastAsia="zh-CN"/>
        </w:rPr>
        <w:t>于</w:t>
      </w:r>
      <w:r>
        <w:rPr>
          <w:rFonts w:hint="eastAsia" w:ascii="宋体" w:hAnsi="宋体" w:eastAsia="宋体" w:cs="宋体"/>
          <w:snapToGrid w:val="0"/>
          <w:kern w:val="0"/>
          <w:sz w:val="28"/>
          <w:szCs w:val="28"/>
          <w:lang w:eastAsia="zh-CN"/>
        </w:rPr>
        <w:t>2021年05月</w:t>
      </w:r>
      <w:r>
        <w:rPr>
          <w:rStyle w:val="13"/>
          <w:rFonts w:hint="eastAsia" w:ascii="宋体" w:hAnsi="宋体" w:eastAsia="宋体" w:cs="宋体"/>
          <w:sz w:val="28"/>
          <w:szCs w:val="28"/>
        </w:rPr>
        <w:t>委托和新汇峰（山东）环境科技有限公司编制《</w:t>
      </w:r>
      <w:r>
        <w:rPr>
          <w:rStyle w:val="13"/>
          <w:rFonts w:hint="eastAsia" w:ascii="宋体" w:hAnsi="宋体" w:eastAsia="宋体" w:cs="宋体"/>
          <w:sz w:val="28"/>
          <w:szCs w:val="28"/>
          <w:lang w:eastAsia="zh-CN"/>
        </w:rPr>
        <w:t>梁山宇森再生资源有限公司废塑钢回收破碎项目（一期）</w:t>
      </w:r>
      <w:r>
        <w:rPr>
          <w:rStyle w:val="13"/>
          <w:rFonts w:hint="eastAsia" w:ascii="宋体" w:hAnsi="宋体" w:eastAsia="宋体" w:cs="宋体"/>
          <w:sz w:val="28"/>
          <w:szCs w:val="28"/>
        </w:rPr>
        <w:t>竣工环境影响评价报告表》，济宁市生态环境局梁山县分局于</w:t>
      </w:r>
      <w:r>
        <w:rPr>
          <w:rFonts w:hint="eastAsia" w:ascii="宋体" w:hAnsi="宋体" w:eastAsia="宋体" w:cs="宋体"/>
          <w:snapToGrid w:val="0"/>
          <w:kern w:val="0"/>
          <w:sz w:val="28"/>
          <w:szCs w:val="28"/>
          <w:lang w:eastAsia="zh-CN"/>
        </w:rPr>
        <w:t>2021年06月17日</w:t>
      </w:r>
      <w:r>
        <w:rPr>
          <w:rStyle w:val="13"/>
          <w:rFonts w:hint="eastAsia" w:ascii="宋体" w:hAnsi="宋体" w:eastAsia="宋体" w:cs="宋体"/>
          <w:sz w:val="28"/>
          <w:szCs w:val="28"/>
        </w:rPr>
        <w:t>对项目进行了审批，</w:t>
      </w:r>
      <w:r>
        <w:rPr>
          <w:rFonts w:hint="eastAsia" w:ascii="宋体" w:hAnsi="宋体" w:eastAsia="宋体" w:cs="宋体"/>
          <w:snapToGrid w:val="0"/>
          <w:kern w:val="0"/>
          <w:sz w:val="28"/>
          <w:szCs w:val="28"/>
          <w:lang w:val="en-US" w:eastAsia="zh-CN"/>
        </w:rPr>
        <w:t>济环报告表（梁山）（2021）41号</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4</w:t>
      </w:r>
      <w:r>
        <w:rPr>
          <w:rStyle w:val="13"/>
          <w:rFonts w:ascii="宋体" w:hAnsi="宋体" w:eastAsia="宋体"/>
          <w:szCs w:val="28"/>
        </w:rPr>
        <w:t>日至</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5</w:t>
      </w:r>
      <w:r>
        <w:rPr>
          <w:rStyle w:val="13"/>
          <w:rFonts w:ascii="宋体" w:hAnsi="宋体" w:eastAsia="宋体"/>
          <w:szCs w:val="28"/>
        </w:rPr>
        <w:t>日，</w:t>
      </w:r>
      <w:r>
        <w:rPr>
          <w:rStyle w:val="13"/>
          <w:rFonts w:hint="eastAsia" w:ascii="宋体" w:hAnsi="宋体" w:eastAsia="宋体"/>
          <w:szCs w:val="28"/>
          <w:lang w:eastAsia="zh-CN"/>
        </w:rPr>
        <w:t>梁山宇森再生资源有限公司</w:t>
      </w:r>
      <w:r>
        <w:rPr>
          <w:rStyle w:val="13"/>
          <w:rFonts w:ascii="宋体" w:hAnsi="宋体" w:eastAsia="宋体"/>
          <w:szCs w:val="28"/>
        </w:rPr>
        <w:t>委托济宁瑞康环境监测评价有限公司对该项目的污染物排放情况进行了监测。根据项目建设的实际情况，在现场勘察和综合分析评价监测结果的基础上编制了《建设项目竣工环境验收监测报告》。</w:t>
      </w:r>
    </w:p>
    <w:p>
      <w:pPr>
        <w:ind w:firstLine="560"/>
        <w:rPr>
          <w:rStyle w:val="13"/>
          <w:rFonts w:ascii="宋体" w:hAnsi="宋体" w:eastAsia="宋体"/>
          <w:sz w:val="20"/>
          <w:szCs w:val="28"/>
        </w:rPr>
      </w:pPr>
      <w:r>
        <w:rPr>
          <w:rStyle w:val="13"/>
          <w:rFonts w:ascii="宋体" w:hAnsi="宋体" w:eastAsia="宋体"/>
          <w:szCs w:val="28"/>
        </w:rPr>
        <w:t>（三）投资情况</w:t>
      </w:r>
    </w:p>
    <w:p>
      <w:pPr>
        <w:ind w:firstLine="560"/>
        <w:rPr>
          <w:rStyle w:val="13"/>
          <w:rFonts w:ascii="宋体" w:hAnsi="宋体" w:eastAsia="宋体"/>
          <w:sz w:val="20"/>
          <w:szCs w:val="28"/>
        </w:rPr>
      </w:pPr>
      <w:r>
        <w:rPr>
          <w:rStyle w:val="13"/>
          <w:rFonts w:hint="eastAsia" w:ascii="宋体" w:hAnsi="宋体" w:eastAsia="宋体"/>
          <w:color w:val="000000"/>
          <w:szCs w:val="28"/>
        </w:rPr>
        <w:t>本项目（一期）总投资为200万元，在环境保护设施方面投资为10万元，占项目总投资的5%</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（四）验收范围</w:t>
      </w:r>
    </w:p>
    <w:p>
      <w:pPr>
        <w:ind w:left="560" w:leftChars="200" w:firstLine="560"/>
        <w:rPr>
          <w:rStyle w:val="13"/>
          <w:rFonts w:hint="eastAsia" w:ascii="宋体" w:hAnsi="宋体" w:eastAsia="宋体" w:cs="宋体"/>
          <w:b w:val="0"/>
          <w:bCs w:val="0"/>
          <w:sz w:val="28"/>
          <w:szCs w:val="28"/>
        </w:rPr>
      </w:pPr>
      <w:r>
        <w:rPr>
          <w:rStyle w:val="13"/>
          <w:rFonts w:hint="eastAsia" w:ascii="宋体" w:hAnsi="宋体" w:eastAsia="宋体" w:cs="宋体"/>
          <w:b w:val="0"/>
          <w:bCs w:val="0"/>
          <w:sz w:val="28"/>
          <w:szCs w:val="28"/>
        </w:rPr>
        <w:t>本次验收只涉及</w:t>
      </w:r>
      <w:r>
        <w:rPr>
          <w:rStyle w:val="13"/>
          <w:rFonts w:hint="eastAsia" w:ascii="宋体" w:hAnsi="宋体" w:eastAsia="宋体" w:cs="宋体"/>
          <w:b w:val="0"/>
          <w:bCs w:val="0"/>
          <w:sz w:val="28"/>
          <w:szCs w:val="28"/>
          <w:lang w:eastAsia="zh-CN"/>
        </w:rPr>
        <w:t>外购废塑钢</w:t>
      </w:r>
      <w:r>
        <w:rPr>
          <w:rFonts w:hint="eastAsia" w:ascii="宋体" w:hAnsi="宋体" w:eastAsia="宋体" w:cs="宋体"/>
          <w:b w:val="0"/>
          <w:bCs w:val="0"/>
          <w:color w:val="auto"/>
          <w:sz w:val="28"/>
          <w:szCs w:val="28"/>
        </w:rPr>
        <w:t>破碎、除铁</w:t>
      </w:r>
      <w:r>
        <w:rPr>
          <w:rStyle w:val="13"/>
          <w:rFonts w:hint="eastAsia" w:ascii="宋体" w:hAnsi="宋体" w:eastAsia="宋体" w:cs="宋体"/>
          <w:b w:val="0"/>
          <w:bCs w:val="0"/>
          <w:sz w:val="28"/>
          <w:szCs w:val="28"/>
          <w:lang w:val="en-US" w:eastAsia="zh-CN"/>
        </w:rPr>
        <w:t>工序</w:t>
      </w:r>
      <w:r>
        <w:rPr>
          <w:rStyle w:val="13"/>
          <w:rFonts w:hint="eastAsia" w:ascii="宋体" w:hAnsi="宋体" w:eastAsia="宋体" w:cs="宋体"/>
          <w:b w:val="0"/>
          <w:bCs w:val="0"/>
          <w:sz w:val="28"/>
          <w:szCs w:val="28"/>
        </w:rPr>
        <w:t>中产生的废气、废水、噪声、固废等范围。</w:t>
      </w:r>
    </w:p>
    <w:p>
      <w:pPr>
        <w:ind w:left="560" w:leftChars="200" w:firstLineChars="0"/>
        <w:rPr>
          <w:rStyle w:val="13"/>
          <w:rFonts w:ascii="宋体" w:hAnsi="宋体" w:eastAsia="宋体"/>
          <w:kern w:val="2"/>
          <w:sz w:val="20"/>
          <w:szCs w:val="28"/>
        </w:rPr>
      </w:pPr>
      <w:r>
        <w:rPr>
          <w:rStyle w:val="13"/>
          <w:rFonts w:ascii="宋体" w:hAnsi="宋体" w:eastAsia="宋体"/>
          <w:b/>
          <w:szCs w:val="28"/>
        </w:rPr>
        <w:t>二、工程变动情况</w:t>
      </w:r>
    </w:p>
    <w:p>
      <w:pPr>
        <w:ind w:firstLine="562"/>
        <w:rPr>
          <w:rStyle w:val="13"/>
          <w:rFonts w:hint="eastAsia" w:ascii="宋体" w:hAnsi="宋体" w:eastAsia="宋体" w:cs="宋体"/>
          <w:b w:val="0"/>
          <w:bCs/>
          <w:sz w:val="28"/>
          <w:szCs w:val="28"/>
          <w:lang w:eastAsia="zh-CN"/>
        </w:rPr>
      </w:pPr>
      <w:r>
        <w:rPr>
          <w:rFonts w:hint="eastAsia" w:ascii="宋体" w:hAnsi="宋体" w:eastAsia="宋体" w:cs="宋体"/>
          <w:color w:val="000000"/>
          <w:sz w:val="28"/>
          <w:szCs w:val="28"/>
        </w:rPr>
        <w:t>本</w:t>
      </w:r>
      <w:r>
        <w:rPr>
          <w:rFonts w:hint="eastAsia" w:ascii="宋体" w:hAnsi="宋体" w:eastAsia="宋体" w:cs="宋体"/>
          <w:color w:val="000000"/>
          <w:sz w:val="28"/>
          <w:szCs w:val="28"/>
          <w:lang w:eastAsia="zh-CN"/>
        </w:rPr>
        <w:t>次验收项目与环评设计及批复变更情况见下表</w:t>
      </w:r>
      <w:r>
        <w:rPr>
          <w:rStyle w:val="13"/>
          <w:rFonts w:hint="eastAsia" w:ascii="宋体" w:hAnsi="宋体" w:eastAsia="宋体" w:cs="宋体"/>
          <w:b w:val="0"/>
          <w:bCs/>
          <w:sz w:val="28"/>
          <w:szCs w:val="28"/>
          <w:lang w:eastAsia="zh-CN"/>
        </w:rPr>
        <w:t>。</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1369"/>
        <w:gridCol w:w="2869"/>
        <w:gridCol w:w="3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Align w:val="center"/>
          </w:tcPr>
          <w:p>
            <w:pPr>
              <w:spacing w:beforeLines="0" w:afterLines="0"/>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b/>
                <w:sz w:val="28"/>
                <w:szCs w:val="28"/>
              </w:rPr>
              <w:t>序号</w:t>
            </w:r>
          </w:p>
        </w:tc>
        <w:tc>
          <w:tcPr>
            <w:tcW w:w="1369" w:type="dxa"/>
            <w:vAlign w:val="center"/>
          </w:tcPr>
          <w:p>
            <w:pPr>
              <w:spacing w:beforeLines="0" w:afterLines="0"/>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b/>
                <w:sz w:val="28"/>
                <w:szCs w:val="28"/>
              </w:rPr>
              <w:t>类别</w:t>
            </w:r>
          </w:p>
        </w:tc>
        <w:tc>
          <w:tcPr>
            <w:tcW w:w="2869" w:type="dxa"/>
            <w:vAlign w:val="center"/>
          </w:tcPr>
          <w:p>
            <w:pPr>
              <w:spacing w:beforeLines="0" w:afterLines="0"/>
              <w:ind w:firstLine="562" w:firstLineChars="200"/>
              <w:jc w:val="both"/>
              <w:rPr>
                <w:rFonts w:hint="eastAsia" w:ascii="宋体" w:hAnsi="宋体" w:eastAsia="宋体" w:cs="宋体"/>
                <w:sz w:val="28"/>
                <w:szCs w:val="28"/>
                <w:vertAlign w:val="baseline"/>
                <w:lang w:eastAsia="zh-CN"/>
              </w:rPr>
            </w:pPr>
            <w:r>
              <w:rPr>
                <w:rFonts w:hint="eastAsia" w:ascii="宋体" w:hAnsi="宋体" w:eastAsia="宋体" w:cs="宋体"/>
                <w:b/>
                <w:sz w:val="28"/>
                <w:szCs w:val="28"/>
              </w:rPr>
              <w:t>环评及批复</w:t>
            </w:r>
          </w:p>
        </w:tc>
        <w:tc>
          <w:tcPr>
            <w:tcW w:w="3044" w:type="dxa"/>
            <w:vAlign w:val="center"/>
          </w:tcPr>
          <w:p>
            <w:pPr>
              <w:spacing w:beforeLines="0" w:afterLines="0"/>
              <w:ind w:firstLine="562" w:firstLineChars="200"/>
              <w:jc w:val="both"/>
              <w:rPr>
                <w:rFonts w:hint="eastAsia" w:ascii="宋体" w:hAnsi="宋体" w:eastAsia="宋体" w:cs="宋体"/>
                <w:sz w:val="28"/>
                <w:szCs w:val="28"/>
                <w:vertAlign w:val="baseline"/>
                <w:lang w:eastAsia="zh-CN"/>
              </w:rPr>
            </w:pPr>
            <w:r>
              <w:rPr>
                <w:rFonts w:hint="eastAsia" w:ascii="宋体" w:hAnsi="宋体" w:eastAsia="宋体" w:cs="宋体"/>
                <w:b/>
                <w:sz w:val="28"/>
                <w:szCs w:val="28"/>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Align w:val="center"/>
          </w:tcPr>
          <w:p>
            <w:pPr>
              <w:spacing w:beforeLines="0" w:afterLines="0"/>
              <w:ind w:firstLine="560" w:firstLineChars="200"/>
              <w:jc w:val="both"/>
              <w:rPr>
                <w:rFonts w:hint="eastAsia" w:ascii="宋体" w:hAnsi="宋体" w:eastAsia="宋体" w:cs="宋体"/>
                <w:sz w:val="28"/>
                <w:szCs w:val="28"/>
                <w:vertAlign w:val="baseline"/>
                <w:lang w:eastAsia="zh-CN"/>
              </w:rPr>
            </w:pPr>
            <w:r>
              <w:rPr>
                <w:rFonts w:hint="eastAsia" w:ascii="宋体" w:hAnsi="宋体" w:eastAsia="宋体" w:cs="宋体"/>
                <w:sz w:val="28"/>
                <w:szCs w:val="28"/>
              </w:rPr>
              <w:t>1</w:t>
            </w:r>
          </w:p>
        </w:tc>
        <w:tc>
          <w:tcPr>
            <w:tcW w:w="1369" w:type="dxa"/>
            <w:vAlign w:val="center"/>
          </w:tcPr>
          <w:p>
            <w:pPr>
              <w:spacing w:beforeLines="0" w:afterLines="0"/>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sz w:val="28"/>
                <w:szCs w:val="28"/>
              </w:rPr>
              <w:t>项目工程</w:t>
            </w:r>
          </w:p>
        </w:tc>
        <w:tc>
          <w:tcPr>
            <w:tcW w:w="2869" w:type="dxa"/>
            <w:vAlign w:val="center"/>
          </w:tcPr>
          <w:p>
            <w:pPr>
              <w:pStyle w:val="36"/>
              <w:numPr>
                <w:ilvl w:val="0"/>
                <w:numId w:val="0"/>
              </w:numPr>
              <w:spacing w:beforeLines="0" w:afterLines="0"/>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rPr>
              <w:t>年破碎30000吨废塑钢的生产加工规模，两条生产线。</w:t>
            </w:r>
          </w:p>
        </w:tc>
        <w:tc>
          <w:tcPr>
            <w:tcW w:w="3044" w:type="dxa"/>
            <w:vAlign w:val="center"/>
          </w:tcPr>
          <w:p>
            <w:pPr>
              <w:spacing w:beforeLines="0" w:afterLines="0"/>
              <w:ind w:firstLine="560" w:firstLineChars="200"/>
              <w:jc w:val="both"/>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rPr>
              <w:t>实际建设一条破碎生产线，设备只投入一条生产线的设备。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 w:type="dxa"/>
            <w:vAlign w:val="center"/>
          </w:tcPr>
          <w:p>
            <w:pPr>
              <w:spacing w:beforeLines="0" w:afterLines="0"/>
              <w:ind w:firstLine="560" w:firstLineChars="200"/>
              <w:jc w:val="both"/>
              <w:rPr>
                <w:rFonts w:hint="eastAsia" w:ascii="宋体" w:hAnsi="宋体" w:eastAsia="宋体" w:cs="宋体"/>
                <w:sz w:val="28"/>
                <w:szCs w:val="28"/>
                <w:vertAlign w:val="baseline"/>
                <w:lang w:eastAsia="zh-CN"/>
              </w:rPr>
            </w:pPr>
            <w:r>
              <w:rPr>
                <w:rFonts w:hint="eastAsia" w:ascii="宋体" w:hAnsi="宋体" w:eastAsia="宋体" w:cs="宋体"/>
                <w:sz w:val="28"/>
                <w:szCs w:val="28"/>
              </w:rPr>
              <w:t>2</w:t>
            </w:r>
          </w:p>
        </w:tc>
        <w:tc>
          <w:tcPr>
            <w:tcW w:w="1369" w:type="dxa"/>
            <w:vAlign w:val="center"/>
          </w:tcPr>
          <w:p>
            <w:pPr>
              <w:spacing w:beforeLines="0" w:afterLines="0"/>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sz w:val="28"/>
                <w:szCs w:val="28"/>
              </w:rPr>
              <w:t>环保设备</w:t>
            </w:r>
          </w:p>
        </w:tc>
        <w:tc>
          <w:tcPr>
            <w:tcW w:w="2869" w:type="dxa"/>
            <w:vAlign w:val="center"/>
          </w:tcPr>
          <w:p>
            <w:pPr>
              <w:pStyle w:val="36"/>
              <w:numPr>
                <w:ilvl w:val="0"/>
                <w:numId w:val="0"/>
              </w:numPr>
              <w:spacing w:beforeLines="0" w:afterLines="0"/>
              <w:ind w:left="0" w:leftChars="0" w:firstLine="0" w:firstLineChars="0"/>
              <w:jc w:val="both"/>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rPr>
              <w:t>破碎除铁过程产生的粉尘分别经集气罩收集后经2套布袋除尘器处理后经1根15米高排气筒P1排放；粉碎过程采用湿法粉碎，无粉尘产生。</w:t>
            </w:r>
          </w:p>
        </w:tc>
        <w:tc>
          <w:tcPr>
            <w:tcW w:w="3044" w:type="dxa"/>
            <w:vAlign w:val="center"/>
          </w:tcPr>
          <w:p>
            <w:pPr>
              <w:spacing w:beforeLines="0" w:afterLines="0"/>
              <w:ind w:firstLine="560" w:firstLineChars="200"/>
              <w:jc w:val="both"/>
              <w:rPr>
                <w:rFonts w:hint="eastAsia" w:ascii="宋体" w:hAnsi="宋体" w:eastAsia="宋体" w:cs="宋体"/>
                <w:sz w:val="28"/>
                <w:szCs w:val="28"/>
                <w:vertAlign w:val="baseline"/>
                <w:lang w:eastAsia="zh-CN"/>
              </w:rPr>
            </w:pPr>
            <w:r>
              <w:rPr>
                <w:rFonts w:hint="eastAsia" w:ascii="宋体" w:hAnsi="宋体" w:eastAsia="宋体" w:cs="宋体"/>
                <w:color w:val="auto"/>
                <w:sz w:val="28"/>
                <w:szCs w:val="28"/>
              </w:rPr>
              <w:t>破碎除铁过程产生的粉尘经集气罩收集后经1套布袋除尘器处理后经1根15米高排气筒P1排放</w:t>
            </w:r>
          </w:p>
        </w:tc>
      </w:tr>
    </w:tbl>
    <w:p>
      <w:pPr>
        <w:pStyle w:val="10"/>
        <w:rPr>
          <w:rFonts w:hint="eastAsia"/>
          <w:lang w:eastAsia="zh-CN"/>
        </w:rPr>
      </w:pPr>
    </w:p>
    <w:p>
      <w:pPr>
        <w:ind w:firstLine="562"/>
        <w:rPr>
          <w:rStyle w:val="13"/>
          <w:rFonts w:ascii="宋体" w:hAnsi="宋体" w:eastAsia="宋体"/>
          <w:b/>
          <w:sz w:val="20"/>
          <w:szCs w:val="28"/>
        </w:rPr>
      </w:pPr>
      <w:r>
        <w:rPr>
          <w:rStyle w:val="13"/>
          <w:rFonts w:ascii="宋体" w:hAnsi="宋体" w:eastAsia="宋体"/>
          <w:b/>
          <w:szCs w:val="28"/>
        </w:rPr>
        <w:t>三、环境保护设施建设情况</w:t>
      </w:r>
    </w:p>
    <w:p>
      <w:pPr>
        <w:ind w:firstLine="560"/>
        <w:rPr>
          <w:rStyle w:val="13"/>
          <w:rFonts w:ascii="宋体" w:hAnsi="宋体" w:eastAsia="宋体"/>
          <w:sz w:val="20"/>
          <w:szCs w:val="28"/>
        </w:rPr>
      </w:pPr>
      <w:r>
        <w:rPr>
          <w:rStyle w:val="13"/>
          <w:rFonts w:ascii="宋体" w:hAnsi="宋体" w:eastAsia="宋体"/>
          <w:szCs w:val="28"/>
        </w:rPr>
        <w:t>（一）废水</w:t>
      </w:r>
    </w:p>
    <w:p>
      <w:pPr>
        <w:ind w:firstLine="560"/>
        <w:rPr>
          <w:rStyle w:val="13"/>
          <w:rFonts w:hint="eastAsia" w:ascii="宋体" w:hAnsi="宋体" w:eastAsia="宋体"/>
          <w:szCs w:val="28"/>
        </w:rPr>
      </w:pPr>
      <w:r>
        <w:rPr>
          <w:rStyle w:val="13"/>
          <w:rFonts w:hint="eastAsia" w:ascii="宋体" w:hAnsi="宋体" w:eastAsia="宋体"/>
          <w:szCs w:val="28"/>
        </w:rPr>
        <w:t>项目生产的废水主要是职工生活污水、湿法破碎废水、清洗废水、甩干废水。</w:t>
      </w:r>
    </w:p>
    <w:p>
      <w:pPr>
        <w:ind w:firstLine="560"/>
        <w:rPr>
          <w:rStyle w:val="13"/>
          <w:rFonts w:hint="eastAsia" w:ascii="宋体" w:hAnsi="宋体" w:eastAsia="宋体"/>
          <w:szCs w:val="28"/>
        </w:rPr>
      </w:pPr>
      <w:r>
        <w:rPr>
          <w:rStyle w:val="13"/>
          <w:rFonts w:hint="eastAsia" w:ascii="宋体" w:hAnsi="宋体" w:eastAsia="宋体"/>
          <w:szCs w:val="28"/>
        </w:rPr>
        <w:t>生活污水经化粪池收集后由附近村民清运堆肥；湿法破碎废水、清洗废水和甩干废水水经三级沉淀池沉淀处理后循环使用，不外排。</w:t>
      </w:r>
    </w:p>
    <w:p>
      <w:pPr>
        <w:ind w:firstLine="560"/>
        <w:rPr>
          <w:rStyle w:val="13"/>
          <w:rFonts w:ascii="宋体" w:hAnsi="宋体" w:eastAsia="宋体"/>
          <w:sz w:val="20"/>
          <w:szCs w:val="28"/>
        </w:rPr>
      </w:pPr>
      <w:r>
        <w:rPr>
          <w:rStyle w:val="13"/>
          <w:rFonts w:ascii="宋体" w:hAnsi="宋体" w:eastAsia="宋体"/>
          <w:szCs w:val="28"/>
        </w:rPr>
        <w:t>（二）废气</w:t>
      </w:r>
    </w:p>
    <w:p>
      <w:pPr>
        <w:ind w:firstLine="560"/>
        <w:rPr>
          <w:rStyle w:val="13"/>
          <w:rFonts w:ascii="宋体" w:hAnsi="宋体" w:eastAsia="宋体"/>
          <w:sz w:val="20"/>
          <w:szCs w:val="28"/>
        </w:rPr>
      </w:pPr>
      <w:r>
        <w:rPr>
          <w:rStyle w:val="13"/>
          <w:rFonts w:hint="eastAsia" w:ascii="宋体" w:hAnsi="宋体" w:eastAsia="宋体"/>
          <w:szCs w:val="28"/>
        </w:rPr>
        <w:t>本项目粉碎过程采用封闭式湿法粉碎，粉碎过程无粉尘产生；故而产生的废气主要是破碎除铁过程产生的粉尘。在破碎除铁机进出料口上方分别设置集气罩并加装软帘（收集效率按照95%计），粉尘收集后进入布袋除尘器处理，处理后废气经1根排气筒P1排放。本项目未被收集的部分粉尘，车间加强通风，以无组织形式扩散至室外</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（三）噪声</w:t>
      </w:r>
    </w:p>
    <w:p>
      <w:pPr>
        <w:ind w:firstLine="560"/>
        <w:rPr>
          <w:rStyle w:val="13"/>
          <w:rFonts w:ascii="宋体" w:hAnsi="宋体" w:eastAsia="宋体"/>
          <w:sz w:val="20"/>
          <w:szCs w:val="28"/>
        </w:rPr>
      </w:pPr>
      <w:r>
        <w:rPr>
          <w:rStyle w:val="13"/>
          <w:rFonts w:hint="eastAsia" w:ascii="宋体" w:hAnsi="宋体" w:eastAsia="宋体"/>
          <w:szCs w:val="28"/>
        </w:rPr>
        <w:t>本项目生产过程中产生的噪声源主要是是破碎机、粉碎机、输送带等设备运营产生的噪声。项目噪声源主要集中在生产车间内，本项目选用低噪音设备，合理布置噪声源位置，在针对噪声源位置和噪声的特点分别采用减震、隔声、消声等措施，避免设备在不良状态下运行</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 xml:space="preserve"> (四)固废</w:t>
      </w:r>
    </w:p>
    <w:p>
      <w:pPr>
        <w:rPr>
          <w:rStyle w:val="13"/>
          <w:rFonts w:ascii="宋体" w:hAnsi="宋体" w:eastAsia="宋体"/>
          <w:sz w:val="20"/>
          <w:szCs w:val="28"/>
        </w:rPr>
      </w:pPr>
      <w:r>
        <w:rPr>
          <w:rStyle w:val="13"/>
          <w:rFonts w:hint="eastAsia" w:ascii="宋体" w:hAnsi="宋体" w:eastAsia="宋体"/>
          <w:szCs w:val="28"/>
        </w:rPr>
        <w:t>项目固废主要是生活垃圾、除尘器收尘、废铁、废皮条、沉淀池污泥。生活垃圾和沉淀池污泥经压滤机压滤处理后由环卫部门清运处理；除尘器收集粉尘属于非特定行业生产过程中产生的工业粉尘，也由环卫部门清运处理。废料和碎屑加工处理过程产生的废钢铁收集后外售物资回收公司；废料和碎屑加工处理过程产生的废橡胶制品收集后外售物资回收公司</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（五）其他环境保护设施</w:t>
      </w:r>
    </w:p>
    <w:p>
      <w:pPr>
        <w:ind w:firstLine="560"/>
        <w:jc w:val="both"/>
        <w:rPr>
          <w:rStyle w:val="13"/>
          <w:rFonts w:ascii="宋体" w:hAnsi="宋体" w:eastAsia="宋体"/>
          <w:sz w:val="20"/>
          <w:szCs w:val="28"/>
        </w:rPr>
      </w:pPr>
      <w:r>
        <w:rPr>
          <w:rStyle w:val="13"/>
          <w:rFonts w:ascii="宋体" w:hAnsi="宋体" w:eastAsia="宋体"/>
          <w:szCs w:val="28"/>
        </w:rPr>
        <w:t>1、环境风险防范设施</w:t>
      </w:r>
    </w:p>
    <w:p>
      <w:pPr>
        <w:ind w:firstLine="560"/>
        <w:rPr>
          <w:rStyle w:val="13"/>
          <w:rFonts w:ascii="宋体" w:hAnsi="宋体" w:eastAsia="宋体"/>
          <w:sz w:val="20"/>
          <w:szCs w:val="28"/>
        </w:rPr>
      </w:pPr>
      <w:r>
        <w:rPr>
          <w:rStyle w:val="13"/>
          <w:rFonts w:ascii="宋体" w:hAnsi="宋体" w:eastAsia="宋体"/>
          <w:color w:val="000000"/>
          <w:szCs w:val="28"/>
        </w:rPr>
        <w:t>本项目不涉及《建设项目环境风险评价技术导则》规定的有毒有害物质。因此环境风险在可接受范围内。</w:t>
      </w:r>
    </w:p>
    <w:p>
      <w:pPr>
        <w:ind w:firstLine="560"/>
        <w:jc w:val="both"/>
        <w:rPr>
          <w:rStyle w:val="13"/>
          <w:rFonts w:ascii="宋体" w:hAnsi="宋体" w:eastAsia="宋体"/>
          <w:sz w:val="20"/>
          <w:szCs w:val="28"/>
        </w:rPr>
      </w:pPr>
      <w:r>
        <w:rPr>
          <w:rStyle w:val="13"/>
          <w:rFonts w:ascii="宋体" w:hAnsi="宋体" w:eastAsia="宋体"/>
          <w:szCs w:val="28"/>
        </w:rPr>
        <w:t>2、在线监测装置</w:t>
      </w:r>
    </w:p>
    <w:p>
      <w:pPr>
        <w:ind w:firstLine="560"/>
        <w:jc w:val="both"/>
        <w:rPr>
          <w:rStyle w:val="13"/>
          <w:rFonts w:ascii="宋体" w:hAnsi="宋体" w:eastAsia="宋体"/>
          <w:sz w:val="20"/>
          <w:szCs w:val="28"/>
        </w:rPr>
      </w:pPr>
      <w:r>
        <w:rPr>
          <w:rStyle w:val="13"/>
          <w:rFonts w:ascii="宋体" w:hAnsi="宋体" w:eastAsia="宋体"/>
          <w:szCs w:val="28"/>
        </w:rPr>
        <w:t>本项目不需要安装在线监测装置，所以未安装。</w:t>
      </w:r>
    </w:p>
    <w:p>
      <w:pPr>
        <w:pStyle w:val="30"/>
        <w:spacing w:before="0" w:after="0"/>
        <w:ind w:firstLine="562"/>
        <w:jc w:val="both"/>
        <w:rPr>
          <w:rStyle w:val="13"/>
          <w:b/>
          <w:sz w:val="28"/>
          <w:szCs w:val="28"/>
        </w:rPr>
      </w:pPr>
      <w:r>
        <w:rPr>
          <w:rStyle w:val="13"/>
          <w:b/>
          <w:sz w:val="28"/>
          <w:szCs w:val="28"/>
        </w:rPr>
        <w:t>四、环境保护设施调试效果</w:t>
      </w:r>
    </w:p>
    <w:p>
      <w:pPr>
        <w:ind w:firstLine="560"/>
        <w:rPr>
          <w:rStyle w:val="13"/>
          <w:rFonts w:ascii="宋体" w:hAnsi="宋体" w:eastAsia="宋体"/>
          <w:sz w:val="20"/>
          <w:szCs w:val="28"/>
        </w:rPr>
      </w:pPr>
      <w:r>
        <w:rPr>
          <w:rStyle w:val="13"/>
          <w:rFonts w:ascii="宋体" w:hAnsi="宋体" w:eastAsia="宋体"/>
          <w:szCs w:val="28"/>
        </w:rPr>
        <w:t>（一）污染物达标排放情况</w:t>
      </w:r>
    </w:p>
    <w:p>
      <w:pPr>
        <w:ind w:firstLine="560"/>
        <w:rPr>
          <w:rStyle w:val="13"/>
          <w:rFonts w:ascii="宋体" w:hAnsi="宋体" w:eastAsia="宋体"/>
          <w:sz w:val="20"/>
          <w:szCs w:val="28"/>
        </w:rPr>
      </w:pPr>
      <w:r>
        <w:rPr>
          <w:rStyle w:val="13"/>
          <w:rFonts w:ascii="宋体" w:hAnsi="宋体" w:eastAsia="宋体"/>
          <w:szCs w:val="28"/>
        </w:rPr>
        <w:t>1、废水</w:t>
      </w:r>
    </w:p>
    <w:p>
      <w:pPr>
        <w:ind w:firstLine="560"/>
        <w:rPr>
          <w:rStyle w:val="13"/>
          <w:rFonts w:ascii="宋体" w:hAnsi="宋体" w:eastAsia="宋体"/>
          <w:sz w:val="20"/>
          <w:szCs w:val="28"/>
        </w:rPr>
      </w:pPr>
      <w:r>
        <w:rPr>
          <w:rStyle w:val="13"/>
          <w:rFonts w:hint="eastAsia" w:ascii="宋体" w:hAnsi="宋体" w:eastAsia="宋体"/>
          <w:color w:val="000000"/>
          <w:szCs w:val="28"/>
        </w:rPr>
        <w:t xml:space="preserve"> 项目厂区按照雨污分流措施，生活污水经化粪池收集后由附近村民清运堆肥；湿法粉碎废水、清洗废水和甩干废水经三级沉淀池沉淀后循环使用，不外排</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2、废气</w:t>
      </w:r>
    </w:p>
    <w:p>
      <w:pPr>
        <w:spacing w:before="190" w:after="190"/>
        <w:ind w:firstLine="560"/>
        <w:rPr>
          <w:rStyle w:val="13"/>
          <w:rFonts w:hint="eastAsia" w:ascii="宋体" w:hAnsi="宋体" w:eastAsia="宋体"/>
          <w:color w:val="000000"/>
          <w:szCs w:val="28"/>
        </w:r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04</w:t>
      </w:r>
      <w:r>
        <w:rPr>
          <w:rStyle w:val="13"/>
          <w:rFonts w:ascii="宋体" w:hAnsi="宋体" w:eastAsia="宋体"/>
          <w:szCs w:val="28"/>
        </w:rPr>
        <w:t>日至</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05</w:t>
      </w:r>
      <w:r>
        <w:rPr>
          <w:rStyle w:val="13"/>
          <w:rFonts w:ascii="宋体" w:hAnsi="宋体" w:eastAsia="宋体"/>
          <w:szCs w:val="28"/>
        </w:rPr>
        <w:t>日</w:t>
      </w:r>
      <w:r>
        <w:rPr>
          <w:rStyle w:val="13"/>
          <w:rFonts w:ascii="宋体" w:hAnsi="宋体" w:eastAsia="宋体" w:cs="宋体"/>
          <w:bCs/>
          <w:szCs w:val="28"/>
        </w:rPr>
        <w:t>验收监测期间废气监测结果表明：</w:t>
      </w:r>
      <w:r>
        <w:rPr>
          <w:rStyle w:val="13"/>
          <w:rFonts w:hint="eastAsia" w:ascii="宋体" w:hAnsi="宋体" w:eastAsia="宋体"/>
          <w:color w:val="000000"/>
          <w:szCs w:val="28"/>
        </w:rPr>
        <w:t>无组织颗粒物两天的最大浓度为0.317 mg/m3，符合《大气污染物综合排放标准》（GB16297-1996）表2无组织排放监控浓度限值要求。</w:t>
      </w:r>
    </w:p>
    <w:p>
      <w:pPr>
        <w:spacing w:before="190" w:after="190"/>
        <w:ind w:firstLine="560"/>
        <w:rPr>
          <w:rStyle w:val="13"/>
          <w:rFonts w:hint="eastAsia" w:ascii="宋体" w:hAnsi="宋体" w:eastAsia="宋体"/>
          <w:sz w:val="20"/>
          <w:szCs w:val="28"/>
          <w:lang w:eastAsia="zh-CN"/>
        </w:rPr>
      </w:pPr>
      <w:r>
        <w:rPr>
          <w:rStyle w:val="13"/>
          <w:rFonts w:hint="eastAsia" w:ascii="宋体" w:hAnsi="宋体" w:eastAsia="宋体"/>
          <w:color w:val="000000"/>
          <w:szCs w:val="28"/>
        </w:rPr>
        <w:t>破碎、除铁工序排气筒排放废气中颗粒物浓度、排放速率两天最大值为6.3mg/m3、0.034kg/h，符合《区域性大气污染物综合排放标准》（DB37/2376-2019）表1一般控制区标准要求及《大气污染物综合排放标准》（GB16297-1996）表2二级标准</w:t>
      </w:r>
      <w:r>
        <w:rPr>
          <w:rStyle w:val="13"/>
          <w:rFonts w:hint="eastAsia" w:ascii="宋体" w:hAnsi="宋体" w:eastAsia="宋体"/>
          <w:color w:val="000000"/>
          <w:szCs w:val="28"/>
          <w:lang w:eastAsia="zh-CN"/>
        </w:rPr>
        <w:t>。</w:t>
      </w:r>
    </w:p>
    <w:p>
      <w:pPr>
        <w:ind w:firstLine="560"/>
        <w:rPr>
          <w:rStyle w:val="13"/>
          <w:rFonts w:ascii="宋体" w:hAnsi="宋体" w:eastAsia="宋体"/>
          <w:sz w:val="20"/>
          <w:szCs w:val="28"/>
        </w:rPr>
      </w:pPr>
      <w:r>
        <w:rPr>
          <w:rStyle w:val="13"/>
          <w:rFonts w:ascii="宋体" w:hAnsi="宋体" w:eastAsia="宋体"/>
          <w:szCs w:val="28"/>
        </w:rPr>
        <w:t>3、噪声</w:t>
      </w:r>
    </w:p>
    <w:p>
      <w:pPr>
        <w:ind w:firstLine="560"/>
        <w:rPr>
          <w:rStyle w:val="13"/>
          <w:rFonts w:ascii="宋体" w:hAnsi="宋体" w:eastAsia="宋体"/>
          <w:sz w:val="20"/>
          <w:szCs w:val="28"/>
        </w:r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04</w:t>
      </w:r>
      <w:r>
        <w:rPr>
          <w:rStyle w:val="13"/>
          <w:rFonts w:ascii="宋体" w:hAnsi="宋体" w:eastAsia="宋体"/>
          <w:szCs w:val="28"/>
        </w:rPr>
        <w:t>日至</w:t>
      </w:r>
      <w:r>
        <w:rPr>
          <w:rStyle w:val="13"/>
          <w:rFonts w:hint="eastAsia" w:ascii="宋体" w:hAnsi="宋体" w:eastAsia="宋体"/>
          <w:szCs w:val="28"/>
          <w:lang w:val="en-US" w:eastAsia="zh-CN"/>
        </w:rPr>
        <w:t>10</w:t>
      </w:r>
      <w:r>
        <w:rPr>
          <w:rStyle w:val="13"/>
          <w:rFonts w:ascii="宋体" w:hAnsi="宋体" w:eastAsia="宋体"/>
          <w:szCs w:val="28"/>
        </w:rPr>
        <w:t>月</w:t>
      </w:r>
      <w:r>
        <w:rPr>
          <w:rStyle w:val="13"/>
          <w:rFonts w:hint="eastAsia" w:ascii="宋体" w:hAnsi="宋体" w:eastAsia="宋体"/>
          <w:szCs w:val="28"/>
          <w:lang w:val="en-US" w:eastAsia="zh-CN"/>
        </w:rPr>
        <w:t>05</w:t>
      </w:r>
      <w:r>
        <w:rPr>
          <w:rStyle w:val="13"/>
          <w:rFonts w:ascii="宋体" w:hAnsi="宋体" w:eastAsia="宋体"/>
          <w:szCs w:val="28"/>
        </w:rPr>
        <w:t>日验收监测期间，</w:t>
      </w:r>
      <w:r>
        <w:rPr>
          <w:rFonts w:hint="eastAsia" w:ascii="宋体" w:hAnsi="宋体" w:eastAsia="宋体" w:cs="宋体"/>
          <w:sz w:val="28"/>
          <w:szCs w:val="28"/>
          <w:highlight w:val="none"/>
        </w:rPr>
        <w:t>本项目四个厂界的昼间噪声在5</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~5</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dB（A）之间</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符合《工业企业厂界环境噪声排放标准》（GB12348-2008）</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类功能区标准要求</w:t>
      </w:r>
      <w:r>
        <w:rPr>
          <w:rStyle w:val="13"/>
          <w:rFonts w:ascii="宋体" w:hAnsi="宋体" w:eastAsia="宋体"/>
          <w:szCs w:val="28"/>
        </w:rPr>
        <w:t>。</w:t>
      </w:r>
    </w:p>
    <w:p>
      <w:pPr>
        <w:ind w:firstLine="560"/>
        <w:rPr>
          <w:rStyle w:val="13"/>
          <w:rFonts w:ascii="宋体" w:hAnsi="宋体" w:eastAsia="宋体"/>
          <w:sz w:val="20"/>
          <w:szCs w:val="28"/>
        </w:rPr>
      </w:pPr>
      <w:r>
        <w:rPr>
          <w:rStyle w:val="13"/>
          <w:rFonts w:ascii="宋体" w:hAnsi="宋体" w:eastAsia="宋体"/>
          <w:szCs w:val="28"/>
        </w:rPr>
        <w:t>4、固废</w:t>
      </w:r>
    </w:p>
    <w:p>
      <w:pPr>
        <w:ind w:firstLine="560"/>
        <w:rPr>
          <w:rStyle w:val="13"/>
          <w:rFonts w:ascii="宋体" w:hAnsi="宋体" w:eastAsia="宋体"/>
          <w:sz w:val="20"/>
          <w:szCs w:val="28"/>
          <w:lang w:val="zh-CN"/>
        </w:rPr>
      </w:pPr>
      <w:r>
        <w:rPr>
          <w:rStyle w:val="13"/>
          <w:rFonts w:hint="eastAsia" w:ascii="宋体" w:hAnsi="宋体" w:eastAsia="宋体"/>
          <w:szCs w:val="28"/>
          <w:lang w:val="zh-CN"/>
        </w:rPr>
        <w:t>生活垃圾、除尘器收尘、沉淀池污泥收集后由环卫部门处理，废铁、废皮条收集后外售物质收公司。固体废物的处置符合《-般工业固体废物贮存、处置场污染控制标准》（GB18599-2001）其修改单的标准要求</w:t>
      </w:r>
      <w:r>
        <w:rPr>
          <w:rStyle w:val="13"/>
          <w:rFonts w:ascii="宋体" w:hAnsi="宋体" w:eastAsia="宋体"/>
          <w:szCs w:val="28"/>
          <w:lang w:val="zh-CN"/>
        </w:rPr>
        <w:t>。</w:t>
      </w:r>
    </w:p>
    <w:p>
      <w:pPr>
        <w:ind w:firstLine="562"/>
        <w:rPr>
          <w:rStyle w:val="13"/>
          <w:rFonts w:ascii="宋体" w:hAnsi="宋体" w:eastAsia="宋体"/>
          <w:b/>
          <w:sz w:val="20"/>
          <w:szCs w:val="28"/>
        </w:rPr>
      </w:pPr>
      <w:r>
        <w:rPr>
          <w:rStyle w:val="13"/>
          <w:rFonts w:ascii="宋体" w:hAnsi="宋体" w:eastAsia="宋体"/>
          <w:b/>
          <w:szCs w:val="28"/>
        </w:rPr>
        <w:t>五、工程建设对环境的影响</w:t>
      </w:r>
    </w:p>
    <w:p>
      <w:pPr>
        <w:pStyle w:val="30"/>
        <w:spacing w:before="0" w:after="0"/>
        <w:ind w:left="0" w:leftChars="0" w:firstLine="560" w:firstLineChars="200"/>
        <w:jc w:val="both"/>
        <w:rPr>
          <w:rStyle w:val="13"/>
          <w:sz w:val="28"/>
          <w:szCs w:val="28"/>
        </w:rPr>
      </w:pPr>
      <w:r>
        <w:rPr>
          <w:rStyle w:val="13"/>
          <w:sz w:val="28"/>
          <w:szCs w:val="28"/>
        </w:rPr>
        <w:t>本项目施工期、运营期未对周围环境产生不良影响，无环境信访发生。</w:t>
      </w:r>
    </w:p>
    <w:p>
      <w:pPr>
        <w:pStyle w:val="30"/>
        <w:spacing w:before="0" w:after="0"/>
        <w:ind w:firstLine="562"/>
        <w:jc w:val="both"/>
        <w:rPr>
          <w:rStyle w:val="13"/>
          <w:b/>
          <w:sz w:val="28"/>
          <w:szCs w:val="28"/>
        </w:rPr>
      </w:pPr>
      <w:r>
        <w:rPr>
          <w:rStyle w:val="13"/>
          <w:b/>
          <w:sz w:val="28"/>
          <w:szCs w:val="28"/>
        </w:rPr>
        <w:t>六、验收结论</w:t>
      </w:r>
    </w:p>
    <w:p>
      <w:pPr>
        <w:ind w:firstLine="560"/>
        <w:rPr>
          <w:rStyle w:val="13"/>
          <w:rFonts w:ascii="宋体" w:hAnsi="宋体" w:eastAsia="宋体" w:cs="宋体"/>
          <w:b/>
          <w:bCs/>
          <w:sz w:val="20"/>
          <w:szCs w:val="28"/>
          <w:lang w:val="zh-TW"/>
        </w:rPr>
      </w:pPr>
      <w:r>
        <w:rPr>
          <w:rStyle w:val="13"/>
          <w:rFonts w:ascii="宋体" w:hAnsi="宋体" w:eastAsia="宋体"/>
          <w:szCs w:val="28"/>
        </w:rPr>
        <w:t>经现场检查，该项目在实施过程中基本能按照环评文件及批复要求配套建设相应的环保设施，落实了相应的环保措施，本项目无生产废水产生与外排。生活污水经化粪池沉淀后，外运返制农肥，不外排；外排废气、噪声达标排放；固体废物处置措施基本落实到位，固体废物得到了妥善处置。符合项目竣工环保验收条件，同意该项目通过竣工环保验收。</w:t>
      </w:r>
      <w:bookmarkStart w:id="0" w:name="_GoBack"/>
      <w:bookmarkEnd w:id="0"/>
    </w:p>
    <w:p>
      <w:pPr>
        <w:ind w:firstLine="562"/>
        <w:rPr>
          <w:rStyle w:val="13"/>
          <w:rFonts w:ascii="宋体" w:hAnsi="宋体" w:eastAsia="宋体"/>
          <w:sz w:val="20"/>
          <w:szCs w:val="28"/>
        </w:rPr>
      </w:pPr>
      <w:r>
        <w:rPr>
          <w:rStyle w:val="13"/>
          <w:rFonts w:ascii="宋体" w:hAnsi="宋体" w:eastAsia="宋体" w:cs="宋体"/>
          <w:b/>
          <w:bCs/>
          <w:szCs w:val="28"/>
          <w:lang w:val="zh-TW"/>
        </w:rPr>
        <w:t>七、后续要求</w:t>
      </w:r>
    </w:p>
    <w:p>
      <w:pPr>
        <w:ind w:left="0" w:leftChars="0" w:firstLine="0" w:firstLineChars="0"/>
        <w:rPr>
          <w:rStyle w:val="13"/>
          <w:rFonts w:hint="eastAsia" w:ascii="宋体" w:hAnsi="宋体" w:eastAsia="宋体"/>
          <w:sz w:val="28"/>
          <w:szCs w:val="28"/>
        </w:rPr>
      </w:pPr>
      <w:r>
        <w:rPr>
          <w:rStyle w:val="13"/>
          <w:rFonts w:ascii="宋体" w:hAnsi="宋体" w:eastAsia="宋体"/>
          <w:sz w:val="28"/>
          <w:szCs w:val="28"/>
        </w:rPr>
        <w:t>1、</w:t>
      </w:r>
      <w:r>
        <w:rPr>
          <w:rStyle w:val="13"/>
          <w:rFonts w:hint="eastAsia" w:ascii="宋体" w:hAnsi="宋体" w:eastAsia="宋体"/>
          <w:sz w:val="28"/>
          <w:szCs w:val="28"/>
        </w:rPr>
        <w:t>加强设备的维护，确保设备在良好的状态下运行。</w:t>
      </w:r>
    </w:p>
    <w:p>
      <w:pPr>
        <w:ind w:left="0" w:leftChars="0" w:firstLine="0" w:firstLineChars="0"/>
        <w:rPr>
          <w:rFonts w:hint="eastAsia" w:ascii="宋体" w:hAnsi="宋体" w:eastAsia="宋体" w:cs="宋体"/>
          <w:lang w:val="en-US" w:eastAsia="zh-CN"/>
        </w:rPr>
      </w:pPr>
      <w:r>
        <w:rPr>
          <w:rStyle w:val="13"/>
          <w:rFonts w:hint="eastAsia" w:ascii="宋体" w:hAnsi="宋体" w:eastAsia="宋体"/>
          <w:sz w:val="28"/>
          <w:szCs w:val="28"/>
        </w:rPr>
        <w:t>2、</w:t>
      </w:r>
      <w:r>
        <w:rPr>
          <w:rStyle w:val="13"/>
          <w:rFonts w:hint="eastAsia" w:ascii="宋体" w:hAnsi="宋体" w:eastAsia="宋体"/>
          <w:sz w:val="28"/>
          <w:szCs w:val="28"/>
          <w:lang w:val="en-US" w:eastAsia="zh-CN"/>
        </w:rPr>
        <w:t>规范存放废铁、污泥，</w:t>
      </w:r>
      <w:r>
        <w:rPr>
          <w:rStyle w:val="13"/>
          <w:rFonts w:hint="eastAsia" w:ascii="宋体" w:hAnsi="宋体" w:eastAsia="宋体"/>
          <w:sz w:val="28"/>
          <w:szCs w:val="28"/>
        </w:rPr>
        <w:t>定期清理生产固废，避免在厂区长期堆放造成二次污染</w:t>
      </w:r>
      <w:r>
        <w:rPr>
          <w:rFonts w:hint="eastAsia" w:ascii="宋体" w:hAnsi="宋体" w:eastAsia="宋体" w:cs="宋体"/>
          <w:sz w:val="28"/>
          <w:szCs w:val="28"/>
          <w:lang w:val="en-US" w:eastAsia="zh-CN"/>
        </w:rPr>
        <w:t>。</w:t>
      </w:r>
    </w:p>
    <w:p>
      <w:pPr>
        <w:ind w:left="0" w:leftChars="0" w:firstLine="0" w:firstLineChars="0"/>
        <w:rPr>
          <w:rStyle w:val="13"/>
          <w:rFonts w:hint="default" w:ascii="宋体" w:hAnsi="宋体" w:eastAsia="宋体"/>
          <w:b w:val="0"/>
          <w:bCs/>
          <w:szCs w:val="28"/>
          <w:lang w:val="en-US" w:eastAsia="zh-CN"/>
        </w:rPr>
      </w:pPr>
      <w:r>
        <w:rPr>
          <w:rStyle w:val="13"/>
          <w:rFonts w:hint="eastAsia" w:ascii="宋体" w:hAnsi="宋体" w:eastAsia="宋体"/>
          <w:b w:val="0"/>
          <w:bCs/>
          <w:szCs w:val="28"/>
          <w:lang w:val="en-US" w:eastAsia="zh-CN"/>
        </w:rPr>
        <w:t>3、规范排污口设施。</w:t>
      </w:r>
    </w:p>
    <w:p>
      <w:pPr>
        <w:ind w:firstLine="562"/>
        <w:rPr>
          <w:rStyle w:val="13"/>
          <w:rFonts w:ascii="宋体" w:hAnsi="宋体" w:eastAsia="宋体"/>
          <w:b/>
          <w:sz w:val="20"/>
          <w:szCs w:val="28"/>
        </w:rPr>
      </w:pPr>
      <w:r>
        <w:rPr>
          <w:rStyle w:val="13"/>
          <w:rFonts w:ascii="宋体" w:hAnsi="宋体" w:eastAsia="宋体"/>
          <w:b/>
          <w:szCs w:val="28"/>
        </w:rPr>
        <w:t>八、验收人员信息</w:t>
      </w:r>
    </w:p>
    <w:p>
      <w:pPr>
        <w:ind w:firstLine="560"/>
        <w:rPr>
          <w:rStyle w:val="13"/>
          <w:rFonts w:ascii="宋体" w:hAnsi="宋体" w:eastAsia="宋体"/>
          <w:sz w:val="20"/>
          <w:szCs w:val="28"/>
        </w:rPr>
      </w:pPr>
      <w:r>
        <w:rPr>
          <w:rStyle w:val="13"/>
          <w:rFonts w:ascii="宋体" w:hAnsi="宋体" w:eastAsia="宋体"/>
          <w:szCs w:val="28"/>
        </w:rPr>
        <w:t>验收人员名单，见附表。</w:t>
      </w:r>
    </w:p>
    <w:p>
      <w:pPr>
        <w:ind w:firstLine="560"/>
        <w:jc w:val="right"/>
        <w:rPr>
          <w:rStyle w:val="13"/>
          <w:rFonts w:hint="eastAsia" w:ascii="宋体" w:hAnsi="宋体" w:eastAsia="宋体"/>
          <w:sz w:val="20"/>
          <w:szCs w:val="28"/>
          <w:lang w:eastAsia="zh-CN"/>
        </w:rPr>
      </w:pPr>
      <w:r>
        <w:rPr>
          <w:rStyle w:val="13"/>
          <w:rFonts w:hint="eastAsia" w:ascii="宋体" w:hAnsi="宋体" w:eastAsia="宋体"/>
          <w:szCs w:val="28"/>
          <w:lang w:eastAsia="zh-CN"/>
        </w:rPr>
        <w:t>梁山宇森再生资源有限公司</w:t>
      </w:r>
    </w:p>
    <w:p>
      <w:pPr>
        <w:ind w:firstLine="560"/>
        <w:jc w:val="right"/>
        <w:rPr>
          <w:rStyle w:val="13"/>
          <w:rFonts w:ascii="宋体" w:hAnsi="宋体" w:eastAsia="宋体"/>
          <w:sz w:val="20"/>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81" w:charSpace="0"/>
        </w:sectPr>
      </w:pPr>
      <w:r>
        <w:rPr>
          <w:rStyle w:val="13"/>
          <w:rFonts w:ascii="宋体" w:hAnsi="宋体" w:eastAsia="宋体"/>
          <w:szCs w:val="28"/>
        </w:rPr>
        <w:t>202</w:t>
      </w:r>
      <w:r>
        <w:rPr>
          <w:rStyle w:val="13"/>
          <w:rFonts w:hint="eastAsia" w:ascii="宋体" w:hAnsi="宋体" w:eastAsia="宋体"/>
          <w:szCs w:val="28"/>
          <w:lang w:val="en-US" w:eastAsia="zh-CN"/>
        </w:rPr>
        <w:t>1</w:t>
      </w:r>
      <w:r>
        <w:rPr>
          <w:rStyle w:val="13"/>
          <w:rFonts w:ascii="宋体" w:hAnsi="宋体" w:eastAsia="宋体"/>
          <w:szCs w:val="28"/>
        </w:rPr>
        <w:t>年</w:t>
      </w:r>
      <w:r>
        <w:rPr>
          <w:rStyle w:val="13"/>
          <w:rFonts w:hint="eastAsia" w:ascii="宋体" w:hAnsi="宋体" w:eastAsia="宋体"/>
          <w:szCs w:val="28"/>
          <w:lang w:val="en-US" w:eastAsia="zh-CN"/>
        </w:rPr>
        <w:t>11</w:t>
      </w:r>
      <w:r>
        <w:rPr>
          <w:rStyle w:val="13"/>
          <w:rFonts w:ascii="宋体" w:hAnsi="宋体" w:eastAsia="宋体"/>
          <w:szCs w:val="28"/>
        </w:rPr>
        <w:t>月</w:t>
      </w:r>
      <w:r>
        <w:rPr>
          <w:rStyle w:val="13"/>
          <w:rFonts w:hint="eastAsia" w:ascii="宋体" w:hAnsi="宋体" w:eastAsia="宋体"/>
          <w:szCs w:val="28"/>
          <w:lang w:val="en-US" w:eastAsia="zh-CN"/>
        </w:rPr>
        <w:t>6</w:t>
      </w:r>
      <w:r>
        <w:rPr>
          <w:rStyle w:val="13"/>
          <w:rFonts w:ascii="宋体" w:hAnsi="宋体" w:eastAsia="宋体"/>
          <w:szCs w:val="28"/>
        </w:rPr>
        <w:t>日</w:t>
      </w:r>
    </w:p>
    <w:p>
      <w:pPr>
        <w:ind w:firstLine="400"/>
        <w:jc w:val="right"/>
        <w:rPr>
          <w:rStyle w:val="13"/>
          <w:rFonts w:ascii="宋体" w:hAnsi="宋体" w:eastAsia="宋体"/>
          <w:sz w:val="20"/>
          <w:szCs w:val="28"/>
        </w:rPr>
      </w:pPr>
    </w:p>
    <w:p>
      <w:pPr>
        <w:tabs>
          <w:tab w:val="left" w:pos="2790"/>
        </w:tabs>
        <w:ind w:firstLine="560"/>
        <w:rPr>
          <w:rStyle w:val="13"/>
          <w:rFonts w:ascii="宋体" w:hAnsi="宋体" w:eastAsia="宋体"/>
          <w:sz w:val="20"/>
          <w:szCs w:val="28"/>
        </w:rPr>
      </w:pPr>
      <w:r>
        <w:rPr>
          <w:rStyle w:val="13"/>
          <w:rFonts w:ascii="宋体" w:hAnsi="宋体" w:eastAsia="宋体"/>
          <w:szCs w:val="28"/>
        </w:rPr>
        <w:tab/>
      </w:r>
    </w:p>
    <w:p>
      <w:pPr>
        <w:tabs>
          <w:tab w:val="left" w:pos="2790"/>
        </w:tabs>
        <w:ind w:firstLine="562"/>
        <w:jc w:val="center"/>
        <w:rPr>
          <w:rStyle w:val="13"/>
          <w:rFonts w:hint="eastAsia" w:ascii="宋体" w:hAnsi="宋体" w:eastAsia="宋体"/>
          <w:b/>
          <w:color w:val="000000"/>
          <w:sz w:val="20"/>
          <w:szCs w:val="28"/>
          <w:lang w:eastAsia="zh-CN"/>
        </w:rPr>
      </w:pPr>
      <w:r>
        <w:rPr>
          <w:rStyle w:val="13"/>
          <w:rFonts w:hint="eastAsia" w:ascii="宋体" w:hAnsi="宋体" w:eastAsia="宋体"/>
          <w:b/>
          <w:color w:val="000000"/>
          <w:szCs w:val="28"/>
          <w:lang w:eastAsia="zh-CN"/>
        </w:rPr>
        <w:t>梁山宇森再生资源有限公司废塑钢回收破碎项目（一期）</w:t>
      </w:r>
    </w:p>
    <w:p>
      <w:pPr>
        <w:tabs>
          <w:tab w:val="left" w:pos="2790"/>
        </w:tabs>
        <w:ind w:firstLine="562"/>
        <w:jc w:val="center"/>
        <w:rPr>
          <w:rStyle w:val="13"/>
          <w:rFonts w:ascii="宋体" w:hAnsi="宋体" w:eastAsia="宋体"/>
          <w:b/>
          <w:bCs/>
          <w:color w:val="000000"/>
          <w:sz w:val="20"/>
          <w:szCs w:val="28"/>
        </w:rPr>
      </w:pPr>
      <w:r>
        <w:rPr>
          <w:rStyle w:val="13"/>
          <w:rFonts w:ascii="宋体" w:hAnsi="宋体" w:eastAsia="宋体"/>
          <w:b/>
          <w:bCs/>
          <w:color w:val="000000"/>
          <w:szCs w:val="28"/>
        </w:rPr>
        <w:t>竣工环境保护验收工作组人员信息</w:t>
      </w:r>
    </w:p>
    <w:p>
      <w:pPr>
        <w:tabs>
          <w:tab w:val="left" w:pos="2790"/>
        </w:tabs>
        <w:ind w:firstLine="402"/>
        <w:jc w:val="center"/>
        <w:rPr>
          <w:rStyle w:val="13"/>
          <w:rFonts w:ascii="宋体" w:hAnsi="宋体" w:eastAsia="宋体"/>
          <w:b/>
          <w:bCs/>
          <w:color w:val="000000"/>
          <w:sz w:val="20"/>
          <w:szCs w:val="28"/>
        </w:rPr>
      </w:pPr>
    </w:p>
    <w:tbl>
      <w:tblPr>
        <w:tblStyle w:val="5"/>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4"/>
        <w:gridCol w:w="1508"/>
        <w:gridCol w:w="4823"/>
        <w:gridCol w:w="1842"/>
        <w:gridCol w:w="2835"/>
        <w:gridCol w:w="15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组成成员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姓名</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单位</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职务/职称</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签字</w:t>
            </w: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157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组长</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hint="default" w:ascii="宋体" w:hAnsi="宋体" w:eastAsia="宋体"/>
                <w:color w:val="000000"/>
                <w:sz w:val="20"/>
                <w:szCs w:val="28"/>
                <w:lang w:val="en-US" w:eastAsia="zh-CN"/>
              </w:rPr>
            </w:pPr>
            <w:r>
              <w:rPr>
                <w:rStyle w:val="13"/>
                <w:rFonts w:hint="eastAsia" w:ascii="宋体" w:hAnsi="宋体" w:eastAsia="宋体"/>
                <w:color w:val="000000"/>
                <w:sz w:val="28"/>
                <w:szCs w:val="28"/>
                <w:lang w:val="en-US" w:eastAsia="zh-CN"/>
              </w:rPr>
              <w:t>陈丽丽</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hint="eastAsia" w:ascii="宋体" w:hAnsi="宋体" w:eastAsia="宋体"/>
                <w:color w:val="000000"/>
                <w:sz w:val="20"/>
                <w:szCs w:val="28"/>
                <w:lang w:eastAsia="zh-CN"/>
              </w:rPr>
            </w:pPr>
            <w:r>
              <w:rPr>
                <w:rStyle w:val="13"/>
                <w:rFonts w:hint="eastAsia" w:ascii="宋体" w:hAnsi="宋体" w:eastAsia="宋体"/>
                <w:color w:val="000000"/>
                <w:szCs w:val="28"/>
                <w:lang w:eastAsia="zh-CN"/>
              </w:rPr>
              <w:t>梁山宇森再生资源有限公司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总经理</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0" w:hRule="atLeast"/>
          <w:jc w:val="center"/>
        </w:trPr>
        <w:tc>
          <w:tcPr>
            <w:tcW w:w="1574" w:type="dxa"/>
            <w:vMerge w:val="restart"/>
            <w:tcBorders>
              <w:top w:val="single" w:color="000000" w:sz="4" w:space="0"/>
              <w:left w:val="single" w:color="000000" w:sz="4" w:space="0"/>
              <w:bottom w:val="single" w:color="000000" w:sz="4" w:space="0"/>
              <w:right w:val="single" w:color="000000" w:sz="4" w:space="0"/>
            </w:tcBorders>
            <w:vAlign w:val="center"/>
          </w:tcPr>
          <w:p>
            <w:pPr>
              <w:ind w:firstLine="338" w:firstLineChars="121"/>
              <w:rPr>
                <w:rStyle w:val="13"/>
                <w:rFonts w:ascii="宋体" w:hAnsi="宋体" w:eastAsia="宋体"/>
                <w:color w:val="000000"/>
                <w:sz w:val="20"/>
                <w:szCs w:val="28"/>
              </w:rPr>
            </w:pPr>
            <w:r>
              <w:rPr>
                <w:rStyle w:val="13"/>
                <w:rFonts w:ascii="宋体" w:hAnsi="宋体" w:eastAsia="宋体"/>
                <w:color w:val="000000"/>
                <w:szCs w:val="28"/>
              </w:rPr>
              <w:t>成员</w:t>
            </w: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于庆华</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济宁市梁山环境监控中心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马海灵</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济宁市梁山县生态环境事务中心</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高工</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55"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08"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孙冬梅</w:t>
            </w:r>
          </w:p>
        </w:tc>
        <w:tc>
          <w:tcPr>
            <w:tcW w:w="482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济宁瑞康环境监测评价有限公司</w:t>
            </w:r>
          </w:p>
        </w:tc>
        <w:tc>
          <w:tcPr>
            <w:tcW w:w="184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r>
              <w:rPr>
                <w:rStyle w:val="13"/>
                <w:rFonts w:ascii="宋体" w:hAnsi="宋体" w:eastAsia="宋体"/>
                <w:color w:val="000000"/>
                <w:szCs w:val="28"/>
              </w:rPr>
              <w:t>技术人员</w:t>
            </w:r>
          </w:p>
        </w:tc>
        <w:tc>
          <w:tcPr>
            <w:tcW w:w="283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c>
          <w:tcPr>
            <w:tcW w:w="159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Style w:val="13"/>
                <w:rFonts w:ascii="宋体" w:hAnsi="宋体" w:eastAsia="宋体"/>
                <w:color w:val="000000"/>
                <w:sz w:val="20"/>
                <w:szCs w:val="28"/>
              </w:rPr>
            </w:pPr>
          </w:p>
        </w:tc>
      </w:tr>
    </w:tbl>
    <w:p>
      <w:pPr>
        <w:tabs>
          <w:tab w:val="left" w:pos="5265"/>
        </w:tabs>
        <w:ind w:firstLine="562"/>
        <w:rPr>
          <w:rStyle w:val="13"/>
          <w:rFonts w:ascii="宋体" w:hAnsi="宋体" w:eastAsia="宋体"/>
          <w:b/>
          <w:bCs/>
          <w:color w:val="000000"/>
          <w:sz w:val="20"/>
          <w:szCs w:val="28"/>
        </w:rPr>
      </w:pPr>
      <w:r>
        <w:rPr>
          <w:rStyle w:val="13"/>
          <w:rFonts w:ascii="宋体" w:hAnsi="宋体" w:eastAsia="宋体"/>
          <w:b/>
          <w:bCs/>
          <w:color w:val="000000"/>
          <w:szCs w:val="28"/>
        </w:rPr>
        <w:tab/>
      </w:r>
    </w:p>
    <w:p>
      <w:pPr>
        <w:ind w:firstLine="560"/>
        <w:jc w:val="right"/>
        <w:rPr>
          <w:rStyle w:val="13"/>
          <w:rFonts w:ascii="宋体" w:hAnsi="宋体" w:eastAsia="宋体"/>
          <w:color w:val="000000"/>
          <w:sz w:val="20"/>
          <w:szCs w:val="28"/>
        </w:rPr>
      </w:pPr>
      <w:r>
        <w:rPr>
          <w:rStyle w:val="13"/>
          <w:rFonts w:ascii="宋体" w:hAnsi="宋体" w:eastAsia="宋体"/>
          <w:color w:val="000000"/>
          <w:szCs w:val="28"/>
        </w:rPr>
        <w:t>202</w:t>
      </w:r>
      <w:r>
        <w:rPr>
          <w:rStyle w:val="13"/>
          <w:rFonts w:hint="eastAsia" w:ascii="宋体" w:hAnsi="宋体" w:eastAsia="宋体"/>
          <w:color w:val="000000"/>
          <w:szCs w:val="28"/>
          <w:lang w:val="en-US" w:eastAsia="zh-CN"/>
        </w:rPr>
        <w:t>1</w:t>
      </w:r>
      <w:r>
        <w:rPr>
          <w:rStyle w:val="13"/>
          <w:rFonts w:ascii="宋体" w:hAnsi="宋体" w:eastAsia="宋体"/>
          <w:color w:val="000000"/>
          <w:szCs w:val="28"/>
        </w:rPr>
        <w:t>年</w:t>
      </w:r>
      <w:r>
        <w:rPr>
          <w:rStyle w:val="13"/>
          <w:rFonts w:hint="eastAsia" w:ascii="宋体" w:hAnsi="宋体" w:eastAsia="宋体"/>
          <w:color w:val="000000"/>
          <w:szCs w:val="28"/>
          <w:lang w:val="en-US" w:eastAsia="zh-CN"/>
        </w:rPr>
        <w:t>11</w:t>
      </w:r>
      <w:r>
        <w:rPr>
          <w:rStyle w:val="13"/>
          <w:rFonts w:ascii="宋体" w:hAnsi="宋体" w:eastAsia="宋体"/>
          <w:color w:val="000000"/>
          <w:szCs w:val="28"/>
        </w:rPr>
        <w:t>月</w:t>
      </w:r>
      <w:r>
        <w:rPr>
          <w:rStyle w:val="13"/>
          <w:rFonts w:hint="eastAsia" w:ascii="宋体" w:hAnsi="宋体" w:eastAsia="宋体"/>
          <w:color w:val="000000"/>
          <w:szCs w:val="28"/>
          <w:lang w:val="en-US" w:eastAsia="zh-CN"/>
        </w:rPr>
        <w:t>6</w:t>
      </w:r>
      <w:r>
        <w:rPr>
          <w:rStyle w:val="13"/>
          <w:rFonts w:ascii="宋体" w:hAnsi="宋体" w:eastAsia="宋体"/>
          <w:color w:val="000000"/>
          <w:szCs w:val="28"/>
        </w:rPr>
        <w:t>日</w:t>
      </w:r>
    </w:p>
    <w:sectPr>
      <w:pgSz w:w="16820" w:h="11900" w:orient="landscape"/>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jc w:val="center"/>
      <w:rPr>
        <w:rStyle w:val="1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rPr>
        <w:rStyle w:val="1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rPr>
        <w:rStyle w:val="1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rPr>
        <w:rStyle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rPr>
        <w:rStyle w:val="1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rPr>
        <w:rStyle w:val="1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4A4857"/>
    <w:multiLevelType w:val="multilevel"/>
    <w:tmpl w:val="0F4A4857"/>
    <w:lvl w:ilvl="0" w:tentative="0">
      <w:start w:val="1"/>
      <w:numFmt w:val="japaneseCounting"/>
      <w:lvlText w:val="%1、"/>
      <w:lvlJc w:val="left"/>
      <w:pPr>
        <w:widowControl/>
        <w:ind w:left="1282" w:hanging="720"/>
        <w:textAlignment w:val="baseline"/>
      </w:pPr>
    </w:lvl>
    <w:lvl w:ilvl="1" w:tentative="0">
      <w:start w:val="1"/>
      <w:numFmt w:val="lowerLetter"/>
      <w:lvlText w:val="%1)"/>
      <w:lvlJc w:val="left"/>
      <w:pPr>
        <w:widowControl/>
        <w:ind w:left="1402" w:hanging="420"/>
        <w:textAlignment w:val="baseline"/>
      </w:pPr>
    </w:lvl>
    <w:lvl w:ilvl="2" w:tentative="0">
      <w:start w:val="1"/>
      <w:numFmt w:val="lowerRoman"/>
      <w:lvlText w:val="%1."/>
      <w:lvlJc w:val="right"/>
      <w:pPr>
        <w:widowControl/>
        <w:ind w:left="1822" w:hanging="420"/>
        <w:textAlignment w:val="baseline"/>
      </w:pPr>
    </w:lvl>
    <w:lvl w:ilvl="3" w:tentative="0">
      <w:start w:val="1"/>
      <w:numFmt w:val="decimal"/>
      <w:lvlText w:val="%1."/>
      <w:lvlJc w:val="left"/>
      <w:pPr>
        <w:widowControl/>
        <w:ind w:left="2242" w:hanging="420"/>
        <w:textAlignment w:val="baseline"/>
      </w:pPr>
    </w:lvl>
    <w:lvl w:ilvl="4" w:tentative="0">
      <w:start w:val="1"/>
      <w:numFmt w:val="lowerLetter"/>
      <w:lvlText w:val="%1)"/>
      <w:lvlJc w:val="left"/>
      <w:pPr>
        <w:widowControl/>
        <w:ind w:left="2662" w:hanging="420"/>
        <w:textAlignment w:val="baseline"/>
      </w:pPr>
    </w:lvl>
    <w:lvl w:ilvl="5" w:tentative="0">
      <w:start w:val="1"/>
      <w:numFmt w:val="lowerRoman"/>
      <w:lvlText w:val="%1."/>
      <w:lvlJc w:val="right"/>
      <w:pPr>
        <w:widowControl/>
        <w:ind w:left="3082" w:hanging="420"/>
        <w:textAlignment w:val="baseline"/>
      </w:pPr>
    </w:lvl>
    <w:lvl w:ilvl="6" w:tentative="0">
      <w:start w:val="1"/>
      <w:numFmt w:val="decimal"/>
      <w:lvlText w:val="%1."/>
      <w:lvlJc w:val="left"/>
      <w:pPr>
        <w:widowControl/>
        <w:ind w:left="3502" w:hanging="420"/>
        <w:textAlignment w:val="baseline"/>
      </w:pPr>
    </w:lvl>
    <w:lvl w:ilvl="7" w:tentative="0">
      <w:start w:val="1"/>
      <w:numFmt w:val="lowerLetter"/>
      <w:lvlText w:val="%1)"/>
      <w:lvlJc w:val="left"/>
      <w:pPr>
        <w:widowControl/>
        <w:ind w:left="3922" w:hanging="420"/>
        <w:textAlignment w:val="baseline"/>
      </w:pPr>
    </w:lvl>
    <w:lvl w:ilvl="8" w:tentative="0">
      <w:start w:val="1"/>
      <w:numFmt w:val="lowerRoman"/>
      <w:lvlText w:val="%1."/>
      <w:lvlJc w:val="right"/>
      <w:pPr>
        <w:widowControl/>
        <w:ind w:left="4342" w:hanging="420"/>
        <w:textAlignment w:val="baseline"/>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40"/>
  <w:drawingGridVerticalSpacing w:val="381"/>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0D74"/>
    <w:rsid w:val="000347CB"/>
    <w:rsid w:val="000631EB"/>
    <w:rsid w:val="00196779"/>
    <w:rsid w:val="00200EC8"/>
    <w:rsid w:val="00217867"/>
    <w:rsid w:val="00227D97"/>
    <w:rsid w:val="00261F22"/>
    <w:rsid w:val="00270DE3"/>
    <w:rsid w:val="0031524D"/>
    <w:rsid w:val="003D58A8"/>
    <w:rsid w:val="00523C0F"/>
    <w:rsid w:val="00547D8F"/>
    <w:rsid w:val="005C00D5"/>
    <w:rsid w:val="00622481"/>
    <w:rsid w:val="006C7C9F"/>
    <w:rsid w:val="007E3329"/>
    <w:rsid w:val="008B50AC"/>
    <w:rsid w:val="00923946"/>
    <w:rsid w:val="00952063"/>
    <w:rsid w:val="00A03EA7"/>
    <w:rsid w:val="00A64FF4"/>
    <w:rsid w:val="00AC472C"/>
    <w:rsid w:val="00AF371C"/>
    <w:rsid w:val="00B225C9"/>
    <w:rsid w:val="00B4001D"/>
    <w:rsid w:val="00B41AA9"/>
    <w:rsid w:val="00BE63F7"/>
    <w:rsid w:val="00C05B48"/>
    <w:rsid w:val="00C17E97"/>
    <w:rsid w:val="00C47EE2"/>
    <w:rsid w:val="00D83B95"/>
    <w:rsid w:val="00DA668B"/>
    <w:rsid w:val="00DD7916"/>
    <w:rsid w:val="00E33B11"/>
    <w:rsid w:val="00EA5029"/>
    <w:rsid w:val="00F058E0"/>
    <w:rsid w:val="00F4580B"/>
    <w:rsid w:val="012C15C5"/>
    <w:rsid w:val="014D63E1"/>
    <w:rsid w:val="029D55C0"/>
    <w:rsid w:val="02DF745C"/>
    <w:rsid w:val="03CE2F16"/>
    <w:rsid w:val="04125929"/>
    <w:rsid w:val="041E20B6"/>
    <w:rsid w:val="049A27AD"/>
    <w:rsid w:val="07E734C9"/>
    <w:rsid w:val="086B349A"/>
    <w:rsid w:val="08AD5E17"/>
    <w:rsid w:val="08E67DD4"/>
    <w:rsid w:val="08FA09D3"/>
    <w:rsid w:val="09A3559E"/>
    <w:rsid w:val="09A374B6"/>
    <w:rsid w:val="0B7A11DE"/>
    <w:rsid w:val="0BE35D98"/>
    <w:rsid w:val="0DF24618"/>
    <w:rsid w:val="0E176675"/>
    <w:rsid w:val="0E5044BE"/>
    <w:rsid w:val="0F424386"/>
    <w:rsid w:val="0F6A7462"/>
    <w:rsid w:val="0FCF7E38"/>
    <w:rsid w:val="10BB6FBB"/>
    <w:rsid w:val="11412D78"/>
    <w:rsid w:val="119B4421"/>
    <w:rsid w:val="135B1C70"/>
    <w:rsid w:val="141A3479"/>
    <w:rsid w:val="14880B41"/>
    <w:rsid w:val="14B432BC"/>
    <w:rsid w:val="159E1FFE"/>
    <w:rsid w:val="15B84A06"/>
    <w:rsid w:val="16826173"/>
    <w:rsid w:val="172B482D"/>
    <w:rsid w:val="1986597A"/>
    <w:rsid w:val="19F22E2F"/>
    <w:rsid w:val="1B03291F"/>
    <w:rsid w:val="1C9158FA"/>
    <w:rsid w:val="1DC00690"/>
    <w:rsid w:val="1F392281"/>
    <w:rsid w:val="1F5D03FC"/>
    <w:rsid w:val="1FCF2707"/>
    <w:rsid w:val="204C5540"/>
    <w:rsid w:val="208B5A97"/>
    <w:rsid w:val="208D07CE"/>
    <w:rsid w:val="217D66F9"/>
    <w:rsid w:val="225A7327"/>
    <w:rsid w:val="22CA758F"/>
    <w:rsid w:val="22CE1E0D"/>
    <w:rsid w:val="23227420"/>
    <w:rsid w:val="23951D39"/>
    <w:rsid w:val="24E16338"/>
    <w:rsid w:val="256472CA"/>
    <w:rsid w:val="265E5E59"/>
    <w:rsid w:val="26AE0E95"/>
    <w:rsid w:val="27022FBC"/>
    <w:rsid w:val="27095713"/>
    <w:rsid w:val="27447C9C"/>
    <w:rsid w:val="275667C6"/>
    <w:rsid w:val="27965E46"/>
    <w:rsid w:val="27EF2411"/>
    <w:rsid w:val="28875942"/>
    <w:rsid w:val="293721E9"/>
    <w:rsid w:val="29923EF9"/>
    <w:rsid w:val="2A5C7E3F"/>
    <w:rsid w:val="2A920475"/>
    <w:rsid w:val="2B365286"/>
    <w:rsid w:val="2BAE03A6"/>
    <w:rsid w:val="2BD97691"/>
    <w:rsid w:val="2C045A6F"/>
    <w:rsid w:val="2C5340CF"/>
    <w:rsid w:val="2C981280"/>
    <w:rsid w:val="2CB36296"/>
    <w:rsid w:val="2D1C5435"/>
    <w:rsid w:val="2DAD4167"/>
    <w:rsid w:val="2FAE53DE"/>
    <w:rsid w:val="30300B1B"/>
    <w:rsid w:val="31520D69"/>
    <w:rsid w:val="31DF5C22"/>
    <w:rsid w:val="31F13E6E"/>
    <w:rsid w:val="32853CE4"/>
    <w:rsid w:val="33274297"/>
    <w:rsid w:val="33645FF6"/>
    <w:rsid w:val="34E52100"/>
    <w:rsid w:val="34F72FA1"/>
    <w:rsid w:val="350209CA"/>
    <w:rsid w:val="35414944"/>
    <w:rsid w:val="363C744E"/>
    <w:rsid w:val="397A75FC"/>
    <w:rsid w:val="3A053765"/>
    <w:rsid w:val="3A1756BC"/>
    <w:rsid w:val="3D704A86"/>
    <w:rsid w:val="3EB968CD"/>
    <w:rsid w:val="402B178A"/>
    <w:rsid w:val="413A14DA"/>
    <w:rsid w:val="41BD6956"/>
    <w:rsid w:val="436B5DAC"/>
    <w:rsid w:val="43D477C8"/>
    <w:rsid w:val="446E5752"/>
    <w:rsid w:val="464D4C8E"/>
    <w:rsid w:val="46E70C86"/>
    <w:rsid w:val="46EE0B94"/>
    <w:rsid w:val="48215377"/>
    <w:rsid w:val="4A3512AB"/>
    <w:rsid w:val="4A6E7F8F"/>
    <w:rsid w:val="4D1625A7"/>
    <w:rsid w:val="4D250221"/>
    <w:rsid w:val="4D833771"/>
    <w:rsid w:val="4F2C46A0"/>
    <w:rsid w:val="51A878F5"/>
    <w:rsid w:val="52AE0E44"/>
    <w:rsid w:val="53EE3DA1"/>
    <w:rsid w:val="54367225"/>
    <w:rsid w:val="55E9177C"/>
    <w:rsid w:val="562475F3"/>
    <w:rsid w:val="57481CD7"/>
    <w:rsid w:val="57580F50"/>
    <w:rsid w:val="57BA3A36"/>
    <w:rsid w:val="588F690F"/>
    <w:rsid w:val="589378D9"/>
    <w:rsid w:val="58F83420"/>
    <w:rsid w:val="59110A75"/>
    <w:rsid w:val="5A5A1C26"/>
    <w:rsid w:val="5BBF1F26"/>
    <w:rsid w:val="5C3E7BF5"/>
    <w:rsid w:val="5CD50777"/>
    <w:rsid w:val="5E4805FF"/>
    <w:rsid w:val="5F5F51BC"/>
    <w:rsid w:val="5F9678D2"/>
    <w:rsid w:val="5FA13D3D"/>
    <w:rsid w:val="5FDC6177"/>
    <w:rsid w:val="5FEF2B8A"/>
    <w:rsid w:val="5FFE4DD7"/>
    <w:rsid w:val="60566022"/>
    <w:rsid w:val="623428AC"/>
    <w:rsid w:val="625518AD"/>
    <w:rsid w:val="62FA3A43"/>
    <w:rsid w:val="632325E7"/>
    <w:rsid w:val="64A01196"/>
    <w:rsid w:val="64C50461"/>
    <w:rsid w:val="64D15E89"/>
    <w:rsid w:val="64F1355F"/>
    <w:rsid w:val="654C3ADA"/>
    <w:rsid w:val="65B05756"/>
    <w:rsid w:val="668E7BAB"/>
    <w:rsid w:val="67E003DE"/>
    <w:rsid w:val="68733D0E"/>
    <w:rsid w:val="68BB2C0B"/>
    <w:rsid w:val="68EB4A76"/>
    <w:rsid w:val="6A572D5A"/>
    <w:rsid w:val="6C7C204F"/>
    <w:rsid w:val="6CE76FFE"/>
    <w:rsid w:val="6D3E18C7"/>
    <w:rsid w:val="6E0D5859"/>
    <w:rsid w:val="6ECE0E82"/>
    <w:rsid w:val="6F577D8F"/>
    <w:rsid w:val="6FD30424"/>
    <w:rsid w:val="70192CCE"/>
    <w:rsid w:val="70335C7B"/>
    <w:rsid w:val="705366F5"/>
    <w:rsid w:val="70BD2E94"/>
    <w:rsid w:val="70C85892"/>
    <w:rsid w:val="70ED6C72"/>
    <w:rsid w:val="70F25A0A"/>
    <w:rsid w:val="71943891"/>
    <w:rsid w:val="71ED1A44"/>
    <w:rsid w:val="72663EBE"/>
    <w:rsid w:val="72FE1310"/>
    <w:rsid w:val="76B56536"/>
    <w:rsid w:val="78774D44"/>
    <w:rsid w:val="7A3A6412"/>
    <w:rsid w:val="7A697B8A"/>
    <w:rsid w:val="7A934978"/>
    <w:rsid w:val="7ACE74D1"/>
    <w:rsid w:val="7AD5227D"/>
    <w:rsid w:val="7B0C0CD2"/>
    <w:rsid w:val="7B227724"/>
    <w:rsid w:val="7B277DDB"/>
    <w:rsid w:val="7B663898"/>
    <w:rsid w:val="7D994834"/>
    <w:rsid w:val="7DCE2146"/>
    <w:rsid w:val="7DEE45B6"/>
    <w:rsid w:val="7E481291"/>
    <w:rsid w:val="7E482D7C"/>
    <w:rsid w:val="7F117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napToGrid w:val="0"/>
      <w:spacing w:line="360" w:lineRule="auto"/>
      <w:ind w:firstLine="200" w:firstLineChars="200"/>
      <w:textAlignment w:val="baseline"/>
    </w:pPr>
    <w:rPr>
      <w:rFonts w:ascii="Times New Roman" w:hAnsi="Times New Roman" w:eastAsia="仿宋" w:cs="Times New Roman"/>
      <w:sz w:val="28"/>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customStyle="1" w:styleId="2">
    <w:name w:val="Default"/>
    <w:semiHidden/>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footer"/>
    <w:basedOn w:val="1"/>
    <w:link w:val="19"/>
    <w:qFormat/>
    <w:uiPriority w:val="0"/>
    <w:pPr>
      <w:tabs>
        <w:tab w:val="center" w:pos="4153"/>
        <w:tab w:val="right" w:pos="8306"/>
      </w:tabs>
    </w:pPr>
    <w:rPr>
      <w:rFonts w:ascii="Tahoma" w:hAnsi="Tahoma" w:eastAsia="微软雅黑"/>
      <w:sz w:val="18"/>
      <w:szCs w:val="18"/>
    </w:rPr>
  </w:style>
  <w:style w:type="paragraph" w:styleId="4">
    <w:name w:val="header"/>
    <w:basedOn w:val="1"/>
    <w:link w:val="22"/>
    <w:qFormat/>
    <w:uiPriority w:val="0"/>
    <w:pPr>
      <w:pBdr>
        <w:bottom w:val="single" w:color="000000" w:sz="6" w:space="1"/>
      </w:pBdr>
      <w:tabs>
        <w:tab w:val="center" w:pos="4153"/>
        <w:tab w:val="right" w:pos="8306"/>
      </w:tabs>
      <w:jc w:val="center"/>
    </w:pPr>
    <w:rPr>
      <w:rFonts w:ascii="Tahoma" w:hAnsi="Tahoma" w:eastAsia="微软雅黑"/>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semiHidden/>
    <w:unhideWhenUsed/>
    <w:uiPriority w:val="99"/>
    <w:rPr>
      <w:color w:val="0000FF"/>
      <w:u w:val="single"/>
    </w:rPr>
  </w:style>
  <w:style w:type="paragraph" w:customStyle="1" w:styleId="9">
    <w:name w:val="样式35"/>
    <w:basedOn w:val="1"/>
    <w:next w:val="1"/>
    <w:qFormat/>
    <w:uiPriority w:val="0"/>
    <w:pPr>
      <w:spacing w:line="312" w:lineRule="auto"/>
      <w:ind w:firstLine="567"/>
    </w:pPr>
    <w:rPr>
      <w:rFonts w:ascii="宋体"/>
      <w:sz w:val="28"/>
    </w:rPr>
  </w:style>
  <w:style w:type="paragraph" w:customStyle="1" w:styleId="10">
    <w:name w:val="BodyText1I2"/>
    <w:basedOn w:val="11"/>
    <w:next w:val="1"/>
    <w:link w:val="17"/>
    <w:qFormat/>
    <w:uiPriority w:val="0"/>
    <w:pPr>
      <w:spacing w:line="300" w:lineRule="auto"/>
      <w:ind w:firstLine="420"/>
      <w:jc w:val="both"/>
    </w:pPr>
    <w:rPr>
      <w:rFonts w:eastAsia="宋体"/>
      <w:kern w:val="2"/>
      <w:sz w:val="21"/>
      <w:szCs w:val="24"/>
    </w:rPr>
  </w:style>
  <w:style w:type="paragraph" w:customStyle="1" w:styleId="11">
    <w:name w:val="BodyTextIndent"/>
    <w:basedOn w:val="1"/>
    <w:next w:val="12"/>
    <w:link w:val="18"/>
    <w:qFormat/>
    <w:uiPriority w:val="0"/>
    <w:pPr>
      <w:spacing w:after="120"/>
      <w:ind w:left="420" w:leftChars="200"/>
    </w:pPr>
  </w:style>
  <w:style w:type="paragraph" w:customStyle="1" w:styleId="12">
    <w:name w:val="UserStyle_9"/>
    <w:basedOn w:val="11"/>
    <w:qFormat/>
    <w:uiPriority w:val="0"/>
    <w:pPr>
      <w:ind w:left="90" w:leftChars="32" w:firstLine="560"/>
    </w:pPr>
  </w:style>
  <w:style w:type="character" w:customStyle="1" w:styleId="13">
    <w:name w:val="NormalCharacter"/>
    <w:qFormat/>
    <w:uiPriority w:val="0"/>
  </w:style>
  <w:style w:type="table" w:customStyle="1" w:styleId="14">
    <w:name w:val="TableNormal"/>
    <w:qFormat/>
    <w:uiPriority w:val="0"/>
    <w:tblPr>
      <w:tblCellMar>
        <w:top w:w="0" w:type="dxa"/>
        <w:left w:w="0" w:type="dxa"/>
        <w:bottom w:w="0" w:type="dxa"/>
        <w:right w:w="0" w:type="dxa"/>
      </w:tblCellMar>
    </w:tblPr>
  </w:style>
  <w:style w:type="character" w:customStyle="1" w:styleId="15">
    <w:name w:val="UserStyle_0"/>
    <w:link w:val="16"/>
    <w:semiHidden/>
    <w:qFormat/>
    <w:uiPriority w:val="0"/>
    <w:rPr>
      <w:rFonts w:eastAsia="仿宋"/>
      <w:sz w:val="28"/>
      <w:szCs w:val="22"/>
    </w:rPr>
  </w:style>
  <w:style w:type="paragraph" w:customStyle="1" w:styleId="16">
    <w:name w:val="AnnotationText"/>
    <w:basedOn w:val="1"/>
    <w:link w:val="15"/>
    <w:qFormat/>
    <w:uiPriority w:val="0"/>
  </w:style>
  <w:style w:type="character" w:customStyle="1" w:styleId="17">
    <w:name w:val="UserStyle_1"/>
    <w:link w:val="10"/>
    <w:qFormat/>
    <w:uiPriority w:val="0"/>
    <w:rPr>
      <w:rFonts w:eastAsia="仿宋"/>
      <w:kern w:val="2"/>
      <w:sz w:val="21"/>
      <w:szCs w:val="24"/>
    </w:rPr>
  </w:style>
  <w:style w:type="character" w:customStyle="1" w:styleId="18">
    <w:name w:val="UserStyle_2"/>
    <w:link w:val="11"/>
    <w:semiHidden/>
    <w:qFormat/>
    <w:uiPriority w:val="0"/>
    <w:rPr>
      <w:rFonts w:eastAsia="仿宋"/>
      <w:sz w:val="28"/>
      <w:szCs w:val="22"/>
    </w:rPr>
  </w:style>
  <w:style w:type="character" w:customStyle="1" w:styleId="19">
    <w:name w:val="页脚 Char"/>
    <w:link w:val="3"/>
    <w:qFormat/>
    <w:locked/>
    <w:uiPriority w:val="0"/>
    <w:rPr>
      <w:rFonts w:ascii="Tahoma" w:hAnsi="Tahoma" w:eastAsia="微软雅黑"/>
      <w:sz w:val="18"/>
      <w:szCs w:val="18"/>
    </w:rPr>
  </w:style>
  <w:style w:type="character" w:customStyle="1" w:styleId="20">
    <w:name w:val="UserStyle_4"/>
    <w:link w:val="21"/>
    <w:semiHidden/>
    <w:qFormat/>
    <w:uiPriority w:val="0"/>
    <w:rPr>
      <w:rFonts w:eastAsia="仿宋"/>
      <w:sz w:val="18"/>
      <w:szCs w:val="18"/>
    </w:rPr>
  </w:style>
  <w:style w:type="paragraph" w:customStyle="1" w:styleId="21">
    <w:name w:val="Acetate"/>
    <w:basedOn w:val="1"/>
    <w:link w:val="20"/>
    <w:qFormat/>
    <w:uiPriority w:val="0"/>
    <w:pPr>
      <w:spacing w:line="240" w:lineRule="auto"/>
    </w:pPr>
    <w:rPr>
      <w:sz w:val="18"/>
      <w:szCs w:val="18"/>
    </w:rPr>
  </w:style>
  <w:style w:type="character" w:customStyle="1" w:styleId="22">
    <w:name w:val="页眉 Char"/>
    <w:link w:val="4"/>
    <w:qFormat/>
    <w:locked/>
    <w:uiPriority w:val="0"/>
    <w:rPr>
      <w:rFonts w:ascii="Tahoma" w:hAnsi="Tahoma" w:eastAsia="微软雅黑"/>
      <w:sz w:val="18"/>
      <w:szCs w:val="18"/>
    </w:rPr>
  </w:style>
  <w:style w:type="character" w:customStyle="1" w:styleId="23">
    <w:name w:val="UserStyle_6"/>
    <w:qFormat/>
    <w:uiPriority w:val="0"/>
    <w:rPr>
      <w:rFonts w:ascii="仿宋" w:hAnsi="仿宋" w:eastAsia="仿宋"/>
      <w:color w:val="000000"/>
      <w:sz w:val="24"/>
    </w:rPr>
  </w:style>
  <w:style w:type="character" w:customStyle="1" w:styleId="24">
    <w:name w:val="AnnotationReference"/>
    <w:qFormat/>
    <w:uiPriority w:val="0"/>
    <w:rPr>
      <w:sz w:val="21"/>
      <w:szCs w:val="21"/>
    </w:rPr>
  </w:style>
  <w:style w:type="character" w:customStyle="1" w:styleId="25">
    <w:name w:val="UserStyle_7"/>
    <w:link w:val="26"/>
    <w:semiHidden/>
    <w:qFormat/>
    <w:uiPriority w:val="0"/>
    <w:rPr>
      <w:rFonts w:eastAsia="仿宋" w:cs="Times New Roman"/>
      <w:b/>
      <w:bCs/>
      <w:sz w:val="28"/>
      <w:szCs w:val="22"/>
    </w:rPr>
  </w:style>
  <w:style w:type="paragraph" w:customStyle="1" w:styleId="26">
    <w:name w:val="AnnotationSubject"/>
    <w:basedOn w:val="16"/>
    <w:next w:val="16"/>
    <w:link w:val="25"/>
    <w:qFormat/>
    <w:uiPriority w:val="0"/>
  </w:style>
  <w:style w:type="paragraph" w:customStyle="1" w:styleId="27">
    <w:name w:val="UserStyle_8"/>
    <w:basedOn w:val="1"/>
    <w:next w:val="1"/>
    <w:qFormat/>
    <w:uiPriority w:val="0"/>
    <w:pPr>
      <w:jc w:val="both"/>
    </w:pPr>
    <w:rPr>
      <w:rFonts w:ascii="宋体" w:hAnsi="宋体" w:eastAsia="宋体"/>
      <w:kern w:val="2"/>
      <w:sz w:val="24"/>
      <w:szCs w:val="24"/>
    </w:rPr>
  </w:style>
  <w:style w:type="paragraph" w:customStyle="1" w:styleId="28">
    <w:name w:val="BodyTextIndent2"/>
    <w:basedOn w:val="1"/>
    <w:qFormat/>
    <w:uiPriority w:val="0"/>
    <w:pPr>
      <w:spacing w:line="400" w:lineRule="exact"/>
      <w:ind w:firstLine="570"/>
    </w:pPr>
  </w:style>
  <w:style w:type="paragraph" w:customStyle="1" w:styleId="29">
    <w:name w:val="UserStyle_10"/>
    <w:basedOn w:val="1"/>
    <w:qFormat/>
    <w:uiPriority w:val="0"/>
    <w:pPr>
      <w:spacing w:before="31" w:after="31"/>
      <w:ind w:firstLine="560"/>
      <w:jc w:val="both"/>
    </w:pPr>
    <w:rPr>
      <w:rFonts w:eastAsia="宋体"/>
      <w:kern w:val="2"/>
      <w:szCs w:val="20"/>
    </w:rPr>
  </w:style>
  <w:style w:type="paragraph" w:customStyle="1" w:styleId="30">
    <w:name w:val="UserStyle_11"/>
    <w:basedOn w:val="1"/>
    <w:qFormat/>
    <w:uiPriority w:val="0"/>
    <w:pPr>
      <w:spacing w:before="100" w:beforeAutospacing="1" w:after="100" w:afterAutospacing="1"/>
    </w:pPr>
    <w:rPr>
      <w:rFonts w:ascii="宋体" w:hAnsi="宋体" w:eastAsia="宋体"/>
      <w:sz w:val="24"/>
      <w:szCs w:val="24"/>
    </w:rPr>
  </w:style>
  <w:style w:type="paragraph" w:customStyle="1" w:styleId="31">
    <w:name w:val="UserStyle_12"/>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32">
    <w:name w:val="179"/>
    <w:basedOn w:val="1"/>
    <w:qFormat/>
    <w:uiPriority w:val="0"/>
    <w:pPr>
      <w:ind w:firstLine="420"/>
    </w:pPr>
  </w:style>
  <w:style w:type="paragraph" w:customStyle="1" w:styleId="33">
    <w:name w:val="UserStyle_13"/>
    <w:basedOn w:val="1"/>
    <w:qFormat/>
    <w:uiPriority w:val="0"/>
    <w:pPr>
      <w:spacing w:line="240" w:lineRule="auto"/>
      <w:ind w:firstLine="0" w:firstLineChars="0"/>
      <w:jc w:val="both"/>
    </w:pPr>
    <w:rPr>
      <w:rFonts w:eastAsia="宋体"/>
      <w:kern w:val="2"/>
      <w:sz w:val="21"/>
      <w:szCs w:val="24"/>
    </w:rPr>
  </w:style>
  <w:style w:type="paragraph" w:customStyle="1" w:styleId="34">
    <w:name w:val="UserStyle_14"/>
    <w:basedOn w:val="1"/>
    <w:qFormat/>
    <w:uiPriority w:val="0"/>
    <w:pPr>
      <w:ind w:firstLine="480"/>
      <w:jc w:val="both"/>
    </w:pPr>
    <w:rPr>
      <w:rFonts w:ascii="Calibri" w:hAnsi="Calibri" w:eastAsia="宋体"/>
      <w:sz w:val="24"/>
      <w:szCs w:val="24"/>
    </w:rPr>
  </w:style>
  <w:style w:type="table" w:customStyle="1" w:styleId="35">
    <w:name w:val="TableGrid"/>
    <w:basedOn w:val="14"/>
    <w:qFormat/>
    <w:locked/>
    <w:uiPriority w:val="0"/>
    <w:tblPr>
      <w:tblCellMar>
        <w:top w:w="0" w:type="dxa"/>
        <w:left w:w="0" w:type="dxa"/>
        <w:bottom w:w="0" w:type="dxa"/>
        <w:right w:w="0" w:type="dxa"/>
      </w:tblCellMar>
    </w:tblPr>
  </w:style>
  <w:style w:type="paragraph" w:customStyle="1" w:styleId="36">
    <w:name w:val="表格"/>
    <w:basedOn w:val="1"/>
    <w:uiPriority w:val="0"/>
    <w:pPr>
      <w:keepNext/>
      <w:jc w:val="center"/>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370</Words>
  <Characters>2111</Characters>
  <Lines>17</Lines>
  <Paragraphs>4</Paragraphs>
  <TotalTime>16</TotalTime>
  <ScaleCrop>false</ScaleCrop>
  <LinksUpToDate>false</LinksUpToDate>
  <CharactersWithSpaces>2477</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2020-11-27T14:18:00Z</dcterms:created>
  <dc:creator>济宁泽瑞环保001</dc:creator>
  <cp:lastModifiedBy>靓仔</cp:lastModifiedBy>
  <dcterms:modified xsi:type="dcterms:W3CDTF">2021-11-15T03:36:32Z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FAD35096D12049F3836B535E3D39093C</vt:lpwstr>
  </property>
</Properties>
</file>