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231"/>
        </w:tabs>
        <w:rPr>
          <w:rFonts w:hint="default" w:ascii="Times New Roman" w:hAnsi="Times New Roman" w:eastAsia="楷体_GB2312" w:cs="Times New Roman"/>
          <w:b/>
          <w:spacing w:val="40"/>
          <w:sz w:val="30"/>
          <w:szCs w:val="30"/>
        </w:rPr>
      </w:pPr>
      <w:bookmarkStart w:id="0" w:name="_Toc19134"/>
      <w:bookmarkStart w:id="1" w:name="_Toc27170"/>
    </w:p>
    <w:p>
      <w:pPr>
        <w:pStyle w:val="10"/>
        <w:ind w:left="480" w:firstLine="480"/>
        <w:rPr>
          <w:rFonts w:hint="default" w:ascii="Times New Roman" w:hAnsi="Times New Roman" w:cs="Times New Roman"/>
        </w:rPr>
      </w:pPr>
    </w:p>
    <w:p>
      <w:pPr>
        <w:tabs>
          <w:tab w:val="left" w:pos="6231"/>
        </w:tabs>
        <w:jc w:val="center"/>
        <w:rPr>
          <w:rFonts w:hint="default" w:ascii="Times New Roman" w:hAnsi="Times New Roman" w:eastAsia="楷体_GB2312" w:cs="Times New Roman"/>
          <w:b/>
          <w:spacing w:val="40"/>
          <w:sz w:val="60"/>
          <w:szCs w:val="60"/>
        </w:rPr>
      </w:pPr>
      <w:r>
        <w:rPr>
          <w:rFonts w:hint="default" w:ascii="Times New Roman" w:hAnsi="Times New Roman" w:eastAsia="楷体_GB2312" w:cs="Times New Roman"/>
          <w:b/>
          <w:spacing w:val="40"/>
          <w:sz w:val="60"/>
          <w:szCs w:val="60"/>
        </w:rPr>
        <w:t>建设项目竣工环境保护</w:t>
      </w:r>
    </w:p>
    <w:p>
      <w:pPr>
        <w:tabs>
          <w:tab w:val="left" w:pos="6231"/>
        </w:tabs>
        <w:jc w:val="center"/>
        <w:rPr>
          <w:rFonts w:hint="default" w:ascii="Times New Roman" w:hAnsi="Times New Roman" w:eastAsia="楷体_GB2312" w:cs="Times New Roman"/>
          <w:b/>
          <w:spacing w:val="40"/>
          <w:sz w:val="60"/>
          <w:szCs w:val="60"/>
        </w:rPr>
      </w:pPr>
      <w:r>
        <w:rPr>
          <w:rFonts w:hint="default" w:ascii="Times New Roman" w:hAnsi="Times New Roman" w:eastAsia="楷体_GB2312" w:cs="Times New Roman"/>
          <w:b/>
          <w:spacing w:val="40"/>
          <w:sz w:val="60"/>
          <w:szCs w:val="60"/>
        </w:rPr>
        <w:t>验收监测报告表</w:t>
      </w:r>
    </w:p>
    <w:p>
      <w:pPr>
        <w:spacing w:beforeLines="100" w:afterLines="100" w:line="0" w:lineRule="atLeast"/>
        <w:jc w:val="center"/>
        <w:rPr>
          <w:rFonts w:hint="default" w:ascii="Times New Roman" w:hAnsi="Times New Roman" w:eastAsia="楷体_GB2312" w:cs="Times New Roman"/>
          <w:sz w:val="30"/>
        </w:rPr>
      </w:pPr>
      <w:r>
        <w:rPr>
          <w:rFonts w:hint="default" w:ascii="Times New Roman" w:hAnsi="Times New Roman" w:eastAsia="楷体_GB2312" w:cs="Times New Roman"/>
          <w:sz w:val="30"/>
          <w:lang w:eastAsia="zh-CN"/>
        </w:rPr>
        <w:t>昱坤</w:t>
      </w:r>
      <w:r>
        <w:rPr>
          <w:rFonts w:hint="default" w:ascii="Times New Roman" w:hAnsi="Times New Roman" w:eastAsia="楷体_GB2312" w:cs="Times New Roman"/>
          <w:sz w:val="30"/>
        </w:rPr>
        <w:t>验收字【2</w:t>
      </w:r>
      <w:r>
        <w:rPr>
          <w:rFonts w:hint="default" w:ascii="Times New Roman" w:hAnsi="Times New Roman" w:eastAsia="楷体_GB2312" w:cs="Times New Roman"/>
          <w:color w:val="000000" w:themeColor="text1"/>
          <w:sz w:val="30"/>
        </w:rPr>
        <w:t>0</w:t>
      </w:r>
      <w:r>
        <w:rPr>
          <w:rFonts w:hint="default" w:ascii="Times New Roman" w:hAnsi="Times New Roman" w:eastAsia="楷体_GB2312" w:cs="Times New Roman"/>
          <w:color w:val="000000" w:themeColor="text1"/>
          <w:sz w:val="30"/>
          <w:lang w:val="en-US" w:eastAsia="zh-CN"/>
        </w:rPr>
        <w:t>21</w:t>
      </w:r>
      <w:r>
        <w:rPr>
          <w:rFonts w:hint="default" w:ascii="Times New Roman" w:hAnsi="Times New Roman" w:eastAsia="楷体_GB2312" w:cs="Times New Roman"/>
          <w:color w:val="000000" w:themeColor="text1"/>
          <w:sz w:val="30"/>
        </w:rPr>
        <w:t>】第0</w:t>
      </w:r>
      <w:r>
        <w:rPr>
          <w:rFonts w:hint="eastAsia" w:ascii="Times New Roman" w:hAnsi="Times New Roman" w:eastAsia="楷体_GB2312" w:cs="Times New Roman"/>
          <w:color w:val="000000" w:themeColor="text1"/>
          <w:sz w:val="30"/>
          <w:lang w:val="en-US" w:eastAsia="zh-CN"/>
        </w:rPr>
        <w:t>88</w:t>
      </w:r>
      <w:r>
        <w:rPr>
          <w:rFonts w:hint="default" w:ascii="Times New Roman" w:hAnsi="Times New Roman" w:eastAsia="楷体_GB2312" w:cs="Times New Roman"/>
          <w:color w:val="000000" w:themeColor="text1"/>
          <w:sz w:val="30"/>
        </w:rPr>
        <w:t>号</w:t>
      </w:r>
    </w:p>
    <w:p>
      <w:pPr>
        <w:jc w:val="center"/>
        <w:rPr>
          <w:rFonts w:hint="default" w:ascii="Times New Roman" w:hAnsi="Times New Roman" w:eastAsia="楷体_GB2312" w:cs="Times New Roman"/>
          <w:spacing w:val="40"/>
          <w:sz w:val="32"/>
          <w:szCs w:val="32"/>
        </w:rPr>
      </w:pPr>
    </w:p>
    <w:p>
      <w:pPr>
        <w:jc w:val="center"/>
        <w:rPr>
          <w:rFonts w:hint="default" w:ascii="Times New Roman" w:hAnsi="Times New Roman" w:eastAsia="楷体_GB2312" w:cs="Times New Roman"/>
          <w:spacing w:val="40"/>
          <w:sz w:val="32"/>
          <w:szCs w:val="32"/>
        </w:rPr>
      </w:pPr>
    </w:p>
    <w:p>
      <w:pPr>
        <w:jc w:val="center"/>
        <w:rPr>
          <w:rFonts w:hint="default" w:ascii="Times New Roman" w:hAnsi="Times New Roman" w:eastAsia="楷体_GB2312" w:cs="Times New Roman"/>
          <w:spacing w:val="40"/>
          <w:sz w:val="32"/>
          <w:szCs w:val="32"/>
        </w:rPr>
      </w:pPr>
    </w:p>
    <w:p>
      <w:pPr>
        <w:pStyle w:val="10"/>
        <w:ind w:left="480" w:firstLine="480"/>
        <w:rPr>
          <w:rFonts w:hint="default" w:ascii="Times New Roman" w:hAnsi="Times New Roman" w:cs="Times New Roman"/>
        </w:rPr>
      </w:pPr>
    </w:p>
    <w:tbl>
      <w:tblPr>
        <w:tblStyle w:val="24"/>
        <w:tblpPr w:leftFromText="180" w:rightFromText="180" w:vertAnchor="text" w:horzAnchor="page" w:tblpXSpec="center" w:tblpY="558"/>
        <w:tblOverlap w:val="never"/>
        <w:tblW w:w="8181" w:type="dxa"/>
        <w:jc w:val="center"/>
        <w:tblLayout w:type="fixed"/>
        <w:tblCellMar>
          <w:top w:w="0" w:type="dxa"/>
          <w:left w:w="108" w:type="dxa"/>
          <w:bottom w:w="0" w:type="dxa"/>
          <w:right w:w="108" w:type="dxa"/>
        </w:tblCellMar>
      </w:tblPr>
      <w:tblGrid>
        <w:gridCol w:w="1666"/>
        <w:gridCol w:w="6515"/>
      </w:tblGrid>
      <w:tr>
        <w:tblPrEx>
          <w:tblCellMar>
            <w:top w:w="0" w:type="dxa"/>
            <w:left w:w="108" w:type="dxa"/>
            <w:bottom w:w="0" w:type="dxa"/>
            <w:right w:w="108" w:type="dxa"/>
          </w:tblCellMar>
        </w:tblPrEx>
        <w:trPr>
          <w:trHeight w:val="579" w:hRule="atLeast"/>
          <w:jc w:val="center"/>
        </w:trPr>
        <w:tc>
          <w:tcPr>
            <w:tcW w:w="1666" w:type="dxa"/>
            <w:vAlign w:val="center"/>
          </w:tcPr>
          <w:p>
            <w:pPr>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 xml:space="preserve">项目名称： </w:t>
            </w:r>
          </w:p>
        </w:tc>
        <w:tc>
          <w:tcPr>
            <w:tcW w:w="6515" w:type="dxa"/>
            <w:tcBorders>
              <w:bottom w:val="single" w:color="auto" w:sz="4" w:space="0"/>
            </w:tcBorders>
            <w:vAlign w:val="center"/>
          </w:tcPr>
          <w:p>
            <w:pPr>
              <w:jc w:val="center"/>
              <w:rPr>
                <w:rFonts w:hint="eastAsia" w:ascii="Times New Roman" w:hAnsi="Times New Roman" w:eastAsia="楷体" w:cs="Times New Roman"/>
                <w:b/>
                <w:bCs/>
                <w:sz w:val="32"/>
                <w:szCs w:val="32"/>
                <w:lang w:val="en-US" w:eastAsia="zh-CN"/>
              </w:rPr>
            </w:pPr>
            <w:r>
              <w:rPr>
                <w:rFonts w:hint="default" w:ascii="Times New Roman" w:hAnsi="Times New Roman" w:eastAsia="楷体" w:cs="Times New Roman"/>
                <w:b/>
                <w:bCs/>
                <w:sz w:val="32"/>
                <w:szCs w:val="32"/>
                <w:lang w:val="en-US" w:eastAsia="zh-CN"/>
              </w:rPr>
              <w:t>和田县种兔养殖示范基地建设项目</w:t>
            </w:r>
            <w:r>
              <w:rPr>
                <w:rFonts w:hint="eastAsia" w:ascii="Times New Roman" w:hAnsi="Times New Roman" w:eastAsia="楷体" w:cs="Times New Roman"/>
                <w:b/>
                <w:bCs/>
                <w:sz w:val="32"/>
                <w:szCs w:val="32"/>
                <w:lang w:val="en-US" w:eastAsia="zh-CN"/>
              </w:rPr>
              <w:t>-兔产品加工厂建设项目</w:t>
            </w:r>
          </w:p>
        </w:tc>
      </w:tr>
      <w:tr>
        <w:tblPrEx>
          <w:tblCellMar>
            <w:top w:w="0" w:type="dxa"/>
            <w:left w:w="108" w:type="dxa"/>
            <w:bottom w:w="0" w:type="dxa"/>
            <w:right w:w="108" w:type="dxa"/>
          </w:tblCellMar>
        </w:tblPrEx>
        <w:trPr>
          <w:trHeight w:val="828" w:hRule="atLeast"/>
          <w:jc w:val="center"/>
        </w:trPr>
        <w:tc>
          <w:tcPr>
            <w:tcW w:w="1666" w:type="dxa"/>
            <w:vAlign w:val="center"/>
          </w:tcPr>
          <w:p>
            <w:pPr>
              <w:rPr>
                <w:rFonts w:hint="default" w:ascii="Times New Roman" w:hAnsi="Times New Roman" w:eastAsia="楷体" w:cs="Times New Roman"/>
                <w:b/>
                <w:bCs/>
                <w:sz w:val="72"/>
                <w:szCs w:val="72"/>
              </w:rPr>
            </w:pPr>
            <w:r>
              <w:rPr>
                <w:rFonts w:hint="default" w:ascii="Times New Roman" w:hAnsi="Times New Roman" w:eastAsia="楷体" w:cs="Times New Roman"/>
                <w:b/>
                <w:bCs/>
                <w:sz w:val="32"/>
                <w:szCs w:val="32"/>
              </w:rPr>
              <w:t>建设单位：</w:t>
            </w:r>
          </w:p>
        </w:tc>
        <w:tc>
          <w:tcPr>
            <w:tcW w:w="6515" w:type="dxa"/>
            <w:tcBorders>
              <w:top w:val="single" w:color="auto" w:sz="4" w:space="0"/>
              <w:bottom w:val="single" w:color="auto" w:sz="4" w:space="0"/>
            </w:tcBorders>
            <w:vAlign w:val="center"/>
          </w:tcPr>
          <w:p>
            <w:pPr>
              <w:jc w:val="center"/>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lang w:val="en-US" w:eastAsia="zh-CN"/>
              </w:rPr>
              <w:t>和田县布扎克乡人民政府</w:t>
            </w:r>
          </w:p>
        </w:tc>
      </w:tr>
      <w:tr>
        <w:tblPrEx>
          <w:tblCellMar>
            <w:top w:w="0" w:type="dxa"/>
            <w:left w:w="108" w:type="dxa"/>
            <w:bottom w:w="0" w:type="dxa"/>
            <w:right w:w="108" w:type="dxa"/>
          </w:tblCellMar>
        </w:tblPrEx>
        <w:trPr>
          <w:trHeight w:val="828" w:hRule="atLeast"/>
          <w:jc w:val="center"/>
        </w:trPr>
        <w:tc>
          <w:tcPr>
            <w:tcW w:w="1666" w:type="dxa"/>
            <w:vAlign w:val="center"/>
          </w:tcPr>
          <w:p>
            <w:pPr>
              <w:rPr>
                <w:rFonts w:hint="eastAsia" w:ascii="Times New Roman" w:hAnsi="Times New Roman" w:eastAsia="楷体" w:cs="Times New Roman"/>
                <w:b/>
                <w:bCs/>
                <w:sz w:val="32"/>
                <w:szCs w:val="32"/>
                <w:lang w:eastAsia="zh-CN"/>
              </w:rPr>
            </w:pPr>
            <w:r>
              <w:rPr>
                <w:rFonts w:hint="eastAsia" w:ascii="Times New Roman" w:hAnsi="Times New Roman" w:eastAsia="楷体" w:cs="Times New Roman"/>
                <w:b/>
                <w:bCs/>
                <w:sz w:val="32"/>
                <w:szCs w:val="32"/>
                <w:lang w:eastAsia="zh-CN"/>
              </w:rPr>
              <w:t>运营单位</w:t>
            </w:r>
          </w:p>
        </w:tc>
        <w:tc>
          <w:tcPr>
            <w:tcW w:w="6515" w:type="dxa"/>
            <w:tcBorders>
              <w:top w:val="single" w:color="auto" w:sz="4" w:space="0"/>
              <w:bottom w:val="single" w:color="auto" w:sz="4" w:space="0"/>
            </w:tcBorders>
            <w:vAlign w:val="center"/>
          </w:tcPr>
          <w:p>
            <w:pPr>
              <w:jc w:val="center"/>
              <w:rPr>
                <w:rFonts w:hint="default" w:ascii="Times New Roman" w:hAnsi="Times New Roman" w:eastAsia="楷体" w:cs="Times New Roman"/>
                <w:b/>
                <w:bCs/>
                <w:sz w:val="32"/>
                <w:szCs w:val="32"/>
                <w:lang w:val="en-US" w:eastAsia="zh-CN"/>
              </w:rPr>
            </w:pPr>
            <w:r>
              <w:rPr>
                <w:rFonts w:hint="default" w:ascii="Times New Roman" w:hAnsi="Times New Roman" w:eastAsia="楷体" w:cs="Times New Roman"/>
                <w:b/>
                <w:bCs/>
                <w:sz w:val="32"/>
                <w:szCs w:val="32"/>
                <w:lang w:val="en-US" w:eastAsia="zh-CN"/>
              </w:rPr>
              <w:t>新疆枣兔农牧发展有限公司</w:t>
            </w:r>
          </w:p>
        </w:tc>
      </w:tr>
    </w:tbl>
    <w:p>
      <w:pPr>
        <w:rPr>
          <w:rFonts w:hint="default" w:ascii="Times New Roman" w:hAnsi="Times New Roman" w:eastAsia="楷体_GB2312" w:cs="Times New Roman"/>
          <w:spacing w:val="40"/>
          <w:sz w:val="32"/>
          <w:szCs w:val="32"/>
        </w:rPr>
      </w:pPr>
    </w:p>
    <w:p>
      <w:pPr>
        <w:rPr>
          <w:rFonts w:hint="default" w:ascii="Times New Roman" w:hAnsi="Times New Roman" w:eastAsia="楷体_GB2312" w:cs="Times New Roman"/>
          <w:spacing w:val="40"/>
          <w:sz w:val="32"/>
          <w:szCs w:val="32"/>
        </w:rPr>
      </w:pPr>
    </w:p>
    <w:p>
      <w:pPr>
        <w:pStyle w:val="10"/>
        <w:ind w:left="480" w:firstLine="480"/>
        <w:rPr>
          <w:rFonts w:hint="default" w:ascii="Times New Roman" w:hAnsi="Times New Roman" w:cs="Times New Roman"/>
        </w:rPr>
      </w:pPr>
    </w:p>
    <w:p>
      <w:pPr>
        <w:jc w:val="center"/>
        <w:rPr>
          <w:rFonts w:hint="default" w:ascii="Times New Roman" w:hAnsi="Times New Roman" w:eastAsia="楷体_GB2312" w:cs="Times New Roman"/>
          <w:spacing w:val="40"/>
          <w:sz w:val="32"/>
          <w:szCs w:val="32"/>
        </w:rPr>
      </w:pPr>
      <w:r>
        <w:rPr>
          <w:rFonts w:hint="default" w:ascii="Times New Roman" w:hAnsi="Times New Roman" w:eastAsia="楷体" w:cs="Times New Roman"/>
          <w:b/>
          <w:bCs/>
          <w:color w:val="000000"/>
          <w:sz w:val="32"/>
          <w:szCs w:val="32"/>
        </w:rPr>
        <w:t>新疆</w:t>
      </w:r>
      <w:r>
        <w:rPr>
          <w:rFonts w:hint="default" w:ascii="Times New Roman" w:hAnsi="Times New Roman" w:eastAsia="楷体" w:cs="Times New Roman"/>
          <w:b/>
          <w:bCs/>
          <w:color w:val="000000"/>
          <w:sz w:val="32"/>
          <w:szCs w:val="32"/>
          <w:lang w:eastAsia="zh-CN"/>
        </w:rPr>
        <w:t>昱坤环保科技</w:t>
      </w:r>
      <w:r>
        <w:rPr>
          <w:rFonts w:hint="default" w:ascii="Times New Roman" w:hAnsi="Times New Roman" w:eastAsia="楷体" w:cs="Times New Roman"/>
          <w:b/>
          <w:bCs/>
          <w:color w:val="000000"/>
          <w:sz w:val="32"/>
          <w:szCs w:val="32"/>
        </w:rPr>
        <w:t>有限公司</w:t>
      </w:r>
    </w:p>
    <w:p>
      <w:pPr>
        <w:jc w:val="center"/>
        <w:rPr>
          <w:rFonts w:hint="default" w:ascii="Times New Roman" w:hAnsi="Times New Roman" w:cs="Times New Roman"/>
        </w:rPr>
        <w:sectPr>
          <w:headerReference r:id="rId5" w:type="default"/>
          <w:footerReference r:id="rId6" w:type="default"/>
          <w:pgSz w:w="11906" w:h="16838"/>
          <w:pgMar w:top="1440" w:right="1803" w:bottom="1440" w:left="1803" w:header="850" w:footer="992" w:gutter="0"/>
          <w:pgBorders>
            <w:top w:val="none" w:sz="0" w:space="0"/>
            <w:left w:val="none" w:sz="0" w:space="0"/>
            <w:bottom w:val="none" w:sz="0" w:space="0"/>
            <w:right w:val="none" w:sz="0" w:space="0"/>
          </w:pgBorders>
          <w:pgNumType w:start="1"/>
          <w:cols w:space="720" w:num="1"/>
          <w:docGrid w:type="lines" w:linePitch="332" w:charSpace="0"/>
        </w:sectPr>
      </w:pPr>
      <w:r>
        <w:rPr>
          <w:rFonts w:hint="default" w:ascii="Times New Roman" w:hAnsi="Times New Roman" w:eastAsia="楷体" w:cs="Times New Roman"/>
          <w:spacing w:val="40"/>
          <w:sz w:val="32"/>
          <w:szCs w:val="32"/>
        </w:rPr>
        <w:t>20</w:t>
      </w:r>
      <w:r>
        <w:rPr>
          <w:rFonts w:hint="default" w:ascii="Times New Roman" w:hAnsi="Times New Roman" w:eastAsia="楷体" w:cs="Times New Roman"/>
          <w:spacing w:val="40"/>
          <w:sz w:val="32"/>
          <w:szCs w:val="32"/>
          <w:lang w:val="en-US" w:eastAsia="zh-CN"/>
        </w:rPr>
        <w:t>21</w:t>
      </w:r>
      <w:r>
        <w:rPr>
          <w:rFonts w:hint="default" w:ascii="Times New Roman" w:hAnsi="Times New Roman" w:eastAsia="楷体" w:cs="Times New Roman"/>
          <w:spacing w:val="40"/>
          <w:sz w:val="32"/>
          <w:szCs w:val="32"/>
        </w:rPr>
        <w:t>年</w:t>
      </w:r>
      <w:r>
        <w:rPr>
          <w:rFonts w:hint="eastAsia" w:ascii="Times New Roman" w:hAnsi="Times New Roman" w:eastAsia="楷体" w:cs="Times New Roman"/>
          <w:spacing w:val="40"/>
          <w:sz w:val="32"/>
          <w:szCs w:val="32"/>
          <w:lang w:val="en-US" w:eastAsia="zh-CN"/>
        </w:rPr>
        <w:t>11</w:t>
      </w:r>
      <w:r>
        <w:rPr>
          <w:rFonts w:hint="default" w:ascii="Times New Roman" w:hAnsi="Times New Roman" w:eastAsia="楷体" w:cs="Times New Roman"/>
          <w:spacing w:val="40"/>
          <w:sz w:val="32"/>
          <w:szCs w:val="32"/>
        </w:rPr>
        <w:t>月</w:t>
      </w:r>
    </w:p>
    <w:p>
      <w:pPr>
        <w:spacing w:line="600" w:lineRule="auto"/>
        <w:rPr>
          <w:rFonts w:hint="eastAsia" w:ascii="Times New Roman" w:hAnsi="Times New Roman" w:eastAsia="宋体" w:cs="Times New Roman"/>
          <w:b/>
          <w:sz w:val="30"/>
          <w:szCs w:val="30"/>
          <w:lang w:eastAsia="zh-CN"/>
        </w:rPr>
      </w:pPr>
      <w:r>
        <w:rPr>
          <w:rFonts w:hint="eastAsia" w:ascii="Times New Roman" w:hAnsi="Times New Roman" w:cs="Times New Roman"/>
          <w:b/>
          <w:sz w:val="30"/>
          <w:szCs w:val="30"/>
          <w:lang w:eastAsia="zh-CN"/>
        </w:rPr>
        <w:t>运营</w:t>
      </w:r>
      <w:r>
        <w:rPr>
          <w:rFonts w:hint="default" w:ascii="Times New Roman" w:hAnsi="Times New Roman" w:cs="Times New Roman"/>
          <w:b/>
          <w:sz w:val="30"/>
          <w:szCs w:val="30"/>
        </w:rPr>
        <w:t>单位法人代表：</w:t>
      </w:r>
      <w:r>
        <w:rPr>
          <w:rFonts w:hint="eastAsia" w:ascii="Times New Roman" w:hAnsi="Times New Roman" w:cs="Times New Roman"/>
          <w:b/>
          <w:sz w:val="30"/>
          <w:szCs w:val="30"/>
          <w:lang w:eastAsia="zh-CN"/>
        </w:rPr>
        <w:t>王</w:t>
      </w:r>
      <w:r>
        <w:rPr>
          <w:rFonts w:hint="eastAsia" w:ascii="Times New Roman" w:hAnsi="Times New Roman" w:cs="Times New Roman"/>
          <w:b/>
          <w:sz w:val="30"/>
          <w:szCs w:val="30"/>
          <w:lang w:val="en-US" w:eastAsia="zh-CN"/>
        </w:rPr>
        <w:t xml:space="preserve">  </w:t>
      </w:r>
      <w:r>
        <w:rPr>
          <w:rFonts w:hint="eastAsia" w:ascii="Times New Roman" w:hAnsi="Times New Roman" w:cs="Times New Roman"/>
          <w:b/>
          <w:sz w:val="30"/>
          <w:szCs w:val="30"/>
          <w:lang w:eastAsia="zh-CN"/>
        </w:rPr>
        <w:t>跃</w:t>
      </w:r>
    </w:p>
    <w:p>
      <w:pPr>
        <w:spacing w:line="600" w:lineRule="auto"/>
        <w:rPr>
          <w:rFonts w:hint="default" w:ascii="Times New Roman" w:hAnsi="Times New Roman" w:cs="Times New Roman"/>
          <w:b/>
          <w:sz w:val="30"/>
          <w:szCs w:val="30"/>
          <w:lang w:eastAsia="zh-CN"/>
        </w:rPr>
      </w:pPr>
      <w:r>
        <w:rPr>
          <w:rFonts w:hint="default" w:ascii="Times New Roman" w:hAnsi="Times New Roman" w:cs="Times New Roman"/>
          <w:b/>
          <w:sz w:val="30"/>
          <w:szCs w:val="30"/>
        </w:rPr>
        <w:t>编制单位法人代表：</w:t>
      </w:r>
      <w:r>
        <w:rPr>
          <w:rFonts w:hint="default" w:ascii="Times New Roman" w:hAnsi="Times New Roman" w:cs="Times New Roman"/>
          <w:b/>
          <w:sz w:val="30"/>
          <w:szCs w:val="30"/>
          <w:lang w:eastAsia="zh-CN"/>
        </w:rPr>
        <w:t>马宝花</w:t>
      </w:r>
    </w:p>
    <w:p>
      <w:pPr>
        <w:spacing w:line="600" w:lineRule="auto"/>
        <w:rPr>
          <w:rFonts w:hint="default" w:ascii="Times New Roman" w:hAnsi="Times New Roman" w:cs="Times New Roman"/>
          <w:b/>
          <w:sz w:val="30"/>
          <w:szCs w:val="30"/>
        </w:rPr>
      </w:pPr>
      <w:r>
        <w:rPr>
          <w:rFonts w:hint="default" w:ascii="Times New Roman" w:hAnsi="Times New Roman" w:cs="Times New Roman"/>
          <w:b/>
          <w:sz w:val="30"/>
          <w:szCs w:val="30"/>
        </w:rPr>
        <w:t xml:space="preserve">项 </w:t>
      </w:r>
      <w:r>
        <w:rPr>
          <w:rFonts w:hint="default" w:ascii="Times New Roman" w:hAnsi="Times New Roman" w:cs="Times New Roman"/>
          <w:b/>
          <w:sz w:val="30"/>
          <w:szCs w:val="30"/>
          <w:lang w:val="en-US" w:eastAsia="zh-CN"/>
        </w:rPr>
        <w:t xml:space="preserve"> </w:t>
      </w:r>
      <w:r>
        <w:rPr>
          <w:rFonts w:hint="default" w:ascii="Times New Roman" w:hAnsi="Times New Roman" w:cs="Times New Roman"/>
          <w:b/>
          <w:sz w:val="30"/>
          <w:szCs w:val="30"/>
        </w:rPr>
        <w:t xml:space="preserve">目 </w:t>
      </w:r>
      <w:r>
        <w:rPr>
          <w:rFonts w:hint="default" w:ascii="Times New Roman" w:hAnsi="Times New Roman" w:cs="Times New Roman"/>
          <w:b/>
          <w:sz w:val="30"/>
          <w:szCs w:val="30"/>
          <w:lang w:val="en-US" w:eastAsia="zh-CN"/>
        </w:rPr>
        <w:t xml:space="preserve"> </w:t>
      </w:r>
      <w:r>
        <w:rPr>
          <w:rFonts w:hint="default" w:ascii="Times New Roman" w:hAnsi="Times New Roman" w:cs="Times New Roman"/>
          <w:b/>
          <w:sz w:val="30"/>
          <w:szCs w:val="30"/>
        </w:rPr>
        <w:t>负 责 人：李秋云</w:t>
      </w:r>
    </w:p>
    <w:p>
      <w:pPr>
        <w:spacing w:line="600" w:lineRule="auto"/>
        <w:rPr>
          <w:rFonts w:hint="default" w:ascii="Times New Roman" w:hAnsi="Times New Roman" w:cs="Times New Roman"/>
          <w:b/>
          <w:sz w:val="28"/>
          <w:szCs w:val="28"/>
        </w:rPr>
      </w:pPr>
      <w:r>
        <w:rPr>
          <w:rFonts w:hint="default" w:ascii="Times New Roman" w:hAnsi="Times New Roman" w:cs="Times New Roman"/>
          <w:b/>
          <w:sz w:val="30"/>
          <w:szCs w:val="30"/>
        </w:rPr>
        <w:t xml:space="preserve">报 </w:t>
      </w:r>
      <w:r>
        <w:rPr>
          <w:rFonts w:hint="default" w:ascii="Times New Roman" w:hAnsi="Times New Roman" w:cs="Times New Roman"/>
          <w:b/>
          <w:sz w:val="30"/>
          <w:szCs w:val="30"/>
          <w:lang w:val="en-US" w:eastAsia="zh-CN"/>
        </w:rPr>
        <w:t xml:space="preserve"> </w:t>
      </w:r>
      <w:r>
        <w:rPr>
          <w:rFonts w:hint="default" w:ascii="Times New Roman" w:hAnsi="Times New Roman" w:cs="Times New Roman"/>
          <w:b/>
          <w:sz w:val="30"/>
          <w:szCs w:val="30"/>
        </w:rPr>
        <w:t xml:space="preserve">告 </w:t>
      </w:r>
      <w:r>
        <w:rPr>
          <w:rFonts w:hint="default" w:ascii="Times New Roman" w:hAnsi="Times New Roman" w:cs="Times New Roman"/>
          <w:b/>
          <w:sz w:val="30"/>
          <w:szCs w:val="30"/>
          <w:lang w:val="en-US" w:eastAsia="zh-CN"/>
        </w:rPr>
        <w:t xml:space="preserve"> </w:t>
      </w:r>
      <w:r>
        <w:rPr>
          <w:rFonts w:hint="default" w:ascii="Times New Roman" w:hAnsi="Times New Roman" w:cs="Times New Roman"/>
          <w:b/>
          <w:sz w:val="30"/>
          <w:szCs w:val="30"/>
        </w:rPr>
        <w:t>编 写 人：李秋云</w:t>
      </w:r>
      <w:r>
        <w:rPr>
          <w:rFonts w:hint="default" w:ascii="Times New Roman" w:hAnsi="Times New Roman" w:cs="Times New Roman"/>
          <w:b/>
          <w:sz w:val="28"/>
          <w:szCs w:val="28"/>
        </w:rPr>
        <w:t>（验监证字第2018-JCJS-40173009号）</w:t>
      </w:r>
    </w:p>
    <w:p>
      <w:pPr>
        <w:pStyle w:val="10"/>
        <w:ind w:left="480" w:firstLine="600"/>
        <w:rPr>
          <w:rFonts w:hint="default" w:ascii="Times New Roman" w:hAnsi="Times New Roman" w:cs="Times New Roman"/>
          <w:sz w:val="30"/>
          <w:szCs w:val="30"/>
        </w:rPr>
      </w:pPr>
    </w:p>
    <w:p>
      <w:pPr>
        <w:pStyle w:val="10"/>
        <w:ind w:left="480" w:firstLine="600"/>
        <w:rPr>
          <w:rFonts w:hint="default" w:ascii="Times New Roman" w:hAnsi="Times New Roman" w:cs="Times New Roman"/>
          <w:sz w:val="30"/>
          <w:szCs w:val="30"/>
        </w:rPr>
      </w:pPr>
    </w:p>
    <w:p>
      <w:pPr>
        <w:pStyle w:val="10"/>
        <w:ind w:left="480" w:firstLine="600"/>
        <w:rPr>
          <w:rFonts w:hint="default" w:ascii="Times New Roman" w:hAnsi="Times New Roman" w:cs="Times New Roman"/>
          <w:sz w:val="30"/>
          <w:szCs w:val="30"/>
        </w:rPr>
      </w:pPr>
    </w:p>
    <w:p>
      <w:pPr>
        <w:pStyle w:val="10"/>
        <w:ind w:left="480" w:firstLine="600"/>
        <w:rPr>
          <w:rFonts w:hint="default" w:ascii="Times New Roman" w:hAnsi="Times New Roman" w:cs="Times New Roman"/>
          <w:sz w:val="30"/>
          <w:szCs w:val="30"/>
        </w:rPr>
      </w:pPr>
    </w:p>
    <w:p>
      <w:pPr>
        <w:pStyle w:val="10"/>
        <w:ind w:left="0" w:leftChars="0" w:firstLine="0" w:firstLineChars="0"/>
        <w:rPr>
          <w:rFonts w:hint="default" w:ascii="Times New Roman" w:hAnsi="Times New Roman" w:cs="Times New Roman"/>
          <w:sz w:val="30"/>
          <w:szCs w:val="30"/>
        </w:rPr>
      </w:pPr>
    </w:p>
    <w:p>
      <w:pPr>
        <w:pStyle w:val="10"/>
        <w:ind w:left="480" w:firstLine="600"/>
        <w:rPr>
          <w:rFonts w:hint="default" w:ascii="Times New Roman" w:hAnsi="Times New Roman" w:cs="Times New Roman"/>
          <w:sz w:val="30"/>
          <w:szCs w:val="30"/>
        </w:rPr>
      </w:pPr>
    </w:p>
    <w:p>
      <w:pPr>
        <w:pStyle w:val="10"/>
        <w:ind w:left="480" w:firstLine="600"/>
        <w:rPr>
          <w:rFonts w:hint="default" w:ascii="Times New Roman" w:hAnsi="Times New Roman" w:cs="Times New Roman"/>
          <w:sz w:val="30"/>
          <w:szCs w:val="30"/>
        </w:rPr>
      </w:pPr>
    </w:p>
    <w:tbl>
      <w:tblPr>
        <w:tblStyle w:val="25"/>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56"/>
        <w:gridCol w:w="41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spacing w:line="480" w:lineRule="auto"/>
              <w:rPr>
                <w:rFonts w:hint="default" w:ascii="Times New Roman" w:hAnsi="Times New Roman" w:cs="Times New Roman"/>
                <w:szCs w:val="24"/>
              </w:rPr>
            </w:pPr>
            <w:r>
              <w:rPr>
                <w:rFonts w:hint="eastAsia" w:ascii="Times New Roman" w:hAnsi="Times New Roman" w:cs="Times New Roman"/>
                <w:color w:val="000000" w:themeColor="text1"/>
                <w:szCs w:val="24"/>
                <w:lang w:eastAsia="zh-CN"/>
              </w:rPr>
              <w:t>运营单位</w:t>
            </w:r>
            <w:r>
              <w:rPr>
                <w:rFonts w:hint="default" w:ascii="Times New Roman" w:hAnsi="Times New Roman" w:cs="Times New Roman"/>
                <w:color w:val="000000" w:themeColor="text1"/>
                <w:szCs w:val="24"/>
              </w:rPr>
              <w:t>：（盖章）</w:t>
            </w:r>
            <w:r>
              <w:rPr>
                <w:rFonts w:hint="default" w:ascii="Times New Roman" w:hAnsi="Times New Roman" w:cs="Times New Roman"/>
                <w:color w:val="000000" w:themeColor="text1"/>
                <w:szCs w:val="24"/>
                <w:lang w:val="en-US" w:eastAsia="zh-CN"/>
              </w:rPr>
              <w:t>新疆枣兔农牧发展有限公司</w:t>
            </w:r>
          </w:p>
        </w:tc>
        <w:tc>
          <w:tcPr>
            <w:tcW w:w="4160" w:type="dxa"/>
          </w:tcPr>
          <w:p>
            <w:pPr>
              <w:spacing w:line="480" w:lineRule="auto"/>
              <w:rPr>
                <w:rFonts w:hint="default" w:ascii="Times New Roman" w:hAnsi="Times New Roman" w:eastAsia="宋体" w:cs="Times New Roman"/>
                <w:szCs w:val="24"/>
                <w:lang w:eastAsia="zh-CN"/>
              </w:rPr>
            </w:pPr>
            <w:r>
              <w:rPr>
                <w:rFonts w:hint="default" w:ascii="Times New Roman" w:hAnsi="Times New Roman" w:cs="Times New Roman"/>
                <w:color w:val="000000" w:themeColor="text1"/>
                <w:szCs w:val="24"/>
              </w:rPr>
              <w:t>编制单位：（盖章）</w:t>
            </w:r>
            <w:r>
              <w:rPr>
                <w:rFonts w:hint="default" w:ascii="Times New Roman" w:hAnsi="Times New Roman" w:cs="Times New Roman"/>
                <w:color w:val="000000" w:themeColor="text1"/>
                <w:szCs w:val="24"/>
                <w:lang w:eastAsia="zh-CN"/>
              </w:rPr>
              <w:t>新疆昱坤环保科技有限公司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rPr>
                <w:rFonts w:hint="default" w:ascii="Times New Roman" w:hAnsi="Times New Roman" w:eastAsia="宋体" w:cs="Times New Roman"/>
                <w:szCs w:val="24"/>
                <w:lang w:eastAsia="zh-CN"/>
              </w:rPr>
            </w:pPr>
            <w:r>
              <w:rPr>
                <w:rFonts w:hint="default" w:ascii="Times New Roman" w:hAnsi="Times New Roman" w:cs="Times New Roman"/>
                <w:color w:val="000000" w:themeColor="text1"/>
                <w:szCs w:val="24"/>
                <w:lang w:eastAsia="zh-CN"/>
              </w:rPr>
              <w:t>联系人</w:t>
            </w:r>
            <w:r>
              <w:rPr>
                <w:rFonts w:hint="default" w:ascii="Times New Roman" w:hAnsi="Times New Roman" w:cs="Times New Roman"/>
                <w:color w:val="000000" w:themeColor="text1"/>
                <w:szCs w:val="24"/>
              </w:rPr>
              <w:t>：常劭伟</w:t>
            </w:r>
          </w:p>
        </w:tc>
        <w:tc>
          <w:tcPr>
            <w:tcW w:w="4160" w:type="dxa"/>
          </w:tcPr>
          <w:p>
            <w:pPr>
              <w:spacing w:line="480" w:lineRule="auto"/>
              <w:rPr>
                <w:rFonts w:hint="default" w:ascii="Times New Roman" w:hAnsi="Times New Roman" w:eastAsia="宋体" w:cs="Times New Roman"/>
                <w:szCs w:val="24"/>
                <w:lang w:val="en-US" w:eastAsia="zh-CN"/>
              </w:rPr>
            </w:pPr>
            <w:r>
              <w:rPr>
                <w:rFonts w:hint="default" w:ascii="Times New Roman" w:hAnsi="Times New Roman" w:cs="Times New Roman"/>
                <w:color w:val="000000" w:themeColor="text1"/>
                <w:szCs w:val="24"/>
              </w:rPr>
              <w:t>电话：</w:t>
            </w:r>
            <w:r>
              <w:rPr>
                <w:rFonts w:hint="default" w:ascii="Times New Roman" w:hAnsi="Times New Roman" w:cs="Times New Roman"/>
                <w:color w:val="000000" w:themeColor="text1"/>
                <w:szCs w:val="24"/>
                <w:lang w:val="en-US" w:eastAsia="zh-CN"/>
              </w:rPr>
              <w:t>0998-2553933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rPr>
                <w:rFonts w:hint="default" w:ascii="Times New Roman" w:hAnsi="Times New Roman" w:eastAsia="宋体" w:cs="Times New Roman"/>
                <w:szCs w:val="24"/>
                <w:lang w:val="en-US" w:eastAsia="zh-CN"/>
              </w:rPr>
            </w:pPr>
            <w:r>
              <w:rPr>
                <w:rFonts w:hint="default" w:ascii="Times New Roman" w:hAnsi="Times New Roman" w:cs="Times New Roman"/>
                <w:color w:val="000000" w:themeColor="text1"/>
                <w:szCs w:val="24"/>
                <w:lang w:eastAsia="zh-CN"/>
              </w:rPr>
              <w:t>电话</w:t>
            </w:r>
            <w:r>
              <w:rPr>
                <w:rFonts w:hint="default" w:ascii="Times New Roman" w:hAnsi="Times New Roman" w:cs="Times New Roman"/>
                <w:color w:val="000000" w:themeColor="text1"/>
                <w:szCs w:val="24"/>
              </w:rPr>
              <w:t>：18599024857</w:t>
            </w:r>
          </w:p>
        </w:tc>
        <w:tc>
          <w:tcPr>
            <w:tcW w:w="4160" w:type="dxa"/>
          </w:tcPr>
          <w:p>
            <w:pPr>
              <w:spacing w:line="480" w:lineRule="auto"/>
              <w:rPr>
                <w:rFonts w:hint="default" w:ascii="Times New Roman" w:hAnsi="Times New Roman" w:eastAsia="宋体" w:cs="Times New Roman"/>
                <w:szCs w:val="24"/>
                <w:lang w:val="en-US" w:eastAsia="zh-CN"/>
              </w:rPr>
            </w:pPr>
            <w:r>
              <w:rPr>
                <w:rFonts w:hint="default" w:ascii="Times New Roman" w:hAnsi="Times New Roman" w:cs="Times New Roman"/>
                <w:color w:val="000000" w:themeColor="text1"/>
                <w:szCs w:val="24"/>
              </w:rPr>
              <w:t>传真：</w:t>
            </w:r>
            <w:r>
              <w:rPr>
                <w:rFonts w:hint="default" w:ascii="Times New Roman" w:hAnsi="Times New Roman" w:cs="Times New Roman"/>
                <w:color w:val="000000" w:themeColor="text1"/>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spacing w:line="480" w:lineRule="auto"/>
              <w:rPr>
                <w:rFonts w:hint="default" w:ascii="Times New Roman" w:hAnsi="Times New Roman" w:cs="Times New Roman"/>
                <w:szCs w:val="24"/>
                <w:lang w:val="en-US"/>
              </w:rPr>
            </w:pPr>
            <w:r>
              <w:rPr>
                <w:rFonts w:hint="default" w:ascii="Times New Roman" w:hAnsi="Times New Roman" w:cs="Times New Roman"/>
                <w:color w:val="000000" w:themeColor="text1"/>
                <w:szCs w:val="24"/>
              </w:rPr>
              <w:t>邮编：848004</w:t>
            </w:r>
          </w:p>
        </w:tc>
        <w:tc>
          <w:tcPr>
            <w:tcW w:w="4160" w:type="dxa"/>
          </w:tcPr>
          <w:p>
            <w:pPr>
              <w:spacing w:line="480" w:lineRule="auto"/>
              <w:rPr>
                <w:rFonts w:hint="default" w:ascii="Times New Roman" w:hAnsi="Times New Roman" w:eastAsia="宋体" w:cs="Times New Roman"/>
                <w:szCs w:val="24"/>
                <w:lang w:val="en-US" w:eastAsia="zh-CN"/>
              </w:rPr>
            </w:pPr>
            <w:r>
              <w:rPr>
                <w:rFonts w:hint="default" w:ascii="Times New Roman" w:hAnsi="Times New Roman" w:cs="Times New Roman"/>
                <w:color w:val="000000" w:themeColor="text1"/>
                <w:szCs w:val="24"/>
              </w:rPr>
              <w:t>邮编：</w:t>
            </w:r>
            <w:r>
              <w:rPr>
                <w:rFonts w:hint="default" w:ascii="Times New Roman" w:hAnsi="Times New Roman" w:cs="Times New Roman"/>
                <w:color w:val="000000" w:themeColor="text1"/>
                <w:szCs w:val="24"/>
                <w:lang w:val="en-US" w:eastAsia="zh-CN"/>
              </w:rPr>
              <w:t>844000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spacing w:line="480" w:lineRule="auto"/>
              <w:ind w:left="600" w:hanging="600" w:hangingChars="250"/>
              <w:rPr>
                <w:rFonts w:hint="default" w:ascii="Times New Roman" w:hAnsi="Times New Roman" w:eastAsia="宋体" w:cs="Times New Roman"/>
                <w:szCs w:val="24"/>
                <w:lang w:val="en-US" w:eastAsia="zh-CN"/>
              </w:rPr>
            </w:pPr>
            <w:r>
              <w:rPr>
                <w:rFonts w:hint="default" w:ascii="Times New Roman" w:hAnsi="Times New Roman" w:cs="Times New Roman"/>
                <w:color w:val="000000" w:themeColor="text1"/>
                <w:szCs w:val="24"/>
              </w:rPr>
              <w:t>地址：</w:t>
            </w:r>
            <w:r>
              <w:rPr>
                <w:rFonts w:hint="eastAsia" w:ascii="Times New Roman" w:hAnsi="Times New Roman" w:cs="Times New Roman"/>
                <w:color w:val="000000" w:themeColor="text1"/>
                <w:szCs w:val="24"/>
                <w:lang w:val="en-US" w:eastAsia="zh-CN"/>
              </w:rPr>
              <w:t>和田县昆仑工业园区</w:t>
            </w:r>
          </w:p>
        </w:tc>
        <w:tc>
          <w:tcPr>
            <w:tcW w:w="4160" w:type="dxa"/>
          </w:tcPr>
          <w:p>
            <w:pPr>
              <w:spacing w:line="480" w:lineRule="auto"/>
              <w:rPr>
                <w:rFonts w:hint="default" w:ascii="Times New Roman" w:hAnsi="Times New Roman" w:cs="Times New Roman"/>
                <w:szCs w:val="24"/>
              </w:rPr>
            </w:pPr>
            <w:r>
              <w:rPr>
                <w:rFonts w:hint="default" w:ascii="Times New Roman" w:hAnsi="Times New Roman" w:cs="Times New Roman"/>
                <w:color w:val="000000" w:themeColor="text1"/>
                <w:szCs w:val="24"/>
              </w:rPr>
              <w:t>地址：新疆喀什地区喀什市中亚南亚工业园区中亚三路138号标准厂房C区展厅</w:t>
            </w:r>
          </w:p>
        </w:tc>
      </w:tr>
      <w:bookmarkEnd w:id="0"/>
      <w:bookmarkEnd w:id="1"/>
    </w:tbl>
    <w:p>
      <w:pPr>
        <w:spacing w:line="600" w:lineRule="auto"/>
        <w:jc w:val="center"/>
        <w:rPr>
          <w:rFonts w:ascii="Times New Roman" w:cs="Times New Roman"/>
          <w:b/>
          <w:bCs/>
        </w:rPr>
      </w:pPr>
      <w:bookmarkStart w:id="2" w:name="_Toc377136457"/>
      <w:bookmarkStart w:id="3" w:name="_Toc31152"/>
      <w:bookmarkStart w:id="4" w:name="_Toc27777"/>
    </w:p>
    <w:p>
      <w:pPr>
        <w:spacing w:line="600" w:lineRule="auto"/>
        <w:jc w:val="center"/>
        <w:rPr>
          <w:rFonts w:ascii="Times New Roman" w:hAnsi="Times New Roman" w:cs="Times New Roman"/>
        </w:rPr>
      </w:pPr>
      <w:r>
        <w:rPr>
          <w:rFonts w:ascii="Times New Roman" w:cs="Times New Roman"/>
          <w:b/>
          <w:bCs/>
        </w:rPr>
        <w:t>目录</w:t>
      </w:r>
      <w:r>
        <w:rPr>
          <w:rFonts w:ascii="Times New Roman" w:hAnsi="Times New Roman" w:cs="Times New Roman"/>
        </w:rPr>
        <w:fldChar w:fldCharType="begin"/>
      </w:r>
      <w:r>
        <w:rPr>
          <w:rFonts w:ascii="Times New Roman" w:hAnsi="Times New Roman" w:cs="Times New Roman"/>
        </w:rPr>
        <w:instrText xml:space="preserve">TOC \o "1-3" \h \u </w:instrText>
      </w:r>
      <w:r>
        <w:rPr>
          <w:rFonts w:ascii="Times New Roman" w:hAnsi="Times New Roman" w:cs="Times New Roman"/>
        </w:rPr>
        <w:fldChar w:fldCharType="separate"/>
      </w:r>
    </w:p>
    <w:p>
      <w:pPr>
        <w:spacing w:line="600" w:lineRule="auto"/>
        <w:jc w:val="left"/>
        <w:rPr>
          <w:rFonts w:ascii="Times New Roman" w:hAnsi="Times New Roman" w:cs="Times New Roman"/>
          <w:b/>
        </w:rPr>
      </w:pPr>
      <w:r>
        <w:fldChar w:fldCharType="begin"/>
      </w:r>
      <w:r>
        <w:instrText xml:space="preserve"> HYPERLINK \l "_Toc15023" </w:instrText>
      </w:r>
      <w:r>
        <w:fldChar w:fldCharType="separate"/>
      </w:r>
      <w:r>
        <w:rPr>
          <w:rFonts w:ascii="Times New Roman" w:hAnsi="Times New Roman" w:cs="Times New Roman"/>
          <w:b/>
        </w:rPr>
        <w:t>表一 建设项目工程况…………………………………………………</w:t>
      </w:r>
      <w:r>
        <w:rPr>
          <w:rFonts w:hint="eastAsia" w:ascii="Times New Roman" w:hAnsi="Times New Roman" w:cs="Times New Roman"/>
          <w:b/>
          <w:lang w:val="en-US" w:eastAsia="zh-CN"/>
        </w:rPr>
        <w:t>...</w:t>
      </w:r>
      <w:r>
        <w:rPr>
          <w:rFonts w:ascii="Times New Roman" w:hAnsi="Times New Roman" w:cs="Times New Roman"/>
          <w:b/>
        </w:rPr>
        <w:t>……</w:t>
      </w:r>
      <w:r>
        <w:rPr>
          <w:rFonts w:ascii="Times New Roman" w:hAnsi="Times New Roman" w:cs="Times New Roman"/>
          <w:b/>
        </w:rPr>
        <w:tab/>
      </w:r>
      <w:r>
        <w:rPr>
          <w:rFonts w:hint="eastAsia" w:ascii="Times New Roman" w:hAnsi="Times New Roman" w:cs="Times New Roman"/>
          <w:b/>
          <w:lang w:val="en-US" w:eastAsia="zh-CN"/>
        </w:rPr>
        <w:t>1</w:t>
      </w:r>
      <w:r>
        <w:rPr>
          <w:rFonts w:ascii="Times New Roman" w:hAnsi="Times New Roman" w:cs="Times New Roman"/>
          <w:b/>
        </w:rPr>
        <w:fldChar w:fldCharType="end"/>
      </w:r>
    </w:p>
    <w:p>
      <w:pPr>
        <w:spacing w:line="600" w:lineRule="auto"/>
        <w:jc w:val="left"/>
        <w:rPr>
          <w:rFonts w:ascii="Times New Roman" w:hAnsi="Times New Roman" w:cs="Times New Roman"/>
          <w:b/>
        </w:rPr>
      </w:pPr>
      <w:r>
        <w:fldChar w:fldCharType="begin"/>
      </w:r>
      <w:r>
        <w:instrText xml:space="preserve"> HYPERLINK \l "_Toc26664" </w:instrText>
      </w:r>
      <w:r>
        <w:fldChar w:fldCharType="separate"/>
      </w:r>
      <w:r>
        <w:rPr>
          <w:rFonts w:ascii="Times New Roman" w:hAnsi="Times New Roman" w:cs="Times New Roman"/>
          <w:b/>
        </w:rPr>
        <w:t>表二</w:t>
      </w:r>
      <w:r>
        <w:rPr>
          <w:rFonts w:hint="eastAsia" w:ascii="Times New Roman" w:hAnsi="Times New Roman" w:cs="Times New Roman"/>
          <w:b/>
          <w:lang w:val="en-US" w:eastAsia="zh-CN"/>
        </w:rPr>
        <w:t xml:space="preserve"> </w:t>
      </w:r>
      <w:r>
        <w:rPr>
          <w:rFonts w:ascii="Times New Roman" w:hAnsi="Times New Roman" w:cs="Times New Roman"/>
          <w:b/>
        </w:rPr>
        <w:t>工程建设</w:t>
      </w:r>
      <w:r>
        <w:rPr>
          <w:rFonts w:hint="eastAsia" w:ascii="Times New Roman" w:hAnsi="Times New Roman" w:cs="Times New Roman"/>
          <w:b/>
        </w:rPr>
        <w:t>基本情况</w:t>
      </w:r>
      <w:r>
        <w:rPr>
          <w:rFonts w:ascii="Times New Roman" w:hAnsi="Times New Roman" w:cs="Times New Roman"/>
          <w:b/>
        </w:rPr>
        <w:t>…………………………………</w:t>
      </w:r>
      <w:r>
        <w:rPr>
          <w:rFonts w:hint="eastAsia" w:ascii="Times New Roman" w:hAnsi="Times New Roman" w:cs="Times New Roman"/>
          <w:b/>
          <w:lang w:val="en-US" w:eastAsia="zh-CN"/>
        </w:rPr>
        <w:t>..</w:t>
      </w:r>
      <w:r>
        <w:rPr>
          <w:rFonts w:ascii="Times New Roman" w:hAnsi="Times New Roman" w:cs="Times New Roman"/>
          <w:b/>
        </w:rPr>
        <w:t>…………</w:t>
      </w:r>
      <w:r>
        <w:rPr>
          <w:rFonts w:hint="eastAsia" w:ascii="Times New Roman" w:hAnsi="Times New Roman" w:cs="Times New Roman"/>
          <w:b/>
          <w:lang w:val="en-US" w:eastAsia="zh-CN"/>
        </w:rPr>
        <w:t>.</w:t>
      </w:r>
      <w:r>
        <w:rPr>
          <w:rFonts w:ascii="Times New Roman" w:hAnsi="Times New Roman" w:cs="Times New Roman"/>
          <w:b/>
        </w:rPr>
        <w:t>………</w:t>
      </w:r>
      <w:r>
        <w:rPr>
          <w:rFonts w:hint="eastAsia" w:ascii="Times New Roman" w:hAnsi="Times New Roman" w:cs="Times New Roman"/>
          <w:b/>
          <w:lang w:val="en-US" w:eastAsia="zh-CN"/>
        </w:rPr>
        <w:t>4</w:t>
      </w:r>
      <w:r>
        <w:rPr>
          <w:rFonts w:ascii="Times New Roman" w:hAnsi="Times New Roman" w:cs="Times New Roman"/>
          <w:b/>
        </w:rPr>
        <w:fldChar w:fldCharType="end"/>
      </w:r>
    </w:p>
    <w:p>
      <w:pPr>
        <w:spacing w:line="600" w:lineRule="auto"/>
        <w:jc w:val="left"/>
        <w:rPr>
          <w:rFonts w:ascii="Times New Roman" w:hAnsi="Times New Roman" w:cs="Times New Roman"/>
          <w:b/>
        </w:rPr>
      </w:pPr>
      <w:r>
        <w:fldChar w:fldCharType="begin"/>
      </w:r>
      <w:r>
        <w:instrText xml:space="preserve"> HYPERLINK \l "_Toc16018" </w:instrText>
      </w:r>
      <w:r>
        <w:fldChar w:fldCharType="separate"/>
      </w:r>
      <w:r>
        <w:rPr>
          <w:rFonts w:ascii="Times New Roman" w:hAnsi="Times New Roman" w:cs="Times New Roman"/>
          <w:b/>
        </w:rPr>
        <w:t>表三 主要污染物产生、治理及排放情况…………</w:t>
      </w:r>
      <w:r>
        <w:rPr>
          <w:rFonts w:hint="eastAsia" w:ascii="Times New Roman" w:hAnsi="Times New Roman" w:cs="Times New Roman"/>
          <w:b/>
          <w:lang w:val="en-US" w:eastAsia="zh-CN"/>
        </w:rPr>
        <w:t>..</w:t>
      </w:r>
      <w:r>
        <w:rPr>
          <w:rFonts w:ascii="Times New Roman" w:hAnsi="Times New Roman" w:cs="Times New Roman"/>
          <w:b/>
        </w:rPr>
        <w:t>…</w:t>
      </w:r>
      <w:r>
        <w:rPr>
          <w:rFonts w:hint="eastAsia" w:ascii="Times New Roman" w:hAnsi="Times New Roman" w:cs="Times New Roman"/>
          <w:b/>
          <w:lang w:val="en-US" w:eastAsia="zh-CN"/>
        </w:rPr>
        <w:t>......</w:t>
      </w:r>
      <w:r>
        <w:rPr>
          <w:rFonts w:ascii="Times New Roman" w:hAnsi="Times New Roman" w:cs="Times New Roman"/>
          <w:b/>
        </w:rPr>
        <w:t>……………</w:t>
      </w:r>
      <w:r>
        <w:rPr>
          <w:rFonts w:hint="eastAsia" w:ascii="Times New Roman" w:hAnsi="Times New Roman" w:cs="Times New Roman"/>
          <w:b/>
          <w:lang w:val="en-US" w:eastAsia="zh-CN"/>
        </w:rPr>
        <w:t>..</w:t>
      </w:r>
      <w:r>
        <w:rPr>
          <w:rFonts w:ascii="Times New Roman" w:hAnsi="Times New Roman" w:cs="Times New Roman"/>
          <w:b/>
        </w:rPr>
        <w:t>…</w:t>
      </w:r>
      <w:r>
        <w:rPr>
          <w:rFonts w:hint="eastAsia" w:ascii="Times New Roman" w:hAnsi="Times New Roman" w:cs="Times New Roman"/>
          <w:b/>
          <w:lang w:val="en-US" w:eastAsia="zh-CN"/>
        </w:rPr>
        <w:t>13</w:t>
      </w:r>
      <w:r>
        <w:rPr>
          <w:rFonts w:ascii="Times New Roman" w:hAnsi="Times New Roman" w:cs="Times New Roman"/>
          <w:b/>
        </w:rPr>
        <w:fldChar w:fldCharType="end"/>
      </w:r>
    </w:p>
    <w:p>
      <w:pPr>
        <w:spacing w:line="600" w:lineRule="auto"/>
        <w:jc w:val="left"/>
        <w:rPr>
          <w:rFonts w:hint="eastAsia" w:ascii="Times New Roman" w:hAnsi="Times New Roman" w:eastAsia="宋体" w:cs="Times New Roman"/>
          <w:b/>
          <w:lang w:eastAsia="zh-CN"/>
        </w:rPr>
      </w:pPr>
      <w:r>
        <w:fldChar w:fldCharType="begin"/>
      </w:r>
      <w:r>
        <w:instrText xml:space="preserve"> HYPERLINK \l "_Toc16726" </w:instrText>
      </w:r>
      <w:r>
        <w:fldChar w:fldCharType="separate"/>
      </w:r>
      <w:r>
        <w:rPr>
          <w:rFonts w:ascii="Times New Roman" w:hAnsi="Times New Roman" w:cs="Times New Roman"/>
          <w:b/>
        </w:rPr>
        <w:t>表四 环评结论、意见及环评批复的要求………………</w:t>
      </w:r>
      <w:r>
        <w:rPr>
          <w:rFonts w:hint="eastAsia" w:ascii="Times New Roman" w:hAnsi="Times New Roman" w:cs="Times New Roman"/>
          <w:b/>
          <w:lang w:val="en-US" w:eastAsia="zh-CN"/>
        </w:rPr>
        <w:t>....</w:t>
      </w:r>
      <w:r>
        <w:rPr>
          <w:rFonts w:ascii="Times New Roman" w:hAnsi="Times New Roman" w:cs="Times New Roman"/>
          <w:b/>
        </w:rPr>
        <w:t>…………………1</w:t>
      </w:r>
      <w:r>
        <w:rPr>
          <w:rFonts w:ascii="Times New Roman" w:hAnsi="Times New Roman" w:cs="Times New Roman"/>
          <w:b/>
        </w:rPr>
        <w:fldChar w:fldCharType="end"/>
      </w:r>
      <w:r>
        <w:rPr>
          <w:rFonts w:hint="eastAsia" w:ascii="Times New Roman" w:hAnsi="Times New Roman" w:cs="Times New Roman"/>
          <w:b/>
          <w:lang w:val="en-US" w:eastAsia="zh-CN"/>
        </w:rPr>
        <w:t>6</w:t>
      </w:r>
    </w:p>
    <w:p>
      <w:pPr>
        <w:spacing w:line="600" w:lineRule="auto"/>
        <w:jc w:val="left"/>
        <w:rPr>
          <w:rFonts w:hint="default" w:ascii="Times New Roman" w:hAnsi="Times New Roman" w:eastAsia="宋体" w:cs="Times New Roman"/>
          <w:b/>
          <w:lang w:val="en-US" w:eastAsia="zh-CN"/>
        </w:rPr>
      </w:pPr>
      <w:r>
        <w:fldChar w:fldCharType="begin"/>
      </w:r>
      <w:r>
        <w:instrText xml:space="preserve"> HYPERLINK \l "_Toc1891" </w:instrText>
      </w:r>
      <w:r>
        <w:fldChar w:fldCharType="separate"/>
      </w:r>
      <w:r>
        <w:rPr>
          <w:rFonts w:ascii="Times New Roman" w:hAnsi="Times New Roman" w:cs="Times New Roman"/>
          <w:b/>
        </w:rPr>
        <w:t>表五 验收监测质量保证及质量控制………………………………………</w:t>
      </w:r>
      <w:r>
        <w:rPr>
          <w:rFonts w:ascii="Times New Roman" w:hAnsi="Times New Roman" w:cs="Times New Roman"/>
          <w:b/>
        </w:rPr>
        <w:tab/>
      </w:r>
      <w:r>
        <w:rPr>
          <w:rFonts w:hint="eastAsia" w:ascii="Times New Roman" w:hAnsi="Times New Roman" w:cs="Times New Roman"/>
          <w:b/>
        </w:rPr>
        <w:fldChar w:fldCharType="end"/>
      </w:r>
      <w:r>
        <w:rPr>
          <w:rFonts w:hint="eastAsia" w:ascii="Times New Roman" w:hAnsi="Times New Roman" w:cs="Times New Roman"/>
          <w:b/>
          <w:lang w:val="en-US" w:eastAsia="zh-CN"/>
        </w:rPr>
        <w:t>21</w:t>
      </w:r>
    </w:p>
    <w:p>
      <w:pPr>
        <w:spacing w:line="600" w:lineRule="auto"/>
        <w:jc w:val="left"/>
        <w:rPr>
          <w:rFonts w:hint="eastAsia" w:ascii="Times New Roman" w:hAnsi="Times New Roman" w:eastAsia="宋体" w:cs="Times New Roman"/>
          <w:b/>
          <w:lang w:val="en-US" w:eastAsia="zh-CN"/>
        </w:rPr>
      </w:pPr>
      <w:r>
        <w:fldChar w:fldCharType="begin"/>
      </w:r>
      <w:r>
        <w:instrText xml:space="preserve"> HYPERLINK \l "_Toc3932" </w:instrText>
      </w:r>
      <w:r>
        <w:fldChar w:fldCharType="separate"/>
      </w:r>
      <w:r>
        <w:rPr>
          <w:rFonts w:ascii="Times New Roman" w:cs="Times New Roman"/>
          <w:b/>
        </w:rPr>
        <w:t>表六</w:t>
      </w:r>
      <w:r>
        <w:rPr>
          <w:rFonts w:ascii="Times New Roman" w:hAnsi="Times New Roman" w:cs="Times New Roman"/>
          <w:b/>
        </w:rPr>
        <w:t xml:space="preserve"> </w:t>
      </w:r>
      <w:r>
        <w:rPr>
          <w:rFonts w:ascii="Times New Roman" w:cs="Times New Roman"/>
          <w:b/>
        </w:rPr>
        <w:t>验收监测内容</w:t>
      </w:r>
      <w:r>
        <w:rPr>
          <w:rFonts w:ascii="Times New Roman" w:hAnsi="Times New Roman" w:cs="Times New Roman"/>
          <w:b/>
        </w:rPr>
        <w:t>…………………………………………………………</w:t>
      </w:r>
      <w:r>
        <w:rPr>
          <w:rFonts w:ascii="Times New Roman" w:hAnsi="Times New Roman" w:cs="Times New Roman"/>
          <w:b/>
        </w:rPr>
        <w:tab/>
      </w:r>
      <w:r>
        <w:rPr>
          <w:rFonts w:hint="eastAsia" w:ascii="Times New Roman" w:hAnsi="Times New Roman" w:cs="Times New Roman"/>
          <w:b/>
          <w:lang w:val="en-US" w:eastAsia="zh-CN"/>
        </w:rPr>
        <w:t>22</w:t>
      </w:r>
      <w:r>
        <w:rPr>
          <w:rFonts w:hint="eastAsia" w:ascii="Times New Roman" w:hAnsi="Times New Roman" w:cs="Times New Roman"/>
          <w:b/>
        </w:rPr>
        <w:fldChar w:fldCharType="end"/>
      </w:r>
    </w:p>
    <w:p>
      <w:pPr>
        <w:spacing w:line="600" w:lineRule="auto"/>
        <w:jc w:val="left"/>
        <w:rPr>
          <w:rFonts w:hint="default" w:ascii="Times New Roman" w:hAnsi="Times New Roman" w:eastAsia="宋体" w:cs="Times New Roman"/>
          <w:b/>
          <w:lang w:val="en-US" w:eastAsia="zh-CN"/>
        </w:rPr>
      </w:pPr>
      <w:r>
        <w:fldChar w:fldCharType="begin"/>
      </w:r>
      <w:r>
        <w:instrText xml:space="preserve"> HYPERLINK \l "_Toc12205" </w:instrText>
      </w:r>
      <w:r>
        <w:fldChar w:fldCharType="separate"/>
      </w:r>
      <w:r>
        <w:rPr>
          <w:rFonts w:ascii="Times New Roman" w:hAnsi="Times New Roman" w:cs="Times New Roman"/>
          <w:b/>
        </w:rPr>
        <w:t>表七</w:t>
      </w:r>
      <w:r>
        <w:rPr>
          <w:rFonts w:hint="eastAsia" w:ascii="Times New Roman" w:hAnsi="Times New Roman" w:cs="Times New Roman"/>
          <w:b/>
        </w:rPr>
        <w:t xml:space="preserve"> </w:t>
      </w:r>
      <w:r>
        <w:rPr>
          <w:rFonts w:ascii="Times New Roman" w:hAnsi="Times New Roman" w:cs="Times New Roman"/>
          <w:b/>
        </w:rPr>
        <w:t>验收监测</w:t>
      </w:r>
      <w:r>
        <w:rPr>
          <w:rFonts w:hint="eastAsia" w:ascii="Times New Roman" w:hAnsi="Times New Roman" w:cs="Times New Roman"/>
          <w:b/>
        </w:rPr>
        <w:t>分析方法</w:t>
      </w:r>
      <w:r>
        <w:rPr>
          <w:rFonts w:ascii="Times New Roman" w:hAnsi="Times New Roman" w:cs="Times New Roman"/>
          <w:b/>
        </w:rPr>
        <w:t>……………………………………………………</w:t>
      </w:r>
      <w:r>
        <w:rPr>
          <w:rFonts w:ascii="Times New Roman" w:hAnsi="Times New Roman" w:cs="Times New Roman"/>
          <w:b/>
        </w:rPr>
        <w:tab/>
      </w:r>
      <w:r>
        <w:rPr>
          <w:rFonts w:hint="eastAsia" w:ascii="Times New Roman" w:hAnsi="Times New Roman" w:cs="Times New Roman"/>
          <w:b/>
          <w:lang w:val="en-US" w:eastAsia="zh-CN"/>
        </w:rPr>
        <w:t>23</w:t>
      </w:r>
      <w:r>
        <w:rPr>
          <w:rFonts w:hint="eastAsia" w:ascii="Times New Roman" w:hAnsi="Times New Roman" w:cs="Times New Roman"/>
          <w:b/>
        </w:rPr>
        <w:fldChar w:fldCharType="end"/>
      </w:r>
    </w:p>
    <w:p>
      <w:pPr>
        <w:spacing w:line="600" w:lineRule="auto"/>
        <w:jc w:val="left"/>
        <w:rPr>
          <w:rFonts w:hint="eastAsia" w:eastAsia="宋体"/>
          <w:lang w:val="en-US" w:eastAsia="zh-CN"/>
        </w:rPr>
      </w:pPr>
      <w:r>
        <w:fldChar w:fldCharType="begin"/>
      </w:r>
      <w:r>
        <w:instrText xml:space="preserve"> HYPERLINK \l "_Toc28000" </w:instrText>
      </w:r>
      <w:r>
        <w:fldChar w:fldCharType="separate"/>
      </w:r>
      <w:r>
        <w:rPr>
          <w:rFonts w:ascii="Times New Roman" w:cs="Times New Roman"/>
          <w:b/>
        </w:rPr>
        <w:t>表八</w:t>
      </w:r>
      <w:r>
        <w:rPr>
          <w:rFonts w:hint="eastAsia" w:ascii="Times New Roman" w:cs="Times New Roman"/>
          <w:b/>
        </w:rPr>
        <w:t xml:space="preserve"> </w:t>
      </w:r>
      <w:r>
        <w:rPr>
          <w:rFonts w:ascii="Times New Roman" w:cs="Times New Roman"/>
          <w:b/>
        </w:rPr>
        <w:t>验收监测</w:t>
      </w:r>
      <w:r>
        <w:rPr>
          <w:rFonts w:hint="eastAsia" w:ascii="Times New Roman" w:cs="Times New Roman"/>
          <w:b/>
        </w:rPr>
        <w:t>结果</w:t>
      </w:r>
      <w:r>
        <w:rPr>
          <w:rFonts w:ascii="Times New Roman" w:hAnsi="Times New Roman" w:cs="Times New Roman"/>
          <w:b/>
        </w:rPr>
        <w:t>…………………………………………………………</w:t>
      </w:r>
      <w:r>
        <w:rPr>
          <w:rFonts w:ascii="Times New Roman" w:hAnsi="Times New Roman" w:cs="Times New Roman"/>
          <w:b/>
        </w:rPr>
        <w:tab/>
      </w:r>
      <w:r>
        <w:rPr>
          <w:rFonts w:hint="eastAsia" w:ascii="Times New Roman" w:hAnsi="Times New Roman" w:cs="Times New Roman"/>
          <w:b/>
          <w:lang w:val="en-US" w:eastAsia="zh-CN"/>
        </w:rPr>
        <w:t>2</w:t>
      </w:r>
      <w:r>
        <w:rPr>
          <w:rFonts w:hint="eastAsia" w:ascii="Times New Roman" w:hAnsi="Times New Roman" w:cs="Times New Roman"/>
          <w:b/>
        </w:rPr>
        <w:fldChar w:fldCharType="end"/>
      </w:r>
      <w:r>
        <w:rPr>
          <w:rFonts w:hint="eastAsia" w:ascii="Times New Roman" w:hAnsi="Times New Roman" w:cs="Times New Roman"/>
          <w:b/>
          <w:lang w:val="en-US" w:eastAsia="zh-CN"/>
        </w:rPr>
        <w:t>5</w:t>
      </w:r>
    </w:p>
    <w:p>
      <w:pPr>
        <w:spacing w:line="600" w:lineRule="auto"/>
        <w:jc w:val="left"/>
        <w:rPr>
          <w:rFonts w:hint="eastAsia" w:ascii="Times New Roman" w:hAnsi="Times New Roman" w:cs="Times New Roman"/>
          <w:b/>
          <w:lang w:val="en-US" w:eastAsia="zh-CN"/>
        </w:rPr>
      </w:pPr>
      <w:r>
        <w:fldChar w:fldCharType="begin"/>
      </w:r>
      <w:r>
        <w:instrText xml:space="preserve"> HYPERLINK \l "_Toc16726" </w:instrText>
      </w:r>
      <w:r>
        <w:fldChar w:fldCharType="separate"/>
      </w:r>
      <w:r>
        <w:rPr>
          <w:rFonts w:hint="eastAsia" w:ascii="Times New Roman" w:cs="Times New Roman"/>
          <w:b/>
        </w:rPr>
        <w:t>表九 环境管理检查</w:t>
      </w:r>
      <w:r>
        <w:rPr>
          <w:rFonts w:ascii="Times New Roman" w:hAnsi="Times New Roman" w:cs="Times New Roman"/>
          <w:b/>
        </w:rPr>
        <w:t>……………………………………………………………</w:t>
      </w:r>
      <w:r>
        <w:rPr>
          <w:rFonts w:hint="eastAsia" w:ascii="Times New Roman" w:hAnsi="Times New Roman" w:cs="Times New Roman"/>
          <w:b/>
          <w:lang w:val="en-US" w:eastAsia="zh-CN"/>
        </w:rPr>
        <w:t>3</w:t>
      </w:r>
      <w:r>
        <w:rPr>
          <w:rFonts w:hint="eastAsia" w:ascii="Times New Roman" w:hAnsi="Times New Roman" w:cs="Times New Roman"/>
          <w:b/>
        </w:rPr>
        <w:fldChar w:fldCharType="end"/>
      </w:r>
      <w:r>
        <w:rPr>
          <w:rFonts w:hint="eastAsia" w:ascii="Times New Roman" w:hAnsi="Times New Roman" w:cs="Times New Roman"/>
          <w:b/>
          <w:lang w:val="en-US" w:eastAsia="zh-CN"/>
        </w:rPr>
        <w:t>0</w:t>
      </w:r>
    </w:p>
    <w:p>
      <w:pPr>
        <w:spacing w:line="600" w:lineRule="auto"/>
        <w:jc w:val="left"/>
        <w:rPr>
          <w:rFonts w:hint="eastAsia" w:ascii="Times New Roman" w:hAnsi="Times New Roman" w:eastAsia="宋体" w:cs="Times New Roman"/>
          <w:b/>
          <w:lang w:val="en-US" w:eastAsia="zh-CN"/>
        </w:rPr>
      </w:pPr>
      <w:r>
        <w:rPr>
          <w:rFonts w:ascii="Times New Roman" w:hAnsi="Times New Roman" w:cs="Times New Roman"/>
        </w:rPr>
        <w:fldChar w:fldCharType="end"/>
      </w:r>
      <w:bookmarkStart w:id="5" w:name="_Toc19190"/>
      <w:bookmarkStart w:id="6" w:name="_Toc10620"/>
      <w:r>
        <w:fldChar w:fldCharType="begin"/>
      </w:r>
      <w:r>
        <w:instrText xml:space="preserve">HYPERLINK \l "_Toc16726"</w:instrText>
      </w:r>
      <w:r>
        <w:fldChar w:fldCharType="separate"/>
      </w:r>
      <w:r>
        <w:rPr>
          <w:rFonts w:hint="eastAsia" w:ascii="Times New Roman" w:cs="Times New Roman"/>
          <w:b/>
        </w:rPr>
        <w:t>表十</w:t>
      </w:r>
      <w:r>
        <w:rPr>
          <w:rFonts w:hint="eastAsia" w:ascii="Times New Roman" w:cs="Times New Roman"/>
          <w:b/>
          <w:lang w:val="en-US" w:eastAsia="zh-CN"/>
        </w:rPr>
        <w:t xml:space="preserve"> </w:t>
      </w:r>
      <w:r>
        <w:rPr>
          <w:rFonts w:hint="eastAsia" w:ascii="Times New Roman" w:cs="Times New Roman"/>
          <w:b/>
        </w:rPr>
        <w:t>验收监测结论及建议</w:t>
      </w:r>
      <w:r>
        <w:rPr>
          <w:rFonts w:ascii="Times New Roman" w:hAnsi="Times New Roman" w:cs="Times New Roman"/>
          <w:b/>
        </w:rPr>
        <w:t>……………………………………………………</w:t>
      </w:r>
      <w:r>
        <w:rPr>
          <w:rFonts w:hint="eastAsia" w:ascii="Times New Roman" w:hAnsi="Times New Roman" w:cs="Times New Roman"/>
          <w:b/>
          <w:lang w:val="en-US" w:eastAsia="zh-CN"/>
        </w:rPr>
        <w:t>34</w:t>
      </w:r>
      <w:r>
        <w:fldChar w:fldCharType="end"/>
      </w:r>
    </w:p>
    <w:p>
      <w:pPr>
        <w:spacing w:line="600" w:lineRule="auto"/>
        <w:jc w:val="left"/>
        <w:rPr>
          <w:rFonts w:hint="eastAsia" w:ascii="Times New Roman" w:hAnsi="Times New Roman" w:cs="Times New Roman"/>
          <w:b/>
          <w:lang w:val="en-US" w:eastAsia="zh-CN"/>
        </w:rPr>
      </w:pPr>
      <w:r>
        <w:rPr>
          <w:rFonts w:hint="eastAsia" w:ascii="Times New Roman" w:hAnsi="Times New Roman" w:cs="Times New Roman"/>
          <w:b/>
          <w:lang w:eastAsia="zh-CN"/>
        </w:rPr>
        <w:t>“三同时”验收登记表</w:t>
      </w:r>
      <w:r>
        <w:rPr>
          <w:rFonts w:ascii="Times New Roman" w:hAnsi="Times New Roman" w:cs="Times New Roman"/>
          <w:b/>
        </w:rPr>
        <w:t>……………………………………………………</w:t>
      </w:r>
      <w:r>
        <w:rPr>
          <w:rFonts w:hint="eastAsia" w:ascii="Times New Roman" w:hAnsi="Times New Roman" w:cs="Times New Roman"/>
          <w:b/>
          <w:lang w:val="en-US" w:eastAsia="zh-CN"/>
        </w:rPr>
        <w:t>.......</w:t>
      </w:r>
      <w:bookmarkEnd w:id="5"/>
      <w:bookmarkEnd w:id="6"/>
      <w:r>
        <w:rPr>
          <w:rFonts w:hint="eastAsia" w:ascii="Times New Roman" w:hAnsi="Times New Roman" w:cs="Times New Roman"/>
          <w:b/>
          <w:lang w:val="en-US" w:eastAsia="zh-CN"/>
        </w:rPr>
        <w:t>36</w:t>
      </w:r>
    </w:p>
    <w:p>
      <w:pPr>
        <w:spacing w:line="600" w:lineRule="auto"/>
        <w:jc w:val="left"/>
        <w:rPr>
          <w:rFonts w:hint="default" w:ascii="Times New Roman" w:hAnsi="Times New Roman" w:eastAsia="宋体" w:cs="Times New Roman"/>
          <w:b/>
          <w:lang w:val="en-US" w:eastAsia="zh-CN"/>
        </w:rPr>
      </w:pPr>
      <w:r>
        <w:rPr>
          <w:rFonts w:hint="eastAsia" w:ascii="Times New Roman" w:hAnsi="Times New Roman" w:cs="Times New Roman"/>
          <w:b/>
          <w:lang w:eastAsia="zh-CN"/>
        </w:rPr>
        <w:t>附件1：环评批复</w:t>
      </w:r>
      <w:r>
        <w:rPr>
          <w:rFonts w:ascii="Times New Roman" w:hAnsi="Times New Roman" w:cs="Times New Roman"/>
          <w:b/>
        </w:rPr>
        <w:t>……………………………………………………</w:t>
      </w:r>
      <w:r>
        <w:rPr>
          <w:rFonts w:hint="eastAsia" w:ascii="Times New Roman" w:hAnsi="Times New Roman" w:cs="Times New Roman"/>
          <w:b/>
          <w:lang w:val="en-US" w:eastAsia="zh-CN"/>
        </w:rPr>
        <w:t>................38</w:t>
      </w:r>
    </w:p>
    <w:p>
      <w:pPr>
        <w:spacing w:line="600" w:lineRule="auto"/>
        <w:jc w:val="left"/>
        <w:rPr>
          <w:rFonts w:hint="default" w:ascii="Times New Roman" w:hAnsi="Times New Roman" w:eastAsia="宋体" w:cs="Times New Roman"/>
          <w:b/>
          <w:lang w:val="en-US" w:eastAsia="zh-CN"/>
        </w:rPr>
      </w:pPr>
      <w:r>
        <w:rPr>
          <w:rFonts w:hint="eastAsia" w:ascii="Times New Roman" w:hAnsi="Times New Roman" w:cs="Times New Roman"/>
          <w:b/>
          <w:lang w:eastAsia="zh-CN"/>
        </w:rPr>
        <w:t>附件2：检测报告</w:t>
      </w:r>
      <w:r>
        <w:rPr>
          <w:rFonts w:ascii="Times New Roman" w:hAnsi="Times New Roman" w:cs="Times New Roman"/>
          <w:b/>
        </w:rPr>
        <w:t>……………………………………………………</w:t>
      </w:r>
      <w:r>
        <w:rPr>
          <w:rFonts w:hint="eastAsia" w:ascii="Times New Roman" w:hAnsi="Times New Roman" w:cs="Times New Roman"/>
          <w:b/>
          <w:lang w:val="en-US" w:eastAsia="zh-CN"/>
        </w:rPr>
        <w:t>.................41</w:t>
      </w:r>
    </w:p>
    <w:p>
      <w:pPr>
        <w:spacing w:line="600" w:lineRule="auto"/>
        <w:jc w:val="left"/>
        <w:rPr>
          <w:rFonts w:hint="default" w:ascii="Times New Roman" w:hAnsi="Times New Roman" w:eastAsia="宋体" w:cs="Times New Roman"/>
          <w:b/>
          <w:lang w:val="en-US" w:eastAsia="zh-CN"/>
        </w:rPr>
      </w:pPr>
      <w:r>
        <w:rPr>
          <w:rFonts w:hint="eastAsia" w:ascii="Times New Roman" w:hAnsi="Times New Roman" w:cs="Times New Roman"/>
          <w:b/>
          <w:lang w:eastAsia="zh-CN"/>
        </w:rPr>
        <w:t>附图</w:t>
      </w:r>
      <w:r>
        <w:rPr>
          <w:rFonts w:ascii="Times New Roman" w:hAnsi="Times New Roman" w:cs="Times New Roman"/>
          <w:b/>
        </w:rPr>
        <w:t>…………………………………………………</w:t>
      </w:r>
      <w:r>
        <w:rPr>
          <w:rFonts w:hint="eastAsia" w:ascii="Times New Roman" w:hAnsi="Times New Roman" w:cs="Times New Roman"/>
          <w:b/>
          <w:lang w:val="en-US" w:eastAsia="zh-CN"/>
        </w:rPr>
        <w:t>.......................</w:t>
      </w:r>
      <w:r>
        <w:rPr>
          <w:rFonts w:ascii="Times New Roman" w:hAnsi="Times New Roman" w:cs="Times New Roman"/>
          <w:b/>
        </w:rPr>
        <w:t>…</w:t>
      </w:r>
      <w:r>
        <w:rPr>
          <w:rFonts w:hint="eastAsia" w:ascii="Times New Roman" w:hAnsi="Times New Roman" w:cs="Times New Roman"/>
          <w:b/>
          <w:lang w:val="en-US" w:eastAsia="zh-CN"/>
        </w:rPr>
        <w:t>.................48</w:t>
      </w:r>
    </w:p>
    <w:p>
      <w:pPr>
        <w:spacing w:line="600" w:lineRule="auto"/>
        <w:jc w:val="left"/>
        <w:rPr>
          <w:rFonts w:hint="eastAsia" w:ascii="Times New Roman" w:hAnsi="Times New Roman" w:cs="Times New Roman"/>
          <w:b/>
          <w:lang w:val="en-US" w:eastAsia="zh-CN"/>
        </w:rPr>
      </w:pPr>
    </w:p>
    <w:p>
      <w:pPr>
        <w:rPr>
          <w:rFonts w:hint="eastAsia"/>
          <w:b/>
          <w:sz w:val="32"/>
          <w:szCs w:val="32"/>
        </w:rPr>
        <w:sectPr>
          <w:headerReference r:id="rId7" w:type="default"/>
          <w:footerReference r:id="rId8"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rPr>
          <w:rFonts w:hint="default" w:ascii="Times New Roman" w:hAnsi="Times New Roman" w:cs="Times New Roman"/>
          <w:b/>
          <w:sz w:val="32"/>
          <w:szCs w:val="32"/>
        </w:rPr>
      </w:pPr>
      <w:r>
        <w:rPr>
          <w:rFonts w:hint="default" w:ascii="Times New Roman" w:hAnsi="Times New Roman" w:cs="Times New Roman"/>
          <w:b/>
          <w:sz w:val="32"/>
          <w:szCs w:val="32"/>
        </w:rPr>
        <w:t>表一 建设项目工程概况</w:t>
      </w:r>
      <w:bookmarkEnd w:id="2"/>
      <w:bookmarkEnd w:id="3"/>
      <w:bookmarkEnd w:id="4"/>
    </w:p>
    <w:tbl>
      <w:tblPr>
        <w:tblStyle w:val="24"/>
        <w:tblW w:w="9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2086"/>
        <w:gridCol w:w="2270"/>
        <w:gridCol w:w="1293"/>
        <w:gridCol w:w="900"/>
        <w:gridCol w:w="1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项目名称</w:t>
            </w:r>
          </w:p>
        </w:tc>
        <w:tc>
          <w:tcPr>
            <w:tcW w:w="7692"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szCs w:val="24"/>
              </w:rPr>
            </w:pPr>
            <w:r>
              <w:rPr>
                <w:rFonts w:hint="default" w:ascii="Times New Roman" w:hAnsi="Times New Roman" w:eastAsia="新宋体" w:cs="Times New Roman"/>
                <w:color w:val="000000"/>
                <w:szCs w:val="24"/>
                <w:lang w:val="en-US" w:eastAsia="zh-CN"/>
              </w:rPr>
              <w:t xml:space="preserve"> 和田县种兔养殖示范基地建设项目-兔产品加工厂建设项目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建设单位</w:t>
            </w:r>
          </w:p>
        </w:tc>
        <w:tc>
          <w:tcPr>
            <w:tcW w:w="7692"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szCs w:val="24"/>
                <w:lang w:val="en-US" w:eastAsia="zh-CN"/>
              </w:rPr>
            </w:pPr>
            <w:r>
              <w:rPr>
                <w:rFonts w:hint="eastAsia" w:ascii="Times New Roman" w:hAnsi="Times New Roman" w:eastAsia="新宋体" w:cs="Times New Roman"/>
                <w:color w:val="000000"/>
                <w:szCs w:val="24"/>
                <w:lang w:val="en-US" w:eastAsia="zh-CN"/>
              </w:rPr>
              <w:t>和田县布扎克乡人民政府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建设性质</w:t>
            </w:r>
          </w:p>
        </w:tc>
        <w:tc>
          <w:tcPr>
            <w:tcW w:w="7692" w:type="dxa"/>
            <w:gridSpan w:val="5"/>
            <w:tcBorders>
              <w:tl2br w:val="nil"/>
              <w:tr2bl w:val="nil"/>
            </w:tcBorders>
            <w:vAlign w:val="center"/>
          </w:tcPr>
          <w:p>
            <w:pPr>
              <w:spacing w:line="360" w:lineRule="auto"/>
              <w:ind w:firstLine="280" w:firstLineChars="100"/>
              <w:jc w:val="center"/>
              <w:rPr>
                <w:rFonts w:hint="default" w:ascii="Times New Roman" w:hAnsi="Times New Roman" w:cs="Times New Roman"/>
                <w:color w:val="000000"/>
                <w:szCs w:val="24"/>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eq \o\ac(□,</w:instrText>
            </w:r>
            <w:r>
              <w:rPr>
                <w:rFonts w:hint="default" w:ascii="Times New Roman" w:hAnsi="Times New Roman" w:cs="Times New Roman"/>
                <w:position w:val="2"/>
                <w:sz w:val="28"/>
                <w:szCs w:val="28"/>
              </w:rPr>
              <w:instrText xml:space="preserve">√</w:instrText>
            </w:r>
            <w:r>
              <w:rPr>
                <w:rFonts w:hint="default" w:ascii="Times New Roman" w:hAnsi="Times New Roman" w:cs="Times New Roman"/>
                <w:sz w:val="28"/>
                <w:szCs w:val="28"/>
              </w:rPr>
              <w:instrText xml:space="preserve">)</w:instrText>
            </w:r>
            <w:r>
              <w:rPr>
                <w:rFonts w:hint="default" w:ascii="Times New Roman" w:hAnsi="Times New Roman" w:cs="Times New Roman"/>
                <w:sz w:val="28"/>
                <w:szCs w:val="28"/>
              </w:rPr>
              <w:fldChar w:fldCharType="end"/>
            </w:r>
            <w:r>
              <w:rPr>
                <w:rFonts w:hint="default" w:ascii="Times New Roman" w:hAnsi="Times New Roman" w:cs="Times New Roman"/>
                <w:color w:val="000000"/>
                <w:szCs w:val="24"/>
              </w:rPr>
              <w:t>新建</w:t>
            </w:r>
            <w:r>
              <w:rPr>
                <w:rFonts w:hint="default" w:ascii="Times New Roman" w:hAnsi="Times New Roman" w:cs="Times New Roman"/>
                <w:sz w:val="28"/>
                <w:szCs w:val="28"/>
              </w:rPr>
              <w:t>□</w:t>
            </w:r>
            <w:r>
              <w:rPr>
                <w:rFonts w:hint="default" w:ascii="Times New Roman" w:hAnsi="Times New Roman" w:cs="Times New Roman"/>
                <w:color w:val="000000"/>
                <w:szCs w:val="24"/>
              </w:rPr>
              <w:t>改扩建</w:t>
            </w:r>
            <w:r>
              <w:rPr>
                <w:rFonts w:hint="default" w:ascii="Times New Roman" w:hAnsi="Times New Roman" w:cs="Times New Roman"/>
                <w:sz w:val="28"/>
                <w:szCs w:val="28"/>
              </w:rPr>
              <w:t>□</w:t>
            </w:r>
            <w:r>
              <w:rPr>
                <w:rFonts w:hint="default" w:ascii="Times New Roman" w:hAnsi="Times New Roman" w:cs="Times New Roman"/>
                <w:color w:val="000000"/>
                <w:szCs w:val="24"/>
              </w:rPr>
              <w:t>技改</w:t>
            </w:r>
            <w:r>
              <w:rPr>
                <w:rFonts w:hint="default" w:ascii="Times New Roman" w:hAnsi="Times New Roman" w:cs="Times New Roman"/>
                <w:sz w:val="28"/>
                <w:szCs w:val="28"/>
              </w:rPr>
              <w:t>□</w:t>
            </w:r>
            <w:r>
              <w:rPr>
                <w:rFonts w:hint="default" w:ascii="Times New Roman" w:hAnsi="Times New Roman" w:cs="Times New Roman"/>
                <w:color w:val="000000"/>
                <w:szCs w:val="24"/>
              </w:rPr>
              <w:t>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建设地点</w:t>
            </w:r>
          </w:p>
        </w:tc>
        <w:tc>
          <w:tcPr>
            <w:tcW w:w="7692"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szCs w:val="24"/>
                <w:lang w:val="en-US" w:eastAsia="zh-CN"/>
              </w:rPr>
            </w:pPr>
            <w:r>
              <w:rPr>
                <w:rFonts w:hint="eastAsia" w:ascii="Times New Roman" w:hAnsi="Times New Roman" w:eastAsia="新宋体" w:cs="Times New Roman"/>
                <w:color w:val="000000"/>
                <w:szCs w:val="24"/>
                <w:lang w:val="en-US" w:eastAsia="zh-CN"/>
              </w:rPr>
              <w:t>和田县昆仑工业园区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主要产品名称</w:t>
            </w:r>
          </w:p>
        </w:tc>
        <w:tc>
          <w:tcPr>
            <w:tcW w:w="7692" w:type="dxa"/>
            <w:gridSpan w:val="5"/>
            <w:tcBorders>
              <w:tl2br w:val="nil"/>
              <w:tr2bl w:val="nil"/>
            </w:tcBorders>
            <w:vAlign w:val="center"/>
          </w:tcPr>
          <w:p>
            <w:pPr>
              <w:spacing w:line="360" w:lineRule="auto"/>
              <w:jc w:val="center"/>
              <w:rPr>
                <w:rFonts w:hint="default" w:ascii="Times New Roman" w:hAnsi="Times New Roman" w:eastAsia="宋体" w:cs="Times New Roman"/>
                <w:color w:val="000000"/>
                <w:szCs w:val="24"/>
                <w:lang w:val="en-US" w:eastAsia="zh-CN"/>
              </w:rPr>
            </w:pPr>
            <w:r>
              <w:rPr>
                <w:rFonts w:hint="default" w:ascii="Times New Roman" w:hAnsi="Times New Roman" w:cs="Times New Roman"/>
                <w:color w:val="000000"/>
                <w:szCs w:val="24"/>
                <w:lang w:val="en-US" w:eastAsia="zh-CN"/>
              </w:rPr>
              <w:t>牲畜屠宰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设计生产能力</w:t>
            </w:r>
          </w:p>
        </w:tc>
        <w:tc>
          <w:tcPr>
            <w:tcW w:w="7692"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themeColor="text1"/>
                <w:szCs w:val="24"/>
                <w:lang w:val="en-US" w:eastAsia="zh-CN"/>
              </w:rPr>
            </w:pPr>
            <w:r>
              <w:rPr>
                <w:rFonts w:hint="eastAsia" w:ascii="Times New Roman" w:hAnsi="Times New Roman" w:eastAsia="新宋体" w:cs="Times New Roman"/>
                <w:color w:val="000000" w:themeColor="text1"/>
                <w:szCs w:val="24"/>
                <w:lang w:val="en-US" w:eastAsia="zh-CN"/>
              </w:rPr>
              <w:t>屠宰兔子270万只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实际生产能力</w:t>
            </w:r>
          </w:p>
        </w:tc>
        <w:tc>
          <w:tcPr>
            <w:tcW w:w="7692" w:type="dxa"/>
            <w:gridSpan w:val="5"/>
            <w:tcBorders>
              <w:tl2br w:val="nil"/>
              <w:tr2bl w:val="nil"/>
            </w:tcBorders>
            <w:vAlign w:val="center"/>
          </w:tcPr>
          <w:p>
            <w:pPr>
              <w:spacing w:line="360" w:lineRule="auto"/>
              <w:jc w:val="center"/>
              <w:rPr>
                <w:rFonts w:hint="default" w:ascii="Times New Roman" w:hAnsi="Times New Roman" w:cs="Times New Roman"/>
                <w:color w:val="000000" w:themeColor="text1"/>
                <w:szCs w:val="24"/>
              </w:rPr>
            </w:pPr>
            <w:r>
              <w:rPr>
                <w:rFonts w:hint="eastAsia" w:ascii="Times New Roman" w:hAnsi="Times New Roman" w:eastAsia="新宋体" w:cs="Times New Roman"/>
                <w:color w:val="000000" w:themeColor="text1"/>
                <w:szCs w:val="24"/>
                <w:lang w:val="en-US" w:eastAsia="zh-CN"/>
              </w:rPr>
              <w:t>屠宰兔子270万只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建设项目环评时间</w:t>
            </w:r>
          </w:p>
        </w:tc>
        <w:tc>
          <w:tcPr>
            <w:tcW w:w="2086" w:type="dxa"/>
            <w:tcBorders>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201</w:t>
            </w:r>
            <w:r>
              <w:rPr>
                <w:rFonts w:hint="eastAsia" w:ascii="Times New Roman" w:hAnsi="Times New Roman" w:cs="Times New Roman"/>
                <w:szCs w:val="24"/>
                <w:lang w:val="en-US" w:eastAsia="zh-CN"/>
              </w:rPr>
              <w:t>9</w:t>
            </w:r>
            <w:r>
              <w:rPr>
                <w:rFonts w:hint="default" w:ascii="Times New Roman" w:hAnsi="Times New Roman" w:cs="Times New Roman"/>
                <w:szCs w:val="24"/>
                <w:lang w:val="en-US" w:eastAsia="zh-CN"/>
              </w:rPr>
              <w:t>年</w:t>
            </w:r>
            <w:r>
              <w:rPr>
                <w:rFonts w:hint="eastAsia" w:ascii="Times New Roman" w:hAnsi="Times New Roman" w:cs="Times New Roman"/>
                <w:szCs w:val="24"/>
                <w:lang w:val="en-US" w:eastAsia="zh-CN"/>
              </w:rPr>
              <w:t>3</w:t>
            </w:r>
            <w:r>
              <w:rPr>
                <w:rFonts w:hint="default" w:ascii="Times New Roman" w:hAnsi="Times New Roman" w:cs="Times New Roman"/>
                <w:szCs w:val="24"/>
                <w:lang w:val="en-US" w:eastAsia="zh-CN"/>
              </w:rPr>
              <w:t>月</w:t>
            </w:r>
          </w:p>
        </w:tc>
        <w:tc>
          <w:tcPr>
            <w:tcW w:w="2270"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开工建设时间</w:t>
            </w:r>
          </w:p>
        </w:tc>
        <w:tc>
          <w:tcPr>
            <w:tcW w:w="3336" w:type="dxa"/>
            <w:gridSpan w:val="3"/>
            <w:tcBorders>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2019年7月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调试时间</w:t>
            </w:r>
          </w:p>
        </w:tc>
        <w:tc>
          <w:tcPr>
            <w:tcW w:w="2086" w:type="dxa"/>
            <w:tcBorders>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2020年5月</w:t>
            </w:r>
          </w:p>
        </w:tc>
        <w:tc>
          <w:tcPr>
            <w:tcW w:w="2270" w:type="dxa"/>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验收现场监测时间</w:t>
            </w:r>
          </w:p>
        </w:tc>
        <w:tc>
          <w:tcPr>
            <w:tcW w:w="3336" w:type="dxa"/>
            <w:gridSpan w:val="3"/>
            <w:tcBorders>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2021年11月3日-4日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环评报告表</w:t>
            </w:r>
          </w:p>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审批部门</w:t>
            </w:r>
          </w:p>
        </w:tc>
        <w:tc>
          <w:tcPr>
            <w:tcW w:w="2086" w:type="dxa"/>
            <w:tcBorders>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和田地区生态环境局</w:t>
            </w:r>
          </w:p>
        </w:tc>
        <w:tc>
          <w:tcPr>
            <w:tcW w:w="227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环评报告表</w:t>
            </w:r>
          </w:p>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编制单位</w:t>
            </w:r>
          </w:p>
        </w:tc>
        <w:tc>
          <w:tcPr>
            <w:tcW w:w="3336" w:type="dxa"/>
            <w:gridSpan w:val="3"/>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eastAsia="zh-CN"/>
              </w:rPr>
            </w:pPr>
            <w:r>
              <w:rPr>
                <w:rFonts w:hint="default" w:ascii="Times New Roman" w:hAnsi="Times New Roman" w:cs="Times New Roman"/>
                <w:szCs w:val="24"/>
                <w:lang w:eastAsia="zh-CN"/>
              </w:rPr>
              <w:t>重庆大润环境科学研究院有限公司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lang w:eastAsia="zh-CN"/>
              </w:rPr>
              <w:t>环评</w:t>
            </w:r>
            <w:r>
              <w:rPr>
                <w:rFonts w:hint="default" w:ascii="Times New Roman" w:hAnsi="Times New Roman" w:cs="Times New Roman"/>
                <w:szCs w:val="24"/>
              </w:rPr>
              <w:t>投资总概算</w:t>
            </w:r>
          </w:p>
          <w:p>
            <w:pPr>
              <w:tabs>
                <w:tab w:val="left" w:pos="0"/>
              </w:tabs>
              <w:spacing w:line="360" w:lineRule="auto"/>
              <w:jc w:val="center"/>
              <w:rPr>
                <w:rFonts w:hint="default" w:ascii="Times New Roman" w:hAnsi="Times New Roman" w:cs="Times New Roman"/>
                <w:szCs w:val="24"/>
                <w:lang w:eastAsia="zh-CN"/>
              </w:rPr>
            </w:pPr>
            <w:r>
              <w:rPr>
                <w:rFonts w:hint="default" w:ascii="Times New Roman" w:hAnsi="Times New Roman" w:cs="Times New Roman"/>
                <w:szCs w:val="24"/>
                <w:lang w:eastAsia="zh-CN"/>
              </w:rPr>
              <w:t>（万元）</w:t>
            </w:r>
          </w:p>
        </w:tc>
        <w:tc>
          <w:tcPr>
            <w:tcW w:w="2086" w:type="dxa"/>
            <w:tcBorders>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7200</w:t>
            </w:r>
          </w:p>
        </w:tc>
        <w:tc>
          <w:tcPr>
            <w:tcW w:w="227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环保投资</w:t>
            </w:r>
          </w:p>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lang w:eastAsia="zh-CN"/>
              </w:rPr>
              <w:t>（万元）</w:t>
            </w:r>
          </w:p>
        </w:tc>
        <w:tc>
          <w:tcPr>
            <w:tcW w:w="1293"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143</w:t>
            </w:r>
          </w:p>
        </w:tc>
        <w:tc>
          <w:tcPr>
            <w:tcW w:w="90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eastAsia="zh-CN"/>
              </w:rPr>
            </w:pPr>
            <w:r>
              <w:rPr>
                <w:rFonts w:hint="default" w:ascii="Times New Roman" w:hAnsi="Times New Roman" w:cs="Times New Roman"/>
                <w:szCs w:val="24"/>
              </w:rPr>
              <w:t>比例</w:t>
            </w:r>
            <w:r>
              <w:rPr>
                <w:rFonts w:hint="default" w:ascii="Times New Roman" w:hAnsi="Times New Roman" w:cs="Times New Roman"/>
                <w:szCs w:val="24"/>
                <w:lang w:eastAsia="zh-CN"/>
              </w:rPr>
              <w:t>（</w:t>
            </w:r>
            <w:r>
              <w:rPr>
                <w:rFonts w:hint="default" w:ascii="Times New Roman" w:hAnsi="Times New Roman" w:cs="Times New Roman"/>
                <w:szCs w:val="24"/>
                <w:lang w:val="en-US" w:eastAsia="zh-CN"/>
              </w:rPr>
              <w:t>%</w:t>
            </w:r>
            <w:r>
              <w:rPr>
                <w:rFonts w:hint="default" w:ascii="Times New Roman" w:hAnsi="Times New Roman" w:cs="Times New Roman"/>
                <w:szCs w:val="24"/>
                <w:lang w:eastAsia="zh-CN"/>
              </w:rPr>
              <w:t>）</w:t>
            </w:r>
          </w:p>
        </w:tc>
        <w:tc>
          <w:tcPr>
            <w:tcW w:w="1143" w:type="dxa"/>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实际投资总概算</w:t>
            </w:r>
            <w:r>
              <w:rPr>
                <w:rFonts w:hint="default" w:ascii="Times New Roman" w:hAnsi="Times New Roman" w:cs="Times New Roman"/>
                <w:szCs w:val="24"/>
                <w:lang w:eastAsia="zh-CN"/>
              </w:rPr>
              <w:t>（万元）</w:t>
            </w:r>
          </w:p>
        </w:tc>
        <w:tc>
          <w:tcPr>
            <w:tcW w:w="2086" w:type="dxa"/>
            <w:tcBorders>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7200</w:t>
            </w:r>
          </w:p>
        </w:tc>
        <w:tc>
          <w:tcPr>
            <w:tcW w:w="227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环保投资</w:t>
            </w:r>
          </w:p>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lang w:eastAsia="zh-CN"/>
              </w:rPr>
              <w:t>（万元）</w:t>
            </w:r>
          </w:p>
        </w:tc>
        <w:tc>
          <w:tcPr>
            <w:tcW w:w="1293"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143</w:t>
            </w:r>
          </w:p>
        </w:tc>
        <w:tc>
          <w:tcPr>
            <w:tcW w:w="90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eastAsia="zh-CN"/>
              </w:rPr>
            </w:pPr>
            <w:r>
              <w:rPr>
                <w:rFonts w:hint="default" w:ascii="Times New Roman" w:hAnsi="Times New Roman" w:cs="Times New Roman"/>
                <w:szCs w:val="24"/>
              </w:rPr>
              <w:t>比例</w:t>
            </w:r>
            <w:r>
              <w:rPr>
                <w:rFonts w:hint="default" w:ascii="Times New Roman" w:hAnsi="Times New Roman" w:cs="Times New Roman"/>
                <w:szCs w:val="24"/>
                <w:lang w:eastAsia="zh-CN"/>
              </w:rPr>
              <w:t>（</w:t>
            </w:r>
            <w:r>
              <w:rPr>
                <w:rFonts w:hint="default" w:ascii="Times New Roman" w:hAnsi="Times New Roman" w:cs="Times New Roman"/>
                <w:szCs w:val="24"/>
                <w:lang w:val="en-US" w:eastAsia="zh-CN"/>
              </w:rPr>
              <w:t>%</w:t>
            </w:r>
            <w:r>
              <w:rPr>
                <w:rFonts w:hint="default" w:ascii="Times New Roman" w:hAnsi="Times New Roman" w:cs="Times New Roman"/>
                <w:szCs w:val="24"/>
                <w:lang w:eastAsia="zh-CN"/>
              </w:rPr>
              <w:t>）</w:t>
            </w:r>
          </w:p>
        </w:tc>
        <w:tc>
          <w:tcPr>
            <w:tcW w:w="1143" w:type="dxa"/>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验收监测依据</w:t>
            </w:r>
          </w:p>
        </w:tc>
        <w:tc>
          <w:tcPr>
            <w:tcW w:w="7692" w:type="dxa"/>
            <w:gridSpan w:val="5"/>
            <w:tcBorders>
              <w:tl2br w:val="nil"/>
              <w:tr2bl w:val="nil"/>
            </w:tcBorders>
            <w:vAlign w:val="center"/>
          </w:tcPr>
          <w:p>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（1）《建设项目环境保护管理条例》，国务院令第682号，2017年10月1日起施行；</w:t>
            </w:r>
          </w:p>
          <w:p>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（2）《建设项目竣工环境保护验收暂行办法》，国环规环评[2017]4号，2017年11月22日；</w:t>
            </w:r>
          </w:p>
          <w:p>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（3）</w:t>
            </w:r>
            <w:r>
              <w:rPr>
                <w:rFonts w:hint="default" w:ascii="Times New Roman" w:hAnsi="Times New Roman" w:cs="Times New Roman"/>
                <w:szCs w:val="24"/>
                <w:lang w:val="en-US" w:eastAsia="zh-CN"/>
              </w:rPr>
              <w:t xml:space="preserve"> </w:t>
            </w:r>
            <w:r>
              <w:rPr>
                <w:rFonts w:hint="default" w:ascii="Times New Roman" w:hAnsi="Times New Roman" w:cs="Times New Roman"/>
                <w:szCs w:val="24"/>
              </w:rPr>
              <w:t>《关于建设项目竣工环境保护验收实行公示的通知》，环办[2003]26号，2003年3月28日；</w:t>
            </w:r>
          </w:p>
          <w:p>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（4）《建设项目环境影响评价分类管理名录》，生态环境部令第1号，2018年4月28日。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szCs w:val="24"/>
              </w:rPr>
            </w:pPr>
            <w:r>
              <w:rPr>
                <w:rFonts w:hint="default" w:ascii="Times New Roman" w:hAnsi="Times New Roman" w:cs="Times New Roman"/>
                <w:szCs w:val="24"/>
              </w:rPr>
              <w:t>（5）《建设项目竣工环境保护验收技术指南 污染影响类》，生态环境部</w:t>
            </w:r>
            <w:r>
              <w:rPr>
                <w:rFonts w:hint="default" w:ascii="Times New Roman" w:hAnsi="Times New Roman" w:cs="Times New Roman"/>
                <w:szCs w:val="24"/>
                <w:lang w:eastAsia="zh-CN"/>
              </w:rPr>
              <w:t>公告</w:t>
            </w:r>
            <w:r>
              <w:rPr>
                <w:rFonts w:hint="default" w:ascii="Times New Roman" w:hAnsi="Times New Roman" w:cs="Times New Roman"/>
                <w:szCs w:val="24"/>
              </w:rPr>
              <w:t>第9号，2018年5月16日。</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szCs w:val="24"/>
              </w:rPr>
            </w:pPr>
            <w:r>
              <w:rPr>
                <w:rFonts w:hint="default" w:ascii="Times New Roman" w:hAnsi="Times New Roman" w:cs="Times New Roman"/>
                <w:szCs w:val="24"/>
              </w:rPr>
              <w:t>（</w:t>
            </w:r>
            <w:r>
              <w:rPr>
                <w:rFonts w:hint="eastAsia" w:ascii="Times New Roman" w:hAnsi="Times New Roman" w:cs="Times New Roman"/>
                <w:szCs w:val="24"/>
                <w:lang w:val="en-US" w:eastAsia="zh-CN"/>
              </w:rPr>
              <w:t>6</w:t>
            </w:r>
            <w:r>
              <w:rPr>
                <w:rFonts w:hint="default" w:ascii="Times New Roman" w:hAnsi="Times New Roman" w:cs="Times New Roman"/>
                <w:szCs w:val="24"/>
              </w:rPr>
              <w:t>）</w:t>
            </w:r>
            <w:r>
              <w:rPr>
                <w:rFonts w:hint="eastAsia" w:ascii="Times New Roman" w:hAnsi="Times New Roman" w:cs="Times New Roman"/>
                <w:color w:val="000000" w:themeColor="text1"/>
                <w:szCs w:val="24"/>
                <w:lang w:val="en-US" w:eastAsia="zh-CN"/>
              </w:rPr>
              <w:t>和田地区生态环境局</w:t>
            </w:r>
            <w:r>
              <w:rPr>
                <w:rFonts w:hint="default" w:ascii="Times New Roman" w:hAnsi="Times New Roman" w:cs="Times New Roman"/>
                <w:color w:val="000000" w:themeColor="text1"/>
                <w:szCs w:val="24"/>
              </w:rPr>
              <w:t>，</w:t>
            </w:r>
            <w:r>
              <w:rPr>
                <w:rFonts w:hint="eastAsia" w:ascii="Times New Roman" w:hAnsi="Times New Roman" w:cs="Times New Roman"/>
                <w:color w:val="000000" w:themeColor="text1"/>
                <w:szCs w:val="24"/>
                <w:lang w:val="en-US" w:eastAsia="zh-CN"/>
              </w:rPr>
              <w:t>和地环建函</w:t>
            </w:r>
            <w:r>
              <w:rPr>
                <w:rFonts w:hint="default" w:ascii="Times New Roman" w:hAnsi="Times New Roman" w:cs="Times New Roman"/>
                <w:color w:val="000000" w:themeColor="text1"/>
                <w:szCs w:val="24"/>
              </w:rPr>
              <w:t>[201</w:t>
            </w:r>
            <w:r>
              <w:rPr>
                <w:rFonts w:hint="eastAsia" w:ascii="Times New Roman" w:hAnsi="Times New Roman" w:cs="Times New Roman"/>
                <w:color w:val="000000" w:themeColor="text1"/>
                <w:szCs w:val="24"/>
                <w:lang w:val="en-US" w:eastAsia="zh-CN"/>
              </w:rPr>
              <w:t>9</w:t>
            </w:r>
            <w:r>
              <w:rPr>
                <w:rFonts w:hint="default" w:ascii="Times New Roman" w:hAnsi="Times New Roman" w:cs="Times New Roman"/>
                <w:color w:val="000000" w:themeColor="text1"/>
                <w:szCs w:val="24"/>
              </w:rPr>
              <w:t>]</w:t>
            </w:r>
            <w:r>
              <w:rPr>
                <w:rFonts w:hint="eastAsia" w:ascii="Times New Roman" w:hAnsi="Times New Roman" w:cs="Times New Roman"/>
                <w:color w:val="000000" w:themeColor="text1"/>
                <w:szCs w:val="24"/>
                <w:lang w:val="en-US" w:eastAsia="zh-CN"/>
              </w:rPr>
              <w:t>44</w:t>
            </w:r>
            <w:r>
              <w:rPr>
                <w:rFonts w:hint="default" w:ascii="Times New Roman" w:hAnsi="Times New Roman" w:cs="Times New Roman"/>
                <w:color w:val="000000" w:themeColor="text1"/>
                <w:szCs w:val="24"/>
              </w:rPr>
              <w:t>号，《</w:t>
            </w:r>
            <w:r>
              <w:rPr>
                <w:rFonts w:hint="eastAsia" w:ascii="Times New Roman" w:hAnsi="Times New Roman" w:cs="Times New Roman"/>
                <w:color w:val="000000" w:themeColor="text1"/>
                <w:szCs w:val="24"/>
                <w:lang w:val="en-US" w:eastAsia="zh-CN"/>
              </w:rPr>
              <w:t>关于和田县种兔养殖示范基地建设项目-兔产品加工环境影响报告表</w:t>
            </w:r>
            <w:r>
              <w:rPr>
                <w:rFonts w:hint="default" w:ascii="Times New Roman" w:hAnsi="Times New Roman" w:cs="Times New Roman"/>
                <w:color w:val="000000" w:themeColor="text1"/>
                <w:szCs w:val="24"/>
              </w:rPr>
              <w:t>》的批复，201</w:t>
            </w:r>
            <w:r>
              <w:rPr>
                <w:rFonts w:hint="eastAsia" w:ascii="Times New Roman" w:hAnsi="Times New Roman" w:cs="Times New Roman"/>
                <w:color w:val="000000" w:themeColor="text1"/>
                <w:szCs w:val="24"/>
                <w:lang w:val="en-US" w:eastAsia="zh-CN"/>
              </w:rPr>
              <w:t>9</w:t>
            </w:r>
            <w:r>
              <w:rPr>
                <w:rFonts w:hint="default" w:ascii="Times New Roman" w:hAnsi="Times New Roman" w:cs="Times New Roman"/>
                <w:color w:val="000000" w:themeColor="text1"/>
                <w:szCs w:val="24"/>
              </w:rPr>
              <w:t>年</w:t>
            </w:r>
            <w:r>
              <w:rPr>
                <w:rFonts w:hint="eastAsia" w:ascii="Times New Roman" w:hAnsi="Times New Roman" w:cs="Times New Roman"/>
                <w:color w:val="000000" w:themeColor="text1"/>
                <w:szCs w:val="24"/>
                <w:lang w:val="en-US" w:eastAsia="zh-CN"/>
              </w:rPr>
              <w:t>5</w:t>
            </w:r>
            <w:r>
              <w:rPr>
                <w:rFonts w:hint="default" w:ascii="Times New Roman" w:hAnsi="Times New Roman" w:cs="Times New Roman"/>
                <w:color w:val="000000" w:themeColor="text1"/>
                <w:szCs w:val="24"/>
              </w:rPr>
              <w:t>月</w:t>
            </w:r>
            <w:r>
              <w:rPr>
                <w:rFonts w:hint="eastAsia" w:ascii="Times New Roman" w:hAnsi="Times New Roman" w:cs="Times New Roman"/>
                <w:color w:val="000000" w:themeColor="text1"/>
                <w:szCs w:val="24"/>
                <w:lang w:val="en-US" w:eastAsia="zh-CN"/>
              </w:rPr>
              <w:t>6</w:t>
            </w:r>
            <w:r>
              <w:rPr>
                <w:rFonts w:hint="default" w:ascii="Times New Roman" w:hAnsi="Times New Roman" w:cs="Times New Roman"/>
                <w:color w:val="000000" w:themeColor="text1"/>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验收监测评价标准、级别、限值</w:t>
            </w:r>
          </w:p>
        </w:tc>
        <w:tc>
          <w:tcPr>
            <w:tcW w:w="7692" w:type="dxa"/>
            <w:gridSpan w:val="5"/>
            <w:tcBorders>
              <w:tl2br w:val="nil"/>
              <w:tr2bl w:val="nil"/>
            </w:tcBorders>
            <w:vAlign w:val="center"/>
          </w:tcPr>
          <w:p>
            <w:pPr>
              <w:spacing w:line="360" w:lineRule="auto"/>
              <w:rPr>
                <w:rFonts w:hint="default" w:ascii="Times New Roman" w:hAnsi="Times New Roman" w:cs="Times New Roman"/>
              </w:rPr>
            </w:pPr>
            <w:r>
              <w:rPr>
                <w:rFonts w:hint="default" w:ascii="Times New Roman" w:hAnsi="Times New Roman" w:cs="Times New Roman"/>
              </w:rPr>
              <w:t>1、噪声执行标准限值见表1-1</w:t>
            </w:r>
          </w:p>
          <w:p>
            <w:pPr>
              <w:spacing w:beforeLines="50" w:afterLines="50" w:line="360" w:lineRule="auto"/>
              <w:jc w:val="center"/>
              <w:rPr>
                <w:rFonts w:hint="default" w:ascii="Times New Roman" w:hAnsi="Times New Roman" w:cs="Times New Roman"/>
                <w:lang w:eastAsia="zh-CN"/>
              </w:rPr>
            </w:pPr>
            <w:r>
              <w:rPr>
                <w:rFonts w:hint="default" w:ascii="Times New Roman" w:hAnsi="Times New Roman" w:cs="Times New Roman"/>
              </w:rPr>
              <w:t>表1-1噪声</w:t>
            </w:r>
            <w:r>
              <w:rPr>
                <w:rFonts w:hint="default" w:ascii="Times New Roman" w:hAnsi="Times New Roman" w:cs="Times New Roman"/>
                <w:lang w:eastAsia="zh-CN"/>
              </w:rPr>
              <w:t>执行标准</w:t>
            </w:r>
          </w:p>
          <w:tbl>
            <w:tblPr>
              <w:tblStyle w:val="24"/>
              <w:tblW w:w="71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16"/>
              <w:gridCol w:w="1683"/>
              <w:gridCol w:w="382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616" w:type="dxa"/>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监测项目</w:t>
                  </w:r>
                </w:p>
              </w:tc>
              <w:tc>
                <w:tcPr>
                  <w:tcW w:w="1683" w:type="dxa"/>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限值dB（A）</w:t>
                  </w:r>
                </w:p>
              </w:tc>
              <w:tc>
                <w:tcPr>
                  <w:tcW w:w="3825" w:type="dxa"/>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16" w:type="dxa"/>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昼间噪声</w:t>
                  </w:r>
                </w:p>
              </w:tc>
              <w:tc>
                <w:tcPr>
                  <w:tcW w:w="1683" w:type="dxa"/>
                  <w:vAlign w:val="center"/>
                </w:tcPr>
                <w:p>
                  <w:pPr>
                    <w:autoSpaceDE w:val="0"/>
                    <w:autoSpaceDN w:val="0"/>
                    <w:adjustRightInd w:val="0"/>
                    <w:spacing w:line="360" w:lineRule="auto"/>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65</w:t>
                  </w:r>
                </w:p>
              </w:tc>
              <w:tc>
                <w:tcPr>
                  <w:tcW w:w="3825" w:type="dxa"/>
                  <w:vMerge w:val="restart"/>
                  <w:vAlign w:val="center"/>
                </w:tcPr>
                <w:p>
                  <w:pPr>
                    <w:widowControl/>
                    <w:spacing w:line="360" w:lineRule="auto"/>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《工业企业厂界环境噪声排放标准》（GB12348-2008）中的3类标准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16" w:type="dxa"/>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夜间噪声</w:t>
                  </w:r>
                </w:p>
              </w:tc>
              <w:tc>
                <w:tcPr>
                  <w:tcW w:w="1683" w:type="dxa"/>
                  <w:vAlign w:val="center"/>
                </w:tcPr>
                <w:p>
                  <w:pPr>
                    <w:autoSpaceDE w:val="0"/>
                    <w:autoSpaceDN w:val="0"/>
                    <w:adjustRightInd w:val="0"/>
                    <w:spacing w:line="360" w:lineRule="auto"/>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55</w:t>
                  </w:r>
                </w:p>
              </w:tc>
              <w:tc>
                <w:tcPr>
                  <w:tcW w:w="3825" w:type="dxa"/>
                  <w:vMerge w:val="continue"/>
                  <w:vAlign w:val="center"/>
                </w:tcPr>
                <w:p>
                  <w:pPr>
                    <w:widowControl/>
                    <w:spacing w:line="360" w:lineRule="auto"/>
                    <w:jc w:val="center"/>
                    <w:rPr>
                      <w:rFonts w:hint="default" w:ascii="Times New Roman" w:hAnsi="Times New Roman" w:cs="Times New Roman"/>
                      <w:sz w:val="24"/>
                      <w:szCs w:val="24"/>
                    </w:rPr>
                  </w:pPr>
                </w:p>
              </w:tc>
            </w:tr>
          </w:tbl>
          <w:p>
            <w:pPr>
              <w:spacing w:line="360" w:lineRule="auto"/>
              <w:rPr>
                <w:rFonts w:hint="default" w:ascii="Times New Roman" w:hAnsi="Times New Roman" w:cs="Times New Roman"/>
              </w:rPr>
            </w:pPr>
            <w:r>
              <w:rPr>
                <w:rFonts w:hint="default" w:ascii="Times New Roman" w:hAnsi="Times New Roman" w:cs="Times New Roman"/>
              </w:rPr>
              <w:t>2、</w:t>
            </w:r>
            <w:r>
              <w:rPr>
                <w:rFonts w:hint="default" w:ascii="Times New Roman" w:hAnsi="Times New Roman" w:cs="Times New Roman"/>
                <w:lang w:eastAsia="zh-CN"/>
              </w:rPr>
              <w:t>废水</w:t>
            </w:r>
            <w:r>
              <w:rPr>
                <w:rFonts w:hint="default" w:ascii="Times New Roman" w:hAnsi="Times New Roman" w:cs="Times New Roman"/>
              </w:rPr>
              <w:t>执行标准限值见表1-2</w:t>
            </w:r>
          </w:p>
          <w:p>
            <w:pPr>
              <w:spacing w:beforeLines="50" w:afterLines="50" w:line="360" w:lineRule="auto"/>
              <w:jc w:val="center"/>
              <w:rPr>
                <w:rFonts w:hint="default" w:ascii="Times New Roman" w:hAnsi="Times New Roman" w:cs="Times New Roman"/>
                <w:lang w:eastAsia="zh-CN"/>
              </w:rPr>
            </w:pPr>
            <w:r>
              <w:rPr>
                <w:rFonts w:hint="default" w:ascii="Times New Roman" w:hAnsi="Times New Roman" w:cs="Times New Roman"/>
              </w:rPr>
              <w:t>表1-2</w:t>
            </w:r>
            <w:r>
              <w:rPr>
                <w:rFonts w:hint="default" w:ascii="Times New Roman" w:hAnsi="Times New Roman" w:cs="Times New Roman"/>
                <w:lang w:eastAsia="zh-CN"/>
              </w:rPr>
              <w:t>废水执行标准</w:t>
            </w:r>
          </w:p>
          <w:tbl>
            <w:tblPr>
              <w:tblStyle w:val="24"/>
              <w:tblW w:w="7250"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1603"/>
              <w:gridCol w:w="377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870"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监测项目</w:t>
                  </w:r>
                </w:p>
              </w:tc>
              <w:tc>
                <w:tcPr>
                  <w:tcW w:w="160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eastAsia="zh-CN"/>
                    </w:rPr>
                  </w:pPr>
                  <w:r>
                    <w:rPr>
                      <w:rFonts w:hint="default" w:ascii="Times New Roman" w:hAnsi="Times New Roman" w:cs="Times New Roman"/>
                      <w:sz w:val="24"/>
                      <w:szCs w:val="24"/>
                    </w:rPr>
                    <w:t>限值</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mg/L</w:t>
                  </w:r>
                  <w:r>
                    <w:rPr>
                      <w:rFonts w:hint="default" w:ascii="Times New Roman" w:hAnsi="Times New Roman" w:cs="Times New Roman"/>
                      <w:sz w:val="24"/>
                      <w:szCs w:val="24"/>
                      <w:lang w:eastAsia="zh-CN"/>
                    </w:rPr>
                    <w:t>）</w:t>
                  </w:r>
                </w:p>
              </w:tc>
              <w:tc>
                <w:tcPr>
                  <w:tcW w:w="3777"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870"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悬浮物</w:t>
                  </w:r>
                </w:p>
              </w:tc>
              <w:tc>
                <w:tcPr>
                  <w:tcW w:w="160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60</w:t>
                  </w:r>
                </w:p>
              </w:tc>
              <w:tc>
                <w:tcPr>
                  <w:tcW w:w="3777" w:type="dxa"/>
                  <w:vMerge w:val="restart"/>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《肉类加工工业水污染排放标准》（GB13457-1992）</w:t>
                  </w:r>
                </w:p>
                <w:p>
                  <w:pPr>
                    <w:pStyle w:val="53"/>
                    <w:tabs>
                      <w:tab w:val="clear" w:pos="2700"/>
                      <w:tab w:val="clear" w:pos="6300"/>
                    </w:tabs>
                    <w:spacing w:after="93" w:line="360" w:lineRule="auto"/>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表三</w:t>
                  </w:r>
                  <w:r>
                    <w:rPr>
                      <w:rFonts w:hint="eastAsia" w:ascii="Times New Roman" w:hAnsi="Times New Roman" w:cs="Times New Roman"/>
                      <w:sz w:val="24"/>
                      <w:szCs w:val="24"/>
                      <w:lang w:val="en-US" w:eastAsia="zh-CN"/>
                    </w:rPr>
                    <w:t xml:space="preserve">  畜类加工</w:t>
                  </w:r>
                  <w:r>
                    <w:rPr>
                      <w:rFonts w:hint="default" w:ascii="Times New Roman" w:hAnsi="Times New Roman" w:cs="Times New Roman"/>
                      <w:sz w:val="24"/>
                      <w:szCs w:val="24"/>
                      <w:lang w:val="en-US" w:eastAsia="zh-CN"/>
                    </w:rPr>
                    <w:t xml:space="preserve"> 一级标准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870"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五日生化需氧量</w:t>
                  </w:r>
                </w:p>
              </w:tc>
              <w:tc>
                <w:tcPr>
                  <w:tcW w:w="160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30</w:t>
                  </w:r>
                </w:p>
              </w:tc>
              <w:tc>
                <w:tcPr>
                  <w:tcW w:w="3777" w:type="dxa"/>
                  <w:vMerge w:val="continue"/>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870"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化学需氧量</w:t>
                  </w:r>
                </w:p>
              </w:tc>
              <w:tc>
                <w:tcPr>
                  <w:tcW w:w="160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80</w:t>
                  </w:r>
                </w:p>
              </w:tc>
              <w:tc>
                <w:tcPr>
                  <w:tcW w:w="3777" w:type="dxa"/>
                  <w:vMerge w:val="continue"/>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870"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动植物油类</w:t>
                  </w:r>
                </w:p>
              </w:tc>
              <w:tc>
                <w:tcPr>
                  <w:tcW w:w="160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15</w:t>
                  </w:r>
                </w:p>
              </w:tc>
              <w:tc>
                <w:tcPr>
                  <w:tcW w:w="3777" w:type="dxa"/>
                  <w:vMerge w:val="continue"/>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870"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氨氮</w:t>
                  </w:r>
                </w:p>
              </w:tc>
              <w:tc>
                <w:tcPr>
                  <w:tcW w:w="160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15</w:t>
                  </w:r>
                </w:p>
              </w:tc>
              <w:tc>
                <w:tcPr>
                  <w:tcW w:w="3777" w:type="dxa"/>
                  <w:vMerge w:val="continue"/>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870"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pH</w:t>
                  </w:r>
                  <w:r>
                    <w:rPr>
                      <w:rFonts w:hint="default" w:ascii="Times New Roman" w:hAnsi="Times New Roman" w:cs="Times New Roman"/>
                      <w:sz w:val="24"/>
                      <w:szCs w:val="24"/>
                      <w:lang w:val="en-US" w:eastAsia="zh-CN"/>
                    </w:rPr>
                    <w:t>值</w:t>
                  </w:r>
                </w:p>
              </w:tc>
              <w:tc>
                <w:tcPr>
                  <w:tcW w:w="160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6.0</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8.5</w:t>
                  </w:r>
                </w:p>
              </w:tc>
              <w:tc>
                <w:tcPr>
                  <w:tcW w:w="3777" w:type="dxa"/>
                  <w:vMerge w:val="continue"/>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870"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总大肠菌群</w:t>
                  </w:r>
                </w:p>
              </w:tc>
              <w:tc>
                <w:tcPr>
                  <w:tcW w:w="160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5000</w:t>
                  </w:r>
                </w:p>
              </w:tc>
              <w:tc>
                <w:tcPr>
                  <w:tcW w:w="3777" w:type="dxa"/>
                  <w:vMerge w:val="continue"/>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p>
              </w:tc>
            </w:tr>
          </w:tbl>
          <w:p>
            <w:pPr>
              <w:spacing w:line="360" w:lineRule="auto"/>
              <w:rPr>
                <w:rFonts w:hint="default" w:ascii="Times New Roman" w:hAnsi="Times New Roman" w:cs="Times New Roman"/>
              </w:rPr>
            </w:pPr>
            <w:r>
              <w:rPr>
                <w:rFonts w:hint="default" w:ascii="Times New Roman" w:hAnsi="Times New Roman" w:cs="Times New Roman"/>
              </w:rPr>
              <w:t>3</w:t>
            </w:r>
            <w:r>
              <w:rPr>
                <w:rFonts w:hint="default" w:ascii="Times New Roman" w:hAnsi="Times New Roman" w:cs="Times New Roman"/>
                <w:lang w:eastAsia="zh-CN"/>
              </w:rPr>
              <w:t>无组织</w:t>
            </w:r>
            <w:r>
              <w:rPr>
                <w:rFonts w:hint="default" w:ascii="Times New Roman" w:hAnsi="Times New Roman" w:cs="Times New Roman"/>
              </w:rPr>
              <w:t>废气执行标准限值见表1-3</w:t>
            </w:r>
          </w:p>
          <w:p>
            <w:pPr>
              <w:spacing w:beforeLines="50" w:afterLines="50" w:line="360" w:lineRule="auto"/>
              <w:jc w:val="center"/>
              <w:rPr>
                <w:rFonts w:hint="default" w:ascii="Times New Roman" w:hAnsi="Times New Roman" w:cs="Times New Roman"/>
                <w:lang w:eastAsia="zh-CN"/>
              </w:rPr>
            </w:pPr>
            <w:r>
              <w:rPr>
                <w:rFonts w:hint="default" w:ascii="Times New Roman" w:hAnsi="Times New Roman" w:cs="Times New Roman"/>
              </w:rPr>
              <w:t>表1-3</w:t>
            </w:r>
            <w:r>
              <w:rPr>
                <w:rFonts w:hint="default" w:ascii="Times New Roman" w:hAnsi="Times New Roman" w:cs="Times New Roman"/>
                <w:lang w:eastAsia="zh-CN"/>
              </w:rPr>
              <w:t>无组织废气执行标准</w:t>
            </w:r>
          </w:p>
          <w:tbl>
            <w:tblPr>
              <w:tblStyle w:val="24"/>
              <w:tblW w:w="7504"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3"/>
              <w:gridCol w:w="403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37"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监测项目</w:t>
                  </w:r>
                </w:p>
              </w:tc>
              <w:tc>
                <w:tcPr>
                  <w:tcW w:w="173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限值（mg/m3）</w:t>
                  </w:r>
                </w:p>
              </w:tc>
              <w:tc>
                <w:tcPr>
                  <w:tcW w:w="4034"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737"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硫化氢</w:t>
                  </w:r>
                </w:p>
              </w:tc>
              <w:tc>
                <w:tcPr>
                  <w:tcW w:w="173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0.06</w:t>
                  </w:r>
                </w:p>
              </w:tc>
              <w:tc>
                <w:tcPr>
                  <w:tcW w:w="4034" w:type="dxa"/>
                  <w:vMerge w:val="restart"/>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t>《恶臭污染物排放标准》（GB</w:t>
                  </w:r>
                  <w:r>
                    <w:rPr>
                      <w:rFonts w:hint="default" w:ascii="Times New Roman" w:hAnsi="Times New Roman" w:cs="Times New Roman"/>
                      <w:sz w:val="24"/>
                      <w:szCs w:val="24"/>
                      <w:lang w:val="en-US" w:eastAsia="zh-CN"/>
                    </w:rPr>
                    <w:t>14554-93</w:t>
                  </w:r>
                  <w:r>
                    <w:rPr>
                      <w:rFonts w:hint="default" w:ascii="Times New Roman" w:hAnsi="Times New Roman" w:cs="Times New Roman"/>
                      <w:sz w:val="24"/>
                      <w:szCs w:val="24"/>
                      <w:lang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81" w:hRule="atLeast"/>
              </w:trPr>
              <w:tc>
                <w:tcPr>
                  <w:tcW w:w="1737"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氨</w:t>
                  </w:r>
                </w:p>
              </w:tc>
              <w:tc>
                <w:tcPr>
                  <w:tcW w:w="173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1.5</w:t>
                  </w:r>
                </w:p>
              </w:tc>
              <w:tc>
                <w:tcPr>
                  <w:tcW w:w="4034" w:type="dxa"/>
                  <w:vMerge w:val="continue"/>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737"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恶臭</w:t>
                  </w:r>
                </w:p>
              </w:tc>
              <w:tc>
                <w:tcPr>
                  <w:tcW w:w="1733" w:type="dxa"/>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20</w:t>
                  </w:r>
                </w:p>
              </w:tc>
              <w:tc>
                <w:tcPr>
                  <w:tcW w:w="4034" w:type="dxa"/>
                  <w:vMerge w:val="continue"/>
                  <w:tcBorders>
                    <w:tl2br w:val="nil"/>
                    <w:tr2bl w:val="nil"/>
                  </w:tcBorders>
                  <w:vAlign w:val="center"/>
                </w:tcPr>
                <w:p>
                  <w:pPr>
                    <w:pStyle w:val="53"/>
                    <w:tabs>
                      <w:tab w:val="clear" w:pos="2700"/>
                      <w:tab w:val="clear" w:pos="6300"/>
                    </w:tabs>
                    <w:spacing w:after="93" w:line="360" w:lineRule="auto"/>
                    <w:rPr>
                      <w:rFonts w:hint="default" w:ascii="Times New Roman" w:hAnsi="Times New Roman" w:cs="Times New Roman"/>
                      <w:sz w:val="24"/>
                      <w:szCs w:val="24"/>
                    </w:rPr>
                  </w:pPr>
                </w:p>
              </w:tc>
            </w:tr>
          </w:tbl>
          <w:p>
            <w:pPr>
              <w:numPr>
                <w:ilvl w:val="0"/>
                <w:numId w:val="1"/>
              </w:numPr>
              <w:tabs>
                <w:tab w:val="left" w:pos="0"/>
              </w:tabs>
              <w:spacing w:line="360" w:lineRule="auto"/>
              <w:ind w:left="0" w:leftChars="0" w:firstLine="0" w:firstLineChars="0"/>
              <w:rPr>
                <w:rFonts w:hint="default" w:ascii="Times New Roman" w:hAnsi="Times New Roman" w:eastAsia="宋体" w:cs="Times New Roman"/>
                <w:lang w:val="en-US" w:eastAsia="zh-CN"/>
              </w:rPr>
            </w:pPr>
            <w:r>
              <w:rPr>
                <w:rFonts w:hint="default" w:ascii="Times New Roman" w:hAnsi="Times New Roman" w:cs="Times New Roman"/>
                <w:lang w:val="en-US" w:eastAsia="zh-CN"/>
              </w:rPr>
              <w:t>生活垃圾执行《一般工业固体废物贮存、处置场污染物控制标准》（GB18599—2001）及其修改单；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1" w:hRule="atLeast"/>
          <w:jc w:val="center"/>
        </w:trPr>
        <w:tc>
          <w:tcPr>
            <w:tcW w:w="2076" w:type="dxa"/>
            <w:tcBorders>
              <w:tl2br w:val="nil"/>
              <w:tr2bl w:val="nil"/>
            </w:tcBorders>
            <w:vAlign w:val="center"/>
          </w:tcPr>
          <w:p>
            <w:pPr>
              <w:tabs>
                <w:tab w:val="left" w:pos="0"/>
              </w:tabs>
              <w:spacing w:line="360" w:lineRule="auto"/>
              <w:jc w:val="center"/>
              <w:rPr>
                <w:rFonts w:hint="default" w:ascii="Times New Roman" w:hAnsi="Times New Roman" w:eastAsia="宋体" w:cs="Times New Roman"/>
                <w:szCs w:val="24"/>
                <w:lang w:eastAsia="zh-CN"/>
              </w:rPr>
            </w:pPr>
            <w:r>
              <w:rPr>
                <w:rFonts w:hint="default" w:ascii="Times New Roman" w:hAnsi="Times New Roman" w:cs="Times New Roman"/>
                <w:szCs w:val="24"/>
                <w:lang w:eastAsia="zh-CN"/>
              </w:rPr>
              <w:t>总量控制指标</w:t>
            </w:r>
          </w:p>
        </w:tc>
        <w:tc>
          <w:tcPr>
            <w:tcW w:w="7692" w:type="dxa"/>
            <w:gridSpan w:val="5"/>
            <w:tcBorders>
              <w:tl2br w:val="nil"/>
              <w:tr2bl w:val="nil"/>
            </w:tcBorders>
            <w:vAlign w:val="center"/>
          </w:tcPr>
          <w:p>
            <w:pPr>
              <w:numPr>
                <w:ilvl w:val="0"/>
                <w:numId w:val="0"/>
              </w:numPr>
              <w:tabs>
                <w:tab w:val="left" w:pos="0"/>
              </w:tabs>
              <w:spacing w:line="360" w:lineRule="auto"/>
              <w:ind w:leftChars="0"/>
              <w:jc w:val="center"/>
              <w:rPr>
                <w:rFonts w:hint="default" w:ascii="Times New Roman" w:hAnsi="Times New Roman" w:cs="Times New Roman"/>
                <w:lang w:val="en-US" w:eastAsia="zh-CN"/>
              </w:rPr>
            </w:pPr>
            <w:r>
              <w:rPr>
                <w:rFonts w:hint="default" w:ascii="Times New Roman" w:hAnsi="Times New Roman" w:cs="Times New Roman"/>
                <w:lang w:val="en-US" w:eastAsia="zh-CN"/>
              </w:rPr>
              <w:t>本项目无总量控制指标</w:t>
            </w:r>
          </w:p>
        </w:tc>
      </w:tr>
    </w:tbl>
    <w:p>
      <w:pPr>
        <w:rPr>
          <w:rFonts w:hint="default" w:ascii="Times New Roman" w:hAnsi="Times New Roman" w:cs="Times New Roman"/>
          <w:b/>
          <w:sz w:val="32"/>
          <w:szCs w:val="32"/>
        </w:rPr>
      </w:pPr>
    </w:p>
    <w:p>
      <w:pPr>
        <w:rPr>
          <w:rFonts w:hint="default"/>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p>
    <w:p>
      <w:pPr>
        <w:rPr>
          <w:rFonts w:hint="default" w:ascii="Times New Roman" w:hAnsi="Times New Roman" w:cs="Times New Roman"/>
          <w:b/>
          <w:sz w:val="32"/>
          <w:szCs w:val="32"/>
        </w:rPr>
      </w:pPr>
      <w:r>
        <w:rPr>
          <w:rFonts w:hint="default" w:ascii="Times New Roman" w:hAnsi="Times New Roman" w:cs="Times New Roman"/>
          <w:b/>
          <w:sz w:val="32"/>
          <w:szCs w:val="32"/>
        </w:rPr>
        <w:t>表二</w:t>
      </w:r>
      <w:r>
        <w:rPr>
          <w:rFonts w:hint="default" w:ascii="Times New Roman" w:hAnsi="Times New Roman" w:cs="Times New Roman"/>
          <w:b/>
          <w:sz w:val="32"/>
          <w:szCs w:val="32"/>
          <w:lang w:val="en-US" w:eastAsia="zh-CN"/>
        </w:rPr>
        <w:t xml:space="preserve"> </w:t>
      </w:r>
      <w:r>
        <w:rPr>
          <w:rFonts w:hint="default" w:ascii="Times New Roman" w:hAnsi="Times New Roman" w:cs="Times New Roman"/>
          <w:b/>
          <w:sz w:val="32"/>
          <w:szCs w:val="32"/>
        </w:rPr>
        <w:t>建设项目基本情况</w:t>
      </w:r>
    </w:p>
    <w:tbl>
      <w:tblPr>
        <w:tblStyle w:val="24"/>
        <w:tblW w:w="9090"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0" w:hRule="atLeast"/>
        </w:trPr>
        <w:tc>
          <w:tcPr>
            <w:tcW w:w="9090" w:type="dxa"/>
          </w:tcPr>
          <w:p>
            <w:pPr>
              <w:rPr>
                <w:rFonts w:hint="default" w:ascii="Times New Roman" w:hAnsi="Times New Roman" w:eastAsia="宋体" w:cs="Times New Roman"/>
                <w:b/>
                <w:color w:val="000000" w:themeColor="text1"/>
                <w:sz w:val="30"/>
                <w:szCs w:val="30"/>
                <w:lang w:eastAsia="zh-CN"/>
              </w:rPr>
            </w:pPr>
            <w:r>
              <w:rPr>
                <w:rFonts w:hint="default" w:ascii="Times New Roman" w:hAnsi="Times New Roman" w:cs="Times New Roman"/>
                <w:b/>
                <w:color w:val="000000" w:themeColor="text1"/>
                <w:sz w:val="30"/>
                <w:szCs w:val="30"/>
              </w:rPr>
              <w:t>2.1</w:t>
            </w:r>
            <w:r>
              <w:rPr>
                <w:rFonts w:hint="default" w:ascii="Times New Roman" w:hAnsi="Times New Roman" w:cs="Times New Roman"/>
                <w:b/>
                <w:color w:val="000000" w:themeColor="text1"/>
                <w:sz w:val="30"/>
                <w:szCs w:val="30"/>
                <w:lang w:eastAsia="zh-CN"/>
              </w:rPr>
              <w:t>项目由来</w:t>
            </w:r>
          </w:p>
          <w:p>
            <w:pPr>
              <w:ind w:firstLine="560" w:firstLineChars="200"/>
              <w:rPr>
                <w:rFonts w:hint="default" w:ascii="Times New Roman" w:hAnsi="Times New Roman" w:eastAsia="宋体" w:cs="Times New Roman"/>
                <w:bCs/>
                <w:color w:val="000000" w:themeColor="text1"/>
                <w:sz w:val="28"/>
                <w:szCs w:val="28"/>
                <w:highlight w:val="none"/>
                <w:lang w:eastAsia="zh-CN"/>
              </w:rPr>
            </w:pPr>
            <w:r>
              <w:rPr>
                <w:rFonts w:hint="eastAsia" w:ascii="Times New Roman" w:hAnsi="Times New Roman" w:cs="Times New Roman"/>
                <w:bCs/>
                <w:color w:val="000000" w:themeColor="text1"/>
                <w:sz w:val="28"/>
                <w:szCs w:val="28"/>
                <w:lang w:val="en-US" w:eastAsia="zh-CN"/>
              </w:rPr>
              <w:t>和田县布扎克乡人民政府</w:t>
            </w:r>
            <w:r>
              <w:rPr>
                <w:rFonts w:hint="default" w:ascii="Times New Roman" w:hAnsi="Times New Roman" w:cs="Times New Roman"/>
                <w:bCs/>
                <w:color w:val="000000" w:themeColor="text1"/>
                <w:sz w:val="28"/>
                <w:szCs w:val="28"/>
              </w:rPr>
              <w:t>于</w:t>
            </w:r>
            <w:r>
              <w:rPr>
                <w:rFonts w:hint="default" w:ascii="Times New Roman" w:hAnsi="Times New Roman" w:cs="Times New Roman"/>
                <w:color w:val="000000" w:themeColor="text1"/>
                <w:sz w:val="28"/>
                <w:szCs w:val="28"/>
              </w:rPr>
              <w:t>201</w:t>
            </w:r>
            <w:r>
              <w:rPr>
                <w:rFonts w:hint="eastAsia" w:ascii="Times New Roman" w:hAnsi="Times New Roman" w:cs="Times New Roman"/>
                <w:color w:val="000000" w:themeColor="text1"/>
                <w:sz w:val="28"/>
                <w:szCs w:val="28"/>
                <w:lang w:val="en-US" w:eastAsia="zh-CN"/>
              </w:rPr>
              <w:t>9</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3</w:t>
            </w:r>
            <w:r>
              <w:rPr>
                <w:rFonts w:hint="default" w:ascii="Times New Roman" w:hAnsi="Times New Roman" w:cs="Times New Roman"/>
                <w:color w:val="000000" w:themeColor="text1"/>
                <w:sz w:val="28"/>
                <w:szCs w:val="28"/>
              </w:rPr>
              <w:t>月</w:t>
            </w:r>
            <w:r>
              <w:rPr>
                <w:rFonts w:hint="default" w:ascii="Times New Roman" w:hAnsi="Times New Roman" w:cs="Times New Roman"/>
                <w:bCs/>
                <w:color w:val="000000" w:themeColor="text1"/>
                <w:sz w:val="28"/>
                <w:szCs w:val="28"/>
              </w:rPr>
              <w:t>委托重庆大润环境科学研究院有限公司编制了《</w:t>
            </w:r>
            <w:r>
              <w:rPr>
                <w:rFonts w:hint="eastAsia" w:ascii="Times New Roman" w:hAnsi="Times New Roman" w:cs="Times New Roman"/>
                <w:bCs/>
                <w:color w:val="000000" w:themeColor="text1"/>
                <w:sz w:val="28"/>
                <w:szCs w:val="28"/>
                <w:lang w:val="en-US" w:eastAsia="zh-CN"/>
              </w:rPr>
              <w:t>和田县种兔养殖示范基地建设项目-兔产品加工厂建设项目环境影响报告表</w:t>
            </w:r>
            <w:r>
              <w:rPr>
                <w:rFonts w:hint="default" w:ascii="Times New Roman" w:hAnsi="Times New Roman" w:cs="Times New Roman"/>
                <w:bCs/>
                <w:color w:val="000000" w:themeColor="text1"/>
                <w:sz w:val="28"/>
                <w:szCs w:val="28"/>
              </w:rPr>
              <w:t>》，于201</w:t>
            </w:r>
            <w:r>
              <w:rPr>
                <w:rFonts w:hint="eastAsia" w:ascii="Times New Roman" w:hAnsi="Times New Roman" w:cs="Times New Roman"/>
                <w:bCs/>
                <w:color w:val="000000" w:themeColor="text1"/>
                <w:sz w:val="28"/>
                <w:szCs w:val="28"/>
                <w:lang w:val="en-US" w:eastAsia="zh-CN"/>
              </w:rPr>
              <w:t>9</w:t>
            </w:r>
            <w:r>
              <w:rPr>
                <w:rFonts w:hint="default" w:ascii="Times New Roman" w:hAnsi="Times New Roman" w:cs="Times New Roman"/>
                <w:bCs/>
                <w:color w:val="000000" w:themeColor="text1"/>
                <w:sz w:val="28"/>
                <w:szCs w:val="28"/>
              </w:rPr>
              <w:t>年</w:t>
            </w:r>
            <w:r>
              <w:rPr>
                <w:rFonts w:hint="eastAsia" w:ascii="Times New Roman" w:hAnsi="Times New Roman" w:cs="Times New Roman"/>
                <w:bCs/>
                <w:color w:val="000000" w:themeColor="text1"/>
                <w:sz w:val="28"/>
                <w:szCs w:val="28"/>
                <w:lang w:val="en-US" w:eastAsia="zh-CN"/>
              </w:rPr>
              <w:t>5</w:t>
            </w:r>
            <w:r>
              <w:rPr>
                <w:rFonts w:hint="default" w:ascii="Times New Roman" w:hAnsi="Times New Roman" w:cs="Times New Roman"/>
                <w:bCs/>
                <w:color w:val="000000" w:themeColor="text1"/>
                <w:sz w:val="28"/>
                <w:szCs w:val="28"/>
              </w:rPr>
              <w:t>月</w:t>
            </w:r>
            <w:r>
              <w:rPr>
                <w:rFonts w:hint="eastAsia" w:ascii="Times New Roman" w:hAnsi="Times New Roman" w:cs="Times New Roman"/>
                <w:bCs/>
                <w:color w:val="000000" w:themeColor="text1"/>
                <w:sz w:val="28"/>
                <w:szCs w:val="28"/>
                <w:lang w:val="en-US" w:eastAsia="zh-CN"/>
              </w:rPr>
              <w:t>6</w:t>
            </w:r>
            <w:r>
              <w:rPr>
                <w:rFonts w:hint="default" w:ascii="Times New Roman" w:hAnsi="Times New Roman" w:cs="Times New Roman"/>
                <w:bCs/>
                <w:color w:val="000000" w:themeColor="text1"/>
                <w:sz w:val="28"/>
                <w:szCs w:val="28"/>
              </w:rPr>
              <w:t>日取得了</w:t>
            </w:r>
            <w:r>
              <w:rPr>
                <w:rFonts w:hint="eastAsia" w:ascii="Times New Roman" w:hAnsi="Times New Roman" w:cs="Times New Roman"/>
                <w:bCs/>
                <w:color w:val="000000" w:themeColor="text1"/>
                <w:sz w:val="28"/>
                <w:szCs w:val="28"/>
                <w:lang w:val="en-US" w:eastAsia="zh-CN"/>
              </w:rPr>
              <w:t>和田地区生态环境局</w:t>
            </w:r>
            <w:r>
              <w:rPr>
                <w:rFonts w:hint="default" w:ascii="Times New Roman" w:hAnsi="Times New Roman" w:cs="Times New Roman"/>
                <w:bCs/>
                <w:color w:val="000000" w:themeColor="text1"/>
                <w:sz w:val="28"/>
                <w:szCs w:val="28"/>
              </w:rPr>
              <w:t>《关于</w:t>
            </w:r>
            <w:r>
              <w:rPr>
                <w:rFonts w:hint="default" w:ascii="Times New Roman" w:hAnsi="Times New Roman" w:cs="Times New Roman"/>
                <w:bCs/>
                <w:color w:val="000000" w:themeColor="text1"/>
                <w:sz w:val="28"/>
                <w:szCs w:val="28"/>
                <w:lang w:val="en-US" w:eastAsia="zh-CN"/>
              </w:rPr>
              <w:t>和田县种兔养殖示范基地建设项目-兔产品加工</w:t>
            </w:r>
            <w:r>
              <w:rPr>
                <w:rFonts w:hint="eastAsia" w:ascii="Times New Roman" w:hAnsi="Times New Roman" w:cs="Times New Roman"/>
                <w:bCs/>
                <w:color w:val="000000" w:themeColor="text1"/>
                <w:sz w:val="28"/>
                <w:szCs w:val="28"/>
                <w:lang w:val="en-US" w:eastAsia="zh-CN"/>
              </w:rPr>
              <w:t>厂</w:t>
            </w:r>
            <w:r>
              <w:rPr>
                <w:rFonts w:hint="default" w:ascii="Times New Roman" w:hAnsi="Times New Roman" w:cs="Times New Roman"/>
                <w:bCs/>
                <w:color w:val="000000" w:themeColor="text1"/>
                <w:sz w:val="28"/>
                <w:szCs w:val="28"/>
                <w:lang w:val="en-US" w:eastAsia="zh-CN"/>
              </w:rPr>
              <w:t>建设项目环境影响报告表</w:t>
            </w:r>
            <w:r>
              <w:rPr>
                <w:rFonts w:hint="default" w:ascii="Times New Roman" w:hAnsi="Times New Roman" w:cs="Times New Roman"/>
                <w:bCs/>
                <w:color w:val="000000" w:themeColor="text1"/>
                <w:sz w:val="28"/>
                <w:szCs w:val="28"/>
                <w:highlight w:val="none"/>
              </w:rPr>
              <w:t>》</w:t>
            </w:r>
            <w:r>
              <w:rPr>
                <w:rFonts w:hint="eastAsia" w:ascii="Times New Roman" w:hAnsi="Times New Roman" w:cs="Times New Roman"/>
                <w:bCs/>
                <w:color w:val="000000" w:themeColor="text1"/>
                <w:sz w:val="28"/>
                <w:szCs w:val="28"/>
                <w:highlight w:val="none"/>
                <w:lang w:val="en-US" w:eastAsia="zh-CN"/>
              </w:rPr>
              <w:t>和地环建函</w:t>
            </w:r>
            <w:r>
              <w:rPr>
                <w:rFonts w:hint="default" w:ascii="Times New Roman" w:hAnsi="Times New Roman" w:cs="Times New Roman"/>
                <w:bCs/>
                <w:color w:val="000000" w:themeColor="text1"/>
                <w:sz w:val="28"/>
                <w:szCs w:val="28"/>
              </w:rPr>
              <w:t>[201</w:t>
            </w:r>
            <w:r>
              <w:rPr>
                <w:rFonts w:hint="eastAsia" w:ascii="Times New Roman" w:hAnsi="Times New Roman" w:cs="Times New Roman"/>
                <w:bCs/>
                <w:color w:val="000000" w:themeColor="text1"/>
                <w:sz w:val="28"/>
                <w:szCs w:val="28"/>
                <w:lang w:val="en-US" w:eastAsia="zh-CN"/>
              </w:rPr>
              <w:t>9</w:t>
            </w:r>
            <w:r>
              <w:rPr>
                <w:rFonts w:hint="default" w:ascii="Times New Roman" w:hAnsi="Times New Roman" w:cs="Times New Roman"/>
                <w:bCs/>
                <w:color w:val="000000" w:themeColor="text1"/>
                <w:sz w:val="28"/>
                <w:szCs w:val="28"/>
              </w:rPr>
              <w:t>]</w:t>
            </w:r>
            <w:r>
              <w:rPr>
                <w:rFonts w:hint="eastAsia" w:ascii="Times New Roman" w:hAnsi="Times New Roman" w:cs="Times New Roman"/>
                <w:bCs/>
                <w:color w:val="000000" w:themeColor="text1"/>
                <w:sz w:val="28"/>
                <w:szCs w:val="28"/>
                <w:lang w:val="en-US" w:eastAsia="zh-CN"/>
              </w:rPr>
              <w:t>44</w:t>
            </w:r>
            <w:r>
              <w:rPr>
                <w:rFonts w:hint="default" w:ascii="Times New Roman" w:hAnsi="Times New Roman" w:cs="Times New Roman"/>
                <w:bCs/>
                <w:color w:val="000000" w:themeColor="text1"/>
                <w:sz w:val="28"/>
                <w:szCs w:val="28"/>
              </w:rPr>
              <w:t>号</w:t>
            </w:r>
            <w:r>
              <w:rPr>
                <w:rFonts w:hint="default" w:ascii="Times New Roman" w:hAnsi="Times New Roman" w:cs="Times New Roman"/>
                <w:bCs/>
                <w:color w:val="000000" w:themeColor="text1"/>
                <w:sz w:val="28"/>
                <w:szCs w:val="28"/>
                <w:highlight w:val="none"/>
              </w:rPr>
              <w:t>。</w:t>
            </w:r>
            <w:r>
              <w:rPr>
                <w:rFonts w:hint="eastAsia" w:ascii="Times New Roman" w:hAnsi="Times New Roman" w:cs="Times New Roman"/>
                <w:bCs/>
                <w:color w:val="000000" w:themeColor="text1"/>
                <w:sz w:val="28"/>
                <w:szCs w:val="28"/>
                <w:highlight w:val="none"/>
                <w:lang w:eastAsia="zh-CN"/>
              </w:rPr>
              <w:t>现环评报告表已丢失。本项目于</w:t>
            </w:r>
            <w:r>
              <w:rPr>
                <w:rFonts w:hint="eastAsia" w:ascii="Times New Roman" w:hAnsi="Times New Roman" w:cs="Times New Roman"/>
                <w:bCs/>
                <w:color w:val="000000" w:themeColor="text1"/>
                <w:sz w:val="28"/>
                <w:szCs w:val="28"/>
                <w:highlight w:val="none"/>
                <w:lang w:val="en-US" w:eastAsia="zh-CN"/>
              </w:rPr>
              <w:t>2019年5月开工建设，2020年6月竣工。</w:t>
            </w:r>
            <w:r>
              <w:rPr>
                <w:rFonts w:hint="eastAsia" w:ascii="Times New Roman" w:hAnsi="Times New Roman" w:cs="Times New Roman"/>
                <w:bCs/>
                <w:color w:val="000000" w:themeColor="text1"/>
                <w:sz w:val="28"/>
                <w:szCs w:val="28"/>
                <w:highlight w:val="none"/>
                <w:lang w:eastAsia="zh-CN"/>
              </w:rPr>
              <w:t>本项目于</w:t>
            </w:r>
            <w:r>
              <w:rPr>
                <w:rFonts w:hint="default" w:ascii="Times New Roman" w:hAnsi="Times New Roman" w:cs="Times New Roman"/>
                <w:bCs/>
                <w:color w:val="000000" w:themeColor="text1"/>
                <w:sz w:val="28"/>
                <w:szCs w:val="28"/>
                <w:highlight w:val="none"/>
                <w:lang w:eastAsia="zh-CN"/>
              </w:rPr>
              <w:t>项目总投资</w:t>
            </w:r>
            <w:r>
              <w:rPr>
                <w:rFonts w:hint="eastAsia" w:ascii="Times New Roman" w:hAnsi="Times New Roman" w:cs="Times New Roman"/>
                <w:bCs/>
                <w:color w:val="000000" w:themeColor="text1"/>
                <w:sz w:val="28"/>
                <w:szCs w:val="28"/>
                <w:highlight w:val="none"/>
                <w:lang w:val="en-US" w:eastAsia="zh-CN"/>
              </w:rPr>
              <w:t>7200</w:t>
            </w:r>
            <w:r>
              <w:rPr>
                <w:rFonts w:hint="default" w:ascii="Times New Roman" w:hAnsi="Times New Roman" w:cs="Times New Roman"/>
                <w:bCs/>
                <w:color w:val="000000" w:themeColor="text1"/>
                <w:sz w:val="28"/>
                <w:szCs w:val="28"/>
                <w:highlight w:val="none"/>
                <w:lang w:eastAsia="zh-CN"/>
              </w:rPr>
              <w:t>万元，环保投资</w:t>
            </w:r>
            <w:r>
              <w:rPr>
                <w:rFonts w:hint="eastAsia" w:ascii="Times New Roman" w:hAnsi="Times New Roman" w:cs="Times New Roman"/>
                <w:bCs/>
                <w:color w:val="000000" w:themeColor="text1"/>
                <w:sz w:val="28"/>
                <w:szCs w:val="28"/>
                <w:highlight w:val="none"/>
                <w:lang w:val="en-US" w:eastAsia="zh-CN"/>
              </w:rPr>
              <w:t>143</w:t>
            </w:r>
            <w:r>
              <w:rPr>
                <w:rFonts w:hint="default" w:ascii="Times New Roman" w:hAnsi="Times New Roman" w:cs="Times New Roman"/>
                <w:bCs/>
                <w:color w:val="000000" w:themeColor="text1"/>
                <w:sz w:val="28"/>
                <w:szCs w:val="28"/>
                <w:highlight w:val="none"/>
                <w:lang w:val="en-US" w:eastAsia="zh-CN"/>
              </w:rPr>
              <w:t>万元，占总投资</w:t>
            </w:r>
            <w:r>
              <w:rPr>
                <w:rFonts w:hint="eastAsia" w:ascii="Times New Roman" w:hAnsi="Times New Roman" w:cs="Times New Roman"/>
                <w:bCs/>
                <w:color w:val="000000" w:themeColor="text1"/>
                <w:sz w:val="28"/>
                <w:szCs w:val="28"/>
                <w:highlight w:val="none"/>
                <w:lang w:val="en-US" w:eastAsia="zh-CN"/>
              </w:rPr>
              <w:t>2</w:t>
            </w:r>
            <w:r>
              <w:rPr>
                <w:rFonts w:hint="default" w:ascii="Times New Roman" w:hAnsi="Times New Roman" w:cs="Times New Roman"/>
                <w:bCs/>
                <w:color w:val="000000" w:themeColor="text1"/>
                <w:sz w:val="28"/>
                <w:szCs w:val="28"/>
                <w:highlight w:val="none"/>
                <w:lang w:val="en-US" w:eastAsia="zh-CN"/>
              </w:rPr>
              <w:t>%</w:t>
            </w:r>
            <w:r>
              <w:rPr>
                <w:rFonts w:hint="default" w:ascii="Times New Roman" w:hAnsi="Times New Roman" w:cs="Times New Roman"/>
                <w:bCs/>
                <w:color w:val="000000" w:themeColor="text1"/>
                <w:sz w:val="28"/>
                <w:szCs w:val="28"/>
                <w:highlight w:val="none"/>
                <w:lang w:eastAsia="zh-CN"/>
              </w:rPr>
              <w:t>。</w:t>
            </w:r>
          </w:p>
          <w:p>
            <w:pPr>
              <w:ind w:firstLine="560" w:firstLineChars="200"/>
              <w:rPr>
                <w:rFonts w:hint="default" w:ascii="Times New Roman" w:hAnsi="Times New Roman" w:cs="Times New Roman"/>
                <w:color w:val="000000" w:themeColor="text1"/>
                <w:sz w:val="28"/>
                <w:szCs w:val="28"/>
              </w:rPr>
            </w:pPr>
            <w:r>
              <w:rPr>
                <w:rFonts w:hint="default" w:ascii="Times New Roman" w:hAnsi="Times New Roman" w:cs="Times New Roman"/>
                <w:color w:val="000000" w:themeColor="text1"/>
                <w:sz w:val="28"/>
                <w:szCs w:val="28"/>
              </w:rPr>
              <w:t>20</w:t>
            </w:r>
            <w:r>
              <w:rPr>
                <w:rFonts w:hint="default" w:ascii="Times New Roman" w:hAnsi="Times New Roman" w:cs="Times New Roman"/>
                <w:color w:val="000000" w:themeColor="text1"/>
                <w:sz w:val="28"/>
                <w:szCs w:val="28"/>
                <w:lang w:val="en-US" w:eastAsia="zh-CN"/>
              </w:rPr>
              <w:t>21</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10</w:t>
            </w:r>
            <w:r>
              <w:rPr>
                <w:rFonts w:hint="default" w:ascii="Times New Roman" w:hAnsi="Times New Roman" w:cs="Times New Roman"/>
                <w:color w:val="000000" w:themeColor="text1"/>
                <w:sz w:val="28"/>
                <w:szCs w:val="28"/>
              </w:rPr>
              <w:t>月，受</w:t>
            </w:r>
            <w:r>
              <w:rPr>
                <w:rFonts w:hint="default" w:ascii="Times New Roman" w:hAnsi="Times New Roman" w:cs="Times New Roman"/>
                <w:color w:val="000000" w:themeColor="text1"/>
                <w:sz w:val="28"/>
                <w:szCs w:val="28"/>
                <w:lang w:val="en-US" w:eastAsia="zh-CN"/>
              </w:rPr>
              <w:t>新疆枣兔农牧发展有限公司</w:t>
            </w:r>
            <w:r>
              <w:rPr>
                <w:rFonts w:hint="default" w:ascii="Times New Roman" w:hAnsi="Times New Roman" w:cs="Times New Roman"/>
                <w:color w:val="000000" w:themeColor="text1"/>
                <w:sz w:val="28"/>
                <w:szCs w:val="28"/>
              </w:rPr>
              <w:t>的委托，</w:t>
            </w:r>
            <w:r>
              <w:rPr>
                <w:rFonts w:hint="default" w:ascii="Times New Roman" w:hAnsi="Times New Roman" w:cs="Times New Roman"/>
                <w:color w:val="000000" w:themeColor="text1"/>
                <w:sz w:val="28"/>
                <w:szCs w:val="28"/>
                <w:lang w:eastAsia="zh-CN"/>
              </w:rPr>
              <w:t>新疆昱坤环保科技</w:t>
            </w:r>
            <w:r>
              <w:rPr>
                <w:rFonts w:hint="default" w:ascii="Times New Roman" w:hAnsi="Times New Roman" w:cs="Times New Roman"/>
                <w:color w:val="000000" w:themeColor="text1"/>
                <w:sz w:val="28"/>
                <w:szCs w:val="28"/>
              </w:rPr>
              <w:t>有限公司承担了</w:t>
            </w:r>
            <w:r>
              <w:rPr>
                <w:rFonts w:hint="default" w:ascii="Times New Roman" w:hAnsi="Times New Roman" w:cs="Times New Roman"/>
                <w:color w:val="000000" w:themeColor="text1"/>
                <w:sz w:val="28"/>
                <w:szCs w:val="28"/>
                <w:lang w:val="en-US" w:eastAsia="zh-CN"/>
              </w:rPr>
              <w:t>和田县种兔养殖示范基地建设项目-兔产品加工建设项目</w:t>
            </w:r>
            <w:r>
              <w:rPr>
                <w:rFonts w:hint="default" w:ascii="Times New Roman" w:hAnsi="Times New Roman" w:cs="Times New Roman"/>
                <w:color w:val="000000" w:themeColor="text1"/>
                <w:sz w:val="28"/>
                <w:szCs w:val="28"/>
              </w:rPr>
              <w:t>的竣工环境保护验收监测工作。目前该项目运转稳定，各环保设施运行正常，根据《国务院关于修改&lt;建设项目环境保护管理条例&gt;的决定》（中华人民共和国国务院令第682号）和</w:t>
            </w:r>
            <w:r>
              <w:rPr>
                <w:rFonts w:hint="eastAsia" w:ascii="Times New Roman" w:hAnsi="Times New Roman" w:cs="Times New Roman"/>
                <w:color w:val="000000" w:themeColor="text1"/>
                <w:sz w:val="28"/>
                <w:szCs w:val="28"/>
                <w:lang w:val="en-US" w:eastAsia="zh-CN"/>
              </w:rPr>
              <w:t>和田地区生态环境局</w:t>
            </w:r>
            <w:r>
              <w:rPr>
                <w:rFonts w:hint="default" w:ascii="Times New Roman" w:hAnsi="Times New Roman" w:cs="Times New Roman"/>
                <w:color w:val="000000" w:themeColor="text1"/>
                <w:sz w:val="28"/>
                <w:szCs w:val="28"/>
              </w:rPr>
              <w:t>对建设项目审批的要求和规定，建设单位提供的相关资料，在现场勘察的基础上，我公司对项目进行了现场勘察</w:t>
            </w:r>
            <w:r>
              <w:rPr>
                <w:rFonts w:hint="default" w:ascii="Times New Roman" w:hAnsi="Times New Roman" w:cs="Times New Roman"/>
                <w:color w:val="000000" w:themeColor="text1"/>
                <w:sz w:val="28"/>
                <w:szCs w:val="28"/>
                <w:lang w:eastAsia="zh-CN"/>
              </w:rPr>
              <w:t>，</w:t>
            </w:r>
            <w:r>
              <w:rPr>
                <w:rFonts w:hint="default" w:ascii="Times New Roman" w:hAnsi="Times New Roman" w:cs="Times New Roman"/>
                <w:color w:val="000000" w:themeColor="text1"/>
                <w:sz w:val="28"/>
                <w:szCs w:val="28"/>
              </w:rPr>
              <w:t>制定了验收监测方案，并进行了现场监测和环保检查。根据现场监测情况、样品分析结果，编制完成了</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和田县种兔养殖示范基地建设项目-兔产品加工厂建设项目环境影响报告表</w:t>
            </w:r>
            <w:r>
              <w:rPr>
                <w:rFonts w:hint="default" w:ascii="Times New Roman" w:hAnsi="Times New Roman" w:cs="Times New Roman"/>
                <w:color w:val="000000" w:themeColor="text1"/>
                <w:sz w:val="28"/>
                <w:szCs w:val="28"/>
              </w:rPr>
              <w:t>》。</w:t>
            </w:r>
          </w:p>
          <w:p>
            <w:pPr>
              <w:rPr>
                <w:rFonts w:hint="default" w:ascii="Times New Roman" w:hAnsi="Times New Roman" w:cs="Times New Roman"/>
                <w:b/>
                <w:bCs/>
                <w:color w:val="000000" w:themeColor="text1"/>
                <w:sz w:val="30"/>
                <w:szCs w:val="30"/>
              </w:rPr>
            </w:pPr>
            <w:r>
              <w:rPr>
                <w:rFonts w:hint="default" w:ascii="Times New Roman" w:hAnsi="Times New Roman" w:cs="Times New Roman"/>
                <w:b/>
                <w:color w:val="000000" w:themeColor="text1"/>
                <w:sz w:val="30"/>
                <w:szCs w:val="30"/>
              </w:rPr>
              <w:t>2.2</w:t>
            </w:r>
            <w:r>
              <w:rPr>
                <w:rFonts w:hint="default" w:ascii="Times New Roman" w:hAnsi="Times New Roman" w:cs="Times New Roman"/>
                <w:b/>
                <w:bCs/>
                <w:color w:val="000000" w:themeColor="text1"/>
                <w:sz w:val="30"/>
                <w:szCs w:val="30"/>
              </w:rPr>
              <w:t>项目区地理位置</w:t>
            </w:r>
          </w:p>
          <w:p>
            <w:pPr>
              <w:ind w:firstLine="560" w:firstLineChars="200"/>
              <w:rPr>
                <w:rFonts w:hint="default" w:ascii="Times New Roman" w:hAnsi="Times New Roman" w:cs="Times New Roman"/>
                <w:color w:val="000000" w:themeColor="text1"/>
                <w:sz w:val="28"/>
                <w:szCs w:val="28"/>
                <w:lang w:val="en-US" w:eastAsia="zh-CN"/>
              </w:rPr>
            </w:pPr>
            <w:r>
              <w:rPr>
                <w:rFonts w:hint="default" w:ascii="Times New Roman" w:hAnsi="Times New Roman" w:cs="Times New Roman"/>
                <w:color w:val="000000" w:themeColor="text1"/>
                <w:sz w:val="28"/>
                <w:szCs w:val="28"/>
                <w:lang w:eastAsia="zh-CN"/>
              </w:rPr>
              <w:t>本</w:t>
            </w:r>
            <w:r>
              <w:rPr>
                <w:rFonts w:hint="default" w:ascii="Times New Roman" w:hAnsi="Times New Roman" w:cs="Times New Roman"/>
                <w:color w:val="000000" w:themeColor="text1"/>
                <w:sz w:val="28"/>
                <w:szCs w:val="28"/>
              </w:rPr>
              <w:t>项目位于</w:t>
            </w:r>
            <w:r>
              <w:rPr>
                <w:rFonts w:hint="eastAsia" w:ascii="Times New Roman" w:hAnsi="Times New Roman" w:cs="Times New Roman"/>
                <w:color w:val="000000" w:themeColor="text1"/>
                <w:sz w:val="28"/>
                <w:szCs w:val="28"/>
                <w:lang w:val="en-US" w:eastAsia="zh-CN"/>
              </w:rPr>
              <w:t>和田县昆仑工业园区</w:t>
            </w:r>
            <w:r>
              <w:rPr>
                <w:rFonts w:hint="default" w:ascii="Times New Roman" w:hAnsi="Times New Roman" w:cs="Times New Roman"/>
                <w:color w:val="000000" w:themeColor="text1"/>
                <w:sz w:val="28"/>
                <w:szCs w:val="28"/>
              </w:rPr>
              <w:t>，地理坐标为：北纬3</w:t>
            </w:r>
            <w:r>
              <w:rPr>
                <w:rFonts w:hint="eastAsia" w:ascii="Times New Roman" w:hAnsi="Times New Roman" w:cs="Times New Roman"/>
                <w:color w:val="000000" w:themeColor="text1"/>
                <w:sz w:val="28"/>
                <w:szCs w:val="28"/>
                <w:lang w:val="en-US" w:eastAsia="zh-CN"/>
              </w:rPr>
              <w:t>7</w:t>
            </w:r>
            <w:r>
              <w:rPr>
                <w:rFonts w:hint="default" w:ascii="Times New Roman" w:hAnsi="Times New Roman"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01</w:t>
            </w:r>
            <w:r>
              <w:rPr>
                <w:rFonts w:hint="default" w:ascii="Times New Roman" w:hAnsi="Times New Roman"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22</w:t>
            </w:r>
            <w:r>
              <w:rPr>
                <w:rFonts w:hint="default" w:ascii="Times New Roman" w:hAnsi="Times New Roman" w:cs="Times New Roman"/>
                <w:color w:val="000000" w:themeColor="text1"/>
                <w:sz w:val="28"/>
                <w:szCs w:val="28"/>
              </w:rPr>
              <w:t>"，东经7</w:t>
            </w:r>
            <w:r>
              <w:rPr>
                <w:rFonts w:hint="eastAsia" w:ascii="Times New Roman" w:hAnsi="Times New Roman" w:cs="Times New Roman"/>
                <w:color w:val="000000" w:themeColor="text1"/>
                <w:sz w:val="28"/>
                <w:szCs w:val="28"/>
                <w:lang w:val="en-US" w:eastAsia="zh-CN"/>
              </w:rPr>
              <w:t>9</w:t>
            </w:r>
            <w:r>
              <w:rPr>
                <w:rFonts w:hint="default" w:ascii="Times New Roman" w:hAnsi="Times New Roman"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49</w:t>
            </w:r>
            <w:r>
              <w:rPr>
                <w:rFonts w:hint="default" w:ascii="Times New Roman" w:hAnsi="Times New Roman" w:cs="Times New Roman"/>
                <w:color w:val="000000" w:themeColor="text1"/>
                <w:sz w:val="28"/>
                <w:szCs w:val="28"/>
              </w:rPr>
              <w:t>'</w:t>
            </w:r>
            <w:r>
              <w:rPr>
                <w:rFonts w:hint="default" w:ascii="Times New Roman" w:hAnsi="Times New Roman" w:cs="Times New Roman"/>
                <w:color w:val="000000" w:themeColor="text1"/>
                <w:sz w:val="28"/>
                <w:szCs w:val="28"/>
                <w:lang w:val="en-US" w:eastAsia="zh-CN"/>
              </w:rPr>
              <w:t>41</w:t>
            </w:r>
            <w:r>
              <w:rPr>
                <w:rFonts w:hint="default" w:ascii="Times New Roman" w:hAnsi="Times New Roman" w:cs="Times New Roman"/>
                <w:color w:val="000000" w:themeColor="text1"/>
                <w:sz w:val="28"/>
                <w:szCs w:val="28"/>
              </w:rPr>
              <w:t>"。项目区</w:t>
            </w:r>
            <w:r>
              <w:rPr>
                <w:rFonts w:hint="default" w:ascii="Times New Roman" w:hAnsi="Times New Roman" w:cs="Times New Roman"/>
                <w:color w:val="000000" w:themeColor="text1"/>
                <w:sz w:val="28"/>
                <w:szCs w:val="28"/>
                <w:lang w:eastAsia="zh-CN"/>
              </w:rPr>
              <w:t>东</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西、北三侧均为</w:t>
            </w:r>
            <w:r>
              <w:rPr>
                <w:rFonts w:hint="default" w:ascii="Times New Roman" w:hAnsi="Times New Roman" w:cs="Times New Roman"/>
                <w:color w:val="000000" w:themeColor="text1"/>
                <w:sz w:val="28"/>
                <w:szCs w:val="28"/>
                <w:lang w:eastAsia="zh-CN"/>
              </w:rPr>
              <w:t>空地；</w:t>
            </w:r>
            <w:r>
              <w:rPr>
                <w:rFonts w:hint="eastAsia" w:ascii="Times New Roman" w:hAnsi="Times New Roman" w:cs="Times New Roman"/>
                <w:color w:val="000000" w:themeColor="text1"/>
                <w:sz w:val="28"/>
                <w:szCs w:val="28"/>
                <w:lang w:val="en-US" w:eastAsia="zh-CN"/>
              </w:rPr>
              <w:t>南</w:t>
            </w:r>
            <w:r>
              <w:rPr>
                <w:rFonts w:hint="default" w:ascii="Times New Roman" w:hAnsi="Times New Roman" w:cs="Times New Roman"/>
                <w:color w:val="000000" w:themeColor="text1"/>
                <w:sz w:val="28"/>
                <w:szCs w:val="28"/>
                <w:lang w:eastAsia="zh-CN"/>
              </w:rPr>
              <w:t>侧为</w:t>
            </w:r>
            <w:r>
              <w:rPr>
                <w:rFonts w:hint="eastAsia" w:ascii="Times New Roman" w:hAnsi="Times New Roman" w:cs="Times New Roman"/>
                <w:color w:val="000000" w:themeColor="text1"/>
                <w:sz w:val="28"/>
                <w:szCs w:val="28"/>
                <w:lang w:val="en-US" w:eastAsia="zh-CN"/>
              </w:rPr>
              <w:t>工厂</w:t>
            </w:r>
            <w:r>
              <w:rPr>
                <w:rFonts w:hint="default" w:ascii="Times New Roman" w:hAnsi="Times New Roman" w:cs="Times New Roman"/>
                <w:color w:val="000000" w:themeColor="text1"/>
                <w:sz w:val="28"/>
                <w:szCs w:val="28"/>
              </w:rPr>
              <w:t>。</w:t>
            </w:r>
            <w:r>
              <w:rPr>
                <w:rFonts w:hint="default" w:ascii="Times New Roman" w:hAnsi="Times New Roman" w:cs="Times New Roman"/>
                <w:color w:val="000000" w:themeColor="text1"/>
                <w:sz w:val="28"/>
                <w:szCs w:val="28"/>
                <w:lang w:eastAsia="zh-CN"/>
              </w:rPr>
              <w:t>地理位置图见图</w:t>
            </w:r>
            <w:r>
              <w:rPr>
                <w:rFonts w:hint="default" w:ascii="Times New Roman" w:hAnsi="Times New Roman" w:cs="Times New Roman"/>
                <w:color w:val="000000" w:themeColor="text1"/>
                <w:sz w:val="28"/>
                <w:szCs w:val="28"/>
                <w:lang w:val="en-US" w:eastAsia="zh-CN"/>
              </w:rPr>
              <w:t>2.2-1；周边示意图见图2.2-2。</w:t>
            </w:r>
          </w:p>
          <w:p>
            <w:pPr>
              <w:pStyle w:val="2"/>
              <w:jc w:val="center"/>
              <w:rPr>
                <w:rFonts w:hint="default" w:ascii="Times New Roman" w:hAnsi="Times New Roman" w:cs="Times New Roman"/>
                <w:color w:val="000000" w:themeColor="text1"/>
                <w:lang w:val="en-US" w:eastAsia="zh-CN"/>
              </w:rPr>
            </w:pPr>
            <w:r>
              <w:rPr>
                <w:rFonts w:hint="default" w:ascii="Times New Roman" w:hAnsi="Times New Roman" w:cs="Times New Roman"/>
                <w:color w:val="000000" w:themeColor="text1"/>
                <w:lang w:val="en-US" w:eastAsia="zh-CN"/>
              </w:rPr>
              <w:drawing>
                <wp:inline distT="0" distB="0" distL="114300" distR="114300">
                  <wp:extent cx="5555615" cy="3496945"/>
                  <wp:effectExtent l="0" t="0" r="6985" b="8255"/>
                  <wp:docPr id="1" name="图片 1" descr="扫描全能王 2021-06-03 11.1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扫描全能王 2021-06-03 11.12_1"/>
                          <pic:cNvPicPr>
                            <a:picLocks noChangeAspect="1"/>
                          </pic:cNvPicPr>
                        </pic:nvPicPr>
                        <pic:blipFill>
                          <a:blip r:embed="rId15"/>
                          <a:srcRect l="5831" t="3577" r="1421" b="12231"/>
                          <a:stretch>
                            <a:fillRect/>
                          </a:stretch>
                        </pic:blipFill>
                        <pic:spPr>
                          <a:xfrm>
                            <a:off x="0" y="0"/>
                            <a:ext cx="5555615" cy="3496945"/>
                          </a:xfrm>
                          <a:prstGeom prst="rect">
                            <a:avLst/>
                          </a:prstGeom>
                        </pic:spPr>
                      </pic:pic>
                    </a:graphicData>
                  </a:graphic>
                </wp:inline>
              </w:drawing>
            </w:r>
          </w:p>
          <w:p>
            <w:pPr>
              <w:jc w:val="center"/>
              <w:rPr>
                <w:rFonts w:hint="default" w:ascii="Times New Roman" w:hAnsi="Times New Roman" w:cs="Times New Roman"/>
                <w:b/>
                <w:bCs/>
                <w:color w:val="000000" w:themeColor="text1"/>
                <w:sz w:val="24"/>
                <w:szCs w:val="24"/>
                <w:lang w:val="en-US" w:eastAsia="zh-CN"/>
              </w:rPr>
            </w:pPr>
            <w:r>
              <w:rPr>
                <w:rFonts w:hint="default" w:ascii="Times New Roman" w:hAnsi="Times New Roman" w:cs="Times New Roman"/>
                <w:b/>
                <w:bCs/>
                <w:color w:val="000000" w:themeColor="text1"/>
                <w:sz w:val="24"/>
                <w:szCs w:val="24"/>
                <w:lang w:eastAsia="zh-CN"/>
              </w:rPr>
              <w:t>图</w:t>
            </w:r>
            <w:r>
              <w:rPr>
                <w:rFonts w:hint="default" w:ascii="Times New Roman" w:hAnsi="Times New Roman" w:cs="Times New Roman"/>
                <w:b/>
                <w:bCs/>
                <w:color w:val="000000" w:themeColor="text1"/>
                <w:sz w:val="24"/>
                <w:szCs w:val="24"/>
                <w:lang w:val="en-US" w:eastAsia="zh-CN"/>
              </w:rPr>
              <w:t>2.2-1</w:t>
            </w:r>
            <w:r>
              <w:rPr>
                <w:rFonts w:hint="eastAsia" w:ascii="Times New Roman" w:hAnsi="Times New Roman" w:cs="Times New Roman"/>
                <w:b/>
                <w:bCs/>
                <w:color w:val="000000" w:themeColor="text1"/>
                <w:sz w:val="24"/>
                <w:szCs w:val="24"/>
                <w:lang w:val="en-US" w:eastAsia="zh-CN"/>
              </w:rPr>
              <w:t xml:space="preserve"> </w:t>
            </w:r>
            <w:r>
              <w:rPr>
                <w:rFonts w:hint="default" w:ascii="Times New Roman" w:hAnsi="Times New Roman" w:cs="Times New Roman"/>
                <w:b/>
                <w:bCs/>
                <w:color w:val="000000" w:themeColor="text1"/>
                <w:sz w:val="24"/>
                <w:szCs w:val="24"/>
                <w:lang w:eastAsia="zh-CN"/>
              </w:rPr>
              <w:t>地理位置图</w:t>
            </w:r>
          </w:p>
          <w:p>
            <w:pPr>
              <w:pStyle w:val="2"/>
              <w:jc w:val="center"/>
              <w:rPr>
                <w:rFonts w:hint="default" w:ascii="Times New Roman" w:hAnsi="Times New Roman" w:cs="Times New Roman"/>
                <w:b/>
                <w:bCs/>
                <w:color w:val="000000" w:themeColor="text1"/>
                <w:sz w:val="24"/>
                <w:szCs w:val="24"/>
                <w:lang w:val="en-US" w:eastAsia="zh-CN"/>
              </w:rPr>
            </w:pPr>
            <w:r>
              <w:rPr>
                <w:rFonts w:hint="default" w:ascii="Times New Roman" w:hAnsi="Times New Roman" w:cs="Times New Roman"/>
                <w:b/>
                <w:bCs/>
                <w:color w:val="000000" w:themeColor="text1"/>
                <w:sz w:val="24"/>
                <w:szCs w:val="24"/>
                <w:lang w:val="en-US" w:eastAsia="zh-CN"/>
              </w:rPr>
              <w:drawing>
                <wp:inline distT="0" distB="0" distL="114300" distR="114300">
                  <wp:extent cx="5646420" cy="3304540"/>
                  <wp:effectExtent l="0" t="0" r="11430" b="10160"/>
                  <wp:docPr id="2" name="图片 2" descr="扫描全能王 2021-06-03 11.12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扫描全能王 2021-06-03 11.12_2"/>
                          <pic:cNvPicPr>
                            <a:picLocks noChangeAspect="1"/>
                          </pic:cNvPicPr>
                        </pic:nvPicPr>
                        <pic:blipFill>
                          <a:blip r:embed="rId16"/>
                          <a:srcRect t="1211" r="881"/>
                          <a:stretch>
                            <a:fillRect/>
                          </a:stretch>
                        </pic:blipFill>
                        <pic:spPr>
                          <a:xfrm>
                            <a:off x="0" y="0"/>
                            <a:ext cx="5646420" cy="3304540"/>
                          </a:xfrm>
                          <a:prstGeom prst="rect">
                            <a:avLst/>
                          </a:prstGeom>
                        </pic:spPr>
                      </pic:pic>
                    </a:graphicData>
                  </a:graphic>
                </wp:inline>
              </w:drawing>
            </w:r>
          </w:p>
          <w:p>
            <w:pPr>
              <w:jc w:val="center"/>
              <w:rPr>
                <w:rFonts w:hint="default" w:ascii="Times New Roman" w:hAnsi="Times New Roman" w:cs="Times New Roman"/>
                <w:b/>
                <w:bCs/>
                <w:color w:val="000000" w:themeColor="text1"/>
                <w:sz w:val="24"/>
                <w:szCs w:val="24"/>
                <w:lang w:val="en-US" w:eastAsia="zh-CN"/>
              </w:rPr>
            </w:pPr>
            <w:r>
              <w:rPr>
                <w:rFonts w:hint="default" w:ascii="Times New Roman" w:hAnsi="Times New Roman" w:cs="Times New Roman"/>
                <w:b/>
                <w:bCs/>
                <w:color w:val="000000" w:themeColor="text1"/>
                <w:sz w:val="24"/>
                <w:szCs w:val="24"/>
                <w:lang w:val="en-US" w:eastAsia="zh-CN"/>
              </w:rPr>
              <w:t>图2.2-2</w:t>
            </w:r>
            <w:r>
              <w:rPr>
                <w:rFonts w:hint="eastAsia" w:ascii="Times New Roman" w:hAnsi="Times New Roman" w:cs="Times New Roman"/>
                <w:b/>
                <w:bCs/>
                <w:color w:val="000000" w:themeColor="text1"/>
                <w:sz w:val="24"/>
                <w:szCs w:val="24"/>
                <w:lang w:val="en-US" w:eastAsia="zh-CN"/>
              </w:rPr>
              <w:t xml:space="preserve"> </w:t>
            </w:r>
            <w:r>
              <w:rPr>
                <w:rFonts w:hint="default" w:ascii="Times New Roman" w:hAnsi="Times New Roman" w:cs="Times New Roman"/>
                <w:b/>
                <w:bCs/>
                <w:color w:val="000000" w:themeColor="text1"/>
                <w:sz w:val="24"/>
                <w:szCs w:val="24"/>
                <w:lang w:val="en-US" w:eastAsia="zh-CN"/>
              </w:rPr>
              <w:t>周边示意图</w:t>
            </w:r>
          </w:p>
          <w:p>
            <w:pPr>
              <w:pStyle w:val="2"/>
            </w:pPr>
            <w:r>
              <w:drawing>
                <wp:inline distT="0" distB="0" distL="114300" distR="114300">
                  <wp:extent cx="5862955" cy="3797300"/>
                  <wp:effectExtent l="0" t="0" r="4445"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7"/>
                          <a:stretch>
                            <a:fillRect/>
                          </a:stretch>
                        </pic:blipFill>
                        <pic:spPr>
                          <a:xfrm>
                            <a:off x="0" y="0"/>
                            <a:ext cx="5862955" cy="3797300"/>
                          </a:xfrm>
                          <a:prstGeom prst="rect">
                            <a:avLst/>
                          </a:prstGeom>
                          <a:noFill/>
                          <a:ln>
                            <a:noFill/>
                          </a:ln>
                        </pic:spPr>
                      </pic:pic>
                    </a:graphicData>
                  </a:graphic>
                </wp:inline>
              </w:drawing>
            </w:r>
          </w:p>
          <w:p>
            <w:pPr>
              <w:jc w:val="center"/>
              <w:rPr>
                <w:rFonts w:hint="default"/>
                <w:lang w:val="en-US" w:eastAsia="zh-CN"/>
              </w:rPr>
            </w:pPr>
            <w:r>
              <w:rPr>
                <w:rFonts w:hint="default" w:ascii="Times New Roman" w:hAnsi="Times New Roman" w:cs="Times New Roman"/>
                <w:b/>
                <w:bCs/>
                <w:color w:val="000000" w:themeColor="text1"/>
                <w:sz w:val="24"/>
                <w:szCs w:val="24"/>
                <w:lang w:val="en-US" w:eastAsia="zh-CN"/>
              </w:rPr>
              <w:t>图2.2-</w:t>
            </w:r>
            <w:r>
              <w:rPr>
                <w:rFonts w:hint="eastAsia" w:ascii="Times New Roman" w:hAnsi="Times New Roman" w:cs="Times New Roman"/>
                <w:b/>
                <w:bCs/>
                <w:color w:val="000000" w:themeColor="text1"/>
                <w:sz w:val="24"/>
                <w:szCs w:val="24"/>
                <w:lang w:val="en-US" w:eastAsia="zh-CN"/>
              </w:rPr>
              <w:t>3 平面布置图</w:t>
            </w:r>
          </w:p>
          <w:p>
            <w:pPr>
              <w:rPr>
                <w:rFonts w:hint="default" w:ascii="Times New Roman" w:hAnsi="Times New Roman" w:cs="Times New Roman"/>
                <w:b/>
                <w:color w:val="000000" w:themeColor="text1"/>
                <w:sz w:val="30"/>
                <w:szCs w:val="30"/>
              </w:rPr>
            </w:pPr>
            <w:r>
              <w:rPr>
                <w:rFonts w:hint="default" w:ascii="Times New Roman" w:hAnsi="Times New Roman" w:cs="Times New Roman"/>
                <w:b/>
                <w:color w:val="000000" w:themeColor="text1"/>
                <w:sz w:val="30"/>
                <w:szCs w:val="30"/>
              </w:rPr>
              <w:t>2.3工程建设内容</w:t>
            </w:r>
          </w:p>
          <w:p>
            <w:pPr>
              <w:rPr>
                <w:rFonts w:hint="default" w:ascii="Times New Roman" w:hAnsi="Times New Roman" w:cs="Times New Roman"/>
                <w:b/>
                <w:color w:val="000000" w:themeColor="text1"/>
                <w:sz w:val="30"/>
                <w:szCs w:val="30"/>
              </w:rPr>
            </w:pPr>
            <w:r>
              <w:rPr>
                <w:rFonts w:hint="default" w:ascii="Times New Roman" w:hAnsi="Times New Roman" w:cs="Times New Roman"/>
                <w:b/>
                <w:color w:val="000000" w:themeColor="text1"/>
                <w:sz w:val="30"/>
                <w:szCs w:val="30"/>
              </w:rPr>
              <w:t>2.3.1建设规模及内容</w:t>
            </w:r>
          </w:p>
          <w:p>
            <w:pPr>
              <w:spacing w:line="360" w:lineRule="auto"/>
              <w:ind w:firstLine="560" w:firstLineChars="200"/>
              <w:rPr>
                <w:rFonts w:hint="default" w:ascii="Times New Roman" w:hAnsi="Times New Roman" w:cs="Times New Roman"/>
                <w:color w:val="000000" w:themeColor="text1"/>
                <w:sz w:val="28"/>
                <w:szCs w:val="28"/>
                <w:lang w:val="en-US" w:eastAsia="zh-CN"/>
              </w:rPr>
            </w:pPr>
            <w:r>
              <w:rPr>
                <w:rFonts w:hint="default" w:ascii="Times New Roman" w:hAnsi="Times New Roman" w:eastAsia="宋体" w:cs="Times New Roman"/>
                <w:color w:val="000000" w:themeColor="text1"/>
                <w:sz w:val="28"/>
                <w:szCs w:val="28"/>
              </w:rPr>
              <w:t>本项目</w:t>
            </w:r>
            <w:r>
              <w:rPr>
                <w:rFonts w:hint="default" w:ascii="Times New Roman" w:hAnsi="Times New Roman" w:cs="Times New Roman"/>
                <w:color w:val="000000" w:themeColor="text1"/>
                <w:sz w:val="28"/>
                <w:szCs w:val="28"/>
                <w:lang w:eastAsia="zh-CN"/>
              </w:rPr>
              <w:t>占地面积</w:t>
            </w:r>
            <w:r>
              <w:rPr>
                <w:rFonts w:hint="eastAsia" w:ascii="Times New Roman" w:hAnsi="Times New Roman" w:cs="Times New Roman"/>
                <w:color w:val="000000" w:themeColor="text1"/>
                <w:sz w:val="28"/>
                <w:szCs w:val="28"/>
                <w:lang w:val="en-US" w:eastAsia="zh-CN"/>
              </w:rPr>
              <w:t>173334</w:t>
            </w:r>
            <w:r>
              <w:rPr>
                <w:rFonts w:hint="default" w:ascii="Times New Roman" w:hAnsi="Times New Roman" w:cs="Times New Roman"/>
                <w:color w:val="000000" w:themeColor="text1"/>
                <w:sz w:val="28"/>
                <w:szCs w:val="28"/>
                <w:lang w:val="en-US" w:eastAsia="zh-CN"/>
              </w:rPr>
              <w:t>㎡</w:t>
            </w:r>
            <w:r>
              <w:rPr>
                <w:rFonts w:hint="eastAsia" w:ascii="Times New Roman" w:hAnsi="Times New Roman" w:cs="Times New Roman"/>
                <w:color w:val="000000" w:themeColor="text1"/>
                <w:sz w:val="28"/>
                <w:szCs w:val="28"/>
                <w:lang w:val="en-US" w:eastAsia="zh-CN"/>
              </w:rPr>
              <w:t>（约260亩）</w:t>
            </w:r>
            <w:r>
              <w:rPr>
                <w:rFonts w:hint="default" w:ascii="Times New Roman" w:hAnsi="Times New Roman" w:cs="Times New Roman"/>
                <w:color w:val="000000" w:themeColor="text1"/>
                <w:sz w:val="28"/>
                <w:szCs w:val="28"/>
                <w:lang w:val="en-US" w:eastAsia="zh-CN"/>
              </w:rPr>
              <w:t>，总建筑面积</w:t>
            </w:r>
            <w:r>
              <w:rPr>
                <w:rFonts w:hint="eastAsia" w:ascii="Times New Roman" w:hAnsi="Times New Roman" w:cs="Times New Roman"/>
                <w:color w:val="000000" w:themeColor="text1"/>
                <w:sz w:val="28"/>
                <w:szCs w:val="28"/>
                <w:lang w:val="en-US" w:eastAsia="zh-CN"/>
              </w:rPr>
              <w:t>12400</w:t>
            </w:r>
            <w:r>
              <w:rPr>
                <w:rFonts w:hint="default" w:ascii="Times New Roman" w:hAnsi="Times New Roman" w:cs="Times New Roman"/>
                <w:color w:val="000000" w:themeColor="text1"/>
                <w:sz w:val="28"/>
                <w:szCs w:val="28"/>
                <w:lang w:val="en-US" w:eastAsia="zh-CN"/>
              </w:rPr>
              <w:t>㎡，绿化面积</w:t>
            </w:r>
            <w:r>
              <w:rPr>
                <w:rFonts w:hint="eastAsia" w:ascii="Times New Roman" w:hAnsi="Times New Roman" w:cs="Times New Roman"/>
                <w:color w:val="000000" w:themeColor="text1"/>
                <w:sz w:val="28"/>
                <w:szCs w:val="28"/>
                <w:lang w:val="en-US" w:eastAsia="zh-CN"/>
              </w:rPr>
              <w:t>26000</w:t>
            </w:r>
            <w:r>
              <w:rPr>
                <w:rFonts w:hint="default" w:ascii="Times New Roman" w:hAnsi="Times New Roman" w:cs="Times New Roman"/>
                <w:color w:val="000000" w:themeColor="text1"/>
                <w:sz w:val="28"/>
                <w:szCs w:val="28"/>
                <w:lang w:val="en-US" w:eastAsia="zh-CN"/>
              </w:rPr>
              <w:t>㎡。</w:t>
            </w:r>
          </w:p>
          <w:p>
            <w:pPr>
              <w:spacing w:line="360" w:lineRule="auto"/>
              <w:ind w:firstLine="560" w:firstLineChars="200"/>
              <w:rPr>
                <w:rFonts w:hint="default" w:ascii="Times New Roman" w:hAnsi="Times New Roman" w:cs="Times New Roman"/>
                <w:color w:val="000000" w:themeColor="text1"/>
                <w:sz w:val="28"/>
                <w:szCs w:val="28"/>
                <w:lang w:val="en-US" w:eastAsia="zh-CN"/>
              </w:rPr>
            </w:pPr>
            <w:r>
              <w:rPr>
                <w:rFonts w:hint="default" w:ascii="Times New Roman" w:hAnsi="Times New Roman" w:cs="Times New Roman"/>
                <w:color w:val="000000" w:themeColor="text1"/>
                <w:sz w:val="28"/>
                <w:szCs w:val="28"/>
                <w:lang w:val="en-US" w:eastAsia="zh-CN"/>
              </w:rPr>
              <w:t>主要建设内容包括：</w:t>
            </w:r>
            <w:r>
              <w:rPr>
                <w:rFonts w:hint="eastAsia" w:ascii="Times New Roman" w:hAnsi="Times New Roman" w:cs="Times New Roman"/>
                <w:color w:val="000000" w:themeColor="text1"/>
                <w:sz w:val="28"/>
                <w:szCs w:val="28"/>
                <w:lang w:val="en-US" w:eastAsia="zh-CN"/>
              </w:rPr>
              <w:t>屠宰加工厂车间、污水处理站、污水暂存池等</w:t>
            </w:r>
            <w:r>
              <w:rPr>
                <w:rFonts w:hint="default" w:ascii="Times New Roman" w:hAnsi="Times New Roman" w:cs="Times New Roman"/>
                <w:color w:val="000000" w:themeColor="text1"/>
                <w:sz w:val="28"/>
                <w:szCs w:val="28"/>
                <w:lang w:val="en-US" w:eastAsia="zh-CN"/>
              </w:rPr>
              <w:t>。</w:t>
            </w:r>
          </w:p>
          <w:p>
            <w:pPr>
              <w:spacing w:line="360" w:lineRule="auto"/>
              <w:ind w:firstLine="560" w:firstLineChars="200"/>
              <w:rPr>
                <w:rFonts w:hint="default" w:ascii="Times New Roman" w:hAnsi="Times New Roman" w:cs="Times New Roman"/>
                <w:color w:val="000000" w:themeColor="text1"/>
                <w:sz w:val="28"/>
                <w:szCs w:val="28"/>
                <w:lang w:val="en-US" w:eastAsia="zh-CN"/>
              </w:rPr>
            </w:pPr>
            <w:r>
              <w:rPr>
                <w:rFonts w:hint="default" w:ascii="Times New Roman" w:hAnsi="Times New Roman" w:cs="Times New Roman"/>
                <w:color w:val="000000" w:themeColor="text1"/>
                <w:sz w:val="28"/>
                <w:szCs w:val="28"/>
                <w:lang w:val="en-US" w:eastAsia="zh-CN"/>
              </w:rPr>
              <w:t>生产规模：</w:t>
            </w:r>
            <w:r>
              <w:rPr>
                <w:rFonts w:hint="eastAsia" w:ascii="Times New Roman" w:hAnsi="Times New Roman" w:cs="Times New Roman"/>
                <w:color w:val="000000" w:themeColor="text1"/>
                <w:sz w:val="28"/>
                <w:szCs w:val="28"/>
                <w:lang w:val="en-US" w:eastAsia="zh-CN"/>
              </w:rPr>
              <w:t>项目年屠宰兔子270万只</w:t>
            </w:r>
            <w:r>
              <w:rPr>
                <w:rFonts w:hint="default" w:ascii="Times New Roman" w:hAnsi="Times New Roman" w:cs="Times New Roman"/>
                <w:color w:val="000000" w:themeColor="text1"/>
                <w:sz w:val="28"/>
                <w:szCs w:val="28"/>
                <w:lang w:val="en-US" w:eastAsia="zh-CN"/>
              </w:rPr>
              <w:t>。</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项目</w:t>
            </w:r>
            <w:r>
              <w:rPr>
                <w:rFonts w:hint="default" w:ascii="Times New Roman" w:hAnsi="Times New Roman" w:cs="Times New Roman"/>
                <w:color w:val="000000" w:themeColor="text1"/>
                <w:sz w:val="28"/>
                <w:szCs w:val="28"/>
                <w:lang w:eastAsia="zh-CN"/>
              </w:rPr>
              <w:t>主要内容</w:t>
            </w:r>
            <w:r>
              <w:rPr>
                <w:rFonts w:hint="default" w:ascii="Times New Roman" w:hAnsi="Times New Roman" w:eastAsia="宋体" w:cs="Times New Roman"/>
                <w:color w:val="000000" w:themeColor="text1"/>
                <w:sz w:val="28"/>
                <w:szCs w:val="28"/>
              </w:rPr>
              <w:t>见表</w:t>
            </w:r>
            <w:r>
              <w:rPr>
                <w:rFonts w:hint="default" w:ascii="Times New Roman" w:hAnsi="Times New Roman" w:cs="Times New Roman"/>
                <w:color w:val="000000" w:themeColor="text1"/>
                <w:sz w:val="28"/>
                <w:szCs w:val="28"/>
                <w:lang w:val="en-US" w:eastAsia="zh-CN"/>
              </w:rPr>
              <w:t>2-1</w:t>
            </w:r>
            <w:r>
              <w:rPr>
                <w:rFonts w:hint="default" w:ascii="Times New Roman" w:hAnsi="Times New Roman" w:eastAsia="宋体" w:cs="Times New Roman"/>
                <w:color w:val="000000" w:themeColor="text1"/>
                <w:sz w:val="28"/>
                <w:szCs w:val="28"/>
              </w:rPr>
              <w:t>：</w:t>
            </w:r>
          </w:p>
          <w:p>
            <w:pPr>
              <w:spacing w:line="360" w:lineRule="auto"/>
              <w:jc w:val="center"/>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表2-</w:t>
            </w:r>
            <w:r>
              <w:rPr>
                <w:rFonts w:hint="default" w:ascii="Times New Roman" w:hAnsi="Times New Roman" w:cs="Times New Roman"/>
                <w:b/>
                <w:color w:val="000000" w:themeColor="text1"/>
                <w:sz w:val="28"/>
                <w:szCs w:val="28"/>
                <w:lang w:val="en-US" w:eastAsia="zh-CN"/>
              </w:rPr>
              <w:t>1</w:t>
            </w:r>
            <w:r>
              <w:rPr>
                <w:rFonts w:hint="default" w:ascii="Times New Roman" w:hAnsi="Times New Roman" w:eastAsia="宋体" w:cs="Times New Roman"/>
                <w:b/>
                <w:color w:val="000000" w:themeColor="text1"/>
                <w:sz w:val="28"/>
                <w:szCs w:val="28"/>
                <w:lang w:val="en-US" w:eastAsia="zh-CN"/>
              </w:rPr>
              <w:t xml:space="preserve">   主要建设内容一览表</w:t>
            </w:r>
          </w:p>
          <w:tbl>
            <w:tblPr>
              <w:tblStyle w:val="24"/>
              <w:tblW w:w="945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2048"/>
              <w:gridCol w:w="2861"/>
              <w:gridCol w:w="2933"/>
              <w:gridCol w:w="78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2872" w:type="dxa"/>
                  <w:gridSpan w:val="2"/>
                  <w:noWrap w:val="0"/>
                  <w:vAlign w:val="center"/>
                </w:tcPr>
                <w:p>
                  <w:pPr>
                    <w:snapToGrid w:val="0"/>
                    <w:spacing w:line="360" w:lineRule="auto"/>
                    <w:contextualSpacing/>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建设内容</w:t>
                  </w:r>
                </w:p>
              </w:tc>
              <w:tc>
                <w:tcPr>
                  <w:tcW w:w="2861" w:type="dxa"/>
                  <w:noWrap w:val="0"/>
                  <w:vAlign w:val="center"/>
                </w:tcPr>
                <w:p>
                  <w:pPr>
                    <w:snapToGrid w:val="0"/>
                    <w:spacing w:line="360" w:lineRule="auto"/>
                    <w:contextualSpacing/>
                    <w:jc w:val="center"/>
                    <w:rPr>
                      <w:rFonts w:hint="default" w:ascii="Times New Roman" w:hAnsi="Times New Roman" w:eastAsia="宋体" w:cs="Times New Roman"/>
                      <w:b/>
                      <w:bCs/>
                      <w:color w:val="000000" w:themeColor="text1"/>
                      <w:sz w:val="24"/>
                      <w:szCs w:val="24"/>
                      <w:lang w:eastAsia="zh-CN"/>
                    </w:rPr>
                  </w:pPr>
                  <w:r>
                    <w:rPr>
                      <w:rFonts w:hint="eastAsia" w:ascii="Times New Roman" w:hAnsi="Times New Roman" w:cs="Times New Roman"/>
                      <w:b/>
                      <w:bCs/>
                      <w:color w:val="000000" w:themeColor="text1"/>
                      <w:sz w:val="24"/>
                      <w:szCs w:val="24"/>
                      <w:lang w:eastAsia="zh-CN"/>
                    </w:rPr>
                    <w:t>批复要求</w:t>
                  </w:r>
                  <w:r>
                    <w:rPr>
                      <w:rFonts w:hint="default" w:ascii="Times New Roman" w:hAnsi="Times New Roman" w:cs="Times New Roman"/>
                      <w:b/>
                      <w:bCs/>
                      <w:color w:val="000000" w:themeColor="text1"/>
                      <w:sz w:val="24"/>
                      <w:szCs w:val="24"/>
                      <w:lang w:eastAsia="zh-CN"/>
                    </w:rPr>
                    <w:t>内容</w:t>
                  </w:r>
                </w:p>
              </w:tc>
              <w:tc>
                <w:tcPr>
                  <w:tcW w:w="2933" w:type="dxa"/>
                  <w:noWrap w:val="0"/>
                  <w:vAlign w:val="center"/>
                </w:tcPr>
                <w:p>
                  <w:pPr>
                    <w:snapToGrid w:val="0"/>
                    <w:spacing w:line="360" w:lineRule="auto"/>
                    <w:contextualSpacing/>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eastAsia="zh-CN"/>
                    </w:rPr>
                    <w:t>实际情况</w:t>
                  </w:r>
                </w:p>
              </w:tc>
              <w:tc>
                <w:tcPr>
                  <w:tcW w:w="789" w:type="dxa"/>
                  <w:noWrap w:val="0"/>
                  <w:vAlign w:val="center"/>
                </w:tcPr>
                <w:p>
                  <w:pPr>
                    <w:snapToGrid w:val="0"/>
                    <w:spacing w:line="360" w:lineRule="auto"/>
                    <w:contextualSpacing/>
                    <w:jc w:val="center"/>
                    <w:rPr>
                      <w:rFonts w:hint="default" w:ascii="Times New Roman" w:hAnsi="Times New Roman"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824" w:type="dxa"/>
                  <w:noWrap w:val="0"/>
                  <w:vAlign w:val="center"/>
                </w:tcPr>
                <w:p>
                  <w:pPr>
                    <w:snapToGrid w:val="0"/>
                    <w:spacing w:line="360" w:lineRule="auto"/>
                    <w:contextualSpacing/>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主体</w:t>
                  </w:r>
                </w:p>
                <w:p>
                  <w:pPr>
                    <w:snapToGrid w:val="0"/>
                    <w:spacing w:line="360" w:lineRule="auto"/>
                    <w:contextualSpacing/>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工程</w:t>
                  </w:r>
                </w:p>
              </w:tc>
              <w:tc>
                <w:tcPr>
                  <w:tcW w:w="2048" w:type="dxa"/>
                  <w:noWrap w:val="0"/>
                  <w:vAlign w:val="center"/>
                </w:tcPr>
                <w:p>
                  <w:pPr>
                    <w:spacing w:line="360" w:lineRule="auto"/>
                    <w:ind w:firstLine="200"/>
                    <w:jc w:val="center"/>
                    <w:rPr>
                      <w:rFonts w:hint="default"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屠宰车间</w:t>
                  </w:r>
                </w:p>
              </w:tc>
              <w:tc>
                <w:tcPr>
                  <w:tcW w:w="2861" w:type="dxa"/>
                  <w:noWrap w:val="0"/>
                  <w:vAlign w:val="center"/>
                </w:tcPr>
                <w:p>
                  <w:pPr>
                    <w:snapToGrid w:val="0"/>
                    <w:spacing w:line="360" w:lineRule="auto"/>
                    <w:contextualSpacing/>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1座</w:t>
                  </w:r>
                </w:p>
              </w:tc>
              <w:tc>
                <w:tcPr>
                  <w:tcW w:w="2933" w:type="dxa"/>
                  <w:noWrap w:val="0"/>
                  <w:vAlign w:val="center"/>
                </w:tcPr>
                <w:p>
                  <w:pPr>
                    <w:snapToGrid w:val="0"/>
                    <w:spacing w:line="360" w:lineRule="auto"/>
                    <w:contextualSpacing/>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1座</w:t>
                  </w:r>
                </w:p>
              </w:tc>
              <w:tc>
                <w:tcPr>
                  <w:tcW w:w="789" w:type="dxa"/>
                  <w:noWrap w:val="0"/>
                  <w:vAlign w:val="center"/>
                </w:tcPr>
                <w:p>
                  <w:pPr>
                    <w:spacing w:line="360" w:lineRule="auto"/>
                    <w:jc w:val="center"/>
                    <w:rPr>
                      <w:rFonts w:hint="default" w:ascii="Times New Roman" w:hAnsi="Times New Roman" w:eastAsia="宋体" w:cs="Times New Roman"/>
                      <w:b w:val="0"/>
                      <w:bCs w:val="0"/>
                      <w:color w:val="000000" w:themeColor="text1"/>
                      <w:sz w:val="24"/>
                      <w:szCs w:val="24"/>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24" w:type="dxa"/>
                  <w:vMerge w:val="restart"/>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公用</w:t>
                  </w:r>
                </w:p>
                <w:p>
                  <w:pPr>
                    <w:snapToGrid w:val="0"/>
                    <w:spacing w:line="360" w:lineRule="auto"/>
                    <w:contextualSpacing/>
                    <w:jc w:val="center"/>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工程</w:t>
                  </w:r>
                </w:p>
                <w:p>
                  <w:pPr>
                    <w:snapToGrid w:val="0"/>
                    <w:spacing w:line="360" w:lineRule="auto"/>
                    <w:contextualSpacing/>
                    <w:jc w:val="center"/>
                    <w:rPr>
                      <w:rFonts w:hint="default" w:ascii="Times New Roman" w:hAnsi="Times New Roman" w:cs="Times New Roman"/>
                      <w:bCs/>
                      <w:color w:val="000000" w:themeColor="text1"/>
                      <w:sz w:val="24"/>
                      <w:szCs w:val="24"/>
                    </w:rPr>
                  </w:pPr>
                </w:p>
              </w:tc>
              <w:tc>
                <w:tcPr>
                  <w:tcW w:w="2048" w:type="dxa"/>
                  <w:noWrap w:val="0"/>
                  <w:vAlign w:val="center"/>
                </w:tcPr>
                <w:p>
                  <w:pPr>
                    <w:spacing w:line="360" w:lineRule="auto"/>
                    <w:jc w:val="center"/>
                    <w:rPr>
                      <w:rFonts w:hint="default" w:ascii="Times New Roman" w:hAnsi="Times New Roman"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供电</w:t>
                  </w:r>
                </w:p>
              </w:tc>
              <w:tc>
                <w:tcPr>
                  <w:tcW w:w="2861"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w:t>
                  </w:r>
                </w:p>
              </w:tc>
              <w:tc>
                <w:tcPr>
                  <w:tcW w:w="2933"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default" w:ascii="Times New Roman" w:hAnsi="Times New Roman" w:cs="Times New Roman"/>
                      <w:color w:val="000000" w:themeColor="text1"/>
                      <w:sz w:val="24"/>
                      <w:szCs w:val="24"/>
                      <w:lang w:eastAsia="zh-CN"/>
                    </w:rPr>
                    <w:t>依托园区供电管网</w:t>
                  </w:r>
                </w:p>
              </w:tc>
              <w:tc>
                <w:tcPr>
                  <w:tcW w:w="789" w:type="dxa"/>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24" w:type="dxa"/>
                  <w:vMerge w:val="continue"/>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c>
                <w:tcPr>
                  <w:tcW w:w="2048" w:type="dxa"/>
                  <w:noWrap w:val="0"/>
                  <w:vAlign w:val="center"/>
                </w:tcPr>
                <w:p>
                  <w:pPr>
                    <w:spacing w:line="360" w:lineRule="auto"/>
                    <w:jc w:val="center"/>
                    <w:rPr>
                      <w:rFonts w:hint="default" w:ascii="Times New Roman" w:hAnsi="Times New Roman"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供水</w:t>
                  </w:r>
                </w:p>
              </w:tc>
              <w:tc>
                <w:tcPr>
                  <w:tcW w:w="2861"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w:t>
                  </w:r>
                </w:p>
              </w:tc>
              <w:tc>
                <w:tcPr>
                  <w:tcW w:w="2933"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default" w:ascii="Times New Roman" w:hAnsi="Times New Roman" w:cs="Times New Roman"/>
                      <w:color w:val="000000" w:themeColor="text1"/>
                      <w:sz w:val="24"/>
                      <w:szCs w:val="24"/>
                      <w:lang w:eastAsia="zh-CN"/>
                    </w:rPr>
                    <w:t>依托园区供水管网</w:t>
                  </w:r>
                </w:p>
              </w:tc>
              <w:tc>
                <w:tcPr>
                  <w:tcW w:w="789" w:type="dxa"/>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24" w:type="dxa"/>
                  <w:vMerge w:val="continue"/>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c>
                <w:tcPr>
                  <w:tcW w:w="2048" w:type="dxa"/>
                  <w:noWrap w:val="0"/>
                  <w:vAlign w:val="center"/>
                </w:tcPr>
                <w:p>
                  <w:pPr>
                    <w:spacing w:line="360" w:lineRule="auto"/>
                    <w:jc w:val="center"/>
                    <w:rPr>
                      <w:rFonts w:hint="default" w:ascii="Times New Roman" w:hAnsi="Times New Roman"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排水</w:t>
                  </w:r>
                </w:p>
              </w:tc>
              <w:tc>
                <w:tcPr>
                  <w:tcW w:w="2861"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w:t>
                  </w:r>
                </w:p>
              </w:tc>
              <w:tc>
                <w:tcPr>
                  <w:tcW w:w="2933"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kern w:val="2"/>
                      <w:sz w:val="24"/>
                      <w:szCs w:val="24"/>
                      <w:lang w:val="en-US" w:eastAsia="zh-CN" w:bidi="ar-SA"/>
                    </w:rPr>
                    <w:t>屠宰废水排入污水处理站后用于养殖场堆粪</w:t>
                  </w:r>
                </w:p>
              </w:tc>
              <w:tc>
                <w:tcPr>
                  <w:tcW w:w="789" w:type="dxa"/>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824" w:type="dxa"/>
                  <w:vMerge w:val="restart"/>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环保工程</w:t>
                  </w:r>
                </w:p>
              </w:tc>
              <w:tc>
                <w:tcPr>
                  <w:tcW w:w="2048" w:type="dxa"/>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废水</w:t>
                  </w:r>
                </w:p>
              </w:tc>
              <w:tc>
                <w:tcPr>
                  <w:tcW w:w="2861" w:type="dxa"/>
                  <w:noWrap w:val="0"/>
                  <w:vAlign w:val="center"/>
                </w:tcPr>
                <w:p>
                  <w:pPr>
                    <w:pStyle w:val="30"/>
                    <w:numPr>
                      <w:ilvl w:val="0"/>
                      <w:numId w:val="0"/>
                    </w:numPr>
                    <w:spacing w:line="360" w:lineRule="auto"/>
                    <w:rPr>
                      <w:rFonts w:hint="eastAsia"/>
                      <w:color w:val="000000" w:themeColor="text1"/>
                      <w:lang w:eastAsia="zh-CN"/>
                    </w:rPr>
                  </w:pPr>
                  <w:r>
                    <w:rPr>
                      <w:rFonts w:hint="eastAsia"/>
                      <w:color w:val="000000" w:themeColor="text1"/>
                      <w:lang w:eastAsia="zh-CN"/>
                    </w:rPr>
                    <w:t>污水经预处理</w:t>
                  </w:r>
                  <w:r>
                    <w:rPr>
                      <w:rFonts w:hint="eastAsia"/>
                      <w:color w:val="000000" w:themeColor="text1"/>
                      <w:lang w:val="en-US" w:eastAsia="zh-CN"/>
                    </w:rPr>
                    <w:t>-生化-消毒处理，处理后污水用于项目区及周边绿化。</w:t>
                  </w:r>
                </w:p>
              </w:tc>
              <w:tc>
                <w:tcPr>
                  <w:tcW w:w="2933"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color w:val="000000" w:themeColor="text1"/>
                      <w:lang w:eastAsia="zh-CN"/>
                    </w:rPr>
                    <w:t>运营期污水经预处理-生化-消毒处理，处理后污水用于养殖场粪便堆粪。</w:t>
                  </w:r>
                </w:p>
              </w:tc>
              <w:tc>
                <w:tcPr>
                  <w:tcW w:w="789" w:type="dxa"/>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824" w:type="dxa"/>
                  <w:vMerge w:val="continue"/>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c>
                <w:tcPr>
                  <w:tcW w:w="2048" w:type="dxa"/>
                  <w:noWrap w:val="0"/>
                  <w:vAlign w:val="center"/>
                </w:tcPr>
                <w:p>
                  <w:pPr>
                    <w:numPr>
                      <w:ilvl w:val="0"/>
                      <w:numId w:val="0"/>
                    </w:numPr>
                    <w:snapToGrid w:val="0"/>
                    <w:spacing w:line="360" w:lineRule="auto"/>
                    <w:contextualSpacing/>
                    <w:jc w:val="center"/>
                    <w:rPr>
                      <w:rFonts w:hint="default" w:ascii="Times New Roman" w:hAnsi="Times New Roman" w:cs="Times New Roman"/>
                      <w:color w:val="000000" w:themeColor="text1"/>
                      <w:lang w:val="en-US" w:eastAsia="zh-CN"/>
                    </w:rPr>
                  </w:pPr>
                  <w:r>
                    <w:rPr>
                      <w:rFonts w:hint="default" w:ascii="Times New Roman" w:hAnsi="Times New Roman" w:cs="Times New Roman"/>
                      <w:color w:val="000000" w:themeColor="text1"/>
                      <w:lang w:val="en-US" w:eastAsia="zh-CN"/>
                    </w:rPr>
                    <w:t>废气</w:t>
                  </w:r>
                </w:p>
              </w:tc>
              <w:tc>
                <w:tcPr>
                  <w:tcW w:w="2861" w:type="dxa"/>
                  <w:noWrap w:val="0"/>
                  <w:vAlign w:val="center"/>
                </w:tcPr>
                <w:p>
                  <w:pPr>
                    <w:spacing w:line="360" w:lineRule="auto"/>
                    <w:jc w:val="both"/>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经常洒水、设置多个换气窗户；采用干清粪工艺、粪便日产日清，进行长冲洗，消毒；</w:t>
                  </w:r>
                </w:p>
              </w:tc>
              <w:tc>
                <w:tcPr>
                  <w:tcW w:w="2933"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default" w:ascii="Times New Roman" w:hAnsi="Times New Roman" w:eastAsia="宋体" w:cs="Times New Roman"/>
                      <w:color w:val="000000" w:themeColor="text1"/>
                      <w:kern w:val="2"/>
                      <w:sz w:val="24"/>
                      <w:szCs w:val="24"/>
                      <w:lang w:val="en-US" w:eastAsia="zh-CN" w:bidi="ar-SA"/>
                    </w:rPr>
                    <w:t>经常洒水、设置多个换气窗户；采用干清粪工艺、粪便日产日清，进行长冲洗，消毒；</w:t>
                  </w:r>
                </w:p>
              </w:tc>
              <w:tc>
                <w:tcPr>
                  <w:tcW w:w="789" w:type="dxa"/>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824" w:type="dxa"/>
                  <w:vMerge w:val="continue"/>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c>
                <w:tcPr>
                  <w:tcW w:w="2048" w:type="dxa"/>
                  <w:noWrap w:val="0"/>
                  <w:vAlign w:val="center"/>
                </w:tcPr>
                <w:p>
                  <w:pPr>
                    <w:snapToGrid w:val="0"/>
                    <w:spacing w:line="360" w:lineRule="auto"/>
                    <w:contextualSpacing/>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噪声</w:t>
                  </w:r>
                </w:p>
              </w:tc>
              <w:tc>
                <w:tcPr>
                  <w:tcW w:w="2861" w:type="dxa"/>
                  <w:noWrap w:val="0"/>
                  <w:vAlign w:val="center"/>
                </w:tcPr>
                <w:p>
                  <w:pPr>
                    <w:snapToGrid w:val="0"/>
                    <w:spacing w:line="360" w:lineRule="auto"/>
                    <w:contextualSpacing/>
                    <w:jc w:val="center"/>
                    <w:rPr>
                      <w:rFonts w:hint="default" w:ascii="Times New Roman" w:hAnsi="Times New Roman" w:eastAsia="宋体" w:cs="Times New Roman"/>
                      <w:bCs/>
                      <w:color w:val="000000" w:themeColor="text1"/>
                      <w:sz w:val="24"/>
                      <w:szCs w:val="24"/>
                      <w:lang w:eastAsia="zh-CN"/>
                    </w:rPr>
                  </w:pPr>
                  <w:r>
                    <w:rPr>
                      <w:rFonts w:hint="eastAsia" w:ascii="Times New Roman" w:hAnsi="Times New Roman" w:cs="Times New Roman"/>
                      <w:bCs/>
                      <w:color w:val="000000" w:themeColor="text1"/>
                      <w:sz w:val="24"/>
                      <w:szCs w:val="24"/>
                      <w:lang w:eastAsia="zh-CN"/>
                    </w:rPr>
                    <w:t>采用先进的低噪声设备</w:t>
                  </w:r>
                </w:p>
              </w:tc>
              <w:tc>
                <w:tcPr>
                  <w:tcW w:w="2933" w:type="dxa"/>
                  <w:noWrap w:val="0"/>
                  <w:vAlign w:val="center"/>
                </w:tcPr>
                <w:p>
                  <w:pPr>
                    <w:snapToGrid w:val="0"/>
                    <w:spacing w:line="360" w:lineRule="auto"/>
                    <w:contextualSpacing/>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eastAsia="zh-CN"/>
                    </w:rPr>
                    <w:t>采用先进的低噪声设备</w:t>
                  </w:r>
                </w:p>
              </w:tc>
              <w:tc>
                <w:tcPr>
                  <w:tcW w:w="789" w:type="dxa"/>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824" w:type="dxa"/>
                  <w:vMerge w:val="continue"/>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rPr>
                  </w:pPr>
                </w:p>
              </w:tc>
              <w:tc>
                <w:tcPr>
                  <w:tcW w:w="2048" w:type="dxa"/>
                  <w:noWrap w:val="0"/>
                  <w:vAlign w:val="center"/>
                </w:tcPr>
                <w:p>
                  <w:pPr>
                    <w:snapToGrid w:val="0"/>
                    <w:spacing w:line="360" w:lineRule="auto"/>
                    <w:contextualSpacing/>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固废</w:t>
                  </w:r>
                </w:p>
              </w:tc>
              <w:tc>
                <w:tcPr>
                  <w:tcW w:w="2861" w:type="dxa"/>
                  <w:noWrap w:val="0"/>
                  <w:vAlign w:val="center"/>
                </w:tcPr>
                <w:p>
                  <w:pPr>
                    <w:snapToGrid w:val="0"/>
                    <w:spacing w:line="360" w:lineRule="auto"/>
                    <w:contextualSpacing/>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eastAsia="zh-CN"/>
                    </w:rPr>
                    <w:t>不可食用的内脏等内容物运至堆粪场，进行堆肥后用于农田施肥；生活垃圾收集后，交环卫部门统一处理；</w:t>
                  </w:r>
                </w:p>
              </w:tc>
              <w:tc>
                <w:tcPr>
                  <w:tcW w:w="2933" w:type="dxa"/>
                  <w:noWrap w:val="0"/>
                  <w:vAlign w:val="center"/>
                </w:tcPr>
                <w:p>
                  <w:pPr>
                    <w:snapToGrid w:val="0"/>
                    <w:spacing w:line="360" w:lineRule="auto"/>
                    <w:contextualSpacing/>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eastAsia="zh-CN"/>
                    </w:rPr>
                    <w:t>不可食用的内脏等内容物运至堆粪场，进行堆肥后用于农田施肥；生活垃圾收集后，交环卫部门统一处理；</w:t>
                  </w:r>
                </w:p>
              </w:tc>
              <w:tc>
                <w:tcPr>
                  <w:tcW w:w="789" w:type="dxa"/>
                  <w:noWrap w:val="0"/>
                  <w:vAlign w:val="center"/>
                </w:tcPr>
                <w:p>
                  <w:pPr>
                    <w:snapToGrid w:val="0"/>
                    <w:spacing w:line="360" w:lineRule="auto"/>
                    <w:contextualSpacing/>
                    <w:jc w:val="center"/>
                    <w:rPr>
                      <w:rFonts w:hint="default" w:ascii="Times New Roman" w:hAnsi="Times New Roman" w:cs="Times New Roman"/>
                      <w:bCs/>
                      <w:color w:val="000000" w:themeColor="text1"/>
                      <w:sz w:val="24"/>
                      <w:szCs w:val="24"/>
                      <w:highlight w:val="none"/>
                    </w:rPr>
                  </w:pPr>
                </w:p>
              </w:tc>
            </w:tr>
          </w:tbl>
          <w:p>
            <w:pPr>
              <w:spacing w:line="360" w:lineRule="auto"/>
              <w:rPr>
                <w:rFonts w:hint="default" w:ascii="Times New Roman" w:hAnsi="Times New Roman" w:eastAsia="宋体" w:cs="Times New Roman"/>
                <w:b/>
                <w:bCs/>
                <w:color w:val="000000" w:themeColor="text1"/>
                <w:position w:val="-2"/>
                <w:sz w:val="30"/>
                <w:szCs w:val="30"/>
                <w:lang w:val="en-US" w:eastAsia="zh-CN"/>
              </w:rPr>
            </w:pPr>
            <w:r>
              <w:rPr>
                <w:rFonts w:hint="default" w:ascii="Times New Roman" w:hAnsi="Times New Roman" w:eastAsia="宋体" w:cs="Times New Roman"/>
                <w:b/>
                <w:bCs/>
                <w:color w:val="000000" w:themeColor="text1"/>
                <w:position w:val="-2"/>
                <w:sz w:val="30"/>
                <w:szCs w:val="30"/>
                <w:lang w:val="en-US" w:eastAsia="zh-CN"/>
              </w:rPr>
              <w:t>2.4生产制度及劳动定员</w:t>
            </w:r>
          </w:p>
          <w:p>
            <w:pPr>
              <w:spacing w:line="360" w:lineRule="auto"/>
              <w:jc w:val="center"/>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表2-</w:t>
            </w:r>
            <w:r>
              <w:rPr>
                <w:rFonts w:hint="eastAsia" w:ascii="Times New Roman" w:hAnsi="Times New Roman" w:cs="Times New Roman"/>
                <w:b/>
                <w:color w:val="000000" w:themeColor="text1"/>
                <w:sz w:val="28"/>
                <w:szCs w:val="28"/>
                <w:lang w:val="en-US" w:eastAsia="zh-CN"/>
              </w:rPr>
              <w:t>2</w:t>
            </w:r>
            <w:r>
              <w:rPr>
                <w:rFonts w:hint="default" w:ascii="Times New Roman" w:hAnsi="Times New Roman" w:eastAsia="宋体" w:cs="Times New Roman"/>
                <w:b/>
                <w:color w:val="000000" w:themeColor="text1"/>
                <w:sz w:val="28"/>
                <w:szCs w:val="28"/>
                <w:lang w:val="en-US" w:eastAsia="zh-CN"/>
              </w:rPr>
              <w:t xml:space="preserve">  生产制度及劳动定员</w:t>
            </w:r>
          </w:p>
          <w:tbl>
            <w:tblPr>
              <w:tblStyle w:val="25"/>
              <w:tblW w:w="4904"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042"/>
              <w:gridCol w:w="5717"/>
              <w:gridCol w:w="151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01" w:type="pct"/>
                  <w:vAlign w:val="center"/>
                </w:tcPr>
                <w:p>
                  <w:pPr>
                    <w:spacing w:line="36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lang w:eastAsia="zh-CN"/>
                    </w:rPr>
                    <w:t>基本情况</w:t>
                  </w:r>
                </w:p>
              </w:tc>
              <w:tc>
                <w:tcPr>
                  <w:tcW w:w="3082" w:type="pct"/>
                  <w:vAlign w:val="center"/>
                </w:tcPr>
                <w:p>
                  <w:pPr>
                    <w:spacing w:line="36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rPr>
                    <w:t>实际</w:t>
                  </w:r>
                  <w:r>
                    <w:rPr>
                      <w:rFonts w:hint="default" w:ascii="Times New Roman" w:hAnsi="Times New Roman" w:eastAsia="宋体" w:cs="Times New Roman"/>
                      <w:b/>
                      <w:bCs/>
                      <w:color w:val="000000" w:themeColor="text1"/>
                      <w:sz w:val="24"/>
                      <w:szCs w:val="24"/>
                      <w:lang w:eastAsia="zh-CN"/>
                    </w:rPr>
                    <w:t>情况</w:t>
                  </w:r>
                </w:p>
              </w:tc>
              <w:tc>
                <w:tcPr>
                  <w:tcW w:w="816" w:type="pct"/>
                  <w:vAlign w:val="center"/>
                </w:tcPr>
                <w:p>
                  <w:pPr>
                    <w:spacing w:line="36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01" w:type="pct"/>
                  <w:vAlign w:val="center"/>
                </w:tcPr>
                <w:p>
                  <w:pPr>
                    <w:spacing w:line="360" w:lineRule="auto"/>
                    <w:jc w:val="center"/>
                    <w:rPr>
                      <w:rFonts w:hint="default" w:ascii="Times New Roman" w:hAnsi="Times New Roman" w:eastAsia="宋体" w:cs="Times New Roman"/>
                      <w:b w:val="0"/>
                      <w:bCs w:val="0"/>
                      <w:color w:val="000000" w:themeColor="text1"/>
                      <w:sz w:val="24"/>
                      <w:szCs w:val="24"/>
                      <w:lang w:eastAsia="zh-CN"/>
                    </w:rPr>
                  </w:pPr>
                  <w:r>
                    <w:rPr>
                      <w:rFonts w:hint="default" w:ascii="Times New Roman" w:hAnsi="Times New Roman" w:eastAsia="宋体" w:cs="Times New Roman"/>
                      <w:b w:val="0"/>
                      <w:bCs w:val="0"/>
                      <w:color w:val="000000" w:themeColor="text1"/>
                      <w:sz w:val="24"/>
                      <w:szCs w:val="24"/>
                      <w:lang w:eastAsia="zh-CN"/>
                    </w:rPr>
                    <w:t>劳动定员</w:t>
                  </w:r>
                </w:p>
              </w:tc>
              <w:tc>
                <w:tcPr>
                  <w:tcW w:w="3082" w:type="pct"/>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kern w:val="2"/>
                      <w:sz w:val="24"/>
                      <w:szCs w:val="24"/>
                      <w:lang w:val="en-US" w:eastAsia="zh-CN" w:bidi="ar-SA"/>
                    </w:rPr>
                    <w:t>54人</w:t>
                  </w:r>
                </w:p>
              </w:tc>
              <w:tc>
                <w:tcPr>
                  <w:tcW w:w="816" w:type="pct"/>
                  <w:vAlign w:val="center"/>
                </w:tcPr>
                <w:p>
                  <w:pPr>
                    <w:spacing w:line="360" w:lineRule="auto"/>
                    <w:jc w:val="center"/>
                    <w:rPr>
                      <w:rFonts w:hint="default" w:ascii="Times New Roman" w:hAnsi="Times New Roman" w:eastAsia="宋体" w:cs="Times New Roman"/>
                      <w:bCs/>
                      <w:color w:val="000000" w:themeColor="text1"/>
                      <w:sz w:val="24"/>
                      <w:szCs w:val="24"/>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01" w:type="pct"/>
                  <w:vAlign w:val="center"/>
                </w:tcPr>
                <w:p>
                  <w:pPr>
                    <w:spacing w:line="360" w:lineRule="auto"/>
                    <w:jc w:val="center"/>
                    <w:rPr>
                      <w:rFonts w:hint="default" w:ascii="Times New Roman" w:hAnsi="Times New Roman" w:eastAsia="宋体" w:cs="Times New Roman"/>
                      <w:b w:val="0"/>
                      <w:bCs w:val="0"/>
                      <w:color w:val="000000" w:themeColor="text1"/>
                      <w:sz w:val="24"/>
                      <w:szCs w:val="24"/>
                      <w:lang w:eastAsia="zh-CN"/>
                    </w:rPr>
                  </w:pPr>
                  <w:r>
                    <w:rPr>
                      <w:rFonts w:hint="default" w:ascii="Times New Roman" w:hAnsi="Times New Roman" w:eastAsia="宋体" w:cs="Times New Roman"/>
                      <w:b w:val="0"/>
                      <w:bCs w:val="0"/>
                      <w:color w:val="000000" w:themeColor="text1"/>
                      <w:sz w:val="24"/>
                      <w:szCs w:val="24"/>
                      <w:lang w:eastAsia="zh-CN"/>
                    </w:rPr>
                    <w:t>工期周长</w:t>
                  </w:r>
                </w:p>
              </w:tc>
              <w:tc>
                <w:tcPr>
                  <w:tcW w:w="3082" w:type="pct"/>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kern w:val="2"/>
                      <w:sz w:val="24"/>
                      <w:szCs w:val="24"/>
                      <w:lang w:val="en-US" w:eastAsia="zh-CN" w:bidi="ar-SA"/>
                    </w:rPr>
                    <w:t>330</w:t>
                  </w:r>
                  <w:r>
                    <w:rPr>
                      <w:rFonts w:hint="default" w:ascii="Times New Roman" w:hAnsi="Times New Roman" w:cs="Times New Roman"/>
                      <w:bCs/>
                      <w:color w:val="000000" w:themeColor="text1"/>
                      <w:kern w:val="2"/>
                      <w:sz w:val="24"/>
                      <w:szCs w:val="24"/>
                      <w:lang w:val="en-US" w:eastAsia="zh-CN" w:bidi="ar-SA"/>
                    </w:rPr>
                    <w:t>天</w:t>
                  </w:r>
                </w:p>
              </w:tc>
              <w:tc>
                <w:tcPr>
                  <w:tcW w:w="816" w:type="pct"/>
                  <w:vAlign w:val="center"/>
                </w:tcPr>
                <w:p>
                  <w:pPr>
                    <w:spacing w:line="360" w:lineRule="auto"/>
                    <w:jc w:val="center"/>
                    <w:rPr>
                      <w:rFonts w:hint="default" w:ascii="Times New Roman" w:hAnsi="Times New Roman" w:eastAsia="宋体" w:cs="Times New Roman"/>
                      <w:bCs/>
                      <w:color w:val="000000" w:themeColor="text1"/>
                      <w:sz w:val="24"/>
                      <w:szCs w:val="24"/>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01" w:type="pct"/>
                  <w:vAlign w:val="center"/>
                </w:tcPr>
                <w:p>
                  <w:pPr>
                    <w:spacing w:line="360" w:lineRule="auto"/>
                    <w:jc w:val="center"/>
                    <w:rPr>
                      <w:rFonts w:hint="default" w:ascii="Times New Roman" w:hAnsi="Times New Roman" w:eastAsia="宋体" w:cs="Times New Roman"/>
                      <w:b w:val="0"/>
                      <w:bCs w:val="0"/>
                      <w:color w:val="000000" w:themeColor="text1"/>
                      <w:sz w:val="24"/>
                      <w:szCs w:val="24"/>
                      <w:lang w:eastAsia="zh-CN"/>
                    </w:rPr>
                  </w:pPr>
                  <w:r>
                    <w:rPr>
                      <w:rFonts w:hint="default" w:ascii="Times New Roman" w:hAnsi="Times New Roman" w:eastAsia="宋体" w:cs="Times New Roman"/>
                      <w:b w:val="0"/>
                      <w:bCs w:val="0"/>
                      <w:color w:val="000000" w:themeColor="text1"/>
                      <w:sz w:val="24"/>
                      <w:szCs w:val="24"/>
                      <w:lang w:eastAsia="zh-CN"/>
                    </w:rPr>
                    <w:t>每日运行时间</w:t>
                  </w:r>
                </w:p>
              </w:tc>
              <w:tc>
                <w:tcPr>
                  <w:tcW w:w="3082" w:type="pct"/>
                  <w:vAlign w:val="center"/>
                </w:tcPr>
                <w:p>
                  <w:pPr>
                    <w:spacing w:line="360" w:lineRule="auto"/>
                    <w:jc w:val="center"/>
                    <w:rPr>
                      <w:rFonts w:hint="default" w:ascii="Times New Roman" w:hAnsi="Times New Roman" w:cs="Times New Roman"/>
                      <w:bCs/>
                      <w:color w:val="000000" w:themeColor="text1"/>
                      <w:kern w:val="2"/>
                      <w:sz w:val="24"/>
                      <w:szCs w:val="24"/>
                      <w:lang w:val="en-US" w:eastAsia="zh-CN" w:bidi="ar-SA"/>
                    </w:rPr>
                  </w:pPr>
                  <w:r>
                    <w:rPr>
                      <w:rFonts w:hint="eastAsia" w:ascii="Times New Roman" w:hAnsi="Times New Roman" w:cs="Times New Roman"/>
                      <w:bCs/>
                      <w:color w:val="000000" w:themeColor="text1"/>
                      <w:kern w:val="2"/>
                      <w:sz w:val="24"/>
                      <w:szCs w:val="24"/>
                      <w:lang w:val="en-US" w:eastAsia="zh-CN" w:bidi="ar-SA"/>
                    </w:rPr>
                    <w:t>8</w:t>
                  </w:r>
                  <w:r>
                    <w:rPr>
                      <w:rFonts w:hint="default" w:ascii="Times New Roman" w:hAnsi="Times New Roman" w:cs="Times New Roman"/>
                      <w:bCs/>
                      <w:color w:val="000000" w:themeColor="text1"/>
                      <w:kern w:val="2"/>
                      <w:sz w:val="24"/>
                      <w:szCs w:val="24"/>
                      <w:lang w:val="en-US" w:eastAsia="zh-CN" w:bidi="ar-SA"/>
                    </w:rPr>
                    <w:t>h/班*1班</w:t>
                  </w:r>
                </w:p>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default" w:ascii="Times New Roman" w:hAnsi="Times New Roman" w:cs="Times New Roman"/>
                      <w:bCs/>
                      <w:color w:val="000000" w:themeColor="text1"/>
                      <w:kern w:val="2"/>
                      <w:sz w:val="24"/>
                      <w:szCs w:val="24"/>
                      <w:lang w:val="en-US" w:eastAsia="zh-CN" w:bidi="ar-SA"/>
                    </w:rPr>
                    <w:t>（每天早上</w:t>
                  </w:r>
                  <w:r>
                    <w:rPr>
                      <w:rFonts w:hint="eastAsia" w:ascii="Times New Roman" w:hAnsi="Times New Roman" w:cs="Times New Roman"/>
                      <w:bCs/>
                      <w:color w:val="000000" w:themeColor="text1"/>
                      <w:kern w:val="2"/>
                      <w:sz w:val="24"/>
                      <w:szCs w:val="24"/>
                      <w:lang w:val="en-US" w:eastAsia="zh-CN" w:bidi="ar-SA"/>
                    </w:rPr>
                    <w:t>9</w:t>
                  </w:r>
                  <w:r>
                    <w:rPr>
                      <w:rFonts w:hint="default" w:ascii="Times New Roman" w:hAnsi="Times New Roman" w:cs="Times New Roman"/>
                      <w:bCs/>
                      <w:color w:val="000000" w:themeColor="text1"/>
                      <w:kern w:val="2"/>
                      <w:sz w:val="24"/>
                      <w:szCs w:val="24"/>
                      <w:lang w:val="en-US" w:eastAsia="zh-CN" w:bidi="ar-SA"/>
                    </w:rPr>
                    <w:t>:</w:t>
                  </w:r>
                  <w:r>
                    <w:rPr>
                      <w:rFonts w:hint="eastAsia" w:ascii="Times New Roman" w:hAnsi="Times New Roman" w:cs="Times New Roman"/>
                      <w:bCs/>
                      <w:color w:val="000000" w:themeColor="text1"/>
                      <w:kern w:val="2"/>
                      <w:sz w:val="24"/>
                      <w:szCs w:val="24"/>
                      <w:lang w:val="en-US" w:eastAsia="zh-CN" w:bidi="ar-SA"/>
                    </w:rPr>
                    <w:t>3</w:t>
                  </w:r>
                  <w:r>
                    <w:rPr>
                      <w:rFonts w:hint="default" w:ascii="Times New Roman" w:hAnsi="Times New Roman" w:cs="Times New Roman"/>
                      <w:bCs/>
                      <w:color w:val="000000" w:themeColor="text1"/>
                      <w:kern w:val="2"/>
                      <w:sz w:val="24"/>
                      <w:szCs w:val="24"/>
                      <w:lang w:val="en-US" w:eastAsia="zh-CN" w:bidi="ar-SA"/>
                    </w:rPr>
                    <w:t>0-</w:t>
                  </w:r>
                  <w:r>
                    <w:rPr>
                      <w:rFonts w:hint="eastAsia" w:ascii="Times New Roman" w:hAnsi="Times New Roman" w:cs="Times New Roman"/>
                      <w:bCs/>
                      <w:color w:val="000000" w:themeColor="text1"/>
                      <w:kern w:val="2"/>
                      <w:sz w:val="24"/>
                      <w:szCs w:val="24"/>
                      <w:lang w:val="en-US" w:eastAsia="zh-CN" w:bidi="ar-SA"/>
                    </w:rPr>
                    <w:t>20</w:t>
                  </w:r>
                  <w:r>
                    <w:rPr>
                      <w:rFonts w:hint="default" w:ascii="Times New Roman" w:hAnsi="Times New Roman" w:cs="Times New Roman"/>
                      <w:bCs/>
                      <w:color w:val="000000" w:themeColor="text1"/>
                      <w:kern w:val="2"/>
                      <w:sz w:val="24"/>
                      <w:szCs w:val="24"/>
                      <w:lang w:val="en-US" w:eastAsia="zh-CN" w:bidi="ar-SA"/>
                    </w:rPr>
                    <w:t>:00）</w:t>
                  </w:r>
                </w:p>
              </w:tc>
              <w:tc>
                <w:tcPr>
                  <w:tcW w:w="816" w:type="pct"/>
                  <w:vAlign w:val="center"/>
                </w:tcPr>
                <w:p>
                  <w:pPr>
                    <w:spacing w:line="360" w:lineRule="auto"/>
                    <w:jc w:val="center"/>
                    <w:rPr>
                      <w:rFonts w:hint="default" w:ascii="Times New Roman" w:hAnsi="Times New Roman" w:eastAsia="宋体" w:cs="Times New Roman"/>
                      <w:bCs/>
                      <w:color w:val="000000" w:themeColor="text1"/>
                      <w:sz w:val="24"/>
                      <w:szCs w:val="24"/>
                      <w:lang w:eastAsia="zh-CN"/>
                    </w:rPr>
                  </w:pPr>
                </w:p>
              </w:tc>
            </w:tr>
          </w:tbl>
          <w:p>
            <w:pPr>
              <w:tabs>
                <w:tab w:val="left" w:pos="0"/>
              </w:tabs>
              <w:spacing w:line="360" w:lineRule="auto"/>
              <w:jc w:val="left"/>
              <w:outlineLvl w:val="1"/>
              <w:rPr>
                <w:rFonts w:hint="default" w:ascii="Times New Roman" w:hAnsi="Times New Roman" w:eastAsia="宋体" w:cs="Times New Roman"/>
                <w:b/>
                <w:bCs/>
                <w:color w:val="000000" w:themeColor="text1"/>
                <w:position w:val="-2"/>
                <w:sz w:val="30"/>
                <w:szCs w:val="30"/>
              </w:rPr>
            </w:pPr>
            <w:r>
              <w:rPr>
                <w:rFonts w:hint="default" w:ascii="Times New Roman" w:hAnsi="Times New Roman" w:eastAsia="宋体" w:cs="Times New Roman"/>
                <w:b/>
                <w:bCs/>
                <w:color w:val="000000" w:themeColor="text1"/>
                <w:position w:val="-2"/>
                <w:sz w:val="30"/>
                <w:szCs w:val="30"/>
              </w:rPr>
              <w:t>2.</w:t>
            </w:r>
            <w:r>
              <w:rPr>
                <w:rFonts w:hint="default" w:ascii="Times New Roman" w:hAnsi="Times New Roman" w:cs="Times New Roman"/>
                <w:b/>
                <w:bCs/>
                <w:color w:val="000000" w:themeColor="text1"/>
                <w:position w:val="-2"/>
                <w:sz w:val="30"/>
                <w:szCs w:val="30"/>
                <w:lang w:val="en-US" w:eastAsia="zh-CN"/>
              </w:rPr>
              <w:t>5</w:t>
            </w:r>
            <w:r>
              <w:rPr>
                <w:rFonts w:hint="default" w:ascii="Times New Roman" w:hAnsi="Times New Roman" w:eastAsia="宋体" w:cs="Times New Roman"/>
                <w:b/>
                <w:bCs/>
                <w:color w:val="000000" w:themeColor="text1"/>
                <w:position w:val="-2"/>
                <w:sz w:val="30"/>
                <w:szCs w:val="30"/>
              </w:rPr>
              <w:t>工艺流程</w:t>
            </w:r>
          </w:p>
          <w:p>
            <w:pPr>
              <w:spacing w:line="360" w:lineRule="auto"/>
              <w:ind w:firstLine="560" w:firstLineChars="200"/>
              <w:rPr>
                <w:rFonts w:hint="default" w:ascii="Times New Roman" w:hAnsi="Times New Roman" w:cs="Times New Roman"/>
                <w:b w:val="0"/>
                <w:bCs/>
                <w:color w:val="000000" w:themeColor="text1"/>
                <w:sz w:val="28"/>
                <w:szCs w:val="28"/>
                <w:lang w:val="en-US" w:eastAsia="zh-CN"/>
              </w:rPr>
            </w:pPr>
            <w:r>
              <w:rPr>
                <w:rFonts w:hint="default" w:ascii="Times New Roman" w:hAnsi="Times New Roman" w:cs="Times New Roman"/>
                <w:b w:val="0"/>
                <w:bCs/>
                <w:color w:val="000000" w:themeColor="text1"/>
                <w:sz w:val="28"/>
                <w:szCs w:val="28"/>
                <w:lang w:val="en-US" w:eastAsia="zh-CN"/>
              </w:rPr>
              <w:t>活兔验收→称重→刺杀放血→ 斩前腿→剥皮→割尾→截后肢→开腹→取内脏→去头→内脏检验→ 擦血→胴体检验→修整胴体→称重</w:t>
            </w:r>
          </w:p>
          <w:p>
            <w:pPr>
              <w:pStyle w:val="70"/>
              <w:spacing w:line="360" w:lineRule="auto"/>
              <w:ind w:left="0" w:leftChars="0" w:firstLine="0" w:firstLineChars="0"/>
              <w:jc w:val="left"/>
              <w:rPr>
                <w:rFonts w:hint="default" w:ascii="Times New Roman" w:hAnsi="Times New Roman" w:eastAsia="宋体" w:cs="Times New Roman"/>
                <w:b/>
                <w:bCs/>
                <w:color w:val="000000" w:themeColor="text1"/>
                <w:sz w:val="28"/>
                <w:szCs w:val="28"/>
                <w:lang w:val="en-US" w:eastAsia="zh-CN"/>
              </w:rPr>
            </w:pPr>
            <w:r>
              <w:rPr>
                <w:rFonts w:hint="default" w:ascii="Times New Roman" w:hAnsi="Times New Roman" w:eastAsia="宋体" w:cs="Times New Roman"/>
                <w:b/>
                <w:bCs/>
                <w:color w:val="000000" w:themeColor="text1"/>
                <w:sz w:val="28"/>
                <w:szCs w:val="28"/>
                <w:lang w:val="en-US" w:eastAsia="zh-CN"/>
              </w:rPr>
              <w:t>2.</w:t>
            </w:r>
            <w:r>
              <w:rPr>
                <w:rFonts w:hint="eastAsia" w:ascii="Times New Roman" w:hAnsi="Times New Roman" w:cs="Times New Roman"/>
                <w:b/>
                <w:bCs/>
                <w:color w:val="000000" w:themeColor="text1"/>
                <w:sz w:val="28"/>
                <w:szCs w:val="28"/>
                <w:lang w:val="en-US" w:eastAsia="zh-CN"/>
              </w:rPr>
              <w:t>6</w:t>
            </w:r>
            <w:r>
              <w:rPr>
                <w:rFonts w:hint="default" w:ascii="Times New Roman" w:hAnsi="Times New Roman" w:eastAsia="宋体" w:cs="Times New Roman"/>
                <w:b/>
                <w:bCs/>
                <w:color w:val="000000" w:themeColor="text1"/>
                <w:sz w:val="28"/>
                <w:szCs w:val="28"/>
                <w:lang w:val="en-US" w:eastAsia="zh-CN"/>
              </w:rPr>
              <w:t>环保投资一览表</w:t>
            </w:r>
          </w:p>
          <w:p>
            <w:pPr>
              <w:ind w:firstLine="560" w:firstLineChars="200"/>
              <w:rPr>
                <w:rFonts w:hint="default" w:ascii="Times New Roman" w:hAnsi="Times New Roman" w:eastAsia="宋体" w:cs="Times New Roman"/>
                <w:color w:val="000000" w:themeColor="text1"/>
                <w:sz w:val="28"/>
                <w:szCs w:val="28"/>
                <w:lang w:eastAsia="zh-CN"/>
              </w:rPr>
            </w:pPr>
            <w:r>
              <w:rPr>
                <w:rFonts w:hint="default" w:ascii="Times New Roman" w:hAnsi="Times New Roman" w:cs="Times New Roman"/>
                <w:bCs/>
                <w:color w:val="000000" w:themeColor="text1"/>
                <w:sz w:val="28"/>
                <w:szCs w:val="28"/>
                <w:lang w:val="en-US" w:eastAsia="zh-CN"/>
              </w:rPr>
              <w:t>实际投资：</w:t>
            </w:r>
            <w:r>
              <w:rPr>
                <w:rFonts w:hint="default" w:ascii="Times New Roman" w:hAnsi="Times New Roman" w:cs="Times New Roman"/>
                <w:bCs/>
                <w:color w:val="000000" w:themeColor="text1"/>
                <w:sz w:val="28"/>
                <w:szCs w:val="28"/>
                <w:lang w:eastAsia="zh-CN"/>
              </w:rPr>
              <w:t>项目总投资</w:t>
            </w:r>
            <w:r>
              <w:rPr>
                <w:rFonts w:hint="eastAsia" w:ascii="Times New Roman" w:hAnsi="Times New Roman" w:cs="Times New Roman"/>
                <w:bCs/>
                <w:color w:val="000000" w:themeColor="text1"/>
                <w:sz w:val="28"/>
                <w:szCs w:val="28"/>
                <w:lang w:val="en-US" w:eastAsia="zh-CN"/>
              </w:rPr>
              <w:t>7200</w:t>
            </w:r>
            <w:r>
              <w:rPr>
                <w:rFonts w:hint="default" w:ascii="Times New Roman" w:hAnsi="Times New Roman" w:cs="Times New Roman"/>
                <w:bCs/>
                <w:color w:val="000000" w:themeColor="text1"/>
                <w:sz w:val="28"/>
                <w:szCs w:val="28"/>
                <w:lang w:eastAsia="zh-CN"/>
              </w:rPr>
              <w:t>万元，环保投资</w:t>
            </w:r>
            <w:r>
              <w:rPr>
                <w:rFonts w:hint="eastAsia" w:ascii="Times New Roman" w:hAnsi="Times New Roman" w:cs="Times New Roman"/>
                <w:bCs/>
                <w:color w:val="000000" w:themeColor="text1"/>
                <w:sz w:val="28"/>
                <w:szCs w:val="28"/>
                <w:lang w:val="en-US" w:eastAsia="zh-CN"/>
              </w:rPr>
              <w:t>67</w:t>
            </w:r>
            <w:r>
              <w:rPr>
                <w:rFonts w:hint="default" w:ascii="Times New Roman" w:hAnsi="Times New Roman" w:cs="Times New Roman"/>
                <w:bCs/>
                <w:color w:val="000000" w:themeColor="text1"/>
                <w:sz w:val="28"/>
                <w:szCs w:val="28"/>
                <w:lang w:eastAsia="zh-CN"/>
              </w:rPr>
              <w:t>万元，占总投资</w:t>
            </w:r>
            <w:r>
              <w:rPr>
                <w:rFonts w:hint="eastAsia" w:ascii="Times New Roman" w:hAnsi="Times New Roman" w:cs="Times New Roman"/>
                <w:bCs/>
                <w:color w:val="000000" w:themeColor="text1"/>
                <w:sz w:val="28"/>
                <w:szCs w:val="28"/>
                <w:lang w:val="en-US" w:eastAsia="zh-CN"/>
              </w:rPr>
              <w:t>2.91</w:t>
            </w:r>
            <w:r>
              <w:rPr>
                <w:rFonts w:hint="default" w:ascii="Times New Roman" w:hAnsi="Times New Roman" w:cs="Times New Roman"/>
                <w:bCs/>
                <w:color w:val="000000" w:themeColor="text1"/>
                <w:sz w:val="28"/>
                <w:szCs w:val="28"/>
                <w:lang w:eastAsia="zh-CN"/>
              </w:rPr>
              <w:t>%</w:t>
            </w:r>
          </w:p>
        </w:tc>
      </w:tr>
    </w:tbl>
    <w:p>
      <w:pPr>
        <w:tabs>
          <w:tab w:val="left" w:pos="0"/>
        </w:tabs>
        <w:outlineLvl w:val="1"/>
        <w:rPr>
          <w:rFonts w:hint="default" w:ascii="Times New Roman" w:hAnsi="Times New Roman" w:cs="Times New Roman"/>
          <w:b/>
          <w:bCs/>
          <w:sz w:val="30"/>
          <w:szCs w:val="30"/>
        </w:rPr>
      </w:pPr>
      <w:bookmarkStart w:id="7" w:name="_Toc32076"/>
    </w:p>
    <w:p>
      <w:pPr>
        <w:tabs>
          <w:tab w:val="left" w:pos="0"/>
        </w:tabs>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表三 主要污染源、污染物处理和排放</w:t>
      </w:r>
    </w:p>
    <w:tbl>
      <w:tblPr>
        <w:tblStyle w:val="24"/>
        <w:tblW w:w="907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890" w:hRule="atLeast"/>
        </w:trPr>
        <w:tc>
          <w:tcPr>
            <w:tcW w:w="9075" w:type="dxa"/>
          </w:tcPr>
          <w:p>
            <w:pPr>
              <w:tabs>
                <w:tab w:val="left" w:pos="0"/>
              </w:tabs>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3.1废气污染物产生、处理及排放</w:t>
            </w:r>
          </w:p>
          <w:p>
            <w:pPr>
              <w:ind w:firstLine="560" w:firstLineChars="200"/>
              <w:rPr>
                <w:rFonts w:hint="default" w:ascii="Times New Roman" w:hAnsi="Times New Roman" w:cs="Times New Roman"/>
                <w:bCs/>
                <w:color w:val="000000" w:themeColor="text1"/>
                <w:sz w:val="28"/>
                <w:szCs w:val="28"/>
                <w:lang w:val="en-US" w:eastAsia="zh-CN"/>
              </w:rPr>
            </w:pPr>
            <w:r>
              <w:rPr>
                <w:rFonts w:hint="default" w:ascii="Times New Roman" w:hAnsi="Times New Roman" w:cs="Times New Roman"/>
                <w:bCs/>
                <w:color w:val="000000" w:themeColor="text1"/>
                <w:sz w:val="28"/>
                <w:szCs w:val="28"/>
                <w:lang w:eastAsia="zh-CN"/>
              </w:rPr>
              <w:t>本</w:t>
            </w:r>
            <w:r>
              <w:rPr>
                <w:rFonts w:hint="default" w:ascii="Times New Roman" w:hAnsi="Times New Roman" w:cs="Times New Roman"/>
                <w:bCs/>
                <w:color w:val="000000" w:themeColor="text1"/>
                <w:sz w:val="28"/>
                <w:szCs w:val="28"/>
              </w:rPr>
              <w:t>项目废气</w:t>
            </w:r>
            <w:r>
              <w:rPr>
                <w:rFonts w:hint="default" w:ascii="Times New Roman" w:hAnsi="Times New Roman" w:cs="Times New Roman"/>
                <w:bCs/>
                <w:color w:val="000000" w:themeColor="text1"/>
                <w:sz w:val="28"/>
                <w:szCs w:val="28"/>
                <w:lang w:eastAsia="zh-CN"/>
              </w:rPr>
              <w:t>主要是屠宰车间产生的恶臭气体。</w:t>
            </w:r>
          </w:p>
          <w:p>
            <w:pPr>
              <w:ind w:firstLine="560" w:firstLineChars="200"/>
              <w:rPr>
                <w:rFonts w:hint="default" w:ascii="Times New Roman" w:hAnsi="Times New Roman" w:cs="Times New Roman"/>
                <w:bCs/>
                <w:sz w:val="28"/>
                <w:szCs w:val="28"/>
              </w:rPr>
            </w:pPr>
            <w:r>
              <w:rPr>
                <w:rFonts w:hint="default" w:ascii="Times New Roman" w:hAnsi="Times New Roman" w:cs="Times New Roman"/>
                <w:bCs/>
                <w:color w:val="000000" w:themeColor="text1"/>
                <w:sz w:val="28"/>
                <w:szCs w:val="28"/>
              </w:rPr>
              <w:t>废气处理排放及处</w:t>
            </w:r>
            <w:r>
              <w:rPr>
                <w:rFonts w:hint="default" w:ascii="Times New Roman" w:hAnsi="Times New Roman" w:cs="Times New Roman"/>
                <w:bCs/>
                <w:sz w:val="28"/>
                <w:szCs w:val="28"/>
              </w:rPr>
              <w:t>理措施见表3-1。</w:t>
            </w:r>
          </w:p>
          <w:p>
            <w:pPr>
              <w:ind w:firstLine="482" w:firstLineChars="200"/>
              <w:jc w:val="center"/>
              <w:rPr>
                <w:rFonts w:hint="default" w:ascii="Times New Roman" w:hAnsi="Times New Roman" w:cs="Times New Roman"/>
                <w:b/>
                <w:bCs/>
                <w:color w:val="000000" w:themeColor="text1"/>
                <w:szCs w:val="24"/>
              </w:rPr>
            </w:pPr>
            <w:r>
              <w:rPr>
                <w:rFonts w:hint="default" w:ascii="Times New Roman" w:hAnsi="Times New Roman" w:cs="Times New Roman"/>
                <w:b/>
                <w:bCs/>
                <w:color w:val="000000" w:themeColor="text1"/>
                <w:szCs w:val="24"/>
              </w:rPr>
              <w:t>表3-1废气处理排放及处理措施</w:t>
            </w:r>
          </w:p>
          <w:tbl>
            <w:tblPr>
              <w:tblStyle w:val="24"/>
              <w:tblW w:w="8806"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934"/>
              <w:gridCol w:w="933"/>
              <w:gridCol w:w="2400"/>
              <w:gridCol w:w="2383"/>
              <w:gridCol w:w="10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84" w:type="dxa"/>
                  <w:vMerge w:val="restart"/>
                  <w:vAlign w:val="center"/>
                </w:tcPr>
                <w:p>
                  <w:pPr>
                    <w:spacing w:line="24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生产设施/排放源</w:t>
                  </w:r>
                </w:p>
              </w:tc>
              <w:tc>
                <w:tcPr>
                  <w:tcW w:w="934" w:type="dxa"/>
                  <w:vMerge w:val="restart"/>
                  <w:vAlign w:val="center"/>
                </w:tcPr>
                <w:p>
                  <w:pPr>
                    <w:spacing w:line="24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污染物</w:t>
                  </w:r>
                </w:p>
              </w:tc>
              <w:tc>
                <w:tcPr>
                  <w:tcW w:w="933" w:type="dxa"/>
                  <w:vMerge w:val="restart"/>
                  <w:vAlign w:val="center"/>
                </w:tcPr>
                <w:p>
                  <w:pPr>
                    <w:spacing w:line="24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排放</w:t>
                  </w:r>
                </w:p>
                <w:p>
                  <w:pPr>
                    <w:spacing w:line="24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规律</w:t>
                  </w:r>
                </w:p>
              </w:tc>
              <w:tc>
                <w:tcPr>
                  <w:tcW w:w="4783" w:type="dxa"/>
                  <w:gridSpan w:val="2"/>
                  <w:vAlign w:val="center"/>
                </w:tcPr>
                <w:p>
                  <w:pPr>
                    <w:spacing w:line="24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处理设施</w:t>
                  </w:r>
                </w:p>
              </w:tc>
              <w:tc>
                <w:tcPr>
                  <w:tcW w:w="1072" w:type="dxa"/>
                  <w:vMerge w:val="restart"/>
                  <w:vAlign w:val="center"/>
                </w:tcPr>
                <w:p>
                  <w:pPr>
                    <w:jc w:val="center"/>
                    <w:rPr>
                      <w:rFonts w:hint="default" w:ascii="Times New Roman" w:hAnsi="Times New Roman" w:cs="Times New Roman"/>
                      <w:b w:val="0"/>
                      <w:bCs w:val="0"/>
                      <w:sz w:val="24"/>
                      <w:szCs w:val="24"/>
                    </w:rPr>
                  </w:pPr>
                  <w:r>
                    <w:rPr>
                      <w:rFonts w:hint="default" w:ascii="Times New Roman" w:hAnsi="Times New Roman" w:cs="Times New Roman"/>
                      <w:b/>
                      <w:bCs/>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1084" w:type="dxa"/>
                  <w:vMerge w:val="continue"/>
                  <w:vAlign w:val="center"/>
                </w:tcPr>
                <w:p>
                  <w:pPr>
                    <w:spacing w:line="240" w:lineRule="auto"/>
                    <w:jc w:val="center"/>
                    <w:rPr>
                      <w:rFonts w:hint="default" w:ascii="Times New Roman" w:hAnsi="Times New Roman" w:cs="Times New Roman"/>
                      <w:b/>
                      <w:bCs/>
                      <w:sz w:val="24"/>
                      <w:szCs w:val="24"/>
                    </w:rPr>
                  </w:pPr>
                </w:p>
              </w:tc>
              <w:tc>
                <w:tcPr>
                  <w:tcW w:w="934" w:type="dxa"/>
                  <w:vMerge w:val="continue"/>
                  <w:vAlign w:val="center"/>
                </w:tcPr>
                <w:p>
                  <w:pPr>
                    <w:spacing w:line="240" w:lineRule="auto"/>
                    <w:jc w:val="center"/>
                    <w:rPr>
                      <w:rFonts w:hint="default" w:ascii="Times New Roman" w:hAnsi="Times New Roman" w:cs="Times New Roman"/>
                      <w:b/>
                      <w:bCs/>
                      <w:sz w:val="24"/>
                      <w:szCs w:val="24"/>
                    </w:rPr>
                  </w:pPr>
                </w:p>
              </w:tc>
              <w:tc>
                <w:tcPr>
                  <w:tcW w:w="933" w:type="dxa"/>
                  <w:vMerge w:val="continue"/>
                  <w:vAlign w:val="center"/>
                </w:tcPr>
                <w:p>
                  <w:pPr>
                    <w:spacing w:line="240" w:lineRule="auto"/>
                    <w:jc w:val="center"/>
                    <w:rPr>
                      <w:rFonts w:hint="default" w:ascii="Times New Roman" w:hAnsi="Times New Roman" w:cs="Times New Roman"/>
                      <w:b/>
                      <w:bCs/>
                      <w:sz w:val="24"/>
                      <w:szCs w:val="24"/>
                    </w:rPr>
                  </w:pPr>
                </w:p>
              </w:tc>
              <w:tc>
                <w:tcPr>
                  <w:tcW w:w="2400" w:type="dxa"/>
                  <w:vAlign w:val="center"/>
                </w:tcPr>
                <w:p>
                  <w:pPr>
                    <w:spacing w:line="240" w:lineRule="auto"/>
                    <w:jc w:val="center"/>
                    <w:rPr>
                      <w:rFonts w:hint="default" w:ascii="Times New Roman" w:hAnsi="Times New Roman" w:cs="Times New Roman"/>
                      <w:b/>
                      <w:bCs/>
                      <w:sz w:val="24"/>
                      <w:szCs w:val="24"/>
                    </w:rPr>
                  </w:pPr>
                  <w:r>
                    <w:rPr>
                      <w:rFonts w:hint="eastAsia" w:ascii="Times New Roman" w:hAnsi="Times New Roman" w:cs="Times New Roman"/>
                      <w:b/>
                      <w:bCs/>
                      <w:sz w:val="24"/>
                      <w:szCs w:val="24"/>
                      <w:lang w:eastAsia="zh-CN"/>
                    </w:rPr>
                    <w:t>批复</w:t>
                  </w:r>
                  <w:r>
                    <w:rPr>
                      <w:rFonts w:hint="default" w:ascii="Times New Roman" w:hAnsi="Times New Roman" w:cs="Times New Roman"/>
                      <w:b/>
                      <w:bCs/>
                      <w:sz w:val="24"/>
                      <w:szCs w:val="24"/>
                    </w:rPr>
                    <w:t>要求</w:t>
                  </w:r>
                </w:p>
              </w:tc>
              <w:tc>
                <w:tcPr>
                  <w:tcW w:w="2383" w:type="dxa"/>
                  <w:vAlign w:val="center"/>
                </w:tcPr>
                <w:p>
                  <w:pPr>
                    <w:spacing w:line="24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实际建设</w:t>
                  </w:r>
                </w:p>
              </w:tc>
              <w:tc>
                <w:tcPr>
                  <w:tcW w:w="1072" w:type="dxa"/>
                  <w:vMerge w:val="continue"/>
                </w:tcPr>
                <w:p>
                  <w:pPr>
                    <w:rPr>
                      <w:rFonts w:hint="default" w:ascii="Times New Roman" w:hAnsi="Times New Roman" w:cs="Times New Roman"/>
                      <w:b w:val="0"/>
                      <w:bCs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1084" w:type="dxa"/>
                  <w:vAlign w:val="center"/>
                </w:tcPr>
                <w:p>
                  <w:pPr>
                    <w:spacing w:line="240" w:lineRule="auto"/>
                    <w:jc w:val="center"/>
                    <w:rPr>
                      <w:rFonts w:hint="default" w:ascii="Times New Roman" w:hAnsi="Times New Roman" w:cs="Times New Roman"/>
                      <w:b w:val="0"/>
                      <w:bCs w:val="0"/>
                      <w:color w:val="FF0000"/>
                      <w:sz w:val="24"/>
                      <w:szCs w:val="24"/>
                      <w:lang w:eastAsia="zh-CN"/>
                    </w:rPr>
                  </w:pPr>
                  <w:r>
                    <w:rPr>
                      <w:rFonts w:hint="eastAsia" w:ascii="Times New Roman" w:hAnsi="Times New Roman" w:cs="Times New Roman"/>
                      <w:b w:val="0"/>
                      <w:bCs w:val="0"/>
                      <w:color w:val="000000" w:themeColor="text1"/>
                      <w:sz w:val="24"/>
                      <w:szCs w:val="24"/>
                      <w:lang w:eastAsia="zh-CN"/>
                    </w:rPr>
                    <w:t>运营期废气</w:t>
                  </w:r>
                </w:p>
              </w:tc>
              <w:tc>
                <w:tcPr>
                  <w:tcW w:w="934" w:type="dxa"/>
                  <w:vAlign w:val="center"/>
                </w:tcPr>
                <w:p>
                  <w:pPr>
                    <w:spacing w:line="240" w:lineRule="auto"/>
                    <w:jc w:val="cente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eastAsia="zh-CN"/>
                    </w:rPr>
                    <w:t>恶臭</w:t>
                  </w:r>
                </w:p>
              </w:tc>
              <w:tc>
                <w:tcPr>
                  <w:tcW w:w="933" w:type="dxa"/>
                  <w:vAlign w:val="center"/>
                </w:tcPr>
                <w:p>
                  <w:pPr>
                    <w:spacing w:line="240" w:lineRule="auto"/>
                    <w:jc w:val="center"/>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无</w:t>
                  </w:r>
                  <w:r>
                    <w:rPr>
                      <w:rFonts w:hint="default" w:ascii="Times New Roman" w:hAnsi="Times New Roman" w:cs="Times New Roman"/>
                      <w:b w:val="0"/>
                      <w:bCs w:val="0"/>
                      <w:sz w:val="24"/>
                      <w:szCs w:val="24"/>
                    </w:rPr>
                    <w:t>组织排放</w:t>
                  </w:r>
                </w:p>
              </w:tc>
              <w:tc>
                <w:tcPr>
                  <w:tcW w:w="2400" w:type="dxa"/>
                  <w:vAlign w:val="center"/>
                </w:tcPr>
                <w:p>
                  <w:pP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运营期屠宰车间设置为封闭结构，设置多个换气窗户；采用干清粪工艺，粪便日产日清，进行冲洗，消毒；在项目区增加绿化面积，减少恶臭对环境的影响。</w:t>
                  </w:r>
                </w:p>
              </w:tc>
              <w:tc>
                <w:tcPr>
                  <w:tcW w:w="2383" w:type="dxa"/>
                  <w:vAlign w:val="center"/>
                </w:tcPr>
                <w:p>
                  <w:pPr>
                    <w:rPr>
                      <w:rFonts w:hint="default" w:ascii="Times New Roman" w:hAnsi="Times New Roman" w:eastAsia="宋体" w:cs="Times New Roman"/>
                      <w:b w:val="0"/>
                      <w:bCs w:val="0"/>
                      <w:kern w:val="2"/>
                      <w:sz w:val="24"/>
                      <w:szCs w:val="24"/>
                      <w:lang w:val="en-US" w:eastAsia="zh-CN" w:bidi="ar-SA"/>
                    </w:rPr>
                  </w:pPr>
                  <w:r>
                    <w:rPr>
                      <w:rFonts w:hint="default" w:ascii="Times New Roman" w:hAnsi="Times New Roman" w:eastAsia="宋体" w:cs="Times New Roman"/>
                      <w:b w:val="0"/>
                      <w:bCs w:val="0"/>
                      <w:kern w:val="2"/>
                      <w:sz w:val="24"/>
                      <w:szCs w:val="24"/>
                      <w:lang w:val="en-US" w:eastAsia="zh-CN" w:bidi="ar-SA"/>
                    </w:rPr>
                    <w:t>运营期屠宰车间设置为封闭结构，设置多个换气窗户；采用干清粪工艺，粪便日产日清，进行冲洗，消毒；在项目区增加绿化面积，减少恶臭对环境的影响。</w:t>
                  </w:r>
                </w:p>
              </w:tc>
              <w:tc>
                <w:tcPr>
                  <w:tcW w:w="1072" w:type="dxa"/>
                  <w:vAlign w:val="center"/>
                </w:tcPr>
                <w:p>
                  <w:pPr>
                    <w:spacing w:line="24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cs="Times New Roman"/>
                      <w:b w:val="0"/>
                      <w:bCs w:val="0"/>
                      <w:sz w:val="24"/>
                      <w:szCs w:val="24"/>
                      <w:lang w:eastAsia="zh-CN"/>
                    </w:rPr>
                    <w:t>一致</w:t>
                  </w:r>
                </w:p>
              </w:tc>
            </w:tr>
          </w:tbl>
          <w:p>
            <w:pPr>
              <w:tabs>
                <w:tab w:val="left" w:pos="0"/>
              </w:tabs>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3.2废水污染物产生、治理及排放情况</w:t>
            </w:r>
          </w:p>
          <w:p>
            <w:pPr>
              <w:ind w:firstLine="560" w:firstLineChars="200"/>
              <w:rPr>
                <w:rFonts w:hint="default" w:ascii="Times New Roman" w:hAnsi="Times New Roman" w:cs="Times New Roman"/>
                <w:b/>
                <w:bCs/>
                <w:szCs w:val="24"/>
              </w:rPr>
            </w:pPr>
            <w:r>
              <w:rPr>
                <w:rFonts w:hint="default" w:ascii="Times New Roman" w:hAnsi="Times New Roman" w:eastAsia="宋体" w:cs="Times New Roman"/>
                <w:bCs/>
                <w:sz w:val="28"/>
                <w:szCs w:val="28"/>
              </w:rPr>
              <w:t>本项目运营期废水主要为</w:t>
            </w:r>
            <w:r>
              <w:rPr>
                <w:rFonts w:hint="default" w:ascii="Times New Roman" w:hAnsi="Times New Roman" w:cs="Times New Roman"/>
                <w:bCs/>
                <w:sz w:val="28"/>
                <w:szCs w:val="28"/>
                <w:lang w:eastAsia="zh-CN"/>
              </w:rPr>
              <w:t>生产废水和生活废水</w:t>
            </w:r>
            <w:r>
              <w:rPr>
                <w:rFonts w:hint="default" w:ascii="Times New Roman" w:hAnsi="Times New Roman" w:eastAsia="宋体" w:cs="Times New Roman"/>
                <w:bCs/>
                <w:sz w:val="28"/>
                <w:szCs w:val="28"/>
              </w:rPr>
              <w:t>。</w:t>
            </w:r>
            <w:r>
              <w:rPr>
                <w:rFonts w:hint="default" w:ascii="Times New Roman" w:hAnsi="Times New Roman" w:eastAsia="宋体" w:cs="Times New Roman"/>
                <w:bCs/>
                <w:sz w:val="28"/>
                <w:szCs w:val="28"/>
                <w:lang w:eastAsia="zh-CN"/>
              </w:rPr>
              <w:t>废水经污水处理站处理后</w:t>
            </w:r>
            <w:r>
              <w:rPr>
                <w:rFonts w:hint="eastAsia" w:ascii="Times New Roman" w:hAnsi="Times New Roman" w:cs="Times New Roman"/>
                <w:bCs/>
                <w:sz w:val="28"/>
                <w:szCs w:val="28"/>
                <w:lang w:eastAsia="zh-CN"/>
              </w:rPr>
              <w:t>用于项目区周边绿化。</w:t>
            </w:r>
            <w:r>
              <w:rPr>
                <w:rFonts w:hint="default" w:ascii="Times New Roman" w:hAnsi="Times New Roman" w:cs="Times New Roman"/>
                <w:bCs/>
                <w:sz w:val="28"/>
                <w:szCs w:val="28"/>
              </w:rPr>
              <w:t>废水处理排放及处理措施见表3-2。</w:t>
            </w:r>
          </w:p>
          <w:p>
            <w:pPr>
              <w:ind w:firstLine="482" w:firstLineChars="200"/>
              <w:jc w:val="center"/>
              <w:rPr>
                <w:rFonts w:hint="default" w:ascii="Times New Roman" w:hAnsi="Times New Roman" w:cs="Times New Roman"/>
                <w:b/>
                <w:bCs/>
                <w:szCs w:val="24"/>
              </w:rPr>
            </w:pPr>
          </w:p>
          <w:p>
            <w:pPr>
              <w:ind w:firstLine="482" w:firstLineChars="200"/>
              <w:jc w:val="center"/>
              <w:rPr>
                <w:rFonts w:hint="default" w:ascii="Times New Roman" w:hAnsi="Times New Roman" w:cs="Times New Roman"/>
                <w:b/>
                <w:bCs/>
                <w:szCs w:val="24"/>
              </w:rPr>
            </w:pPr>
          </w:p>
          <w:p>
            <w:pPr>
              <w:ind w:firstLine="482" w:firstLineChars="200"/>
              <w:jc w:val="center"/>
              <w:rPr>
                <w:rFonts w:hint="default" w:ascii="Times New Roman" w:hAnsi="Times New Roman" w:cs="Times New Roman"/>
                <w:b/>
                <w:bCs/>
                <w:szCs w:val="24"/>
              </w:rPr>
            </w:pPr>
          </w:p>
          <w:p>
            <w:pPr>
              <w:ind w:firstLine="482" w:firstLineChars="200"/>
              <w:jc w:val="center"/>
              <w:rPr>
                <w:rFonts w:hint="default" w:ascii="Times New Roman" w:hAnsi="Times New Roman" w:cs="Times New Roman"/>
                <w:b/>
                <w:bCs/>
                <w:szCs w:val="24"/>
              </w:rPr>
            </w:pPr>
          </w:p>
          <w:p>
            <w:pPr>
              <w:ind w:firstLine="482" w:firstLineChars="200"/>
              <w:jc w:val="center"/>
              <w:rPr>
                <w:rFonts w:hint="default" w:ascii="Times New Roman" w:hAnsi="Times New Roman" w:cs="Times New Roman"/>
                <w:b/>
                <w:bCs/>
                <w:szCs w:val="24"/>
              </w:rPr>
            </w:pPr>
          </w:p>
          <w:p>
            <w:pPr>
              <w:ind w:firstLine="482" w:firstLineChars="200"/>
              <w:jc w:val="center"/>
              <w:rPr>
                <w:rFonts w:hint="default" w:ascii="Times New Roman" w:hAnsi="Times New Roman" w:cs="Times New Roman"/>
                <w:b/>
                <w:bCs/>
                <w:szCs w:val="24"/>
              </w:rPr>
            </w:pPr>
          </w:p>
          <w:p>
            <w:pPr>
              <w:ind w:firstLine="482" w:firstLineChars="200"/>
              <w:jc w:val="center"/>
              <w:rPr>
                <w:rFonts w:hint="default" w:ascii="Times New Roman" w:hAnsi="Times New Roman" w:cs="Times New Roman"/>
                <w:b/>
                <w:bCs/>
                <w:szCs w:val="24"/>
              </w:rPr>
            </w:pPr>
          </w:p>
          <w:p>
            <w:pPr>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表3-2废水处理排放及处理措施</w:t>
            </w:r>
          </w:p>
          <w:tbl>
            <w:tblPr>
              <w:tblStyle w:val="24"/>
              <w:tblW w:w="8817"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885"/>
              <w:gridCol w:w="1069"/>
              <w:gridCol w:w="2402"/>
              <w:gridCol w:w="2559"/>
              <w:gridCol w:w="79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07"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生产设施/排放源</w:t>
                  </w:r>
                </w:p>
              </w:tc>
              <w:tc>
                <w:tcPr>
                  <w:tcW w:w="885"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污染物</w:t>
                  </w:r>
                </w:p>
              </w:tc>
              <w:tc>
                <w:tcPr>
                  <w:tcW w:w="1069"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排放</w:t>
                  </w:r>
                </w:p>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规律</w:t>
                  </w:r>
                </w:p>
              </w:tc>
              <w:tc>
                <w:tcPr>
                  <w:tcW w:w="4961" w:type="dxa"/>
                  <w:gridSpan w:val="2"/>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处理设施</w:t>
                  </w:r>
                </w:p>
              </w:tc>
              <w:tc>
                <w:tcPr>
                  <w:tcW w:w="795" w:type="dxa"/>
                  <w:vMerge w:val="restart"/>
                  <w:vAlign w:val="center"/>
                </w:tcPr>
                <w:p>
                  <w:pPr>
                    <w:spacing w:line="360" w:lineRule="auto"/>
                    <w:jc w:val="center"/>
                    <w:rPr>
                      <w:rFonts w:hint="default" w:ascii="Times New Roman" w:hAnsi="Times New Roman" w:cs="Times New Roman"/>
                      <w:bCs/>
                      <w:sz w:val="24"/>
                      <w:szCs w:val="24"/>
                    </w:rPr>
                  </w:pPr>
                  <w:r>
                    <w:rPr>
                      <w:rFonts w:hint="default" w:ascii="Times New Roman" w:hAnsi="Times New Roman" w:cs="Times New Roman"/>
                      <w:b/>
                      <w:bCs w:val="0"/>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1107" w:type="dxa"/>
                  <w:vMerge w:val="continue"/>
                  <w:vAlign w:val="center"/>
                </w:tcPr>
                <w:p>
                  <w:pPr>
                    <w:spacing w:line="360" w:lineRule="auto"/>
                    <w:jc w:val="center"/>
                    <w:rPr>
                      <w:rFonts w:hint="default" w:ascii="Times New Roman" w:hAnsi="Times New Roman" w:cs="Times New Roman"/>
                      <w:b/>
                      <w:bCs w:val="0"/>
                      <w:sz w:val="24"/>
                      <w:szCs w:val="24"/>
                    </w:rPr>
                  </w:pPr>
                </w:p>
              </w:tc>
              <w:tc>
                <w:tcPr>
                  <w:tcW w:w="885" w:type="dxa"/>
                  <w:vMerge w:val="continue"/>
                  <w:vAlign w:val="center"/>
                </w:tcPr>
                <w:p>
                  <w:pPr>
                    <w:spacing w:line="360" w:lineRule="auto"/>
                    <w:jc w:val="center"/>
                    <w:rPr>
                      <w:rFonts w:hint="default" w:ascii="Times New Roman" w:hAnsi="Times New Roman" w:cs="Times New Roman"/>
                      <w:b/>
                      <w:bCs w:val="0"/>
                      <w:sz w:val="24"/>
                      <w:szCs w:val="24"/>
                    </w:rPr>
                  </w:pPr>
                </w:p>
              </w:tc>
              <w:tc>
                <w:tcPr>
                  <w:tcW w:w="1069" w:type="dxa"/>
                  <w:vMerge w:val="continue"/>
                  <w:vAlign w:val="center"/>
                </w:tcPr>
                <w:p>
                  <w:pPr>
                    <w:spacing w:line="360" w:lineRule="auto"/>
                    <w:jc w:val="center"/>
                    <w:rPr>
                      <w:rFonts w:hint="default" w:ascii="Times New Roman" w:hAnsi="Times New Roman" w:cs="Times New Roman"/>
                      <w:b/>
                      <w:bCs w:val="0"/>
                      <w:sz w:val="24"/>
                      <w:szCs w:val="24"/>
                    </w:rPr>
                  </w:pPr>
                </w:p>
              </w:tc>
              <w:tc>
                <w:tcPr>
                  <w:tcW w:w="2402" w:type="dxa"/>
                  <w:vAlign w:val="center"/>
                </w:tcPr>
                <w:p>
                  <w:pPr>
                    <w:spacing w:line="360" w:lineRule="auto"/>
                    <w:jc w:val="center"/>
                    <w:rPr>
                      <w:rFonts w:hint="default" w:ascii="Times New Roman" w:hAnsi="Times New Roman" w:eastAsia="宋体" w:cs="Times New Roman"/>
                      <w:b/>
                      <w:bCs w:val="0"/>
                      <w:sz w:val="24"/>
                      <w:szCs w:val="24"/>
                      <w:lang w:eastAsia="zh-CN"/>
                    </w:rPr>
                  </w:pPr>
                  <w:r>
                    <w:rPr>
                      <w:rFonts w:hint="default" w:ascii="Times New Roman" w:hAnsi="Times New Roman" w:cs="Times New Roman"/>
                      <w:b/>
                      <w:bCs w:val="0"/>
                      <w:sz w:val="24"/>
                      <w:szCs w:val="24"/>
                    </w:rPr>
                    <w:t>环评/初步设计</w:t>
                  </w:r>
                  <w:r>
                    <w:rPr>
                      <w:rFonts w:hint="default" w:ascii="Times New Roman" w:hAnsi="Times New Roman" w:cs="Times New Roman"/>
                      <w:b/>
                      <w:bCs w:val="0"/>
                      <w:sz w:val="24"/>
                      <w:szCs w:val="24"/>
                      <w:lang w:eastAsia="zh-CN"/>
                    </w:rPr>
                    <w:t>要求</w:t>
                  </w:r>
                </w:p>
              </w:tc>
              <w:tc>
                <w:tcPr>
                  <w:tcW w:w="2559" w:type="dxa"/>
                  <w:vAlign w:val="center"/>
                </w:tcPr>
                <w:p>
                  <w:pPr>
                    <w:spacing w:line="360" w:lineRule="auto"/>
                    <w:jc w:val="center"/>
                    <w:rPr>
                      <w:rFonts w:hint="default" w:ascii="Times New Roman" w:hAnsi="Times New Roman" w:eastAsia="宋体" w:cs="Times New Roman"/>
                      <w:b/>
                      <w:bCs w:val="0"/>
                      <w:kern w:val="2"/>
                      <w:sz w:val="24"/>
                      <w:szCs w:val="24"/>
                      <w:lang w:val="en-US" w:eastAsia="zh-CN" w:bidi="ar-SA"/>
                    </w:rPr>
                  </w:pPr>
                  <w:r>
                    <w:rPr>
                      <w:rFonts w:hint="default" w:ascii="Times New Roman" w:hAnsi="Times New Roman" w:cs="Times New Roman"/>
                      <w:b/>
                      <w:bCs w:val="0"/>
                      <w:kern w:val="2"/>
                      <w:sz w:val="24"/>
                      <w:szCs w:val="24"/>
                      <w:lang w:val="en-US" w:eastAsia="zh-CN" w:bidi="ar-SA"/>
                    </w:rPr>
                    <w:t>实际建设</w:t>
                  </w:r>
                </w:p>
              </w:tc>
              <w:tc>
                <w:tcPr>
                  <w:tcW w:w="795" w:type="dxa"/>
                  <w:vMerge w:val="continue"/>
                </w:tcPr>
                <w:p>
                  <w:pPr>
                    <w:spacing w:line="360" w:lineRule="auto"/>
                    <w:rPr>
                      <w:rFonts w:hint="default" w:ascii="Times New Roman" w:hAnsi="Times New Roman" w:cs="Times New Roman"/>
                      <w:bCs/>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1107" w:type="dxa"/>
                  <w:vAlign w:val="center"/>
                </w:tcPr>
                <w:p>
                  <w:pPr>
                    <w:spacing w:line="360" w:lineRule="auto"/>
                    <w:jc w:val="center"/>
                    <w:rPr>
                      <w:rFonts w:hint="default" w:ascii="Times New Roman" w:hAnsi="Times New Roman" w:cs="Times New Roman"/>
                      <w:bCs/>
                      <w:sz w:val="24"/>
                      <w:szCs w:val="24"/>
                    </w:rPr>
                  </w:pPr>
                  <w:r>
                    <w:rPr>
                      <w:rFonts w:hint="default" w:ascii="Times New Roman" w:hAnsi="Times New Roman" w:cs="Times New Roman"/>
                      <w:bCs/>
                      <w:sz w:val="24"/>
                      <w:szCs w:val="24"/>
                    </w:rPr>
                    <w:t>生活废水</w:t>
                  </w:r>
                </w:p>
              </w:tc>
              <w:tc>
                <w:tcPr>
                  <w:tcW w:w="885" w:type="dxa"/>
                  <w:vAlign w:val="center"/>
                </w:tcPr>
                <w:p>
                  <w:pPr>
                    <w:spacing w:line="360" w:lineRule="auto"/>
                    <w:jc w:val="center"/>
                    <w:rPr>
                      <w:rFonts w:hint="default" w:ascii="Times New Roman" w:hAnsi="Times New Roman" w:cs="Times New Roman"/>
                      <w:bCs/>
                      <w:sz w:val="24"/>
                      <w:szCs w:val="24"/>
                    </w:rPr>
                  </w:pPr>
                  <w:r>
                    <w:rPr>
                      <w:rFonts w:hint="default" w:ascii="Times New Roman" w:hAnsi="Times New Roman" w:cs="Times New Roman"/>
                      <w:bCs/>
                      <w:sz w:val="24"/>
                      <w:szCs w:val="24"/>
                    </w:rPr>
                    <w:t>CODcr氨氮等</w:t>
                  </w:r>
                </w:p>
              </w:tc>
              <w:tc>
                <w:tcPr>
                  <w:tcW w:w="1069" w:type="dxa"/>
                  <w:vAlign w:val="center"/>
                </w:tcPr>
                <w:p>
                  <w:pPr>
                    <w:spacing w:line="360" w:lineRule="auto"/>
                    <w:jc w:val="center"/>
                    <w:rPr>
                      <w:rFonts w:hint="default" w:ascii="Times New Roman" w:hAnsi="Times New Roman" w:cs="Times New Roman"/>
                      <w:bCs/>
                      <w:sz w:val="24"/>
                      <w:szCs w:val="24"/>
                    </w:rPr>
                  </w:pPr>
                  <w:r>
                    <w:rPr>
                      <w:rFonts w:hint="default" w:ascii="Times New Roman" w:hAnsi="Times New Roman" w:cs="Times New Roman"/>
                      <w:bCs/>
                      <w:sz w:val="24"/>
                      <w:szCs w:val="24"/>
                    </w:rPr>
                    <w:t>间歇性排放</w:t>
                  </w:r>
                </w:p>
              </w:tc>
              <w:tc>
                <w:tcPr>
                  <w:tcW w:w="2402" w:type="dxa"/>
                  <w:vAlign w:val="center"/>
                </w:tcPr>
                <w:p>
                  <w:pPr>
                    <w:spacing w:line="360" w:lineRule="auto"/>
                    <w:jc w:val="center"/>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废水经污水处理站处理后</w:t>
                  </w:r>
                  <w:r>
                    <w:rPr>
                      <w:rFonts w:hint="eastAsia" w:ascii="Times New Roman" w:hAnsi="Times New Roman" w:cs="Times New Roman"/>
                      <w:b w:val="0"/>
                      <w:bCs/>
                      <w:sz w:val="24"/>
                      <w:szCs w:val="24"/>
                      <w:lang w:val="en-US" w:eastAsia="zh-CN"/>
                    </w:rPr>
                    <w:t>用于项目区周边绿化</w:t>
                  </w:r>
                </w:p>
              </w:tc>
              <w:tc>
                <w:tcPr>
                  <w:tcW w:w="2559" w:type="dxa"/>
                  <w:vAlign w:val="center"/>
                </w:tcPr>
                <w:p>
                  <w:pPr>
                    <w:spacing w:line="360" w:lineRule="auto"/>
                    <w:jc w:val="center"/>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废水经污水处理站处理后</w:t>
                  </w:r>
                  <w:r>
                    <w:rPr>
                      <w:rFonts w:hint="eastAsia" w:ascii="Times New Roman" w:hAnsi="Times New Roman" w:cs="Times New Roman"/>
                      <w:b w:val="0"/>
                      <w:bCs/>
                      <w:sz w:val="24"/>
                      <w:szCs w:val="24"/>
                      <w:lang w:val="en-US" w:eastAsia="zh-CN"/>
                    </w:rPr>
                    <w:t>用于养殖场堆粪</w:t>
                  </w:r>
                </w:p>
              </w:tc>
              <w:tc>
                <w:tcPr>
                  <w:tcW w:w="795" w:type="dxa"/>
                  <w:vMerge w:val="restart"/>
                  <w:vAlign w:val="center"/>
                </w:tcPr>
                <w:p>
                  <w:pPr>
                    <w:spacing w:line="360" w:lineRule="auto"/>
                    <w:jc w:val="center"/>
                    <w:rPr>
                      <w:rFonts w:hint="default" w:ascii="Times New Roman" w:hAnsi="Times New Roman" w:eastAsia="宋体" w:cs="Times New Roman"/>
                      <w:bCs/>
                      <w:color w:val="0C0C0C" w:themeColor="text1" w:themeTint="F2"/>
                      <w:sz w:val="24"/>
                      <w:szCs w:val="24"/>
                      <w:lang w:eastAsia="zh-CN"/>
                    </w:rPr>
                  </w:pPr>
                  <w:r>
                    <w:rPr>
                      <w:rFonts w:hint="default" w:ascii="Times New Roman" w:hAnsi="Times New Roman" w:cs="Times New Roman"/>
                      <w:bCs/>
                      <w:color w:val="0C0C0C" w:themeColor="text1" w:themeTint="F2"/>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07" w:type="dxa"/>
                  <w:vAlign w:val="center"/>
                </w:tcPr>
                <w:p>
                  <w:pPr>
                    <w:spacing w:line="360" w:lineRule="auto"/>
                    <w:jc w:val="center"/>
                    <w:rPr>
                      <w:rFonts w:hint="default" w:ascii="Times New Roman" w:hAnsi="Times New Roman" w:eastAsia="宋体" w:cs="Times New Roman"/>
                      <w:bCs/>
                      <w:sz w:val="24"/>
                      <w:szCs w:val="24"/>
                      <w:lang w:eastAsia="zh-CN"/>
                    </w:rPr>
                  </w:pPr>
                  <w:r>
                    <w:rPr>
                      <w:rFonts w:hint="default" w:ascii="Times New Roman" w:hAnsi="Times New Roman" w:cs="Times New Roman"/>
                      <w:bCs/>
                      <w:sz w:val="24"/>
                      <w:szCs w:val="24"/>
                      <w:lang w:eastAsia="zh-CN"/>
                    </w:rPr>
                    <w:t>生产废水</w:t>
                  </w:r>
                </w:p>
              </w:tc>
              <w:tc>
                <w:tcPr>
                  <w:tcW w:w="885"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default" w:ascii="Times New Roman" w:hAnsi="Times New Roman" w:cs="Times New Roman"/>
                      <w:bCs/>
                      <w:kern w:val="2"/>
                      <w:sz w:val="24"/>
                      <w:szCs w:val="24"/>
                      <w:lang w:val="en-US" w:eastAsia="zh-CN" w:bidi="ar-SA"/>
                    </w:rPr>
                    <w:t>氨氮、CODcr等</w:t>
                  </w:r>
                </w:p>
              </w:tc>
              <w:tc>
                <w:tcPr>
                  <w:tcW w:w="1069"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default" w:ascii="Times New Roman" w:hAnsi="Times New Roman" w:cs="Times New Roman"/>
                      <w:bCs/>
                      <w:sz w:val="24"/>
                      <w:szCs w:val="24"/>
                    </w:rPr>
                    <w:t>间歇性排放</w:t>
                  </w:r>
                </w:p>
              </w:tc>
              <w:tc>
                <w:tcPr>
                  <w:tcW w:w="2402" w:type="dxa"/>
                  <w:vAlign w:val="center"/>
                </w:tcPr>
                <w:p>
                  <w:pPr>
                    <w:spacing w:line="360" w:lineRule="auto"/>
                    <w:jc w:val="center"/>
                    <w:rPr>
                      <w:rFonts w:hint="default" w:ascii="Times New Roman" w:hAnsi="Times New Roman" w:cs="Times New Roman"/>
                      <w:bCs/>
                      <w:color w:val="000000" w:themeColor="text1"/>
                      <w:sz w:val="24"/>
                      <w:szCs w:val="24"/>
                      <w:lang w:val="en-US" w:eastAsia="zh-CN"/>
                    </w:rPr>
                  </w:pPr>
                  <w:r>
                    <w:rPr>
                      <w:rFonts w:hint="eastAsia" w:ascii="Times New Roman" w:hAnsi="Times New Roman" w:cs="Times New Roman"/>
                      <w:b w:val="0"/>
                      <w:bCs/>
                      <w:sz w:val="24"/>
                      <w:szCs w:val="24"/>
                      <w:lang w:val="en-US" w:eastAsia="zh-CN"/>
                    </w:rPr>
                    <w:t>废水经预处理-生化-消毒处理，处理后污水用于项目区及周边绿化。</w:t>
                  </w:r>
                </w:p>
              </w:tc>
              <w:tc>
                <w:tcPr>
                  <w:tcW w:w="2559"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default" w:ascii="Times New Roman" w:hAnsi="Times New Roman" w:cs="Times New Roman"/>
                      <w:bCs/>
                      <w:color w:val="000000" w:themeColor="text1"/>
                      <w:sz w:val="24"/>
                      <w:szCs w:val="24"/>
                    </w:rPr>
                    <w:t>废水经预处理-生化-消毒处理，处理后污水用于</w:t>
                  </w:r>
                  <w:r>
                    <w:rPr>
                      <w:rFonts w:hint="eastAsia" w:ascii="Times New Roman" w:hAnsi="Times New Roman" w:cs="Times New Roman"/>
                      <w:b w:val="0"/>
                      <w:bCs/>
                      <w:sz w:val="24"/>
                      <w:szCs w:val="24"/>
                      <w:lang w:val="en-US" w:eastAsia="zh-CN"/>
                    </w:rPr>
                    <w:t>养殖场堆粪</w:t>
                  </w:r>
                  <w:r>
                    <w:rPr>
                      <w:rFonts w:hint="default" w:ascii="Times New Roman" w:hAnsi="Times New Roman" w:cs="Times New Roman"/>
                      <w:bCs/>
                      <w:color w:val="000000" w:themeColor="text1"/>
                      <w:sz w:val="24"/>
                      <w:szCs w:val="24"/>
                    </w:rPr>
                    <w:t>。</w:t>
                  </w:r>
                </w:p>
              </w:tc>
              <w:tc>
                <w:tcPr>
                  <w:tcW w:w="795" w:type="dxa"/>
                  <w:vMerge w:val="continue"/>
                  <w:vAlign w:val="center"/>
                </w:tcPr>
                <w:p>
                  <w:pPr>
                    <w:spacing w:line="360" w:lineRule="auto"/>
                    <w:jc w:val="center"/>
                    <w:rPr>
                      <w:rFonts w:hint="default" w:ascii="Times New Roman" w:hAnsi="Times New Roman" w:eastAsia="宋体" w:cs="Times New Roman"/>
                      <w:bCs/>
                      <w:color w:val="0C0C0C" w:themeColor="text1" w:themeTint="F2"/>
                      <w:sz w:val="24"/>
                      <w:szCs w:val="24"/>
                      <w:lang w:eastAsia="zh-CN"/>
                    </w:rPr>
                  </w:pPr>
                </w:p>
              </w:tc>
            </w:tr>
          </w:tbl>
          <w:p>
            <w:pPr>
              <w:tabs>
                <w:tab w:val="left" w:pos="0"/>
              </w:tabs>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3.3噪声污染物产生、治理及排放情况</w:t>
            </w:r>
          </w:p>
          <w:p>
            <w:pPr>
              <w:ind w:firstLine="560" w:firstLineChars="200"/>
              <w:rPr>
                <w:rFonts w:hint="default" w:ascii="Times New Roman" w:hAnsi="Times New Roman" w:cs="Times New Roman"/>
                <w:bCs/>
                <w:color w:val="000000" w:themeColor="text1"/>
                <w:sz w:val="28"/>
                <w:szCs w:val="28"/>
                <w:lang w:val="en-US"/>
              </w:rPr>
            </w:pPr>
            <w:r>
              <w:rPr>
                <w:rFonts w:hint="default" w:ascii="Times New Roman" w:hAnsi="Times New Roman" w:cs="Times New Roman"/>
                <w:bCs/>
                <w:color w:val="000000" w:themeColor="text1"/>
                <w:sz w:val="28"/>
                <w:szCs w:val="28"/>
              </w:rPr>
              <w:t>本项目噪声</w:t>
            </w:r>
            <w:r>
              <w:rPr>
                <w:rFonts w:hint="default" w:ascii="Times New Roman" w:hAnsi="Times New Roman" w:cs="Times New Roman"/>
                <w:bCs/>
                <w:color w:val="000000" w:themeColor="text1"/>
                <w:sz w:val="28"/>
                <w:szCs w:val="28"/>
                <w:lang w:eastAsia="zh-CN"/>
              </w:rPr>
              <w:t>源</w:t>
            </w:r>
            <w:r>
              <w:rPr>
                <w:rFonts w:hint="default" w:ascii="Times New Roman" w:hAnsi="Times New Roman" w:cs="Times New Roman"/>
                <w:bCs/>
                <w:color w:val="000000" w:themeColor="text1"/>
                <w:sz w:val="28"/>
                <w:szCs w:val="28"/>
              </w:rPr>
              <w:t>主要</w:t>
            </w:r>
            <w:r>
              <w:rPr>
                <w:rFonts w:hint="eastAsia" w:ascii="Times New Roman" w:hAnsi="Times New Roman" w:cs="Times New Roman"/>
                <w:bCs/>
                <w:color w:val="000000" w:themeColor="text1"/>
                <w:sz w:val="28"/>
                <w:szCs w:val="28"/>
                <w:lang w:eastAsia="zh-CN"/>
              </w:rPr>
              <w:t>为</w:t>
            </w:r>
            <w:r>
              <w:rPr>
                <w:rFonts w:hint="eastAsia" w:ascii="Times New Roman" w:hAnsi="Times New Roman" w:cs="Times New Roman"/>
                <w:bCs/>
                <w:color w:val="000000" w:themeColor="text1"/>
                <w:sz w:val="28"/>
                <w:szCs w:val="28"/>
                <w:lang w:val="en-US" w:eastAsia="zh-CN"/>
              </w:rPr>
              <w:t>人员活动，无其他噪声产生。</w:t>
            </w:r>
          </w:p>
          <w:p>
            <w:pPr>
              <w:rPr>
                <w:rFonts w:hint="default" w:ascii="Times New Roman" w:hAnsi="Times New Roman" w:cs="Times New Roman"/>
                <w:b/>
                <w:sz w:val="28"/>
                <w:szCs w:val="28"/>
              </w:rPr>
            </w:pPr>
            <w:r>
              <w:rPr>
                <w:rFonts w:hint="default" w:ascii="Times New Roman" w:hAnsi="Times New Roman" w:cs="Times New Roman"/>
                <w:b/>
                <w:sz w:val="28"/>
                <w:szCs w:val="28"/>
              </w:rPr>
              <w:t>3.4固体废物</w:t>
            </w:r>
            <w:r>
              <w:rPr>
                <w:rFonts w:hint="default" w:ascii="Times New Roman" w:hAnsi="Times New Roman" w:cs="Times New Roman"/>
                <w:b/>
                <w:bCs/>
                <w:sz w:val="30"/>
                <w:szCs w:val="30"/>
              </w:rPr>
              <w:t>污染物产生、治理及排放情况</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lang w:eastAsia="zh-CN"/>
              </w:rPr>
              <w:t>经调查，本项目运营期固废主要为生产固废和生活垃圾</w:t>
            </w:r>
            <w:r>
              <w:rPr>
                <w:rFonts w:hint="default" w:ascii="Times New Roman" w:hAnsi="Times New Roman" w:cs="Times New Roman"/>
                <w:sz w:val="28"/>
                <w:szCs w:val="28"/>
              </w:rPr>
              <w:t>。</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固体废物处理排放及处理措施见表3-4。</w:t>
            </w:r>
          </w:p>
          <w:p>
            <w:pPr>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表3-4固体废物处理排放及处理措施</w:t>
            </w:r>
          </w:p>
          <w:tbl>
            <w:tblPr>
              <w:tblStyle w:val="24"/>
              <w:tblW w:w="888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374"/>
              <w:gridCol w:w="3431"/>
              <w:gridCol w:w="8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259"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生产设施/排放源</w:t>
                  </w:r>
                </w:p>
              </w:tc>
              <w:tc>
                <w:tcPr>
                  <w:tcW w:w="6805" w:type="dxa"/>
                  <w:gridSpan w:val="2"/>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处理设施</w:t>
                  </w:r>
                </w:p>
              </w:tc>
              <w:tc>
                <w:tcPr>
                  <w:tcW w:w="816" w:type="dxa"/>
                  <w:vMerge w:val="restart"/>
                  <w:vAlign w:val="center"/>
                </w:tcPr>
                <w:p>
                  <w:pPr>
                    <w:spacing w:line="360" w:lineRule="auto"/>
                    <w:jc w:val="center"/>
                    <w:rPr>
                      <w:rFonts w:hint="default" w:ascii="Times New Roman" w:hAnsi="Times New Roman" w:cs="Times New Roman"/>
                      <w:bCs/>
                      <w:sz w:val="24"/>
                      <w:szCs w:val="24"/>
                    </w:rPr>
                  </w:pPr>
                  <w:r>
                    <w:rPr>
                      <w:rFonts w:hint="default" w:ascii="Times New Roman" w:hAnsi="Times New Roman" w:cs="Times New Roman"/>
                      <w:bCs/>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59" w:type="dxa"/>
                  <w:vMerge w:val="continue"/>
                  <w:vAlign w:val="center"/>
                </w:tcPr>
                <w:p>
                  <w:pPr>
                    <w:spacing w:line="360" w:lineRule="auto"/>
                    <w:jc w:val="center"/>
                    <w:rPr>
                      <w:rFonts w:hint="default" w:ascii="Times New Roman" w:hAnsi="Times New Roman" w:cs="Times New Roman"/>
                      <w:b/>
                      <w:bCs w:val="0"/>
                      <w:sz w:val="24"/>
                      <w:szCs w:val="24"/>
                    </w:rPr>
                  </w:pPr>
                </w:p>
              </w:tc>
              <w:tc>
                <w:tcPr>
                  <w:tcW w:w="3374" w:type="dxa"/>
                  <w:vAlign w:val="center"/>
                </w:tcPr>
                <w:p>
                  <w:pPr>
                    <w:spacing w:line="360" w:lineRule="auto"/>
                    <w:jc w:val="center"/>
                    <w:rPr>
                      <w:rFonts w:hint="default" w:ascii="Times New Roman" w:hAnsi="Times New Roman" w:eastAsia="宋体" w:cs="Times New Roman"/>
                      <w:b/>
                      <w:bCs w:val="0"/>
                      <w:color w:val="FF0000"/>
                      <w:sz w:val="24"/>
                      <w:szCs w:val="24"/>
                      <w:lang w:eastAsia="zh-CN"/>
                    </w:rPr>
                  </w:pPr>
                  <w:r>
                    <w:rPr>
                      <w:rFonts w:hint="eastAsia" w:ascii="Times New Roman" w:hAnsi="Times New Roman" w:cs="Times New Roman"/>
                      <w:b/>
                      <w:bCs w:val="0"/>
                      <w:sz w:val="24"/>
                      <w:szCs w:val="24"/>
                      <w:lang w:eastAsia="zh-CN"/>
                    </w:rPr>
                    <w:t>批复</w:t>
                  </w:r>
                  <w:r>
                    <w:rPr>
                      <w:rFonts w:hint="default" w:ascii="Times New Roman" w:hAnsi="Times New Roman" w:cs="Times New Roman"/>
                      <w:b/>
                      <w:bCs w:val="0"/>
                      <w:sz w:val="24"/>
                      <w:szCs w:val="24"/>
                    </w:rPr>
                    <w:t>要求</w:t>
                  </w:r>
                </w:p>
              </w:tc>
              <w:tc>
                <w:tcPr>
                  <w:tcW w:w="3431" w:type="dxa"/>
                  <w:vAlign w:val="center"/>
                </w:tcPr>
                <w:p>
                  <w:pPr>
                    <w:spacing w:line="360" w:lineRule="auto"/>
                    <w:jc w:val="center"/>
                    <w:rPr>
                      <w:rFonts w:hint="default" w:ascii="Times New Roman" w:hAnsi="Times New Roman" w:eastAsia="宋体" w:cs="Times New Roman"/>
                      <w:b/>
                      <w:bCs w:val="0"/>
                      <w:sz w:val="24"/>
                      <w:szCs w:val="24"/>
                      <w:lang w:eastAsia="zh-CN"/>
                    </w:rPr>
                  </w:pPr>
                  <w:r>
                    <w:rPr>
                      <w:rFonts w:hint="default" w:ascii="Times New Roman" w:hAnsi="Times New Roman" w:cs="Times New Roman"/>
                      <w:b/>
                      <w:bCs w:val="0"/>
                      <w:sz w:val="24"/>
                      <w:szCs w:val="24"/>
                    </w:rPr>
                    <w:t>实际建设</w:t>
                  </w:r>
                </w:p>
              </w:tc>
              <w:tc>
                <w:tcPr>
                  <w:tcW w:w="816" w:type="dxa"/>
                  <w:vMerge w:val="continue"/>
                </w:tcPr>
                <w:p>
                  <w:pPr>
                    <w:spacing w:line="360" w:lineRule="auto"/>
                    <w:rPr>
                      <w:rFonts w:hint="default" w:ascii="Times New Roman" w:hAnsi="Times New Roman" w:cs="Times New Roman"/>
                      <w:bCs/>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59" w:type="dxa"/>
                  <w:vMerge w:val="restart"/>
                  <w:vAlign w:val="center"/>
                </w:tcPr>
                <w:p>
                  <w:pPr>
                    <w:spacing w:line="360" w:lineRule="auto"/>
                    <w:jc w:val="center"/>
                    <w:rPr>
                      <w:rFonts w:hint="default" w:ascii="Times New Roman" w:hAnsi="Times New Roman" w:cs="Times New Roman"/>
                      <w:bCs/>
                      <w:sz w:val="24"/>
                      <w:szCs w:val="24"/>
                      <w:lang w:eastAsia="zh-CN"/>
                    </w:rPr>
                  </w:pPr>
                  <w:r>
                    <w:rPr>
                      <w:rFonts w:hint="eastAsia" w:ascii="Times New Roman" w:hAnsi="Times New Roman" w:cs="Times New Roman"/>
                      <w:bCs/>
                      <w:sz w:val="24"/>
                      <w:szCs w:val="24"/>
                      <w:lang w:eastAsia="zh-CN"/>
                    </w:rPr>
                    <w:t>屠宰间</w:t>
                  </w:r>
                </w:p>
              </w:tc>
              <w:tc>
                <w:tcPr>
                  <w:tcW w:w="3374" w:type="dxa"/>
                  <w:vAlign w:val="center"/>
                </w:tcPr>
                <w:p>
                  <w:pPr>
                    <w:spacing w:line="360" w:lineRule="auto"/>
                    <w:jc w:val="center"/>
                    <w:rPr>
                      <w:rFonts w:hint="default" w:ascii="Times New Roman" w:hAnsi="Times New Roman" w:cs="Times New Roman"/>
                      <w:bCs/>
                      <w:color w:val="FF0000"/>
                      <w:sz w:val="24"/>
                      <w:szCs w:val="24"/>
                      <w:lang w:val="en-US" w:eastAsia="zh-CN"/>
                    </w:rPr>
                  </w:pPr>
                  <w:r>
                    <w:rPr>
                      <w:rFonts w:hint="default" w:ascii="Times New Roman" w:hAnsi="Times New Roman" w:cs="Times New Roman"/>
                      <w:bCs/>
                      <w:sz w:val="24"/>
                      <w:szCs w:val="24"/>
                      <w:lang w:eastAsia="zh-CN"/>
                    </w:rPr>
                    <w:t>碎骨渣</w:t>
                  </w:r>
                  <w:r>
                    <w:rPr>
                      <w:rFonts w:hint="eastAsia" w:ascii="Times New Roman" w:hAnsi="Times New Roman" w:cs="Times New Roman"/>
                      <w:bCs/>
                      <w:sz w:val="24"/>
                      <w:szCs w:val="24"/>
                      <w:lang w:eastAsia="zh-CN"/>
                    </w:rPr>
                    <w:t>、不可食用的内脏、肠胃运至堆粪场，进行堆肥后用于农田施肥；</w:t>
                  </w:r>
                </w:p>
              </w:tc>
              <w:tc>
                <w:tcPr>
                  <w:tcW w:w="3431" w:type="dxa"/>
                  <w:vAlign w:val="center"/>
                </w:tcPr>
                <w:p>
                  <w:pPr>
                    <w:spacing w:line="360" w:lineRule="auto"/>
                    <w:jc w:val="center"/>
                    <w:rPr>
                      <w:rFonts w:hint="default" w:ascii="Times New Roman" w:hAnsi="Times New Roman" w:cs="Times New Roman"/>
                      <w:bCs/>
                      <w:sz w:val="24"/>
                      <w:szCs w:val="24"/>
                      <w:lang w:val="en-US" w:eastAsia="zh-CN"/>
                    </w:rPr>
                  </w:pPr>
                  <w:r>
                    <w:rPr>
                      <w:rFonts w:hint="default" w:ascii="Times New Roman" w:hAnsi="Times New Roman" w:eastAsia="宋体" w:cs="Times New Roman"/>
                      <w:bCs/>
                      <w:kern w:val="2"/>
                      <w:sz w:val="24"/>
                      <w:szCs w:val="24"/>
                      <w:lang w:val="en-US" w:eastAsia="zh-CN" w:bidi="ar-SA"/>
                    </w:rPr>
                    <w:t>碎骨渣、不可食用的内脏、肠胃运至堆粪场，进行堆肥后用于农田施肥；</w:t>
                  </w:r>
                </w:p>
              </w:tc>
              <w:tc>
                <w:tcPr>
                  <w:tcW w:w="816" w:type="dxa"/>
                  <w:vAlign w:val="center"/>
                </w:tcPr>
                <w:p>
                  <w:pPr>
                    <w:spacing w:line="360" w:lineRule="auto"/>
                    <w:jc w:val="center"/>
                    <w:rPr>
                      <w:rFonts w:hint="default" w:ascii="Times New Roman" w:hAnsi="Times New Roman"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59" w:type="dxa"/>
                  <w:vMerge w:val="continue"/>
                  <w:vAlign w:val="center"/>
                </w:tcPr>
                <w:p>
                  <w:pPr>
                    <w:spacing w:line="360" w:lineRule="auto"/>
                    <w:jc w:val="center"/>
                    <w:rPr>
                      <w:rFonts w:hint="default" w:ascii="Times New Roman" w:hAnsi="Times New Roman" w:cs="Times New Roman"/>
                      <w:bCs/>
                      <w:sz w:val="24"/>
                      <w:szCs w:val="24"/>
                      <w:lang w:eastAsia="zh-CN"/>
                    </w:rPr>
                  </w:pPr>
                </w:p>
              </w:tc>
              <w:tc>
                <w:tcPr>
                  <w:tcW w:w="3374" w:type="dxa"/>
                  <w:vAlign w:val="center"/>
                </w:tcPr>
                <w:p>
                  <w:pPr>
                    <w:spacing w:line="360" w:lineRule="auto"/>
                    <w:jc w:val="center"/>
                    <w:rPr>
                      <w:rFonts w:hint="default" w:ascii="Times New Roman" w:hAnsi="Times New Roman" w:cs="Times New Roman"/>
                      <w:bCs/>
                      <w:color w:val="FF0000"/>
                      <w:sz w:val="24"/>
                      <w:szCs w:val="24"/>
                      <w:lang w:val="en-US" w:eastAsia="zh-CN"/>
                    </w:rPr>
                  </w:pPr>
                  <w:r>
                    <w:rPr>
                      <w:rFonts w:hint="eastAsia" w:ascii="Times New Roman" w:hAnsi="Times New Roman" w:cs="Times New Roman"/>
                      <w:bCs/>
                      <w:sz w:val="24"/>
                      <w:szCs w:val="24"/>
                      <w:lang w:val="en-US" w:eastAsia="zh-CN"/>
                    </w:rPr>
                    <w:t>皮、蹄壳</w:t>
                  </w:r>
                  <w:r>
                    <w:rPr>
                      <w:rFonts w:hint="default" w:ascii="Times New Roman" w:hAnsi="Times New Roman" w:cs="Times New Roman"/>
                      <w:bCs/>
                      <w:sz w:val="24"/>
                      <w:szCs w:val="24"/>
                      <w:lang w:val="en-US" w:eastAsia="zh-CN"/>
                    </w:rPr>
                    <w:t>，出售</w:t>
                  </w:r>
                </w:p>
              </w:tc>
              <w:tc>
                <w:tcPr>
                  <w:tcW w:w="3431" w:type="dxa"/>
                  <w:vAlign w:val="center"/>
                </w:tcPr>
                <w:p>
                  <w:pPr>
                    <w:spacing w:line="360" w:lineRule="auto"/>
                    <w:jc w:val="center"/>
                    <w:rPr>
                      <w:rFonts w:hint="default" w:ascii="Times New Roman" w:hAnsi="Times New Roman" w:cs="Times New Roman"/>
                      <w:bCs/>
                      <w:sz w:val="24"/>
                      <w:szCs w:val="24"/>
                      <w:lang w:val="en-US" w:eastAsia="zh-CN"/>
                    </w:rPr>
                  </w:pPr>
                  <w:r>
                    <w:rPr>
                      <w:rFonts w:hint="default" w:ascii="Times New Roman" w:hAnsi="Times New Roman" w:eastAsia="宋体" w:cs="Times New Roman"/>
                      <w:bCs/>
                      <w:kern w:val="2"/>
                      <w:sz w:val="24"/>
                      <w:szCs w:val="24"/>
                      <w:lang w:val="en-US" w:eastAsia="zh-CN" w:bidi="ar-SA"/>
                    </w:rPr>
                    <w:t>皮、蹄壳，出售</w:t>
                  </w:r>
                </w:p>
              </w:tc>
              <w:tc>
                <w:tcPr>
                  <w:tcW w:w="816" w:type="dxa"/>
                  <w:vAlign w:val="center"/>
                </w:tcPr>
                <w:p>
                  <w:pPr>
                    <w:spacing w:line="360" w:lineRule="auto"/>
                    <w:jc w:val="center"/>
                    <w:rPr>
                      <w:rFonts w:hint="default" w:ascii="Times New Roman" w:hAnsi="Times New Roman"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59" w:type="dxa"/>
                  <w:vMerge w:val="continue"/>
                  <w:vAlign w:val="center"/>
                </w:tcPr>
                <w:p>
                  <w:pPr>
                    <w:spacing w:line="360" w:lineRule="auto"/>
                    <w:jc w:val="center"/>
                    <w:rPr>
                      <w:rFonts w:hint="default" w:ascii="Times New Roman" w:hAnsi="Times New Roman" w:cs="Times New Roman"/>
                      <w:bCs/>
                      <w:sz w:val="24"/>
                      <w:szCs w:val="24"/>
                      <w:lang w:eastAsia="zh-CN"/>
                    </w:rPr>
                  </w:pPr>
                </w:p>
              </w:tc>
              <w:tc>
                <w:tcPr>
                  <w:tcW w:w="3374" w:type="dxa"/>
                  <w:vAlign w:val="center"/>
                </w:tcPr>
                <w:p>
                  <w:pPr>
                    <w:spacing w:line="360" w:lineRule="auto"/>
                    <w:jc w:val="center"/>
                    <w:rPr>
                      <w:rFonts w:hint="default" w:ascii="Times New Roman" w:hAnsi="Times New Roman" w:cs="Times New Roman"/>
                      <w:bCs/>
                      <w:color w:val="FF0000"/>
                      <w:sz w:val="24"/>
                      <w:szCs w:val="24"/>
                      <w:lang w:val="en-US" w:eastAsia="zh-CN"/>
                    </w:rPr>
                  </w:pPr>
                  <w:r>
                    <w:rPr>
                      <w:rFonts w:hint="eastAsia" w:ascii="Times New Roman" w:hAnsi="Times New Roman" w:cs="Times New Roman"/>
                      <w:bCs/>
                      <w:sz w:val="24"/>
                      <w:szCs w:val="24"/>
                      <w:lang w:eastAsia="zh-CN"/>
                    </w:rPr>
                    <w:t>病胴体运至防渗填埋井填埋处理</w:t>
                  </w:r>
                </w:p>
              </w:tc>
              <w:tc>
                <w:tcPr>
                  <w:tcW w:w="3431" w:type="dxa"/>
                  <w:vAlign w:val="center"/>
                </w:tcPr>
                <w:p>
                  <w:pPr>
                    <w:spacing w:line="360" w:lineRule="auto"/>
                    <w:jc w:val="center"/>
                    <w:rPr>
                      <w:rFonts w:hint="default" w:ascii="Times New Roman" w:hAnsi="Times New Roman" w:cs="Times New Roman"/>
                      <w:bCs/>
                      <w:sz w:val="24"/>
                      <w:szCs w:val="24"/>
                      <w:lang w:val="en-US" w:eastAsia="zh-CN"/>
                    </w:rPr>
                  </w:pPr>
                  <w:r>
                    <w:rPr>
                      <w:rFonts w:hint="default" w:ascii="Times New Roman" w:hAnsi="Times New Roman" w:eastAsia="宋体" w:cs="Times New Roman"/>
                      <w:bCs/>
                      <w:kern w:val="2"/>
                      <w:sz w:val="24"/>
                      <w:szCs w:val="24"/>
                      <w:lang w:val="en-US" w:eastAsia="zh-CN" w:bidi="ar-SA"/>
                    </w:rPr>
                    <w:t>病胴体运至防渗填埋井填埋处理</w:t>
                  </w:r>
                </w:p>
              </w:tc>
              <w:tc>
                <w:tcPr>
                  <w:tcW w:w="816" w:type="dxa"/>
                  <w:vAlign w:val="center"/>
                </w:tcPr>
                <w:p>
                  <w:pPr>
                    <w:spacing w:line="360" w:lineRule="auto"/>
                    <w:jc w:val="center"/>
                    <w:rPr>
                      <w:rFonts w:hint="default" w:ascii="Times New Roman" w:hAnsi="Times New Roman"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259" w:type="dxa"/>
                  <w:vAlign w:val="center"/>
                </w:tcPr>
                <w:p>
                  <w:pPr>
                    <w:spacing w:line="360" w:lineRule="auto"/>
                    <w:jc w:val="center"/>
                    <w:rPr>
                      <w:rFonts w:hint="default" w:ascii="Times New Roman" w:hAnsi="Times New Roman" w:eastAsia="宋体" w:cs="Times New Roman"/>
                      <w:bCs/>
                      <w:sz w:val="24"/>
                      <w:szCs w:val="24"/>
                      <w:lang w:eastAsia="zh-CN"/>
                    </w:rPr>
                  </w:pPr>
                  <w:r>
                    <w:rPr>
                      <w:rFonts w:hint="default" w:ascii="Times New Roman" w:hAnsi="Times New Roman" w:cs="Times New Roman"/>
                      <w:bCs/>
                      <w:sz w:val="24"/>
                      <w:szCs w:val="24"/>
                      <w:lang w:eastAsia="zh-CN"/>
                    </w:rPr>
                    <w:t>污水处理站</w:t>
                  </w:r>
                </w:p>
              </w:tc>
              <w:tc>
                <w:tcPr>
                  <w:tcW w:w="3374" w:type="dxa"/>
                  <w:vAlign w:val="center"/>
                </w:tcPr>
                <w:p>
                  <w:pPr>
                    <w:spacing w:line="360" w:lineRule="auto"/>
                    <w:jc w:val="center"/>
                    <w:rPr>
                      <w:rFonts w:hint="default" w:ascii="Times New Roman" w:hAnsi="Times New Roman" w:cs="Times New Roman"/>
                      <w:bCs/>
                      <w:color w:val="FF0000"/>
                      <w:sz w:val="24"/>
                      <w:szCs w:val="24"/>
                      <w:lang w:val="en-US" w:eastAsia="zh-CN"/>
                    </w:rPr>
                  </w:pPr>
                  <w:r>
                    <w:rPr>
                      <w:rFonts w:hint="default" w:ascii="Times New Roman" w:hAnsi="Times New Roman" w:cs="Times New Roman"/>
                      <w:bCs/>
                      <w:sz w:val="24"/>
                      <w:szCs w:val="24"/>
                      <w:lang w:eastAsia="zh-CN"/>
                    </w:rPr>
                    <w:t>污泥：</w:t>
                  </w:r>
                  <w:r>
                    <w:rPr>
                      <w:rFonts w:hint="eastAsia" w:ascii="Times New Roman" w:hAnsi="Times New Roman" w:cs="Times New Roman"/>
                      <w:bCs/>
                      <w:sz w:val="24"/>
                      <w:szCs w:val="24"/>
                      <w:lang w:eastAsia="zh-CN"/>
                    </w:rPr>
                    <w:t>经干化后交环卫部门统一处理</w:t>
                  </w:r>
                </w:p>
              </w:tc>
              <w:tc>
                <w:tcPr>
                  <w:tcW w:w="3431" w:type="dxa"/>
                  <w:vAlign w:val="center"/>
                </w:tcPr>
                <w:p>
                  <w:pPr>
                    <w:spacing w:line="360" w:lineRule="auto"/>
                    <w:jc w:val="center"/>
                    <w:rPr>
                      <w:rFonts w:hint="default" w:ascii="Times New Roman" w:hAnsi="Times New Roman" w:cs="Times New Roman"/>
                      <w:bCs/>
                      <w:sz w:val="24"/>
                      <w:szCs w:val="24"/>
                      <w:lang w:val="en-US" w:eastAsia="zh-CN"/>
                    </w:rPr>
                  </w:pPr>
                  <w:r>
                    <w:rPr>
                      <w:rFonts w:hint="default" w:ascii="Times New Roman" w:hAnsi="Times New Roman" w:eastAsia="宋体" w:cs="Times New Roman"/>
                      <w:bCs/>
                      <w:kern w:val="2"/>
                      <w:sz w:val="24"/>
                      <w:szCs w:val="24"/>
                      <w:lang w:val="en-US" w:eastAsia="zh-CN" w:bidi="ar-SA"/>
                    </w:rPr>
                    <w:t>污泥：经干化后交环卫部门统一处理</w:t>
                  </w:r>
                </w:p>
              </w:tc>
              <w:tc>
                <w:tcPr>
                  <w:tcW w:w="816" w:type="dxa"/>
                  <w:vAlign w:val="center"/>
                </w:tcPr>
                <w:p>
                  <w:pPr>
                    <w:spacing w:line="360" w:lineRule="auto"/>
                    <w:jc w:val="center"/>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59" w:type="dxa"/>
                  <w:vAlign w:val="center"/>
                </w:tcPr>
                <w:p>
                  <w:pPr>
                    <w:spacing w:line="360" w:lineRule="auto"/>
                    <w:jc w:val="center"/>
                    <w:rPr>
                      <w:rFonts w:hint="default" w:ascii="Times New Roman" w:hAnsi="Times New Roman" w:eastAsia="宋体" w:cs="Times New Roman"/>
                      <w:bCs/>
                      <w:sz w:val="24"/>
                      <w:szCs w:val="24"/>
                      <w:lang w:eastAsia="zh-CN"/>
                    </w:rPr>
                  </w:pPr>
                  <w:r>
                    <w:rPr>
                      <w:rFonts w:hint="default" w:ascii="Times New Roman" w:hAnsi="Times New Roman" w:cs="Times New Roman"/>
                      <w:bCs/>
                      <w:sz w:val="24"/>
                      <w:szCs w:val="24"/>
                      <w:lang w:eastAsia="zh-CN"/>
                    </w:rPr>
                    <w:t>人员</w:t>
                  </w:r>
                </w:p>
              </w:tc>
              <w:tc>
                <w:tcPr>
                  <w:tcW w:w="3374" w:type="dxa"/>
                  <w:vAlign w:val="center"/>
                </w:tcPr>
                <w:p>
                  <w:pPr>
                    <w:spacing w:line="360" w:lineRule="auto"/>
                    <w:jc w:val="center"/>
                    <w:rPr>
                      <w:rFonts w:hint="default" w:ascii="Times New Roman" w:hAnsi="Times New Roman" w:cs="Times New Roman"/>
                      <w:bCs/>
                      <w:color w:val="FF0000"/>
                      <w:sz w:val="24"/>
                      <w:szCs w:val="24"/>
                      <w:lang w:val="en-US" w:eastAsia="zh-CN"/>
                    </w:rPr>
                  </w:pPr>
                  <w:r>
                    <w:rPr>
                      <w:rFonts w:hint="default" w:ascii="Times New Roman" w:hAnsi="Times New Roman" w:eastAsia="宋体" w:cs="Times New Roman"/>
                      <w:bCs/>
                      <w:sz w:val="24"/>
                      <w:szCs w:val="24"/>
                      <w:lang w:eastAsia="zh-CN"/>
                    </w:rPr>
                    <w:t>生活垃圾</w:t>
                  </w:r>
                  <w:r>
                    <w:rPr>
                      <w:rFonts w:hint="default" w:ascii="Times New Roman" w:hAnsi="Times New Roman" w:cs="Times New Roman"/>
                      <w:bCs/>
                      <w:sz w:val="24"/>
                      <w:szCs w:val="24"/>
                      <w:lang w:eastAsia="zh-CN"/>
                    </w:rPr>
                    <w:t>及时清理</w:t>
                  </w:r>
                  <w:r>
                    <w:rPr>
                      <w:rFonts w:hint="default" w:ascii="Times New Roman" w:hAnsi="Times New Roman" w:eastAsia="宋体" w:cs="Times New Roman"/>
                      <w:bCs/>
                      <w:sz w:val="24"/>
                      <w:szCs w:val="24"/>
                      <w:lang w:eastAsia="zh-CN"/>
                    </w:rPr>
                    <w:t>，定期由环卫部门统一清运至垃圾填埋场填埋处理。</w:t>
                  </w:r>
                </w:p>
              </w:tc>
              <w:tc>
                <w:tcPr>
                  <w:tcW w:w="3431" w:type="dxa"/>
                  <w:vAlign w:val="center"/>
                </w:tcPr>
                <w:p>
                  <w:pPr>
                    <w:spacing w:line="360" w:lineRule="auto"/>
                    <w:jc w:val="center"/>
                    <w:rPr>
                      <w:rFonts w:hint="default" w:ascii="Times New Roman" w:hAnsi="Times New Roman" w:cs="Times New Roman"/>
                      <w:bCs/>
                      <w:sz w:val="24"/>
                      <w:szCs w:val="24"/>
                      <w:lang w:val="en-US" w:eastAsia="zh-CN"/>
                    </w:rPr>
                  </w:pPr>
                  <w:r>
                    <w:rPr>
                      <w:rFonts w:hint="default" w:ascii="Times New Roman" w:hAnsi="Times New Roman" w:eastAsia="宋体" w:cs="Times New Roman"/>
                      <w:bCs/>
                      <w:kern w:val="2"/>
                      <w:sz w:val="24"/>
                      <w:szCs w:val="24"/>
                      <w:lang w:val="en-US" w:eastAsia="zh-CN" w:bidi="ar-SA"/>
                    </w:rPr>
                    <w:t>生活垃圾及时清理，定期由环卫部门统一清运至垃圾填埋场填埋处理</w:t>
                  </w:r>
                </w:p>
              </w:tc>
              <w:tc>
                <w:tcPr>
                  <w:tcW w:w="816" w:type="dxa"/>
                  <w:vAlign w:val="center"/>
                </w:tcPr>
                <w:p>
                  <w:pPr>
                    <w:spacing w:line="360" w:lineRule="auto"/>
                    <w:jc w:val="center"/>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lang w:eastAsia="zh-CN"/>
                    </w:rPr>
                    <w:t>一致</w:t>
                  </w:r>
                </w:p>
              </w:tc>
            </w:tr>
          </w:tbl>
          <w:p>
            <w:pPr>
              <w:ind w:firstLine="560" w:firstLineChars="200"/>
              <w:jc w:val="center"/>
              <w:rPr>
                <w:rFonts w:hint="default" w:ascii="Times New Roman" w:hAnsi="Times New Roman" w:cs="Times New Roman"/>
                <w:sz w:val="28"/>
                <w:szCs w:val="28"/>
              </w:rPr>
            </w:pPr>
          </w:p>
        </w:tc>
      </w:tr>
    </w:tbl>
    <w:p>
      <w:pPr>
        <w:rPr>
          <w:rFonts w:hint="default" w:ascii="Times New Roman" w:hAnsi="Times New Roman" w:cs="Times New Roman"/>
          <w:b/>
          <w:sz w:val="32"/>
          <w:szCs w:val="32"/>
        </w:rPr>
      </w:pPr>
    </w:p>
    <w:p>
      <w:pPr>
        <w:rPr>
          <w:rFonts w:hint="default" w:ascii="Times New Roman" w:hAnsi="Times New Roman" w:cs="Times New Roman"/>
          <w:b/>
          <w:sz w:val="32"/>
          <w:szCs w:val="32"/>
        </w:rPr>
      </w:pPr>
      <w:r>
        <w:rPr>
          <w:rFonts w:hint="default" w:ascii="Times New Roman" w:hAnsi="Times New Roman" w:cs="Times New Roman"/>
          <w:b/>
          <w:sz w:val="32"/>
          <w:szCs w:val="32"/>
        </w:rPr>
        <w:t>表四 环评结论及环评批复的要求</w:t>
      </w:r>
    </w:p>
    <w:tbl>
      <w:tblPr>
        <w:tblStyle w:val="24"/>
        <w:tblW w:w="907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3" w:hRule="atLeast"/>
        </w:trPr>
        <w:tc>
          <w:tcPr>
            <w:tcW w:w="9075" w:type="dxa"/>
          </w:tcPr>
          <w:p>
            <w:pPr>
              <w:widowControl/>
              <w:numPr>
                <w:ilvl w:val="0"/>
                <w:numId w:val="0"/>
              </w:numPr>
              <w:spacing w:line="240" w:lineRule="auto"/>
              <w:jc w:val="left"/>
              <w:rPr>
                <w:rFonts w:hint="default" w:ascii="Times New Roman" w:hAnsi="Times New Roman" w:cs="Times New Roman"/>
                <w:b/>
                <w:bCs/>
                <w:color w:val="000000" w:themeColor="text1"/>
                <w:sz w:val="30"/>
                <w:szCs w:val="30"/>
              </w:rPr>
            </w:pPr>
            <w:r>
              <w:rPr>
                <w:rFonts w:hint="default" w:ascii="Times New Roman" w:hAnsi="Times New Roman" w:cs="Times New Roman"/>
                <w:b/>
                <w:bCs/>
                <w:color w:val="000000" w:themeColor="text1"/>
                <w:sz w:val="30"/>
                <w:szCs w:val="30"/>
              </w:rPr>
              <w:t>4.1环评结论</w:t>
            </w:r>
          </w:p>
          <w:p>
            <w:pPr>
              <w:widowControl/>
              <w:numPr>
                <w:ilvl w:val="0"/>
                <w:numId w:val="0"/>
              </w:numPr>
              <w:spacing w:line="240" w:lineRule="auto"/>
              <w:ind w:firstLine="602" w:firstLineChars="200"/>
              <w:jc w:val="both"/>
              <w:rPr>
                <w:rFonts w:hint="eastAsia" w:ascii="Times New Roman" w:hAnsi="Times New Roman" w:eastAsia="宋体" w:cs="Times New Roman"/>
                <w:b/>
                <w:bCs/>
                <w:sz w:val="30"/>
                <w:szCs w:val="30"/>
                <w:lang w:eastAsia="zh-CN"/>
              </w:rPr>
            </w:pPr>
            <w:r>
              <w:rPr>
                <w:rFonts w:hint="eastAsia" w:ascii="Times New Roman" w:hAnsi="Times New Roman" w:cs="Times New Roman"/>
                <w:b/>
                <w:bCs/>
                <w:sz w:val="30"/>
                <w:szCs w:val="30"/>
                <w:lang w:eastAsia="zh-CN"/>
              </w:rPr>
              <w:t>环评已丢失。</w:t>
            </w:r>
          </w:p>
          <w:p>
            <w:pPr>
              <w:widowControl/>
              <w:numPr>
                <w:ilvl w:val="0"/>
                <w:numId w:val="0"/>
              </w:numPr>
              <w:spacing w:line="240" w:lineRule="auto"/>
              <w:jc w:val="both"/>
              <w:rPr>
                <w:rFonts w:hint="default" w:ascii="Times New Roman" w:hAnsi="Times New Roman" w:eastAsia="宋体" w:cs="Times New Roman"/>
                <w:sz w:val="28"/>
                <w:szCs w:val="28"/>
                <w:lang w:val="en-US" w:eastAsia="zh-CN"/>
              </w:rPr>
            </w:pPr>
            <w:r>
              <w:rPr>
                <w:rFonts w:hint="default" w:ascii="Times New Roman" w:hAnsi="Times New Roman" w:cs="Times New Roman"/>
                <w:b/>
                <w:bCs/>
                <w:sz w:val="30"/>
                <w:szCs w:val="30"/>
              </w:rPr>
              <w:t>4.</w:t>
            </w:r>
            <w:r>
              <w:rPr>
                <w:rFonts w:hint="default" w:ascii="Times New Roman" w:hAnsi="Times New Roman" w:cs="Times New Roman"/>
                <w:b/>
                <w:bCs/>
                <w:color w:val="000000" w:themeColor="text1"/>
                <w:sz w:val="30"/>
                <w:szCs w:val="30"/>
              </w:rPr>
              <w:t>2环评批复要求</w:t>
            </w:r>
          </w:p>
          <w:p>
            <w:pPr>
              <w:pStyle w:val="2"/>
              <w:numPr>
                <w:ilvl w:val="0"/>
                <w:numId w:val="0"/>
              </w:numPr>
              <w:spacing w:line="360" w:lineRule="auto"/>
              <w:ind w:leftChars="0" w:firstLine="560" w:firstLineChars="200"/>
              <w:rPr>
                <w:rFonts w:hint="default" w:ascii="Times New Roman" w:hAnsi="Times New Roman" w:eastAsia="宋体" w:cs="Times New Roman"/>
                <w:b w:val="0"/>
                <w:bCs w:val="0"/>
                <w:color w:val="000000" w:themeColor="text1"/>
                <w:sz w:val="28"/>
                <w:szCs w:val="28"/>
                <w:lang w:eastAsia="zh-CN"/>
              </w:rPr>
            </w:pPr>
            <w:r>
              <w:rPr>
                <w:rFonts w:hint="default" w:ascii="Times New Roman" w:hAnsi="Times New Roman" w:eastAsia="宋体" w:cs="Times New Roman"/>
                <w:b w:val="0"/>
                <w:bCs w:val="0"/>
                <w:color w:val="000000" w:themeColor="text1"/>
                <w:sz w:val="28"/>
                <w:szCs w:val="28"/>
                <w:lang w:eastAsia="zh-CN"/>
              </w:rPr>
              <w:t>关于</w:t>
            </w:r>
            <w:r>
              <w:rPr>
                <w:rFonts w:hint="eastAsia" w:ascii="Times New Roman" w:hAnsi="Times New Roman" w:eastAsia="宋体" w:cs="Times New Roman"/>
                <w:b w:val="0"/>
                <w:bCs w:val="0"/>
                <w:color w:val="000000" w:themeColor="text1"/>
                <w:sz w:val="28"/>
                <w:szCs w:val="28"/>
                <w:lang w:eastAsia="zh-CN"/>
              </w:rPr>
              <w:t>和田</w:t>
            </w:r>
            <w:r>
              <w:rPr>
                <w:rFonts w:hint="default" w:ascii="Times New Roman" w:hAnsi="Times New Roman" w:eastAsia="宋体" w:cs="Times New Roman"/>
                <w:b w:val="0"/>
                <w:bCs w:val="0"/>
                <w:color w:val="000000" w:themeColor="text1"/>
                <w:sz w:val="28"/>
                <w:szCs w:val="28"/>
                <w:lang w:eastAsia="zh-CN"/>
              </w:rPr>
              <w:t>县种兔养殖示范基地建设项目-</w:t>
            </w:r>
            <w:r>
              <w:rPr>
                <w:rFonts w:hint="eastAsia" w:ascii="Times New Roman" w:hAnsi="Times New Roman" w:eastAsia="宋体" w:cs="Times New Roman"/>
                <w:b w:val="0"/>
                <w:bCs w:val="0"/>
                <w:color w:val="000000" w:themeColor="text1"/>
                <w:sz w:val="28"/>
                <w:szCs w:val="28"/>
                <w:lang w:eastAsia="zh-CN"/>
              </w:rPr>
              <w:t>兔产品加工厂建设项目环境影响报告的批复</w:t>
            </w:r>
          </w:p>
          <w:p>
            <w:pPr>
              <w:pStyle w:val="2"/>
              <w:numPr>
                <w:ilvl w:val="0"/>
                <w:numId w:val="0"/>
              </w:numPr>
              <w:spacing w:line="360" w:lineRule="auto"/>
              <w:rPr>
                <w:rFonts w:hint="default" w:ascii="Times New Roman" w:hAnsi="Times New Roman" w:eastAsia="宋体" w:cs="Times New Roman"/>
                <w:b w:val="0"/>
                <w:bCs w:val="0"/>
                <w:color w:val="000000" w:themeColor="text1"/>
                <w:sz w:val="28"/>
                <w:szCs w:val="28"/>
                <w:lang w:eastAsia="zh-CN"/>
              </w:rPr>
            </w:pPr>
            <w:r>
              <w:rPr>
                <w:rFonts w:hint="default" w:ascii="Times New Roman" w:hAnsi="Times New Roman" w:eastAsia="宋体" w:cs="Times New Roman"/>
                <w:b w:val="0"/>
                <w:bCs w:val="0"/>
                <w:color w:val="000000" w:themeColor="text1"/>
                <w:sz w:val="28"/>
                <w:szCs w:val="28"/>
                <w:lang w:eastAsia="zh-CN"/>
              </w:rPr>
              <w:t>和田县布扎克乡人民政府</w:t>
            </w:r>
            <w:r>
              <w:rPr>
                <w:rFonts w:hint="eastAsia" w:ascii="Times New Roman" w:hAnsi="Times New Roman" w:cs="Times New Roman"/>
                <w:b w:val="0"/>
                <w:bCs w:val="0"/>
                <w:color w:val="000000" w:themeColor="text1"/>
                <w:sz w:val="28"/>
                <w:szCs w:val="28"/>
                <w:lang w:eastAsia="zh-CN"/>
              </w:rPr>
              <w:t>：</w:t>
            </w:r>
          </w:p>
          <w:p>
            <w:pPr>
              <w:pStyle w:val="2"/>
              <w:numPr>
                <w:ilvl w:val="0"/>
                <w:numId w:val="0"/>
              </w:numPr>
              <w:spacing w:line="360" w:lineRule="auto"/>
              <w:ind w:leftChars="0" w:firstLine="560" w:firstLineChars="200"/>
              <w:rPr>
                <w:rFonts w:hint="default" w:ascii="Times New Roman" w:hAnsi="Times New Roman" w:eastAsia="宋体" w:cs="Times New Roman"/>
                <w:b w:val="0"/>
                <w:bCs w:val="0"/>
                <w:color w:val="000000" w:themeColor="text1"/>
                <w:sz w:val="28"/>
                <w:szCs w:val="28"/>
                <w:lang w:eastAsia="zh-CN"/>
              </w:rPr>
            </w:pPr>
            <w:r>
              <w:rPr>
                <w:rFonts w:hint="default" w:ascii="Times New Roman" w:hAnsi="Times New Roman" w:eastAsia="宋体" w:cs="Times New Roman"/>
                <w:b w:val="0"/>
                <w:bCs w:val="0"/>
                <w:color w:val="000000" w:themeColor="text1"/>
                <w:sz w:val="28"/>
                <w:szCs w:val="28"/>
                <w:lang w:eastAsia="zh-CN"/>
              </w:rPr>
              <w:t>你单位报送的《和田县种兔养殖示范基地建设项目-免产品加工厂建设项目环境影响报告表》及所附有关资料收悉</w:t>
            </w:r>
            <w:r>
              <w:rPr>
                <w:rFonts w:hint="eastAsia" w:ascii="Times New Roman" w:hAnsi="Times New Roman" w:eastAsia="宋体" w:cs="Times New Roman"/>
                <w:b w:val="0"/>
                <w:bCs w:val="0"/>
                <w:color w:val="000000" w:themeColor="text1"/>
                <w:sz w:val="28"/>
                <w:szCs w:val="28"/>
                <w:lang w:eastAsia="zh-CN"/>
              </w:rPr>
              <w:t>，</w:t>
            </w:r>
            <w:r>
              <w:rPr>
                <w:rFonts w:hint="default" w:ascii="Times New Roman" w:hAnsi="Times New Roman" w:eastAsia="宋体" w:cs="Times New Roman"/>
                <w:b w:val="0"/>
                <w:bCs w:val="0"/>
                <w:color w:val="000000" w:themeColor="text1"/>
                <w:sz w:val="28"/>
                <w:szCs w:val="28"/>
                <w:lang w:eastAsia="zh-CN"/>
              </w:rPr>
              <w:t>经研究，批复如下:</w:t>
            </w:r>
          </w:p>
          <w:p>
            <w:pPr>
              <w:pStyle w:val="2"/>
              <w:numPr>
                <w:ilvl w:val="0"/>
                <w:numId w:val="2"/>
              </w:numPr>
              <w:spacing w:line="360" w:lineRule="auto"/>
              <w:ind w:left="160" w:leftChars="0" w:firstLine="560" w:firstLineChars="0"/>
              <w:rPr>
                <w:rFonts w:hint="default" w:ascii="Times New Roman" w:hAnsi="Times New Roman" w:eastAsia="宋体" w:cs="Times New Roman"/>
                <w:b w:val="0"/>
                <w:bCs w:val="0"/>
                <w:color w:val="000000" w:themeColor="text1"/>
                <w:sz w:val="28"/>
                <w:szCs w:val="28"/>
                <w:lang w:eastAsia="zh-CN"/>
              </w:rPr>
            </w:pPr>
            <w:r>
              <w:rPr>
                <w:rFonts w:hint="default" w:ascii="Times New Roman" w:hAnsi="Times New Roman" w:eastAsia="宋体" w:cs="Times New Roman"/>
                <w:b w:val="0"/>
                <w:bCs w:val="0"/>
                <w:color w:val="000000" w:themeColor="text1"/>
                <w:sz w:val="28"/>
                <w:szCs w:val="28"/>
                <w:lang w:eastAsia="zh-CN"/>
              </w:rPr>
              <w:t>项目位于和田县昆仑工业园区，土地利用现状为工业用地。项目区东、西、北三侧均为空地</w:t>
            </w:r>
            <w:r>
              <w:rPr>
                <w:rFonts w:hint="eastAsia" w:ascii="Times New Roman" w:hAnsi="Times New Roman" w:eastAsia="宋体" w:cs="Times New Roman"/>
                <w:b w:val="0"/>
                <w:bCs w:val="0"/>
                <w:color w:val="000000" w:themeColor="text1"/>
                <w:sz w:val="28"/>
                <w:szCs w:val="28"/>
                <w:lang w:eastAsia="zh-CN"/>
              </w:rPr>
              <w:t>；</w:t>
            </w:r>
            <w:r>
              <w:rPr>
                <w:rFonts w:hint="default" w:ascii="Times New Roman" w:hAnsi="Times New Roman" w:eastAsia="宋体" w:cs="Times New Roman"/>
                <w:b w:val="0"/>
                <w:bCs w:val="0"/>
                <w:color w:val="000000" w:themeColor="text1"/>
                <w:sz w:val="28"/>
                <w:szCs w:val="28"/>
                <w:lang w:eastAsia="zh-CN"/>
              </w:rPr>
              <w:t>南侧为工厂。项目中心地理坐标: 79° 49'41'' E，37</w:t>
            </w:r>
            <w:r>
              <w:rPr>
                <w:rFonts w:hint="eastAsia" w:ascii="Times New Roman" w:hAnsi="Times New Roman" w:eastAsia="宋体"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eastAsia="zh-CN"/>
              </w:rPr>
              <w:t>01'2</w:t>
            </w:r>
            <w:r>
              <w:rPr>
                <w:rFonts w:hint="eastAsia" w:ascii="Times New Roman" w:hAnsi="Times New Roman" w:eastAsia="宋体" w:cs="Times New Roman"/>
                <w:b w:val="0"/>
                <w:bCs w:val="0"/>
                <w:color w:val="000000" w:themeColor="text1"/>
                <w:sz w:val="28"/>
                <w:szCs w:val="28"/>
                <w:lang w:val="en-US" w:eastAsia="zh-CN"/>
              </w:rPr>
              <w:t>2</w:t>
            </w:r>
            <w:r>
              <w:rPr>
                <w:rFonts w:hint="default" w:ascii="Times New Roman" w:hAnsi="Times New Roman" w:eastAsia="宋体"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eastAsia="zh-CN"/>
              </w:rPr>
              <w:t>N。项目年屠宰兔子270万只。项目占地面积173334 m</w:t>
            </w:r>
            <w:r>
              <w:rPr>
                <w:rFonts w:hint="eastAsia" w:ascii="Times New Roman" w:hAnsi="Times New Roman" w:eastAsia="宋体" w:cs="Times New Roman"/>
                <w:b w:val="0"/>
                <w:bCs w:val="0"/>
                <w:color w:val="000000" w:themeColor="text1"/>
                <w:sz w:val="28"/>
                <w:szCs w:val="28"/>
                <w:lang w:val="en-US" w:eastAsia="zh-CN"/>
              </w:rPr>
              <w:t>2</w:t>
            </w:r>
            <w:r>
              <w:rPr>
                <w:rFonts w:hint="default" w:ascii="Times New Roman" w:hAnsi="Times New Roman" w:eastAsia="宋体" w:cs="Times New Roman"/>
                <w:b w:val="0"/>
                <w:bCs w:val="0"/>
                <w:color w:val="000000" w:themeColor="text1"/>
                <w:sz w:val="28"/>
                <w:szCs w:val="28"/>
                <w:lang w:eastAsia="zh-CN"/>
              </w:rPr>
              <w:t>(约260亩)，总建筑面积12400m</w:t>
            </w:r>
            <w:r>
              <w:rPr>
                <w:rFonts w:hint="eastAsia" w:ascii="Times New Roman" w:hAnsi="Times New Roman" w:eastAsia="宋体" w:cs="Times New Roman"/>
                <w:b w:val="0"/>
                <w:bCs w:val="0"/>
                <w:color w:val="000000" w:themeColor="text1"/>
                <w:sz w:val="28"/>
                <w:szCs w:val="28"/>
                <w:lang w:val="en-US" w:eastAsia="zh-CN"/>
              </w:rPr>
              <w:t>2</w:t>
            </w:r>
            <w:r>
              <w:rPr>
                <w:rFonts w:hint="default" w:ascii="Times New Roman" w:hAnsi="Times New Roman" w:eastAsia="宋体" w:cs="Times New Roman"/>
                <w:b w:val="0"/>
                <w:bCs w:val="0"/>
                <w:color w:val="000000" w:themeColor="text1"/>
                <w:sz w:val="28"/>
                <w:szCs w:val="28"/>
                <w:lang w:eastAsia="zh-CN"/>
              </w:rPr>
              <w:t>，绿化面积26000m</w:t>
            </w:r>
            <w:r>
              <w:rPr>
                <w:rFonts w:hint="eastAsia" w:ascii="Times New Roman" w:hAnsi="Times New Roman" w:eastAsia="宋体" w:cs="Times New Roman"/>
                <w:b w:val="0"/>
                <w:bCs w:val="0"/>
                <w:color w:val="000000" w:themeColor="text1"/>
                <w:sz w:val="28"/>
                <w:szCs w:val="28"/>
                <w:lang w:val="en-US" w:eastAsia="zh-CN"/>
              </w:rPr>
              <w:t>2</w:t>
            </w:r>
            <w:r>
              <w:rPr>
                <w:rFonts w:hint="default" w:ascii="Times New Roman" w:hAnsi="Times New Roman" w:eastAsia="宋体" w:cs="Times New Roman"/>
                <w:b w:val="0"/>
                <w:bCs w:val="0"/>
                <w:color w:val="000000" w:themeColor="text1"/>
                <w:sz w:val="28"/>
                <w:szCs w:val="28"/>
                <w:lang w:eastAsia="zh-CN"/>
              </w:rPr>
              <w:t xml:space="preserve"> (约占15%)。建设内容主要包括工程建设、生产设备的购置。土建工程主要包括屠宰加工厂综合建筑、屠宰主车间等。</w:t>
            </w:r>
          </w:p>
          <w:p>
            <w:pPr>
              <w:pStyle w:val="2"/>
              <w:numPr>
                <w:ilvl w:val="0"/>
                <w:numId w:val="0"/>
              </w:numPr>
              <w:spacing w:line="360" w:lineRule="auto"/>
              <w:ind w:leftChars="0" w:firstLine="560" w:firstLineChars="200"/>
              <w:rPr>
                <w:rFonts w:hint="default"/>
                <w:lang w:eastAsia="zh-CN"/>
              </w:rPr>
            </w:pPr>
            <w:r>
              <w:rPr>
                <w:rFonts w:hint="default" w:ascii="Times New Roman" w:hAnsi="Times New Roman" w:eastAsia="宋体" w:cs="Times New Roman"/>
                <w:b w:val="0"/>
                <w:bCs w:val="0"/>
                <w:color w:val="000000" w:themeColor="text1"/>
                <w:sz w:val="28"/>
                <w:szCs w:val="28"/>
                <w:lang w:eastAsia="zh-CN"/>
              </w:rPr>
              <w:t>本项目总投资7200万元，环保投资143万元，占总投资的2%</w:t>
            </w:r>
            <w:r>
              <w:rPr>
                <w:rFonts w:hint="eastAsia" w:ascii="Times New Roman" w:hAnsi="Times New Roman" w:cs="Times New Roman"/>
                <w:b w:val="0"/>
                <w:bCs w:val="0"/>
                <w:color w:val="000000" w:themeColor="text1"/>
                <w:sz w:val="28"/>
                <w:szCs w:val="28"/>
                <w:lang w:eastAsia="zh-CN"/>
              </w:rPr>
              <w:t>。</w:t>
            </w:r>
            <w:r>
              <w:rPr>
                <w:rFonts w:hint="default" w:ascii="Times New Roman" w:hAnsi="Times New Roman" w:eastAsia="宋体" w:cs="Times New Roman"/>
                <w:b w:val="0"/>
                <w:bCs w:val="0"/>
                <w:color w:val="000000" w:themeColor="text1"/>
                <w:sz w:val="28"/>
                <w:szCs w:val="28"/>
                <w:lang w:eastAsia="zh-CN"/>
              </w:rPr>
              <w:t>根据重庆大润环境科学研究院有限公司编制的《和田县种兔养殖示范基地建设项目一兔产品加工厂建设项目环境影响报告表》(以下简称《报告表》)的评价结论，从环境保护的角度，同意项目按照《报告表》所列地点、性质.规模。采用的施工</w:t>
            </w:r>
            <w:r>
              <w:rPr>
                <w:rFonts w:hint="eastAsia" w:ascii="Times New Roman" w:hAnsi="Times New Roman" w:cs="Times New Roman"/>
                <w:b w:val="0"/>
                <w:bCs w:val="0"/>
                <w:color w:val="000000" w:themeColor="text1"/>
                <w:sz w:val="28"/>
                <w:szCs w:val="28"/>
                <w:lang w:eastAsia="zh-CN"/>
              </w:rPr>
              <w:t>工艺及环境保护措施建设。</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二、</w:t>
            </w:r>
            <w:r>
              <w:rPr>
                <w:rFonts w:hint="default" w:ascii="Times New Roman" w:hAnsi="Times New Roman" w:eastAsia="宋体" w:cs="Times New Roman"/>
                <w:b w:val="0"/>
                <w:bCs w:val="0"/>
                <w:color w:val="000000" w:themeColor="text1"/>
                <w:sz w:val="28"/>
                <w:szCs w:val="28"/>
                <w:lang w:val="en-US" w:eastAsia="zh-CN"/>
              </w:rPr>
              <w:t>在工程设计、建设和环境管理中要认真落实《报告表》提出的各项环保要求，严格执行环保“三同时”制度，并重点做好以下工作:</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（一）</w:t>
            </w:r>
            <w:r>
              <w:rPr>
                <w:rFonts w:hint="default" w:ascii="Times New Roman" w:hAnsi="Times New Roman" w:eastAsia="宋体" w:cs="Times New Roman"/>
                <w:b w:val="0"/>
                <w:bCs w:val="0"/>
                <w:color w:val="000000" w:themeColor="text1"/>
                <w:sz w:val="28"/>
                <w:szCs w:val="28"/>
                <w:lang w:val="en-US" w:eastAsia="zh-CN"/>
              </w:rPr>
              <w:t>做好项目废水防治措施。施工期污水经临时沉淀池处理后回收作为冲洗之用。运营期污水采用项目预采用工艺流程为预处理-生化-消毒的工艺，废水经处理后水质达到了《肉类加工工业水污染物排放标准》(GB13457-1992) 中一级标准，同时满足《城市污水再生利用绿地灌溉水质》(GB/T25499-2010)中的要求，处理后污水用于项目区及周边绿化。项目需设置能满足非正常情况下的污水存放池。</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（二）</w:t>
            </w:r>
            <w:r>
              <w:rPr>
                <w:rFonts w:hint="default" w:ascii="Times New Roman" w:hAnsi="Times New Roman" w:eastAsia="宋体" w:cs="Times New Roman"/>
                <w:b w:val="0"/>
                <w:bCs w:val="0"/>
                <w:color w:val="000000" w:themeColor="text1"/>
                <w:sz w:val="28"/>
                <w:szCs w:val="28"/>
                <w:lang w:val="en-US" w:eastAsia="zh-CN"/>
              </w:rPr>
              <w:t>做好废气防治措施。施工方需制定合理的施工计划，避免在多风时节及大风天气下开挖</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施工工地内堆放易产生扬尘污染物料的，必须密闭存放或覆盖</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对于未开挖的道路，应经常洒水，最大限度地减少过往车辆造成的扬尘对环境的污染</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将施工场地挖掘产生的土方首先用于回填及绿化</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运营期屠宰车间恶臭通过车间设置为封闭结构，设置多个换气窗户</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采用干清粪工艺，粪便日产日清</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进行冲洗、消毒作业等，在项目区内增加绿化面积，减少恶奥对周围环境的影响。边界</w:t>
            </w:r>
            <w:r>
              <w:rPr>
                <w:rFonts w:hint="eastAsia" w:ascii="Times New Roman" w:hAnsi="Times New Roman" w:cs="Times New Roman"/>
                <w:b w:val="0"/>
                <w:bCs w:val="0"/>
                <w:color w:val="000000" w:themeColor="text1"/>
                <w:sz w:val="28"/>
                <w:szCs w:val="28"/>
                <w:lang w:val="en-US" w:eastAsia="zh-CN"/>
              </w:rPr>
              <w:t>恶臭</w:t>
            </w:r>
            <w:r>
              <w:rPr>
                <w:rFonts w:hint="default" w:ascii="Times New Roman" w:hAnsi="Times New Roman" w:eastAsia="宋体" w:cs="Times New Roman"/>
                <w:b w:val="0"/>
                <w:bCs w:val="0"/>
                <w:color w:val="000000" w:themeColor="text1"/>
                <w:sz w:val="28"/>
                <w:szCs w:val="28"/>
                <w:lang w:val="en-US" w:eastAsia="zh-CN"/>
              </w:rPr>
              <w:t>排放浓度满足《恶臭污染物排放标准》(GB14554-93)中 NH</w:t>
            </w:r>
            <w:r>
              <w:rPr>
                <w:rFonts w:hint="eastAsia" w:ascii="Times New Roman" w:hAnsi="Times New Roman" w:cs="Times New Roman"/>
                <w:b w:val="0"/>
                <w:bCs w:val="0"/>
                <w:color w:val="000000" w:themeColor="text1"/>
                <w:sz w:val="28"/>
                <w:szCs w:val="28"/>
                <w:vertAlign w:val="subscript"/>
                <w:lang w:val="en-US" w:eastAsia="zh-CN"/>
              </w:rPr>
              <w:t>3</w:t>
            </w:r>
            <w:r>
              <w:rPr>
                <w:rFonts w:hint="default" w:ascii="Times New Roman" w:hAnsi="Times New Roman" w:eastAsia="宋体" w:cs="Times New Roman"/>
                <w:b w:val="0"/>
                <w:bCs w:val="0"/>
                <w:color w:val="000000" w:themeColor="text1"/>
                <w:sz w:val="28"/>
                <w:szCs w:val="28"/>
                <w:lang w:val="en-US" w:eastAsia="zh-CN"/>
              </w:rPr>
              <w:t xml:space="preserve"> </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H</w:t>
            </w:r>
            <w:r>
              <w:rPr>
                <w:rFonts w:hint="eastAsia" w:ascii="Times New Roman" w:hAnsi="Times New Roman" w:cs="Times New Roman"/>
                <w:b w:val="0"/>
                <w:bCs w:val="0"/>
                <w:color w:val="000000" w:themeColor="text1"/>
                <w:sz w:val="28"/>
                <w:szCs w:val="28"/>
                <w:vertAlign w:val="subscript"/>
                <w:lang w:val="en-US" w:eastAsia="zh-CN"/>
              </w:rPr>
              <w:t>2</w:t>
            </w:r>
            <w:r>
              <w:rPr>
                <w:rFonts w:hint="default" w:ascii="Times New Roman" w:hAnsi="Times New Roman" w:eastAsia="宋体" w:cs="Times New Roman"/>
                <w:b w:val="0"/>
                <w:bCs w:val="0"/>
                <w:color w:val="000000" w:themeColor="text1"/>
                <w:sz w:val="28"/>
                <w:szCs w:val="28"/>
                <w:lang w:val="en-US" w:eastAsia="zh-CN"/>
              </w:rPr>
              <w:t>S 排放标准中的二级标准。</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（三）</w:t>
            </w:r>
            <w:r>
              <w:rPr>
                <w:rFonts w:hint="default" w:ascii="Times New Roman" w:hAnsi="Times New Roman" w:eastAsia="宋体" w:cs="Times New Roman"/>
                <w:b w:val="0"/>
                <w:bCs w:val="0"/>
                <w:color w:val="000000" w:themeColor="text1"/>
                <w:sz w:val="28"/>
                <w:szCs w:val="28"/>
                <w:lang w:val="en-US" w:eastAsia="zh-CN"/>
              </w:rPr>
              <w:t>做好噪声防治措施</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在施工作业中必须合理安排各类施工机械的工作时间，对不同施工阶段，按《建筑施工场界环境噪声排放标准》(CB12523-2011)对施工场界进行噪声控制</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如需要在夜问进行结构、底板上程的施工，必须上报环境保护主管部门批准同意</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采用先进的低噪声施工设备</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厂界噪声能够符合《工业企业厂界环境噪声排放标准》(GB12348 -</w:t>
            </w:r>
            <w:r>
              <w:rPr>
                <w:rFonts w:hint="eastAsia" w:ascii="Times New Roman" w:hAnsi="Times New Roman" w:cs="Times New Roman"/>
                <w:b w:val="0"/>
                <w:bCs w:val="0"/>
                <w:color w:val="000000" w:themeColor="text1"/>
                <w:sz w:val="28"/>
                <w:szCs w:val="28"/>
                <w:lang w:val="en-US" w:eastAsia="zh-CN"/>
              </w:rPr>
              <w:t>2</w:t>
            </w:r>
            <w:r>
              <w:rPr>
                <w:rFonts w:hint="default" w:ascii="Times New Roman" w:hAnsi="Times New Roman" w:eastAsia="宋体" w:cs="Times New Roman"/>
                <w:b w:val="0"/>
                <w:bCs w:val="0"/>
                <w:color w:val="000000" w:themeColor="text1"/>
                <w:sz w:val="28"/>
                <w:szCs w:val="28"/>
                <w:lang w:val="en-US" w:eastAsia="zh-CN"/>
              </w:rPr>
              <w:t>008)表1中的2类标准的要求，</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（四）</w:t>
            </w:r>
            <w:r>
              <w:rPr>
                <w:rFonts w:hint="default" w:ascii="Times New Roman" w:hAnsi="Times New Roman" w:eastAsia="宋体" w:cs="Times New Roman"/>
                <w:b w:val="0"/>
                <w:bCs w:val="0"/>
                <w:color w:val="000000" w:themeColor="text1"/>
                <w:sz w:val="28"/>
                <w:szCs w:val="28"/>
                <w:lang w:val="en-US" w:eastAsia="zh-CN"/>
              </w:rPr>
              <w:t>强化固体废物防治措施。碎肉渣/骨渣、不可食用内脏、</w:t>
            </w:r>
            <w:r>
              <w:rPr>
                <w:rFonts w:hint="eastAsia" w:ascii="Times New Roman" w:hAnsi="Times New Roman" w:cs="Times New Roman"/>
                <w:b w:val="0"/>
                <w:bCs w:val="0"/>
                <w:color w:val="000000" w:themeColor="text1"/>
                <w:sz w:val="28"/>
                <w:szCs w:val="28"/>
                <w:lang w:val="en-US" w:eastAsia="zh-CN"/>
              </w:rPr>
              <w:t>肠胃</w:t>
            </w:r>
            <w:r>
              <w:rPr>
                <w:rFonts w:hint="default" w:ascii="Times New Roman" w:hAnsi="Times New Roman" w:eastAsia="宋体" w:cs="Times New Roman"/>
                <w:b w:val="0"/>
                <w:bCs w:val="0"/>
                <w:color w:val="000000" w:themeColor="text1"/>
                <w:sz w:val="28"/>
                <w:szCs w:val="28"/>
                <w:lang w:val="en-US" w:eastAsia="zh-CN"/>
              </w:rPr>
              <w:t>内容物运至堆粪场，进行堆肥后用于农田施肥</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皮、蹄壳出售给回收厂商</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病胴体运至防渗填埋井填埋处理。污泥经干化后同生活垃圾一起委托环卫部门处理。生活垃圾由垃圾箱统一收集后</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交由环卫部门统一处理。在去除恶臭的过程中会产生少量的废活性炭，属于危险废物，由厂家回收再生。</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（五）</w:t>
            </w:r>
            <w:r>
              <w:rPr>
                <w:rFonts w:hint="default" w:ascii="Times New Roman" w:hAnsi="Times New Roman" w:eastAsia="宋体" w:cs="Times New Roman"/>
                <w:b w:val="0"/>
                <w:bCs w:val="0"/>
                <w:color w:val="000000" w:themeColor="text1"/>
                <w:sz w:val="28"/>
                <w:szCs w:val="28"/>
                <w:lang w:val="en-US" w:eastAsia="zh-CN"/>
              </w:rPr>
              <w:t>强化环境风险防范和应急措施。制定本项目环境风险应急预案并报环保部门备案</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建立环境风险评估制度，组织开展应急演练，落实各项应急措施</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针对各种可能发生的突发环境事件，建立和完善预测预警机制，加强环境风险隐患排查整治</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构建防范与应急处置体系，强化突发环境事件的报告和应急处置</w:t>
            </w:r>
            <w:r>
              <w:rPr>
                <w:rFonts w:hint="eastAsia" w:ascii="Times New Roman" w:hAnsi="Times New Roman" w:eastAsia="宋体" w:cs="Times New Roman"/>
                <w:b w:val="0"/>
                <w:bCs w:val="0"/>
                <w:color w:val="000000" w:themeColor="text1"/>
                <w:sz w:val="28"/>
                <w:szCs w:val="28"/>
                <w:lang w:val="en-US" w:eastAsia="zh-CN"/>
              </w:rPr>
              <w:t>。</w:t>
            </w:r>
          </w:p>
          <w:p>
            <w:pPr>
              <w:pStyle w:val="2"/>
              <w:numPr>
                <w:ilvl w:val="0"/>
                <w:numId w:val="0"/>
              </w:numPr>
              <w:spacing w:line="360" w:lineRule="auto"/>
              <w:ind w:firstLine="560" w:firstLineChars="200"/>
              <w:rPr>
                <w:rFonts w:hint="default"/>
                <w:lang w:val="en-US" w:eastAsia="zh-CN"/>
              </w:rPr>
            </w:pPr>
            <w:r>
              <w:rPr>
                <w:rFonts w:hint="eastAsia" w:ascii="Times New Roman" w:hAnsi="Times New Roman" w:cs="Times New Roman"/>
                <w:b w:val="0"/>
                <w:bCs w:val="0"/>
                <w:color w:val="000000" w:themeColor="text1"/>
                <w:sz w:val="28"/>
                <w:szCs w:val="28"/>
                <w:lang w:val="en-US" w:eastAsia="zh-CN"/>
              </w:rPr>
              <w:t>三、</w:t>
            </w:r>
            <w:r>
              <w:rPr>
                <w:rFonts w:hint="default" w:ascii="Times New Roman" w:hAnsi="Times New Roman" w:eastAsia="宋体" w:cs="Times New Roman"/>
                <w:b w:val="0"/>
                <w:bCs w:val="0"/>
                <w:color w:val="000000" w:themeColor="text1"/>
                <w:sz w:val="28"/>
                <w:szCs w:val="28"/>
                <w:lang w:val="en-US" w:eastAsia="zh-CN"/>
              </w:rPr>
              <w:t>结合本项目排污特点、所在区域环境质量现状等因素综合考虑</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总量控制指标为</w:t>
            </w:r>
            <w:r>
              <w:rPr>
                <w:rFonts w:hint="eastAsia" w:ascii="Times New Roman" w:hAnsi="Times New Roman"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 xml:space="preserve"> COD 3.96t/a, NH</w:t>
            </w:r>
            <w:r>
              <w:rPr>
                <w:rFonts w:hint="default" w:ascii="Times New Roman" w:hAnsi="Times New Roman" w:eastAsia="宋体" w:cs="Times New Roman"/>
                <w:b w:val="0"/>
                <w:bCs w:val="0"/>
                <w:color w:val="000000" w:themeColor="text1"/>
                <w:sz w:val="28"/>
                <w:szCs w:val="28"/>
                <w:vertAlign w:val="subscript"/>
                <w:lang w:val="en-US" w:eastAsia="zh-CN"/>
              </w:rPr>
              <w:t>3</w:t>
            </w:r>
            <w:r>
              <w:rPr>
                <w:rFonts w:hint="default" w:ascii="Times New Roman" w:hAnsi="Times New Roman" w:eastAsia="宋体" w:cs="Times New Roman"/>
                <w:b w:val="0"/>
                <w:bCs w:val="0"/>
                <w:color w:val="000000" w:themeColor="text1"/>
                <w:sz w:val="28"/>
                <w:szCs w:val="28"/>
                <w:lang w:val="en-US" w:eastAsia="zh-CN"/>
              </w:rPr>
              <w:t>-N 0.85t/a</w:t>
            </w:r>
            <w:r>
              <w:rPr>
                <w:rFonts w:hint="eastAsia" w:ascii="Times New Roman" w:hAnsi="Times New Roman" w:cs="Times New Roman"/>
                <w:b w:val="0"/>
                <w:bCs w:val="0"/>
                <w:color w:val="000000" w:themeColor="text1"/>
                <w:sz w:val="28"/>
                <w:szCs w:val="28"/>
                <w:lang w:val="en-US" w:eastAsia="zh-CN"/>
              </w:rPr>
              <w:t>。</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四、</w:t>
            </w:r>
            <w:r>
              <w:rPr>
                <w:rFonts w:hint="default" w:ascii="Times New Roman" w:hAnsi="Times New Roman" w:eastAsia="宋体" w:cs="Times New Roman"/>
                <w:b w:val="0"/>
                <w:bCs w:val="0"/>
                <w:color w:val="000000" w:themeColor="text1"/>
                <w:sz w:val="28"/>
                <w:szCs w:val="28"/>
                <w:lang w:val="en-US" w:eastAsia="zh-CN"/>
              </w:rPr>
              <w:t>待项目批复后，你公司需及时申请《排污许可证》</w:t>
            </w:r>
            <w:r>
              <w:rPr>
                <w:rFonts w:hint="eastAsia" w:ascii="Times New Roman" w:hAnsi="Times New Roman" w:eastAsia="宋体"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持证排污。</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五、</w:t>
            </w:r>
            <w:r>
              <w:rPr>
                <w:rFonts w:hint="default" w:ascii="Times New Roman" w:hAnsi="Times New Roman" w:eastAsia="宋体" w:cs="Times New Roman"/>
                <w:b w:val="0"/>
                <w:bCs w:val="0"/>
                <w:color w:val="000000" w:themeColor="text1"/>
                <w:sz w:val="28"/>
                <w:szCs w:val="28"/>
                <w:lang w:val="en-US" w:eastAsia="zh-CN"/>
              </w:rPr>
              <w:t>在工程施工和运营过程中</w:t>
            </w:r>
            <w:r>
              <w:rPr>
                <w:rFonts w:hint="eastAsia" w:ascii="Times New Roman" w:hAnsi="Times New Roman" w:eastAsia="宋体" w:cs="Times New Roman"/>
                <w:b w:val="0"/>
                <w:bCs w:val="0"/>
                <w:color w:val="000000" w:themeColor="text1"/>
                <w:sz w:val="28"/>
                <w:szCs w:val="28"/>
                <w:lang w:val="en-US" w:eastAsia="zh-CN"/>
              </w:rPr>
              <w:t>，</w:t>
            </w:r>
            <w:r>
              <w:rPr>
                <w:rFonts w:hint="default" w:ascii="Times New Roman" w:hAnsi="Times New Roman" w:eastAsia="宋体" w:cs="Times New Roman"/>
                <w:b w:val="0"/>
                <w:bCs w:val="0"/>
                <w:color w:val="000000" w:themeColor="text1"/>
                <w:sz w:val="28"/>
                <w:szCs w:val="28"/>
                <w:lang w:val="en-US" w:eastAsia="zh-CN"/>
              </w:rPr>
              <w:t>应建立畅通的公众参与平台，及时解决公众提出的环境问题，满足公众合理的环保要求、并主动要受社会监督。</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六、</w:t>
            </w:r>
            <w:r>
              <w:rPr>
                <w:rFonts w:hint="default" w:ascii="Times New Roman" w:hAnsi="Times New Roman" w:eastAsia="宋体" w:cs="Times New Roman"/>
                <w:b w:val="0"/>
                <w:bCs w:val="0"/>
                <w:color w:val="000000" w:themeColor="text1"/>
                <w:sz w:val="28"/>
                <w:szCs w:val="28"/>
                <w:lang w:val="en-US" w:eastAsia="zh-CN"/>
              </w:rPr>
              <w:t>项目的日常环境监督检查工作由皮山县环境保护局</w:t>
            </w:r>
            <w:r>
              <w:rPr>
                <w:rFonts w:hint="eastAsia" w:ascii="Times New Roman" w:hAnsi="Times New Roman" w:eastAsia="宋体" w:cs="Times New Roman"/>
                <w:b w:val="0"/>
                <w:bCs w:val="0"/>
                <w:color w:val="000000" w:themeColor="text1"/>
                <w:sz w:val="28"/>
                <w:szCs w:val="28"/>
                <w:lang w:val="en-US" w:eastAsia="zh-CN"/>
              </w:rPr>
              <w:t>负责，</w:t>
            </w:r>
            <w:r>
              <w:rPr>
                <w:rFonts w:hint="default" w:ascii="Times New Roman" w:hAnsi="Times New Roman" w:eastAsia="宋体" w:cs="Times New Roman"/>
                <w:b w:val="0"/>
                <w:bCs w:val="0"/>
                <w:color w:val="000000" w:themeColor="text1"/>
                <w:sz w:val="28"/>
                <w:szCs w:val="28"/>
                <w:lang w:val="en-US" w:eastAsia="zh-CN"/>
              </w:rPr>
              <w:t>地区环境监察支队进行不定期抽查，项目竣工后，须按规定进行竣工环境保护验收，验收合格送我局备案后。方可正式投入运行。</w:t>
            </w:r>
          </w:p>
          <w:p>
            <w:pPr>
              <w:pStyle w:val="2"/>
              <w:numPr>
                <w:ilvl w:val="0"/>
                <w:numId w:val="0"/>
              </w:numPr>
              <w:spacing w:line="360" w:lineRule="auto"/>
              <w:ind w:firstLine="560" w:firstLineChars="200"/>
              <w:rPr>
                <w:rFonts w:hint="default" w:ascii="Times New Roman" w:hAnsi="Times New Roman" w:eastAsia="宋体" w:cs="Times New Roman"/>
                <w:b w:val="0"/>
                <w:bCs w:val="0"/>
                <w:color w:val="000000" w:themeColor="text1"/>
                <w:sz w:val="28"/>
                <w:szCs w:val="28"/>
                <w:lang w:val="en-US" w:eastAsia="zh-CN"/>
              </w:rPr>
            </w:pPr>
            <w:r>
              <w:rPr>
                <w:rFonts w:hint="eastAsia" w:ascii="Times New Roman" w:hAnsi="Times New Roman" w:cs="Times New Roman"/>
                <w:b w:val="0"/>
                <w:bCs w:val="0"/>
                <w:color w:val="000000" w:themeColor="text1"/>
                <w:sz w:val="28"/>
                <w:szCs w:val="28"/>
                <w:lang w:val="en-US" w:eastAsia="zh-CN"/>
              </w:rPr>
              <w:t>七、</w:t>
            </w:r>
            <w:r>
              <w:rPr>
                <w:rFonts w:hint="default" w:ascii="Times New Roman" w:hAnsi="Times New Roman" w:eastAsia="宋体" w:cs="Times New Roman"/>
                <w:b w:val="0"/>
                <w:bCs w:val="0"/>
                <w:color w:val="000000" w:themeColor="text1"/>
                <w:sz w:val="28"/>
                <w:szCs w:val="28"/>
                <w:lang w:val="en-US" w:eastAsia="zh-CN"/>
              </w:rPr>
              <w:t>如项目的性质、规模、工艺、防治污染、防止生态破坏的措施发生重大变动，须报我局重新审批。自环评批复文件批准之日起，如工程超过五年未开工建设，环境影响评价文件应当报我局重新审核。</w:t>
            </w:r>
          </w:p>
          <w:p>
            <w:pPr>
              <w:pStyle w:val="2"/>
              <w:numPr>
                <w:ilvl w:val="0"/>
                <w:numId w:val="0"/>
              </w:numPr>
              <w:spacing w:line="360" w:lineRule="auto"/>
              <w:ind w:firstLine="560" w:firstLineChars="200"/>
              <w:jc w:val="both"/>
              <w:rPr>
                <w:rFonts w:hint="default"/>
                <w:lang w:val="en-US" w:eastAsia="zh-CN"/>
              </w:rPr>
            </w:pPr>
            <w:r>
              <w:rPr>
                <w:rFonts w:hint="eastAsia" w:ascii="Times New Roman" w:hAnsi="Times New Roman" w:cs="Times New Roman"/>
                <w:b w:val="0"/>
                <w:bCs w:val="0"/>
                <w:color w:val="000000" w:themeColor="text1"/>
                <w:sz w:val="28"/>
                <w:szCs w:val="28"/>
                <w:lang w:val="en-US" w:eastAsia="zh-CN"/>
              </w:rPr>
              <w:t>八、</w:t>
            </w:r>
            <w:r>
              <w:rPr>
                <w:rFonts w:hint="default" w:ascii="Times New Roman" w:hAnsi="Times New Roman" w:eastAsia="宋体" w:cs="Times New Roman"/>
                <w:b w:val="0"/>
                <w:bCs w:val="0"/>
                <w:color w:val="000000" w:themeColor="text1"/>
                <w:sz w:val="28"/>
                <w:szCs w:val="28"/>
                <w:lang w:val="en-US" w:eastAsia="zh-CN"/>
              </w:rPr>
              <w:t>你单位应在收到本批复后5个工作日内,将批准后的《报告表》和田县生态环境局，并按规定接受各级环境保护行政主管部门的监督检查。</w:t>
            </w:r>
          </w:p>
          <w:p>
            <w:pPr>
              <w:pStyle w:val="2"/>
              <w:numPr>
                <w:ilvl w:val="0"/>
                <w:numId w:val="0"/>
              </w:numPr>
              <w:spacing w:line="360" w:lineRule="auto"/>
              <w:ind w:left="420" w:leftChars="0"/>
              <w:jc w:val="right"/>
              <w:rPr>
                <w:rFonts w:hint="default" w:ascii="Times New Roman" w:hAnsi="Times New Roman" w:eastAsia="宋体" w:cs="Times New Roman"/>
                <w:b w:val="0"/>
                <w:bCs w:val="0"/>
                <w:color w:val="000000" w:themeColor="text1"/>
                <w:sz w:val="28"/>
                <w:szCs w:val="28"/>
                <w:lang w:val="en-US" w:eastAsia="zh-CN"/>
              </w:rPr>
            </w:pPr>
            <w:r>
              <w:rPr>
                <w:rFonts w:hint="default" w:ascii="Times New Roman" w:hAnsi="Times New Roman" w:eastAsia="宋体" w:cs="Times New Roman"/>
                <w:b w:val="0"/>
                <w:bCs w:val="0"/>
                <w:color w:val="000000" w:themeColor="text1"/>
                <w:sz w:val="28"/>
                <w:szCs w:val="28"/>
                <w:lang w:val="en-US" w:eastAsia="zh-CN"/>
              </w:rPr>
              <w:t>和田地区生态环境局</w:t>
            </w:r>
          </w:p>
          <w:p>
            <w:pPr>
              <w:pStyle w:val="2"/>
              <w:numPr>
                <w:ilvl w:val="0"/>
                <w:numId w:val="0"/>
              </w:numPr>
              <w:spacing w:line="360" w:lineRule="auto"/>
              <w:ind w:left="420" w:leftChars="0"/>
              <w:jc w:val="right"/>
              <w:rPr>
                <w:rFonts w:hint="default" w:ascii="Times New Roman" w:hAnsi="Times New Roman" w:eastAsia="宋体" w:cs="Times New Roman"/>
                <w:sz w:val="28"/>
                <w:szCs w:val="28"/>
                <w:lang w:eastAsia="zh-CN"/>
              </w:rPr>
            </w:pPr>
            <w:r>
              <w:rPr>
                <w:rFonts w:hint="default" w:ascii="Times New Roman" w:hAnsi="Times New Roman" w:eastAsia="宋体" w:cs="Times New Roman"/>
                <w:b w:val="0"/>
                <w:bCs w:val="0"/>
                <w:color w:val="000000" w:themeColor="text1"/>
                <w:sz w:val="28"/>
                <w:szCs w:val="28"/>
                <w:lang w:val="en-US" w:eastAsia="zh-CN"/>
              </w:rPr>
              <w:t>2019年5月6日</w:t>
            </w:r>
          </w:p>
        </w:tc>
      </w:tr>
      <w:bookmarkEnd w:id="7"/>
    </w:tbl>
    <w:p>
      <w:pPr>
        <w:rPr>
          <w:rFonts w:hint="default" w:ascii="Times New Roman" w:hAnsi="Times New Roman" w:cs="Times New Roman"/>
          <w:b/>
          <w:sz w:val="32"/>
          <w:szCs w:val="32"/>
        </w:rPr>
      </w:pPr>
      <w:bookmarkStart w:id="8" w:name="_Toc377136466"/>
      <w:bookmarkStart w:id="9" w:name="_Toc279"/>
    </w:p>
    <w:p>
      <w:pPr>
        <w:rPr>
          <w:rFonts w:hint="default" w:ascii="Times New Roman" w:hAnsi="Times New Roman" w:cs="Times New Roman"/>
          <w:b/>
          <w:sz w:val="32"/>
          <w:szCs w:val="32"/>
        </w:rPr>
      </w:pPr>
    </w:p>
    <w:p>
      <w:pPr>
        <w:rPr>
          <w:rFonts w:hint="default" w:ascii="Times New Roman" w:hAnsi="Times New Roman" w:cs="Times New Roman"/>
          <w:b/>
          <w:sz w:val="32"/>
          <w:szCs w:val="32"/>
        </w:rPr>
      </w:pPr>
      <w:r>
        <w:rPr>
          <w:rFonts w:hint="default" w:ascii="Times New Roman" w:hAnsi="Times New Roman" w:cs="Times New Roman"/>
          <w:b/>
          <w:sz w:val="32"/>
          <w:szCs w:val="32"/>
        </w:rPr>
        <w:t>表五 验收监测质量保证及质量控制</w:t>
      </w:r>
    </w:p>
    <w:tbl>
      <w:tblPr>
        <w:tblStyle w:val="24"/>
        <w:tblW w:w="8940"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4" w:hRule="atLeast"/>
        </w:trPr>
        <w:tc>
          <w:tcPr>
            <w:tcW w:w="8940" w:type="dxa"/>
          </w:tcPr>
          <w:p>
            <w:pPr>
              <w:spacing w:line="520" w:lineRule="exact"/>
              <w:jc w:val="left"/>
              <w:rPr>
                <w:rFonts w:hint="default" w:ascii="Times New Roman" w:hAnsi="Times New Roman" w:cs="Times New Roman"/>
                <w:b/>
                <w:sz w:val="30"/>
                <w:szCs w:val="30"/>
              </w:rPr>
            </w:pPr>
            <w:r>
              <w:rPr>
                <w:rFonts w:hint="default" w:ascii="Times New Roman" w:hAnsi="Times New Roman" w:cs="Times New Roman"/>
                <w:b/>
                <w:sz w:val="30"/>
                <w:szCs w:val="30"/>
              </w:rPr>
              <w:t>5.1人员资质</w:t>
            </w:r>
          </w:p>
          <w:p>
            <w:pPr>
              <w:spacing w:line="520" w:lineRule="exact"/>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采样人员及检测人员均经过培训，持证上岗。</w:t>
            </w:r>
          </w:p>
          <w:p>
            <w:pPr>
              <w:jc w:val="left"/>
              <w:rPr>
                <w:rFonts w:hint="default" w:ascii="Times New Roman" w:hAnsi="Times New Roman" w:cs="Times New Roman"/>
                <w:b/>
                <w:sz w:val="30"/>
                <w:szCs w:val="30"/>
              </w:rPr>
            </w:pPr>
            <w:r>
              <w:rPr>
                <w:rFonts w:hint="default" w:ascii="Times New Roman" w:hAnsi="Times New Roman" w:eastAsia="宋体" w:cs="Times New Roman"/>
                <w:b/>
                <w:bCs/>
                <w:sz w:val="30"/>
                <w:szCs w:val="30"/>
                <w:lang w:val="en-US" w:eastAsia="zh-CN"/>
              </w:rPr>
              <w:t>5.2</w:t>
            </w:r>
            <w:r>
              <w:rPr>
                <w:rFonts w:hint="default" w:ascii="Times New Roman" w:hAnsi="Times New Roman" w:cs="Times New Roman"/>
                <w:b/>
                <w:sz w:val="30"/>
                <w:szCs w:val="30"/>
              </w:rPr>
              <w:t>废气监测分析过程中的质量保证和质量控制</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尽量避免被测排放物中共存污染物因子对仪器分析的交叉干扰；被测排放物的浓度应在仪器测试量程的有效范围即仪器量程的30～70%之间。按照国家和行业标准合理布设监测点位，保证各点位布设的科学性和可比性。</w:t>
            </w:r>
          </w:p>
          <w:p>
            <w:pPr>
              <w:rPr>
                <w:rFonts w:hint="default" w:ascii="Times New Roman" w:hAnsi="Times New Roman" w:cs="Times New Roman"/>
                <w:b/>
                <w:sz w:val="30"/>
                <w:szCs w:val="30"/>
              </w:rPr>
            </w:pPr>
            <w:r>
              <w:rPr>
                <w:rFonts w:hint="default" w:ascii="Times New Roman" w:hAnsi="Times New Roman" w:cs="Times New Roman"/>
                <w:b/>
                <w:sz w:val="30"/>
                <w:szCs w:val="30"/>
              </w:rPr>
              <w:t>5.</w:t>
            </w:r>
            <w:r>
              <w:rPr>
                <w:rFonts w:hint="eastAsia" w:ascii="Times New Roman" w:hAnsi="Times New Roman" w:cs="Times New Roman"/>
                <w:b/>
                <w:sz w:val="30"/>
                <w:szCs w:val="30"/>
                <w:lang w:val="en-US" w:eastAsia="zh-CN"/>
              </w:rPr>
              <w:t>3</w:t>
            </w:r>
            <w:r>
              <w:rPr>
                <w:rFonts w:hint="default" w:ascii="Times New Roman" w:hAnsi="Times New Roman" w:cs="Times New Roman"/>
                <w:b/>
                <w:sz w:val="30"/>
                <w:szCs w:val="30"/>
              </w:rPr>
              <w:t>噪声监测分析过程中的质量保证和质量控制</w:t>
            </w:r>
          </w:p>
          <w:p>
            <w:pPr>
              <w:spacing w:line="24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（1）监测时，使用经计量部门检定合格、并在有效使用期内声级计；</w:t>
            </w:r>
          </w:p>
          <w:p>
            <w:pPr>
              <w:spacing w:line="24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（2）声级计在每次测试前、后用声校准器进行声学校准，其前、后校准示值偏差不得大于0.5dB（A），否则测量数据无效；</w:t>
            </w:r>
          </w:p>
          <w:p>
            <w:pPr>
              <w:spacing w:line="24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（3）测量期间无雨雪、雷电，风速小于5m/s；</w:t>
            </w:r>
          </w:p>
          <w:p>
            <w:pPr>
              <w:spacing w:line="24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（4）使用时需加防风罩。</w:t>
            </w:r>
          </w:p>
        </w:tc>
      </w:tr>
    </w:tbl>
    <w:p>
      <w:pPr>
        <w:rPr>
          <w:rFonts w:hint="default" w:ascii="Times New Roman" w:hAnsi="Times New Roman" w:cs="Times New Roman"/>
          <w:b/>
          <w:sz w:val="32"/>
          <w:szCs w:val="32"/>
        </w:rPr>
      </w:pPr>
    </w:p>
    <w:p>
      <w:pPr>
        <w:rPr>
          <w:rFonts w:hint="default" w:ascii="Times New Roman" w:hAnsi="Times New Roman" w:cs="Times New Roman"/>
          <w:b/>
          <w:sz w:val="32"/>
          <w:szCs w:val="32"/>
        </w:rPr>
      </w:pPr>
      <w:r>
        <w:rPr>
          <w:rFonts w:hint="default" w:ascii="Times New Roman" w:hAnsi="Times New Roman" w:cs="Times New Roman"/>
          <w:b/>
          <w:sz w:val="32"/>
          <w:szCs w:val="32"/>
        </w:rPr>
        <w:t>表六 验收监测</w:t>
      </w:r>
      <w:bookmarkEnd w:id="8"/>
      <w:bookmarkEnd w:id="9"/>
      <w:r>
        <w:rPr>
          <w:rFonts w:hint="default" w:ascii="Times New Roman" w:hAnsi="Times New Roman" w:cs="Times New Roman"/>
          <w:b/>
          <w:sz w:val="32"/>
          <w:szCs w:val="32"/>
        </w:rPr>
        <w:t>内容</w:t>
      </w:r>
    </w:p>
    <w:tbl>
      <w:tblPr>
        <w:tblStyle w:val="24"/>
        <w:tblW w:w="9045" w:type="dxa"/>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49" w:hRule="atLeast"/>
        </w:trPr>
        <w:tc>
          <w:tcPr>
            <w:tcW w:w="9045" w:type="dxa"/>
          </w:tcPr>
          <w:p>
            <w:pPr>
              <w:pStyle w:val="4"/>
              <w:keepNext w:val="0"/>
              <w:keepLines w:val="0"/>
              <w:snapToGrid/>
              <w:spacing w:before="166" w:afterLines="0"/>
              <w:rPr>
                <w:rFonts w:hint="default" w:ascii="Times New Roman" w:hAnsi="Times New Roman" w:cs="Times New Roman"/>
                <w:sz w:val="30"/>
                <w:szCs w:val="30"/>
              </w:rPr>
            </w:pPr>
            <w:bookmarkStart w:id="10" w:name="_Toc1291"/>
            <w:bookmarkStart w:id="11" w:name="_Toc3932"/>
            <w:bookmarkStart w:id="12" w:name="_Toc6476"/>
            <w:bookmarkStart w:id="13" w:name="_Toc24020"/>
            <w:bookmarkStart w:id="14" w:name="_Toc28083"/>
            <w:r>
              <w:rPr>
                <w:rFonts w:hint="default" w:ascii="Times New Roman" w:hAnsi="Times New Roman" w:cs="Times New Roman"/>
                <w:sz w:val="30"/>
                <w:szCs w:val="30"/>
              </w:rPr>
              <w:t>6.1环境保护设施调试效果</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通过对废气、厂界噪声等各类污染物达标排放及各类污染设施治理效率的监测，表明环境保护设施调试效果良好。具体监测位置可见监测布点图，监测内容如下：</w:t>
            </w:r>
          </w:p>
          <w:p>
            <w:pPr>
              <w:pStyle w:val="4"/>
              <w:keepNext w:val="0"/>
              <w:keepLines w:val="0"/>
              <w:snapToGrid/>
              <w:spacing w:beforeLines="0" w:afterLines="0" w:line="240" w:lineRule="auto"/>
              <w:rPr>
                <w:rFonts w:hint="default" w:ascii="Times New Roman" w:hAnsi="Times New Roman" w:cs="Times New Roman"/>
                <w:sz w:val="30"/>
                <w:szCs w:val="30"/>
              </w:rPr>
            </w:pPr>
            <w:r>
              <w:rPr>
                <w:rFonts w:hint="default" w:ascii="Times New Roman" w:hAnsi="Times New Roman" w:cs="Times New Roman"/>
                <w:sz w:val="30"/>
                <w:szCs w:val="30"/>
              </w:rPr>
              <w:t>6.2验收监测内容</w:t>
            </w:r>
            <w:bookmarkEnd w:id="10"/>
          </w:p>
          <w:p>
            <w:pPr>
              <w:ind w:firstLine="600" w:firstLineChars="200"/>
              <w:rPr>
                <w:rFonts w:hint="eastAsia" w:eastAsia="宋体"/>
                <w:lang w:eastAsia="zh-CN"/>
              </w:rPr>
            </w:pPr>
            <w:r>
              <w:rPr>
                <w:rFonts w:hint="eastAsia" w:ascii="Times New Roman" w:hAnsi="Times New Roman" w:cs="Times New Roman"/>
                <w:sz w:val="30"/>
                <w:szCs w:val="30"/>
                <w:lang w:eastAsia="zh-CN"/>
              </w:rPr>
              <w:t>污水处理站处理后的废水，储存在暂存池内，定期清运至养殖场堆粪区堆粪处理。</w:t>
            </w:r>
          </w:p>
          <w:p>
            <w:pPr>
              <w:pStyle w:val="4"/>
              <w:spacing w:before="166" w:afterLines="0" w:line="240" w:lineRule="auto"/>
              <w:rPr>
                <w:rFonts w:hint="default" w:ascii="Times New Roman" w:hAnsi="Times New Roman" w:cs="Times New Roman"/>
              </w:rPr>
            </w:pPr>
            <w:r>
              <w:rPr>
                <w:rFonts w:hint="default" w:ascii="Times New Roman" w:hAnsi="Times New Roman" w:cs="Times New Roman"/>
              </w:rPr>
              <w:t>6.2.1</w:t>
            </w:r>
            <w:bookmarkStart w:id="15" w:name="_Toc10293"/>
            <w:bookmarkStart w:id="16" w:name="_Toc21848"/>
            <w:bookmarkStart w:id="17" w:name="_Toc500763742"/>
            <w:bookmarkStart w:id="18" w:name="_Toc17571"/>
            <w:bookmarkStart w:id="19" w:name="_Toc30835"/>
            <w:bookmarkStart w:id="20" w:name="_Toc500769850"/>
            <w:r>
              <w:rPr>
                <w:rFonts w:hint="default" w:ascii="Times New Roman" w:hAnsi="Times New Roman" w:cs="Times New Roman"/>
              </w:rPr>
              <w:t>废气监测内容</w:t>
            </w:r>
          </w:p>
          <w:p>
            <w:pPr>
              <w:spacing w:line="240" w:lineRule="auto"/>
              <w:ind w:firstLine="482"/>
              <w:jc w:val="center"/>
              <w:rPr>
                <w:rFonts w:hint="default" w:ascii="Times New Roman" w:hAnsi="Times New Roman" w:cs="Times New Roman"/>
                <w:b/>
                <w:bCs/>
              </w:rPr>
            </w:pPr>
            <w:r>
              <w:rPr>
                <w:rFonts w:hint="default" w:ascii="Times New Roman" w:hAnsi="Times New Roman" w:cs="Times New Roman"/>
                <w:b/>
                <w:bCs/>
                <w:szCs w:val="24"/>
              </w:rPr>
              <w:t>表6-</w:t>
            </w:r>
            <w:r>
              <w:rPr>
                <w:rFonts w:hint="default" w:ascii="Times New Roman" w:hAnsi="Times New Roman" w:cs="Times New Roman"/>
                <w:b/>
                <w:bCs/>
                <w:szCs w:val="24"/>
                <w:lang w:val="en-US" w:eastAsia="zh-CN"/>
              </w:rPr>
              <w:t>1</w:t>
            </w:r>
            <w:r>
              <w:rPr>
                <w:rFonts w:hint="default" w:ascii="Times New Roman" w:hAnsi="Times New Roman" w:cs="Times New Roman"/>
                <w:b/>
                <w:bCs/>
                <w:szCs w:val="24"/>
              </w:rPr>
              <w:t>无组织</w:t>
            </w:r>
            <w:r>
              <w:rPr>
                <w:rFonts w:hint="default" w:ascii="Times New Roman" w:hAnsi="Times New Roman" w:cs="Times New Roman"/>
                <w:b/>
                <w:bCs/>
                <w:szCs w:val="24"/>
                <w:lang w:eastAsia="zh-CN"/>
              </w:rPr>
              <w:t>废气</w:t>
            </w:r>
            <w:r>
              <w:rPr>
                <w:rFonts w:hint="default" w:ascii="Times New Roman" w:hAnsi="Times New Roman" w:cs="Times New Roman"/>
                <w:b/>
                <w:bCs/>
                <w:szCs w:val="24"/>
              </w:rPr>
              <w:t>排放监测内容及频次</w:t>
            </w:r>
          </w:p>
          <w:tbl>
            <w:tblPr>
              <w:tblStyle w:val="24"/>
              <w:tblW w:w="876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9"/>
              <w:gridCol w:w="3039"/>
              <w:gridCol w:w="1674"/>
              <w:gridCol w:w="220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49" w:type="dxa"/>
                  <w:tcBorders>
                    <w:top w:val="single" w:color="auto" w:sz="12"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类别</w:t>
                  </w:r>
                </w:p>
              </w:tc>
              <w:tc>
                <w:tcPr>
                  <w:tcW w:w="3039" w:type="dxa"/>
                  <w:tcBorders>
                    <w:top w:val="single" w:color="auto" w:sz="12"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监测点位</w:t>
                  </w:r>
                </w:p>
              </w:tc>
              <w:tc>
                <w:tcPr>
                  <w:tcW w:w="1674" w:type="dxa"/>
                  <w:tcBorders>
                    <w:top w:val="single" w:color="auto" w:sz="12"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监测因子</w:t>
                  </w:r>
                </w:p>
              </w:tc>
              <w:tc>
                <w:tcPr>
                  <w:tcW w:w="2206" w:type="dxa"/>
                  <w:tcBorders>
                    <w:top w:val="single" w:color="auto" w:sz="12"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监测频次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849" w:type="dxa"/>
                  <w:vMerge w:val="restart"/>
                  <w:vAlign w:val="center"/>
                </w:tcPr>
                <w:p>
                  <w:pPr>
                    <w:pStyle w:val="45"/>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无组织排放</w:t>
                  </w:r>
                </w:p>
              </w:tc>
              <w:tc>
                <w:tcPr>
                  <w:tcW w:w="3039" w:type="dxa"/>
                  <w:vAlign w:val="center"/>
                </w:tcPr>
                <w:p>
                  <w:pPr>
                    <w:pStyle w:val="45"/>
                    <w:spacing w:line="30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厂界上风向</w:t>
                  </w:r>
                  <w:r>
                    <w:rPr>
                      <w:rFonts w:hint="default" w:ascii="Times New Roman" w:hAnsi="Times New Roman" w:eastAsia="宋体" w:cs="Times New Roman"/>
                      <w:sz w:val="21"/>
                      <w:szCs w:val="21"/>
                    </w:rPr>
                    <w:t>〇</w:t>
                  </w:r>
                  <w:r>
                    <w:rPr>
                      <w:rFonts w:hint="default" w:ascii="Times New Roman" w:hAnsi="Times New Roman" w:eastAsia="宋体" w:cs="Times New Roman"/>
                      <w:color w:val="000000"/>
                      <w:sz w:val="21"/>
                      <w:szCs w:val="21"/>
                    </w:rPr>
                    <w:t>1#</w:t>
                  </w:r>
                </w:p>
              </w:tc>
              <w:tc>
                <w:tcPr>
                  <w:tcW w:w="1674" w:type="dxa"/>
                  <w:vMerge w:val="restart"/>
                  <w:vAlign w:val="center"/>
                </w:tcPr>
                <w:p>
                  <w:pPr>
                    <w:pStyle w:val="45"/>
                    <w:spacing w:line="300" w:lineRule="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硫化氢、氨、恶臭</w:t>
                  </w:r>
                </w:p>
              </w:tc>
              <w:tc>
                <w:tcPr>
                  <w:tcW w:w="2206" w:type="dxa"/>
                  <w:vMerge w:val="restart"/>
                  <w:vAlign w:val="center"/>
                </w:tcPr>
                <w:p>
                  <w:pPr>
                    <w:pStyle w:val="45"/>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每天按时段监测4次，连续监测2天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849" w:type="dxa"/>
                  <w:vMerge w:val="continue"/>
                  <w:vAlign w:val="center"/>
                </w:tcPr>
                <w:p>
                  <w:pPr>
                    <w:pStyle w:val="45"/>
                    <w:spacing w:line="300" w:lineRule="auto"/>
                    <w:rPr>
                      <w:rFonts w:hint="default" w:ascii="Times New Roman" w:hAnsi="Times New Roman" w:eastAsia="宋体" w:cs="Times New Roman"/>
                      <w:sz w:val="21"/>
                      <w:szCs w:val="21"/>
                    </w:rPr>
                  </w:pPr>
                </w:p>
              </w:tc>
              <w:tc>
                <w:tcPr>
                  <w:tcW w:w="3039" w:type="dxa"/>
                  <w:vAlign w:val="center"/>
                </w:tcPr>
                <w:p>
                  <w:pPr>
                    <w:pStyle w:val="45"/>
                    <w:spacing w:line="30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厂界下风向</w:t>
                  </w:r>
                  <w:r>
                    <w:rPr>
                      <w:rFonts w:hint="default" w:ascii="Times New Roman" w:hAnsi="Times New Roman" w:eastAsia="宋体" w:cs="Times New Roman"/>
                      <w:sz w:val="21"/>
                      <w:szCs w:val="21"/>
                    </w:rPr>
                    <w:t>〇</w:t>
                  </w:r>
                  <w:r>
                    <w:rPr>
                      <w:rFonts w:hint="default" w:ascii="Times New Roman" w:hAnsi="Times New Roman" w:eastAsia="宋体" w:cs="Times New Roman"/>
                      <w:color w:val="000000"/>
                      <w:sz w:val="21"/>
                      <w:szCs w:val="21"/>
                    </w:rPr>
                    <w:t>2#</w:t>
                  </w:r>
                </w:p>
              </w:tc>
              <w:tc>
                <w:tcPr>
                  <w:tcW w:w="1674" w:type="dxa"/>
                  <w:vMerge w:val="continue"/>
                  <w:vAlign w:val="center"/>
                </w:tcPr>
                <w:p>
                  <w:pPr>
                    <w:pStyle w:val="45"/>
                    <w:spacing w:line="300" w:lineRule="auto"/>
                    <w:rPr>
                      <w:rFonts w:hint="default" w:ascii="Times New Roman" w:hAnsi="Times New Roman" w:eastAsia="宋体" w:cs="Times New Roman"/>
                      <w:sz w:val="21"/>
                      <w:szCs w:val="21"/>
                    </w:rPr>
                  </w:pPr>
                </w:p>
              </w:tc>
              <w:tc>
                <w:tcPr>
                  <w:tcW w:w="2206" w:type="dxa"/>
                  <w:vMerge w:val="continue"/>
                  <w:vAlign w:val="center"/>
                </w:tcPr>
                <w:p>
                  <w:pPr>
                    <w:pStyle w:val="45"/>
                    <w:spacing w:line="300" w:lineRule="auto"/>
                    <w:rPr>
                      <w:rFonts w:hint="default" w:ascii="Times New Roman" w:hAnsi="Times New Roman" w:eastAsia="宋体" w:cs="Times New Roman"/>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849" w:type="dxa"/>
                  <w:vMerge w:val="continue"/>
                  <w:vAlign w:val="center"/>
                </w:tcPr>
                <w:p>
                  <w:pPr>
                    <w:pStyle w:val="45"/>
                    <w:spacing w:line="300" w:lineRule="auto"/>
                    <w:rPr>
                      <w:rFonts w:hint="default" w:ascii="Times New Roman" w:hAnsi="Times New Roman" w:eastAsia="宋体" w:cs="Times New Roman"/>
                      <w:sz w:val="21"/>
                      <w:szCs w:val="21"/>
                    </w:rPr>
                  </w:pPr>
                </w:p>
              </w:tc>
              <w:tc>
                <w:tcPr>
                  <w:tcW w:w="3039" w:type="dxa"/>
                  <w:vAlign w:val="center"/>
                </w:tcPr>
                <w:p>
                  <w:pPr>
                    <w:pStyle w:val="45"/>
                    <w:spacing w:line="30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厂界下风向</w:t>
                  </w:r>
                  <w:r>
                    <w:rPr>
                      <w:rFonts w:hint="default" w:ascii="Times New Roman" w:hAnsi="Times New Roman" w:eastAsia="宋体" w:cs="Times New Roman"/>
                      <w:sz w:val="21"/>
                      <w:szCs w:val="21"/>
                    </w:rPr>
                    <w:t>〇</w:t>
                  </w:r>
                  <w:r>
                    <w:rPr>
                      <w:rFonts w:hint="default" w:ascii="Times New Roman" w:hAnsi="Times New Roman" w:eastAsia="宋体" w:cs="Times New Roman"/>
                      <w:color w:val="000000"/>
                      <w:sz w:val="21"/>
                      <w:szCs w:val="21"/>
                    </w:rPr>
                    <w:t>3#</w:t>
                  </w:r>
                </w:p>
              </w:tc>
              <w:tc>
                <w:tcPr>
                  <w:tcW w:w="1674" w:type="dxa"/>
                  <w:vMerge w:val="continue"/>
                  <w:vAlign w:val="center"/>
                </w:tcPr>
                <w:p>
                  <w:pPr>
                    <w:pStyle w:val="45"/>
                    <w:spacing w:line="300" w:lineRule="auto"/>
                    <w:rPr>
                      <w:rFonts w:hint="default" w:ascii="Times New Roman" w:hAnsi="Times New Roman" w:eastAsia="宋体" w:cs="Times New Roman"/>
                      <w:sz w:val="21"/>
                      <w:szCs w:val="21"/>
                    </w:rPr>
                  </w:pPr>
                </w:p>
              </w:tc>
              <w:tc>
                <w:tcPr>
                  <w:tcW w:w="2206" w:type="dxa"/>
                  <w:vMerge w:val="continue"/>
                  <w:vAlign w:val="center"/>
                </w:tcPr>
                <w:p>
                  <w:pPr>
                    <w:pStyle w:val="45"/>
                    <w:spacing w:line="300" w:lineRule="auto"/>
                    <w:rPr>
                      <w:rFonts w:hint="default" w:ascii="Times New Roman" w:hAnsi="Times New Roman" w:eastAsia="宋体" w:cs="Times New Roman"/>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849" w:type="dxa"/>
                  <w:vMerge w:val="continue"/>
                  <w:vAlign w:val="center"/>
                </w:tcPr>
                <w:p>
                  <w:pPr>
                    <w:pStyle w:val="45"/>
                    <w:spacing w:line="300" w:lineRule="auto"/>
                    <w:rPr>
                      <w:rFonts w:hint="default" w:ascii="Times New Roman" w:hAnsi="Times New Roman" w:eastAsia="宋体" w:cs="Times New Roman"/>
                      <w:sz w:val="21"/>
                      <w:szCs w:val="21"/>
                    </w:rPr>
                  </w:pPr>
                </w:p>
              </w:tc>
              <w:tc>
                <w:tcPr>
                  <w:tcW w:w="3039" w:type="dxa"/>
                  <w:vAlign w:val="center"/>
                </w:tcPr>
                <w:p>
                  <w:pPr>
                    <w:pStyle w:val="45"/>
                    <w:spacing w:line="30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厂界下风向</w:t>
                  </w:r>
                  <w:r>
                    <w:rPr>
                      <w:rFonts w:hint="default" w:ascii="Times New Roman" w:hAnsi="Times New Roman" w:eastAsia="宋体" w:cs="Times New Roman"/>
                      <w:sz w:val="21"/>
                      <w:szCs w:val="21"/>
                    </w:rPr>
                    <w:t>〇</w:t>
                  </w:r>
                  <w:r>
                    <w:rPr>
                      <w:rFonts w:hint="default" w:ascii="Times New Roman" w:hAnsi="Times New Roman" w:eastAsia="宋体" w:cs="Times New Roman"/>
                      <w:color w:val="000000"/>
                      <w:sz w:val="21"/>
                      <w:szCs w:val="21"/>
                    </w:rPr>
                    <w:t>4#</w:t>
                  </w:r>
                </w:p>
              </w:tc>
              <w:tc>
                <w:tcPr>
                  <w:tcW w:w="1674" w:type="dxa"/>
                  <w:vMerge w:val="continue"/>
                  <w:vAlign w:val="center"/>
                </w:tcPr>
                <w:p>
                  <w:pPr>
                    <w:pStyle w:val="45"/>
                    <w:spacing w:line="300" w:lineRule="auto"/>
                    <w:rPr>
                      <w:rFonts w:hint="default" w:ascii="Times New Roman" w:hAnsi="Times New Roman" w:eastAsia="宋体" w:cs="Times New Roman"/>
                      <w:sz w:val="21"/>
                      <w:szCs w:val="21"/>
                    </w:rPr>
                  </w:pPr>
                </w:p>
              </w:tc>
              <w:tc>
                <w:tcPr>
                  <w:tcW w:w="2206" w:type="dxa"/>
                  <w:vMerge w:val="continue"/>
                  <w:vAlign w:val="center"/>
                </w:tcPr>
                <w:p>
                  <w:pPr>
                    <w:pStyle w:val="45"/>
                    <w:spacing w:line="300" w:lineRule="auto"/>
                    <w:rPr>
                      <w:rFonts w:hint="default" w:ascii="Times New Roman" w:hAnsi="Times New Roman" w:eastAsia="宋体" w:cs="Times New Roman"/>
                      <w:sz w:val="21"/>
                      <w:szCs w:val="21"/>
                    </w:rPr>
                  </w:pPr>
                </w:p>
              </w:tc>
            </w:tr>
          </w:tbl>
          <w:p>
            <w:pPr>
              <w:pStyle w:val="4"/>
              <w:spacing w:beforeLines="0" w:afterLines="0"/>
              <w:rPr>
                <w:rFonts w:hint="default" w:ascii="Times New Roman" w:hAnsi="Times New Roman" w:cs="Times New Roman"/>
              </w:rPr>
            </w:pPr>
            <w:r>
              <w:rPr>
                <w:rFonts w:hint="default" w:ascii="Times New Roman" w:hAnsi="Times New Roman" w:cs="Times New Roman"/>
              </w:rPr>
              <w:t>6.2.2</w:t>
            </w:r>
            <w:bookmarkEnd w:id="15"/>
            <w:bookmarkEnd w:id="16"/>
            <w:bookmarkEnd w:id="17"/>
            <w:bookmarkEnd w:id="18"/>
            <w:bookmarkEnd w:id="19"/>
            <w:bookmarkEnd w:id="20"/>
            <w:r>
              <w:rPr>
                <w:rFonts w:hint="default" w:ascii="Times New Roman" w:hAnsi="Times New Roman" w:cs="Times New Roman"/>
              </w:rPr>
              <w:t>噪声监测内容</w:t>
            </w:r>
          </w:p>
          <w:p>
            <w:pPr>
              <w:pStyle w:val="46"/>
              <w:spacing w:after="0"/>
              <w:rPr>
                <w:rFonts w:hint="default" w:ascii="Times New Roman" w:hAnsi="Times New Roman" w:cs="Times New Roman"/>
                <w:b/>
                <w:bCs/>
                <w:sz w:val="24"/>
                <w:szCs w:val="24"/>
              </w:rPr>
            </w:pPr>
            <w:r>
              <w:rPr>
                <w:rFonts w:hint="default" w:ascii="Times New Roman" w:hAnsi="Times New Roman" w:cs="Times New Roman"/>
                <w:b/>
                <w:bCs/>
                <w:sz w:val="24"/>
                <w:szCs w:val="24"/>
              </w:rPr>
              <w:t>表6-</w:t>
            </w:r>
            <w:r>
              <w:rPr>
                <w:rFonts w:hint="eastAsia" w:cs="Times New Roman"/>
                <w:b/>
                <w:bCs/>
                <w:sz w:val="24"/>
                <w:szCs w:val="24"/>
                <w:lang w:val="en-US" w:eastAsia="zh-CN"/>
              </w:rPr>
              <w:t>2</w:t>
            </w:r>
            <w:r>
              <w:rPr>
                <w:rFonts w:hint="default" w:ascii="Times New Roman" w:hAnsi="Times New Roman" w:cs="Times New Roman"/>
                <w:b/>
                <w:bCs/>
                <w:sz w:val="24"/>
                <w:szCs w:val="24"/>
              </w:rPr>
              <w:t xml:space="preserve">  噪声监测内容及频次</w:t>
            </w:r>
          </w:p>
          <w:tbl>
            <w:tblPr>
              <w:tblStyle w:val="24"/>
              <w:tblW w:w="871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2692"/>
              <w:gridCol w:w="2162"/>
              <w:gridCol w:w="252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335" w:type="dxa"/>
                  <w:vAlign w:val="center"/>
                </w:tcPr>
                <w:p>
                  <w:pPr>
                    <w:jc w:val="center"/>
                    <w:rPr>
                      <w:rFonts w:hint="default" w:ascii="Times New Roman" w:hAnsi="Times New Roman" w:cs="Times New Roman"/>
                      <w:b/>
                      <w:bCs/>
                      <w:sz w:val="21"/>
                      <w:szCs w:val="21"/>
                    </w:rPr>
                  </w:pPr>
                  <w:bookmarkStart w:id="21" w:name="_Toc377136476"/>
                  <w:bookmarkStart w:id="22" w:name="_Toc364427519"/>
                  <w:bookmarkStart w:id="23" w:name="_Toc13568"/>
                  <w:r>
                    <w:rPr>
                      <w:rFonts w:hint="default" w:ascii="Times New Roman" w:hAnsi="Times New Roman" w:cs="Times New Roman"/>
                      <w:b/>
                      <w:bCs/>
                      <w:sz w:val="21"/>
                      <w:szCs w:val="21"/>
                    </w:rPr>
                    <w:t>类别</w:t>
                  </w:r>
                </w:p>
              </w:tc>
              <w:tc>
                <w:tcPr>
                  <w:tcW w:w="2692" w:type="dxa"/>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监测点位</w:t>
                  </w:r>
                </w:p>
              </w:tc>
              <w:tc>
                <w:tcPr>
                  <w:tcW w:w="2162" w:type="dxa"/>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监测因子</w:t>
                  </w:r>
                </w:p>
              </w:tc>
              <w:tc>
                <w:tcPr>
                  <w:tcW w:w="2528" w:type="dxa"/>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restart"/>
                  <w:vAlign w:val="center"/>
                </w:tcPr>
                <w:p>
                  <w:pPr>
                    <w:pStyle w:val="45"/>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厂界噪声</w:t>
                  </w:r>
                </w:p>
              </w:tc>
              <w:tc>
                <w:tcPr>
                  <w:tcW w:w="2692" w:type="dxa"/>
                </w:tcPr>
                <w:p>
                  <w:pPr>
                    <w:pStyle w:val="45"/>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项目区东侧外1 米▲1#</w:t>
                  </w:r>
                </w:p>
              </w:tc>
              <w:tc>
                <w:tcPr>
                  <w:tcW w:w="2162" w:type="dxa"/>
                  <w:vMerge w:val="restart"/>
                  <w:vAlign w:val="center"/>
                </w:tcPr>
                <w:p>
                  <w:pPr>
                    <w:pStyle w:val="45"/>
                    <w:spacing w:line="300" w:lineRule="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昼间噪声</w:t>
                  </w:r>
                </w:p>
                <w:p>
                  <w:pPr>
                    <w:pStyle w:val="45"/>
                    <w:spacing w:line="300" w:lineRule="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夜间噪声</w:t>
                  </w:r>
                </w:p>
              </w:tc>
              <w:tc>
                <w:tcPr>
                  <w:tcW w:w="2528" w:type="dxa"/>
                  <w:vMerge w:val="restart"/>
                  <w:vAlign w:val="center"/>
                </w:tcPr>
                <w:p>
                  <w:pPr>
                    <w:pStyle w:val="45"/>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连续监测2 天，每天</w:t>
                  </w:r>
                  <w:r>
                    <w:rPr>
                      <w:rFonts w:hint="default" w:ascii="Times New Roman" w:hAnsi="Times New Roman" w:eastAsia="宋体" w:cs="Times New Roman"/>
                      <w:color w:val="000000" w:themeColor="text1"/>
                      <w:sz w:val="21"/>
                      <w:szCs w:val="21"/>
                    </w:rPr>
                    <w:t>昼间监</w:t>
                  </w:r>
                  <w:r>
                    <w:rPr>
                      <w:rFonts w:hint="default" w:ascii="Times New Roman" w:hAnsi="Times New Roman" w:eastAsia="宋体" w:cs="Times New Roman"/>
                      <w:sz w:val="21"/>
                      <w:szCs w:val="21"/>
                    </w:rPr>
                    <w:t>测1 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continue"/>
                  <w:vAlign w:val="center"/>
                </w:tcPr>
                <w:p>
                  <w:pPr>
                    <w:pStyle w:val="45"/>
                    <w:spacing w:line="300" w:lineRule="auto"/>
                    <w:rPr>
                      <w:rFonts w:hint="default" w:ascii="Times New Roman" w:hAnsi="Times New Roman" w:cs="Times New Roman"/>
                      <w:sz w:val="21"/>
                      <w:szCs w:val="21"/>
                    </w:rPr>
                  </w:pPr>
                </w:p>
              </w:tc>
              <w:tc>
                <w:tcPr>
                  <w:tcW w:w="2692" w:type="dxa"/>
                </w:tcPr>
                <w:p>
                  <w:pPr>
                    <w:pStyle w:val="45"/>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项目区南侧外1 米▲2#</w:t>
                  </w:r>
                </w:p>
              </w:tc>
              <w:tc>
                <w:tcPr>
                  <w:tcW w:w="2162" w:type="dxa"/>
                  <w:vMerge w:val="continue"/>
                  <w:vAlign w:val="center"/>
                </w:tcPr>
                <w:p>
                  <w:pPr>
                    <w:pStyle w:val="45"/>
                    <w:spacing w:line="300" w:lineRule="auto"/>
                    <w:rPr>
                      <w:rFonts w:hint="default" w:ascii="Times New Roman" w:hAnsi="Times New Roman" w:eastAsia="宋体" w:cs="Times New Roman"/>
                      <w:sz w:val="21"/>
                      <w:szCs w:val="21"/>
                    </w:rPr>
                  </w:pPr>
                </w:p>
              </w:tc>
              <w:tc>
                <w:tcPr>
                  <w:tcW w:w="2528" w:type="dxa"/>
                  <w:vMerge w:val="continue"/>
                  <w:vAlign w:val="center"/>
                </w:tcPr>
                <w:p>
                  <w:pPr>
                    <w:pStyle w:val="45"/>
                    <w:spacing w:line="300" w:lineRule="auto"/>
                    <w:rPr>
                      <w:rFonts w:hint="default" w:ascii="Times New Roman" w:hAnsi="Times New Roman" w:eastAsia="宋体" w:cs="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continue"/>
                  <w:vAlign w:val="center"/>
                </w:tcPr>
                <w:p>
                  <w:pPr>
                    <w:pStyle w:val="45"/>
                    <w:spacing w:line="300" w:lineRule="auto"/>
                    <w:rPr>
                      <w:rFonts w:hint="default" w:ascii="Times New Roman" w:hAnsi="Times New Roman" w:eastAsia="宋体" w:cs="Times New Roman"/>
                      <w:sz w:val="21"/>
                      <w:szCs w:val="21"/>
                    </w:rPr>
                  </w:pPr>
                </w:p>
              </w:tc>
              <w:tc>
                <w:tcPr>
                  <w:tcW w:w="2692" w:type="dxa"/>
                </w:tcPr>
                <w:p>
                  <w:pPr>
                    <w:pStyle w:val="45"/>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项目区西侧外1 米▲3#</w:t>
                  </w:r>
                </w:p>
              </w:tc>
              <w:tc>
                <w:tcPr>
                  <w:tcW w:w="2162" w:type="dxa"/>
                  <w:vMerge w:val="continue"/>
                  <w:vAlign w:val="center"/>
                </w:tcPr>
                <w:p>
                  <w:pPr>
                    <w:pStyle w:val="45"/>
                    <w:spacing w:line="300" w:lineRule="auto"/>
                    <w:rPr>
                      <w:rFonts w:hint="default" w:ascii="Times New Roman" w:hAnsi="Times New Roman" w:eastAsia="宋体" w:cs="Times New Roman"/>
                      <w:sz w:val="21"/>
                      <w:szCs w:val="21"/>
                    </w:rPr>
                  </w:pPr>
                </w:p>
              </w:tc>
              <w:tc>
                <w:tcPr>
                  <w:tcW w:w="2528" w:type="dxa"/>
                  <w:vMerge w:val="continue"/>
                  <w:vAlign w:val="center"/>
                </w:tcPr>
                <w:p>
                  <w:pPr>
                    <w:pStyle w:val="45"/>
                    <w:spacing w:line="300" w:lineRule="auto"/>
                    <w:rPr>
                      <w:rFonts w:hint="default" w:ascii="Times New Roman" w:hAnsi="Times New Roman" w:eastAsia="宋体" w:cs="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335" w:type="dxa"/>
                  <w:vMerge w:val="continue"/>
                  <w:vAlign w:val="center"/>
                </w:tcPr>
                <w:p>
                  <w:pPr>
                    <w:pStyle w:val="45"/>
                    <w:spacing w:beforeLines="50" w:line="300" w:lineRule="auto"/>
                    <w:rPr>
                      <w:rFonts w:hint="default" w:ascii="Times New Roman" w:hAnsi="Times New Roman" w:eastAsia="宋体" w:cs="Times New Roman"/>
                      <w:sz w:val="21"/>
                      <w:szCs w:val="21"/>
                    </w:rPr>
                  </w:pPr>
                </w:p>
              </w:tc>
              <w:tc>
                <w:tcPr>
                  <w:tcW w:w="2692" w:type="dxa"/>
                </w:tcPr>
                <w:p>
                  <w:pPr>
                    <w:pStyle w:val="45"/>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项目区北侧外1 米▲4#</w:t>
                  </w:r>
                </w:p>
              </w:tc>
              <w:tc>
                <w:tcPr>
                  <w:tcW w:w="2162" w:type="dxa"/>
                  <w:vMerge w:val="continue"/>
                  <w:vAlign w:val="center"/>
                </w:tcPr>
                <w:p>
                  <w:pPr>
                    <w:pStyle w:val="45"/>
                    <w:spacing w:beforeLines="50" w:line="300" w:lineRule="auto"/>
                    <w:rPr>
                      <w:rFonts w:hint="default" w:ascii="Times New Roman" w:hAnsi="Times New Roman" w:eastAsia="宋体" w:cs="Times New Roman"/>
                      <w:sz w:val="21"/>
                      <w:szCs w:val="21"/>
                    </w:rPr>
                  </w:pPr>
                </w:p>
              </w:tc>
              <w:tc>
                <w:tcPr>
                  <w:tcW w:w="2528" w:type="dxa"/>
                  <w:vMerge w:val="continue"/>
                  <w:vAlign w:val="center"/>
                </w:tcPr>
                <w:p>
                  <w:pPr>
                    <w:pStyle w:val="45"/>
                    <w:spacing w:beforeLines="50" w:line="300" w:lineRule="auto"/>
                    <w:rPr>
                      <w:rFonts w:hint="default" w:ascii="Times New Roman" w:hAnsi="Times New Roman" w:eastAsia="宋体" w:cs="Times New Roman"/>
                      <w:sz w:val="21"/>
                      <w:szCs w:val="21"/>
                    </w:rPr>
                  </w:pPr>
                </w:p>
              </w:tc>
            </w:tr>
            <w:bookmarkEnd w:id="21"/>
            <w:bookmarkEnd w:id="22"/>
            <w:bookmarkEnd w:id="23"/>
          </w:tbl>
          <w:p>
            <w:pPr>
              <w:rPr>
                <w:rFonts w:hint="default" w:ascii="Times New Roman" w:hAnsi="Times New Roman" w:cs="Times New Roman"/>
                <w:b/>
                <w:sz w:val="32"/>
                <w:szCs w:val="32"/>
              </w:rPr>
            </w:pPr>
          </w:p>
        </w:tc>
      </w:tr>
      <w:bookmarkEnd w:id="11"/>
      <w:bookmarkEnd w:id="12"/>
      <w:bookmarkEnd w:id="13"/>
      <w:bookmarkEnd w:id="14"/>
    </w:tbl>
    <w:p>
      <w:pPr>
        <w:rPr>
          <w:rFonts w:hint="default" w:ascii="Times New Roman" w:hAnsi="Times New Roman" w:cs="Times New Roman"/>
          <w:b/>
          <w:sz w:val="32"/>
          <w:szCs w:val="32"/>
        </w:rPr>
      </w:pPr>
      <w:bookmarkStart w:id="24" w:name="_Toc12205"/>
      <w:bookmarkStart w:id="25" w:name="_Toc400952090"/>
      <w:bookmarkStart w:id="26" w:name="_Toc4923"/>
      <w:bookmarkStart w:id="27" w:name="_Toc30381"/>
      <w:bookmarkStart w:id="28" w:name="_Toc1945"/>
    </w:p>
    <w:p>
      <w:pPr>
        <w:rPr>
          <w:rFonts w:hint="default" w:ascii="Times New Roman" w:hAnsi="Times New Roman" w:cs="Times New Roman"/>
          <w:b/>
          <w:sz w:val="32"/>
          <w:szCs w:val="32"/>
        </w:rPr>
      </w:pPr>
      <w:r>
        <w:rPr>
          <w:rFonts w:hint="default" w:ascii="Times New Roman" w:hAnsi="Times New Roman" w:cs="Times New Roman"/>
          <w:b/>
          <w:sz w:val="32"/>
          <w:szCs w:val="32"/>
        </w:rPr>
        <w:t>表七 验收监测分析方法</w:t>
      </w:r>
    </w:p>
    <w:tbl>
      <w:tblPr>
        <w:tblStyle w:val="25"/>
        <w:tblW w:w="957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76" w:type="dxa"/>
          </w:tcPr>
          <w:p>
            <w:pPr>
              <w:pStyle w:val="4"/>
              <w:keepNext w:val="0"/>
              <w:keepLines w:val="0"/>
              <w:snapToGrid/>
              <w:spacing w:before="166" w:after="166"/>
              <w:outlineLvl w:val="1"/>
              <w:rPr>
                <w:rFonts w:hint="default" w:ascii="Times New Roman" w:hAnsi="Times New Roman" w:cs="Times New Roman"/>
                <w:lang w:eastAsia="zh-CN"/>
              </w:rPr>
            </w:pPr>
            <w:r>
              <w:rPr>
                <w:rFonts w:hint="default" w:ascii="Times New Roman" w:hAnsi="Times New Roman" w:cs="Times New Roman"/>
              </w:rPr>
              <w:t>7.1</w:t>
            </w:r>
            <w:r>
              <w:rPr>
                <w:rFonts w:hint="default" w:ascii="Times New Roman" w:hAnsi="Times New Roman" w:cs="Times New Roman"/>
                <w:lang w:val="en-US" w:eastAsia="zh-CN"/>
              </w:rPr>
              <w:t>采样方法及仪器</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lang w:val="en-US" w:eastAsia="zh-CN"/>
              </w:rPr>
              <w:t>采样方法及仪器</w:t>
            </w:r>
            <w:r>
              <w:rPr>
                <w:rFonts w:hint="default" w:ascii="Times New Roman" w:hAnsi="Times New Roman" w:cs="Times New Roman"/>
                <w:sz w:val="28"/>
                <w:szCs w:val="28"/>
              </w:rPr>
              <w:t>见表7-</w:t>
            </w:r>
            <w:r>
              <w:rPr>
                <w:rFonts w:hint="default" w:ascii="Times New Roman" w:hAnsi="Times New Roman" w:cs="Times New Roman"/>
                <w:sz w:val="28"/>
                <w:szCs w:val="28"/>
                <w:lang w:val="en-US" w:eastAsia="zh-CN"/>
              </w:rPr>
              <w:t>1</w:t>
            </w:r>
            <w:r>
              <w:rPr>
                <w:rFonts w:hint="default" w:ascii="Times New Roman" w:hAnsi="Times New Roman" w:cs="Times New Roman"/>
                <w:sz w:val="28"/>
                <w:szCs w:val="28"/>
              </w:rPr>
              <w:t>。</w:t>
            </w:r>
          </w:p>
          <w:p>
            <w:pPr>
              <w:jc w:val="center"/>
              <w:rPr>
                <w:rFonts w:hint="default" w:ascii="Times New Roman" w:hAnsi="Times New Roman" w:cs="Times New Roman"/>
                <w:b/>
                <w:bCs/>
              </w:rPr>
            </w:pPr>
            <w:r>
              <w:rPr>
                <w:rFonts w:hint="default" w:ascii="Times New Roman" w:hAnsi="Times New Roman" w:cs="Times New Roman"/>
                <w:b/>
                <w:bCs/>
              </w:rPr>
              <w:t>表7-</w:t>
            </w:r>
            <w:r>
              <w:rPr>
                <w:rFonts w:hint="default" w:ascii="Times New Roman" w:hAnsi="Times New Roman" w:cs="Times New Roman"/>
                <w:b/>
                <w:bCs/>
                <w:lang w:val="en-US" w:eastAsia="zh-CN"/>
              </w:rPr>
              <w:t>1</w:t>
            </w:r>
            <w:r>
              <w:rPr>
                <w:rFonts w:hint="default" w:ascii="Times New Roman" w:hAnsi="Times New Roman" w:cs="Times New Roman"/>
                <w:b/>
                <w:bCs/>
              </w:rPr>
              <w:t xml:space="preserve"> </w:t>
            </w:r>
            <w:r>
              <w:rPr>
                <w:rFonts w:hint="default" w:ascii="Times New Roman" w:hAnsi="Times New Roman" w:cs="Times New Roman"/>
                <w:b/>
                <w:bCs/>
                <w:lang w:val="en-US" w:eastAsia="zh-CN"/>
              </w:rPr>
              <w:t>采样方法及仪器</w:t>
            </w:r>
          </w:p>
          <w:tbl>
            <w:tblPr>
              <w:tblStyle w:val="24"/>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60"/>
              <w:gridCol w:w="2741"/>
              <w:gridCol w:w="1932"/>
              <w:gridCol w:w="1781"/>
              <w:gridCol w:w="20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460" w:type="pct"/>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b/>
                      <w:bCs/>
                      <w:color w:val="auto"/>
                      <w:sz w:val="21"/>
                      <w:szCs w:val="21"/>
                      <w:lang w:eastAsia="zh-CN"/>
                    </w:rPr>
                  </w:pPr>
                  <w:r>
                    <w:rPr>
                      <w:rFonts w:hint="eastAsia" w:ascii="Times New Roman" w:hAnsi="Times New Roman" w:eastAsia="宋体" w:cs="Times New Roman"/>
                      <w:b/>
                      <w:bCs/>
                      <w:color w:val="auto"/>
                      <w:sz w:val="21"/>
                      <w:szCs w:val="21"/>
                      <w:lang w:eastAsia="zh-CN"/>
                    </w:rPr>
                    <w:t>类别</w:t>
                  </w:r>
                </w:p>
              </w:tc>
              <w:tc>
                <w:tcPr>
                  <w:tcW w:w="1467"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采样方法及依据</w:t>
                  </w:r>
                </w:p>
              </w:tc>
              <w:tc>
                <w:tcPr>
                  <w:tcW w:w="1034"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所用仪器</w:t>
                  </w:r>
                </w:p>
              </w:tc>
              <w:tc>
                <w:tcPr>
                  <w:tcW w:w="953"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eastAsia="zh-CN"/>
                    </w:rPr>
                    <w:t>仪器编号</w:t>
                  </w:r>
                </w:p>
              </w:tc>
              <w:tc>
                <w:tcPr>
                  <w:tcW w:w="1085" w:type="pct"/>
                  <w:tcBorders>
                    <w:top w:val="single" w:color="auto" w:sz="12"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b/>
                      <w:bCs/>
                      <w:lang w:val="en-US" w:eastAsia="zh-CN"/>
                    </w:rPr>
                  </w:pPr>
                  <w:r>
                    <w:rPr>
                      <w:rFonts w:hint="eastAsia" w:ascii="Times New Roman" w:hAnsi="Times New Roman" w:eastAsia="宋体" w:cs="Times New Roman"/>
                      <w:b/>
                      <w:bCs/>
                      <w:color w:val="auto"/>
                      <w:sz w:val="21"/>
                      <w:szCs w:val="21"/>
                      <w:lang w:eastAsia="zh-CN"/>
                    </w:rPr>
                    <w:t>采样人员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460" w:type="pct"/>
                  <w:vMerge w:val="restart"/>
                  <w:tcBorders>
                    <w:top w:val="single" w:color="auto" w:sz="4" w:space="0"/>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无组织废气</w:t>
                  </w:r>
                </w:p>
              </w:tc>
              <w:tc>
                <w:tcPr>
                  <w:tcW w:w="14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大气污染物无组织排放监测技术导则</w:t>
                  </w:r>
                  <w:r>
                    <w:rPr>
                      <w:rFonts w:hint="eastAsia"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HJ</w:t>
                  </w:r>
                  <w:r>
                    <w:rPr>
                      <w:rFonts w:hint="eastAsia"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T</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55-2000</w:t>
                  </w:r>
                  <w:r>
                    <w:rPr>
                      <w:rFonts w:hint="eastAsia" w:ascii="Times New Roman" w:hAnsi="Times New Roman" w:eastAsia="宋体" w:cs="Times New Roman"/>
                      <w:color w:val="auto"/>
                      <w:sz w:val="21"/>
                      <w:szCs w:val="21"/>
                      <w:lang w:val="en-US" w:eastAsia="zh-CN"/>
                    </w:rPr>
                    <w:t>）</w:t>
                  </w:r>
                </w:p>
              </w:tc>
              <w:tc>
                <w:tcPr>
                  <w:tcW w:w="1034" w:type="pct"/>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MH1205恒温恒流大气/颗粒物采样器</w:t>
                  </w:r>
                </w:p>
              </w:tc>
              <w:tc>
                <w:tcPr>
                  <w:tcW w:w="95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HA</w:t>
                  </w:r>
                  <w:r>
                    <w:rPr>
                      <w:rFonts w:hint="eastAsia" w:ascii="Times New Roman" w:hAnsi="Times New Roman" w:eastAsia="宋体" w:cs="Times New Roman"/>
                      <w:color w:val="auto"/>
                      <w:sz w:val="21"/>
                      <w:szCs w:val="21"/>
                      <w:lang w:val="en-US" w:eastAsia="zh-CN"/>
                    </w:rPr>
                    <w:t>0635200509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HA</w:t>
                  </w:r>
                  <w:r>
                    <w:rPr>
                      <w:rFonts w:hint="eastAsia" w:ascii="Times New Roman" w:hAnsi="Times New Roman" w:eastAsia="宋体" w:cs="Times New Roman"/>
                      <w:color w:val="auto"/>
                      <w:sz w:val="21"/>
                      <w:szCs w:val="21"/>
                      <w:lang w:val="en-US" w:eastAsia="zh-CN"/>
                    </w:rPr>
                    <w:t>0648</w:t>
                  </w:r>
                  <w:r>
                    <w:rPr>
                      <w:rFonts w:hint="default" w:ascii="Times New Roman" w:hAnsi="Times New Roman" w:eastAsia="宋体" w:cs="Times New Roman"/>
                      <w:color w:val="auto"/>
                      <w:sz w:val="21"/>
                      <w:szCs w:val="21"/>
                      <w:lang w:val="en-US" w:eastAsia="zh-CN"/>
                    </w:rPr>
                    <w:t>200509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HA</w:t>
                  </w:r>
                  <w:r>
                    <w:rPr>
                      <w:rFonts w:hint="eastAsia" w:ascii="Times New Roman" w:hAnsi="Times New Roman" w:eastAsia="宋体" w:cs="Times New Roman"/>
                      <w:color w:val="auto"/>
                      <w:sz w:val="21"/>
                      <w:szCs w:val="21"/>
                      <w:lang w:val="en-US" w:eastAsia="zh-CN"/>
                    </w:rPr>
                    <w:t>0638</w:t>
                  </w:r>
                  <w:r>
                    <w:rPr>
                      <w:rFonts w:hint="default" w:ascii="Times New Roman" w:hAnsi="Times New Roman" w:eastAsia="宋体" w:cs="Times New Roman"/>
                      <w:color w:val="auto"/>
                      <w:sz w:val="21"/>
                      <w:szCs w:val="21"/>
                      <w:lang w:val="en-US" w:eastAsia="zh-CN"/>
                    </w:rPr>
                    <w:t>200509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lang w:val="en-US" w:eastAsia="zh-CN"/>
                    </w:rPr>
                  </w:pPr>
                  <w:r>
                    <w:rPr>
                      <w:rFonts w:hint="default" w:ascii="Times New Roman" w:hAnsi="Times New Roman" w:eastAsia="宋体" w:cs="Times New Roman"/>
                      <w:color w:val="auto"/>
                      <w:sz w:val="21"/>
                      <w:szCs w:val="21"/>
                      <w:lang w:val="en-US" w:eastAsia="zh-CN"/>
                    </w:rPr>
                    <w:t>HA</w:t>
                  </w:r>
                  <w:r>
                    <w:rPr>
                      <w:rFonts w:hint="eastAsia" w:ascii="Times New Roman" w:hAnsi="Times New Roman" w:eastAsia="宋体" w:cs="Times New Roman"/>
                      <w:color w:val="auto"/>
                      <w:sz w:val="21"/>
                      <w:szCs w:val="21"/>
                      <w:lang w:val="en-US" w:eastAsia="zh-CN"/>
                    </w:rPr>
                    <w:t>0649</w:t>
                  </w:r>
                  <w:r>
                    <w:rPr>
                      <w:rFonts w:hint="default" w:ascii="Times New Roman" w:hAnsi="Times New Roman" w:eastAsia="宋体" w:cs="Times New Roman"/>
                      <w:color w:val="auto"/>
                      <w:sz w:val="21"/>
                      <w:szCs w:val="21"/>
                      <w:lang w:val="en-US" w:eastAsia="zh-CN"/>
                    </w:rPr>
                    <w:t>200509</w:t>
                  </w:r>
                </w:p>
              </w:tc>
              <w:tc>
                <w:tcPr>
                  <w:tcW w:w="1085" w:type="pct"/>
                  <w:tcBorders>
                    <w:top w:val="single" w:color="auto" w:sz="4"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color w:val="auto"/>
                      <w:lang w:val="en-US" w:eastAsia="zh-CN"/>
                    </w:rPr>
                    <w:t>尚雪涛、阿日曼别克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460" w:type="pct"/>
                  <w:vMerge w:val="continue"/>
                  <w:tcBorders>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p>
              </w:tc>
              <w:tc>
                <w:tcPr>
                  <w:tcW w:w="14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空气质量 恶臭的测定 三点比较式臭袋法</w:t>
                  </w:r>
                  <w:r>
                    <w:rPr>
                      <w:rFonts w:hint="eastAsia"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GB</w:t>
                  </w:r>
                  <w:r>
                    <w:rPr>
                      <w:rFonts w:hint="eastAsia"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T</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14675-1993</w:t>
                  </w:r>
                  <w:r>
                    <w:rPr>
                      <w:rFonts w:hint="eastAsia" w:ascii="Times New Roman" w:hAnsi="Times New Roman" w:eastAsia="宋体" w:cs="Times New Roman"/>
                      <w:color w:val="auto"/>
                      <w:sz w:val="21"/>
                      <w:szCs w:val="21"/>
                      <w:lang w:val="en-US" w:eastAsia="zh-CN"/>
                    </w:rPr>
                    <w:t>）</w:t>
                  </w:r>
                </w:p>
              </w:tc>
              <w:tc>
                <w:tcPr>
                  <w:tcW w:w="1034" w:type="pct"/>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95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085" w:type="pct"/>
                  <w:tcBorders>
                    <w:top w:val="single" w:color="auto" w:sz="4"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color w:val="auto"/>
                      <w:lang w:val="en-US" w:eastAsia="zh-CN"/>
                    </w:rPr>
                  </w:pPr>
                  <w:r>
                    <w:rPr>
                      <w:rFonts w:hint="eastAsia"/>
                      <w:color w:val="auto"/>
                      <w:lang w:val="en-US" w:eastAsia="zh-CN"/>
                    </w:rPr>
                    <w:t>尚雪涛、阿日曼别克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46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噪声</w:t>
                  </w:r>
                </w:p>
              </w:tc>
              <w:tc>
                <w:tcPr>
                  <w:tcW w:w="14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w:t>
                  </w:r>
                  <w:r>
                    <w:rPr>
                      <w:rFonts w:hint="eastAsia" w:ascii="Times New Roman" w:hAnsi="Times New Roman" w:eastAsia="宋体" w:cs="Times New Roman"/>
                      <w:color w:val="auto"/>
                      <w:sz w:val="21"/>
                      <w:szCs w:val="21"/>
                      <w:lang w:val="en-US" w:eastAsia="zh-CN"/>
                    </w:rPr>
                    <w:t>（GB 12348-2008）</w:t>
                  </w:r>
                </w:p>
              </w:tc>
              <w:tc>
                <w:tcPr>
                  <w:tcW w:w="103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AWA6228+多功能声级计</w:t>
                  </w:r>
                </w:p>
              </w:tc>
              <w:tc>
                <w:tcPr>
                  <w:tcW w:w="95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0032510</w:t>
                  </w:r>
                  <w:r>
                    <w:rPr>
                      <w:rFonts w:hint="eastAsia" w:ascii="Times New Roman" w:hAnsi="Times New Roman" w:eastAsia="宋体" w:cs="Times New Roman"/>
                      <w:color w:val="auto"/>
                      <w:sz w:val="21"/>
                      <w:szCs w:val="21"/>
                      <w:lang w:val="en-US" w:eastAsia="zh-CN"/>
                    </w:rPr>
                    <w:t>5</w:t>
                  </w:r>
                </w:p>
              </w:tc>
              <w:tc>
                <w:tcPr>
                  <w:tcW w:w="1085" w:type="pct"/>
                  <w:tcBorders>
                    <w:top w:val="single" w:color="auto" w:sz="4"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cs="Times New Roman"/>
                      <w:color w:val="auto"/>
                      <w:lang w:val="en-US" w:eastAsia="zh-CN"/>
                    </w:rPr>
                  </w:pPr>
                  <w:r>
                    <w:rPr>
                      <w:rFonts w:hint="eastAsia"/>
                      <w:color w:val="auto"/>
                      <w:lang w:val="en-US" w:eastAsia="zh-CN"/>
                    </w:rPr>
                    <w:t>尚雪涛、阿日曼别克</w:t>
                  </w:r>
                </w:p>
              </w:tc>
            </w:tr>
          </w:tbl>
          <w:p>
            <w:pPr>
              <w:pStyle w:val="2"/>
              <w:rPr>
                <w:rFonts w:hint="eastAsia" w:ascii="Times New Roman" w:hAnsi="Times New Roman" w:cs="Times New Roman"/>
                <w:lang w:val="en-US" w:eastAsia="zh-CN"/>
              </w:rPr>
            </w:pPr>
            <w:r>
              <w:rPr>
                <w:rFonts w:hint="eastAsia" w:ascii="Times New Roman" w:hAnsi="Times New Roman" w:cs="Times New Roman"/>
                <w:lang w:val="en-US" w:eastAsia="zh-CN"/>
              </w:rPr>
              <w:t>7.2检测方法及仪器</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lang w:val="en-US" w:eastAsia="zh-CN"/>
              </w:rPr>
              <w:t>检测方法及仪器</w:t>
            </w:r>
            <w:r>
              <w:rPr>
                <w:rFonts w:hint="default" w:ascii="Times New Roman" w:hAnsi="Times New Roman" w:cs="Times New Roman"/>
                <w:sz w:val="28"/>
                <w:szCs w:val="28"/>
              </w:rPr>
              <w:t>见表7-</w:t>
            </w:r>
            <w:r>
              <w:rPr>
                <w:rFonts w:hint="default" w:ascii="Times New Roman" w:hAnsi="Times New Roman" w:cs="Times New Roman"/>
                <w:sz w:val="28"/>
                <w:szCs w:val="28"/>
                <w:lang w:val="en-US" w:eastAsia="zh-CN"/>
              </w:rPr>
              <w:t>1</w:t>
            </w:r>
            <w:r>
              <w:rPr>
                <w:rFonts w:hint="default" w:ascii="Times New Roman" w:hAnsi="Times New Roman" w:cs="Times New Roman"/>
                <w:sz w:val="28"/>
                <w:szCs w:val="28"/>
              </w:rPr>
              <w:t>。</w:t>
            </w:r>
          </w:p>
          <w:p>
            <w:pPr>
              <w:jc w:val="center"/>
              <w:rPr>
                <w:rFonts w:hint="default" w:ascii="Times New Roman" w:hAnsi="Times New Roman" w:cs="Times New Roman"/>
                <w:b/>
                <w:bCs/>
              </w:rPr>
            </w:pPr>
            <w:r>
              <w:rPr>
                <w:rFonts w:hint="default" w:ascii="Times New Roman" w:hAnsi="Times New Roman" w:cs="Times New Roman"/>
                <w:b/>
                <w:bCs/>
              </w:rPr>
              <w:t>表7-</w:t>
            </w:r>
            <w:r>
              <w:rPr>
                <w:rFonts w:hint="default" w:ascii="Times New Roman" w:hAnsi="Times New Roman" w:cs="Times New Roman"/>
                <w:b/>
                <w:bCs/>
                <w:lang w:val="en-US" w:eastAsia="zh-CN"/>
              </w:rPr>
              <w:t>1</w:t>
            </w:r>
            <w:r>
              <w:rPr>
                <w:rFonts w:hint="default" w:ascii="Times New Roman" w:hAnsi="Times New Roman" w:cs="Times New Roman"/>
                <w:b/>
                <w:bCs/>
              </w:rPr>
              <w:t xml:space="preserve"> </w:t>
            </w:r>
            <w:r>
              <w:rPr>
                <w:rFonts w:hint="default" w:ascii="Times New Roman" w:hAnsi="Times New Roman" w:cs="Times New Roman"/>
                <w:b/>
                <w:bCs/>
                <w:lang w:val="en-US" w:eastAsia="zh-CN"/>
              </w:rPr>
              <w:t>检测方法及仪器</w:t>
            </w:r>
          </w:p>
          <w:tbl>
            <w:tblPr>
              <w:tblStyle w:val="2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88"/>
              <w:gridCol w:w="995"/>
              <w:gridCol w:w="2136"/>
              <w:gridCol w:w="1608"/>
              <w:gridCol w:w="1402"/>
              <w:gridCol w:w="1300"/>
              <w:gridCol w:w="11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4" w:hRule="atLeast"/>
                <w:jc w:val="center"/>
              </w:trPr>
              <w:tc>
                <w:tcPr>
                  <w:tcW w:w="924" w:type="dxa"/>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类别</w:t>
                  </w:r>
                </w:p>
              </w:tc>
              <w:tc>
                <w:tcPr>
                  <w:tcW w:w="1207"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检测项目</w:t>
                  </w:r>
                </w:p>
              </w:tc>
              <w:tc>
                <w:tcPr>
                  <w:tcW w:w="2396"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检测方法及依据</w:t>
                  </w:r>
                </w:p>
              </w:tc>
              <w:tc>
                <w:tcPr>
                  <w:tcW w:w="1755"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所用仪器</w:t>
                  </w:r>
                </w:p>
              </w:tc>
              <w:tc>
                <w:tcPr>
                  <w:tcW w:w="1470"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仪器编号</w:t>
                  </w:r>
                </w:p>
              </w:tc>
              <w:tc>
                <w:tcPr>
                  <w:tcW w:w="1320"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检出限</w:t>
                  </w:r>
                </w:p>
              </w:tc>
              <w:tc>
                <w:tcPr>
                  <w:tcW w:w="1295" w:type="dxa"/>
                  <w:tcBorders>
                    <w:top w:val="single" w:color="auto" w:sz="12"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检测人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31" w:hRule="atLeast"/>
                <w:jc w:val="center"/>
              </w:trPr>
              <w:tc>
                <w:tcPr>
                  <w:tcW w:w="924" w:type="dxa"/>
                  <w:vMerge w:val="restart"/>
                  <w:tcBorders>
                    <w:top w:val="single" w:color="auto" w:sz="4" w:space="0"/>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无组织废气</w:t>
                  </w:r>
                </w:p>
              </w:tc>
              <w:tc>
                <w:tcPr>
                  <w:tcW w:w="12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硫化氢</w:t>
                  </w:r>
                </w:p>
              </w:tc>
              <w:tc>
                <w:tcPr>
                  <w:tcW w:w="23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宋体" w:hAnsi="宋体"/>
                      <w:sz w:val="21"/>
                      <w:szCs w:val="21"/>
                    </w:rPr>
                    <w:t>居住区大气中硫化氢卫生检验标准方法  亚甲蓝分光光度法</w:t>
                  </w:r>
                  <w:r>
                    <w:rPr>
                      <w:rFonts w:hint="eastAsia" w:ascii="宋体" w:hAnsi="宋体"/>
                      <w:sz w:val="21"/>
                      <w:szCs w:val="21"/>
                      <w:lang w:eastAsia="zh-CN"/>
                    </w:rPr>
                    <w:t>（</w:t>
                  </w:r>
                  <w:r>
                    <w:rPr>
                      <w:rFonts w:hint="default" w:ascii="Times New Roman" w:hAnsi="Times New Roman" w:cs="Times New Roman"/>
                      <w:sz w:val="21"/>
                      <w:szCs w:val="21"/>
                      <w:lang w:eastAsia="zh-CN"/>
                    </w:rPr>
                    <w:t>GB 11742-1989</w:t>
                  </w:r>
                  <w:r>
                    <w:rPr>
                      <w:rFonts w:hint="eastAsia" w:ascii="宋体" w:hAnsi="宋体"/>
                      <w:sz w:val="21"/>
                      <w:szCs w:val="21"/>
                      <w:lang w:eastAsia="zh-CN"/>
                    </w:rPr>
                    <w:t>）</w:t>
                  </w:r>
                </w:p>
              </w:tc>
              <w:tc>
                <w:tcPr>
                  <w:tcW w:w="17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V-T3可见分光光度计</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SX1912618</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0.005mg/m</w:t>
                  </w:r>
                  <w:r>
                    <w:rPr>
                      <w:rFonts w:hint="eastAsia" w:ascii="Times New Roman" w:hAnsi="Times New Roman" w:eastAsia="宋体" w:cs="Times New Roman"/>
                      <w:color w:val="auto"/>
                      <w:sz w:val="21"/>
                      <w:szCs w:val="21"/>
                      <w:vertAlign w:val="superscript"/>
                      <w:lang w:val="en-US" w:eastAsia="zh-CN"/>
                    </w:rPr>
                    <w:t>3</w:t>
                  </w:r>
                </w:p>
              </w:tc>
              <w:tc>
                <w:tcPr>
                  <w:tcW w:w="1295" w:type="dxa"/>
                  <w:tcBorders>
                    <w:top w:val="single" w:color="auto" w:sz="4"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阿依图尔荪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31" w:hRule="atLeast"/>
                <w:jc w:val="center"/>
              </w:trPr>
              <w:tc>
                <w:tcPr>
                  <w:tcW w:w="924" w:type="dxa"/>
                  <w:vMerge w:val="continue"/>
                  <w:tcBorders>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p>
              </w:tc>
              <w:tc>
                <w:tcPr>
                  <w:tcW w:w="12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氨</w:t>
                  </w:r>
                </w:p>
              </w:tc>
              <w:tc>
                <w:tcPr>
                  <w:tcW w:w="23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宋体" w:hAnsi="宋体"/>
                      <w:sz w:val="21"/>
                      <w:szCs w:val="21"/>
                    </w:rPr>
                  </w:pPr>
                  <w:r>
                    <w:rPr>
                      <w:rFonts w:hint="eastAsia" w:ascii="宋体" w:hAnsi="宋体"/>
                      <w:sz w:val="21"/>
                      <w:szCs w:val="21"/>
                    </w:rPr>
                    <w:t>环境空气和废气 氨的测定 纳氏试剂分光光度法</w:t>
                  </w:r>
                </w:p>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宋体" w:hAnsi="宋体"/>
                      <w:sz w:val="21"/>
                      <w:szCs w:val="21"/>
                      <w:lang w:eastAsia="zh-CN"/>
                    </w:rPr>
                    <w:t>（</w:t>
                  </w:r>
                  <w:r>
                    <w:rPr>
                      <w:rFonts w:hint="eastAsia" w:ascii="Times New Roman" w:hAnsi="Times New Roman" w:eastAsia="宋体" w:cs="Times New Roman"/>
                      <w:color w:val="auto"/>
                      <w:sz w:val="21"/>
                      <w:szCs w:val="21"/>
                      <w:lang w:val="en-US" w:eastAsia="zh-CN"/>
                    </w:rPr>
                    <w:t>HJ 533-2009</w:t>
                  </w:r>
                  <w:r>
                    <w:rPr>
                      <w:rFonts w:hint="eastAsia" w:ascii="宋体" w:hAnsi="宋体"/>
                      <w:sz w:val="21"/>
                      <w:szCs w:val="21"/>
                      <w:lang w:eastAsia="zh-CN"/>
                    </w:rPr>
                    <w:t>）</w:t>
                  </w:r>
                </w:p>
              </w:tc>
              <w:tc>
                <w:tcPr>
                  <w:tcW w:w="17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V-T3可见分光光度计</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SX1912618</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0.01mg/m</w:t>
                  </w:r>
                  <w:r>
                    <w:rPr>
                      <w:rFonts w:hint="eastAsia" w:ascii="Times New Roman" w:hAnsi="Times New Roman" w:eastAsia="宋体" w:cs="Times New Roman"/>
                      <w:color w:val="auto"/>
                      <w:sz w:val="21"/>
                      <w:szCs w:val="21"/>
                      <w:vertAlign w:val="superscript"/>
                      <w:lang w:val="en-US" w:eastAsia="zh-CN"/>
                    </w:rPr>
                    <w:t>3</w:t>
                  </w:r>
                </w:p>
              </w:tc>
              <w:tc>
                <w:tcPr>
                  <w:tcW w:w="1295" w:type="dxa"/>
                  <w:tcBorders>
                    <w:top w:val="single" w:color="auto" w:sz="4"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布艾则孜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31" w:hRule="atLeast"/>
                <w:jc w:val="center"/>
              </w:trPr>
              <w:tc>
                <w:tcPr>
                  <w:tcW w:w="924" w:type="dxa"/>
                  <w:vMerge w:val="continue"/>
                  <w:tcBorders>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p>
              </w:tc>
              <w:tc>
                <w:tcPr>
                  <w:tcW w:w="12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恶臭</w:t>
                  </w:r>
                </w:p>
              </w:tc>
              <w:tc>
                <w:tcPr>
                  <w:tcW w:w="23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宋体" w:hAnsi="宋体"/>
                      <w:sz w:val="21"/>
                      <w:szCs w:val="21"/>
                    </w:rPr>
                  </w:pPr>
                  <w:r>
                    <w:rPr>
                      <w:rFonts w:hint="eastAsia" w:ascii="宋体" w:hAnsi="宋体"/>
                      <w:sz w:val="21"/>
                      <w:szCs w:val="21"/>
                    </w:rPr>
                    <w:t xml:space="preserve">空气质量 恶臭的测定 三点比较式臭袋法 </w:t>
                  </w:r>
                </w:p>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宋体" w:hAnsi="宋体"/>
                      <w:sz w:val="21"/>
                      <w:szCs w:val="21"/>
                      <w:lang w:eastAsia="zh-CN"/>
                    </w:rPr>
                    <w:t>（</w:t>
                  </w:r>
                  <w:r>
                    <w:rPr>
                      <w:rFonts w:hint="default" w:ascii="Times New Roman" w:hAnsi="Times New Roman" w:cs="Times New Roman"/>
                      <w:sz w:val="21"/>
                      <w:szCs w:val="21"/>
                      <w:lang w:eastAsia="zh-CN"/>
                    </w:rPr>
                    <w:t>GB/T</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14675-1993</w:t>
                  </w:r>
                  <w:r>
                    <w:rPr>
                      <w:rFonts w:hint="eastAsia" w:ascii="宋体" w:hAnsi="宋体"/>
                      <w:sz w:val="21"/>
                      <w:szCs w:val="21"/>
                      <w:lang w:eastAsia="zh-CN"/>
                    </w:rPr>
                    <w:t>）</w:t>
                  </w:r>
                </w:p>
              </w:tc>
              <w:tc>
                <w:tcPr>
                  <w:tcW w:w="17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4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295" w:type="dxa"/>
                  <w:tcBorders>
                    <w:top w:val="single" w:color="auto" w:sz="4"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马宝花、马媛、李秋云、温新惠、朱坤伦、王永飞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81" w:hRule="atLeast"/>
                <w:jc w:val="center"/>
              </w:trPr>
              <w:tc>
                <w:tcPr>
                  <w:tcW w:w="924" w:type="dxa"/>
                  <w:tcBorders>
                    <w:top w:val="single" w:color="auto" w:sz="4" w:space="0"/>
                    <w:left w:val="nil"/>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噪声</w:t>
                  </w:r>
                </w:p>
              </w:tc>
              <w:tc>
                <w:tcPr>
                  <w:tcW w:w="1207"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w:t>
                  </w:r>
                </w:p>
              </w:tc>
              <w:tc>
                <w:tcPr>
                  <w:tcW w:w="2396"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w:t>
                  </w:r>
                  <w:r>
                    <w:rPr>
                      <w:rFonts w:hint="eastAsia" w:ascii="Times New Roman" w:hAnsi="Times New Roman" w:eastAsia="宋体" w:cs="Times New Roman"/>
                      <w:color w:val="auto"/>
                      <w:sz w:val="21"/>
                      <w:szCs w:val="21"/>
                      <w:lang w:val="en-US" w:eastAsia="zh-CN"/>
                    </w:rPr>
                    <w:t>（GB 12348-2008）</w:t>
                  </w:r>
                </w:p>
              </w:tc>
              <w:tc>
                <w:tcPr>
                  <w:tcW w:w="1755"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AWA6228+多功能声级计</w:t>
                  </w:r>
                </w:p>
              </w:tc>
              <w:tc>
                <w:tcPr>
                  <w:tcW w:w="1470"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0032510</w:t>
                  </w:r>
                  <w:r>
                    <w:rPr>
                      <w:rFonts w:hint="eastAsia" w:ascii="Times New Roman" w:hAnsi="Times New Roman" w:eastAsia="宋体" w:cs="Times New Roman"/>
                      <w:color w:val="auto"/>
                      <w:sz w:val="21"/>
                      <w:szCs w:val="21"/>
                      <w:lang w:val="en-US" w:eastAsia="zh-CN"/>
                    </w:rPr>
                    <w:t>5</w:t>
                  </w:r>
                </w:p>
              </w:tc>
              <w:tc>
                <w:tcPr>
                  <w:tcW w:w="1320"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1295" w:type="dxa"/>
                  <w:tcBorders>
                    <w:top w:val="single" w:color="auto" w:sz="4" w:space="0"/>
                    <w:left w:val="single" w:color="auto" w:sz="4" w:space="0"/>
                    <w:bottom w:val="single" w:color="auto" w:sz="12"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color w:val="auto"/>
                      <w:sz w:val="21"/>
                      <w:szCs w:val="21"/>
                      <w:lang w:val="en-US" w:eastAsia="zh-CN"/>
                    </w:rPr>
                    <w:t>尚雪涛、阿日曼别克</w:t>
                  </w:r>
                </w:p>
              </w:tc>
            </w:tr>
          </w:tbl>
          <w:p>
            <w:pPr>
              <w:rPr>
                <w:rFonts w:hint="default"/>
                <w:lang w:val="en-US" w:eastAsia="zh-CN"/>
              </w:rPr>
            </w:pPr>
          </w:p>
          <w:p>
            <w:pPr>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cs="Times New Roman"/>
              </w:rPr>
            </w:pPr>
          </w:p>
        </w:tc>
      </w:tr>
    </w:tbl>
    <w:p>
      <w:pPr>
        <w:rPr>
          <w:rFonts w:hint="default" w:ascii="Times New Roman" w:hAnsi="Times New Roman" w:cs="Times New Roman"/>
          <w:b/>
          <w:sz w:val="32"/>
          <w:szCs w:val="32"/>
        </w:rPr>
      </w:pPr>
    </w:p>
    <w:p>
      <w:pPr>
        <w:rPr>
          <w:rFonts w:hint="default" w:ascii="Times New Roman" w:hAnsi="Times New Roman" w:cs="Times New Roman"/>
          <w:b/>
          <w:sz w:val="32"/>
          <w:szCs w:val="32"/>
        </w:rPr>
      </w:pPr>
      <w:r>
        <w:rPr>
          <w:rFonts w:hint="default" w:ascii="Times New Roman" w:hAnsi="Times New Roman" w:cs="Times New Roman"/>
          <w:b/>
          <w:sz w:val="32"/>
          <w:szCs w:val="32"/>
        </w:rPr>
        <w:t>表八 验收监测结果</w:t>
      </w:r>
      <w:bookmarkEnd w:id="24"/>
    </w:p>
    <w:tbl>
      <w:tblPr>
        <w:tblStyle w:val="24"/>
        <w:tblW w:w="9097"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1" w:hRule="atLeast"/>
        </w:trPr>
        <w:tc>
          <w:tcPr>
            <w:tcW w:w="9097" w:type="dxa"/>
          </w:tcPr>
          <w:p>
            <w:pPr>
              <w:pStyle w:val="4"/>
              <w:keepNext w:val="0"/>
              <w:keepLines w:val="0"/>
              <w:snapToGrid/>
              <w:spacing w:before="166" w:after="166"/>
              <w:rPr>
                <w:rFonts w:hint="default" w:ascii="Times New Roman" w:hAnsi="Times New Roman" w:cs="Times New Roman"/>
                <w:sz w:val="30"/>
                <w:szCs w:val="30"/>
              </w:rPr>
            </w:pPr>
            <w:bookmarkStart w:id="29" w:name="_Toc14783"/>
            <w:r>
              <w:rPr>
                <w:rFonts w:hint="default" w:ascii="Times New Roman" w:hAnsi="Times New Roman" w:cs="Times New Roman"/>
                <w:sz w:val="30"/>
                <w:szCs w:val="30"/>
              </w:rPr>
              <w:t>8.1验收监测期间生产工况及气象条件</w:t>
            </w:r>
            <w:bookmarkEnd w:id="29"/>
          </w:p>
          <w:p>
            <w:pPr>
              <w:spacing w:line="240" w:lineRule="auto"/>
              <w:ind w:firstLine="482"/>
              <w:rPr>
                <w:rFonts w:hint="default" w:ascii="Times New Roman" w:hAnsi="Times New Roman" w:cs="Times New Roman"/>
                <w:sz w:val="28"/>
                <w:szCs w:val="28"/>
              </w:rPr>
            </w:pPr>
            <w:r>
              <w:rPr>
                <w:rFonts w:hint="default" w:ascii="Times New Roman" w:hAnsi="Times New Roman" w:cs="Times New Roman"/>
                <w:color w:val="000000" w:themeColor="text1"/>
                <w:sz w:val="28"/>
                <w:szCs w:val="28"/>
              </w:rPr>
              <w:t>20</w:t>
            </w:r>
            <w:r>
              <w:rPr>
                <w:rFonts w:hint="default" w:ascii="Times New Roman" w:hAnsi="Times New Roman" w:cs="Times New Roman"/>
                <w:color w:val="000000" w:themeColor="text1"/>
                <w:sz w:val="28"/>
                <w:szCs w:val="28"/>
                <w:lang w:val="en-US" w:eastAsia="zh-CN"/>
              </w:rPr>
              <w:t>21</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11</w:t>
            </w:r>
            <w:r>
              <w:rPr>
                <w:rFonts w:hint="default" w:ascii="Times New Roman" w:hAnsi="Times New Roman" w:cs="Times New Roman"/>
                <w:color w:val="000000" w:themeColor="text1"/>
                <w:sz w:val="28"/>
                <w:szCs w:val="28"/>
              </w:rPr>
              <w:t>月</w:t>
            </w:r>
            <w:r>
              <w:rPr>
                <w:rFonts w:hint="eastAsia" w:ascii="Times New Roman" w:hAnsi="Times New Roman" w:cs="Times New Roman"/>
                <w:color w:val="000000" w:themeColor="text1"/>
                <w:sz w:val="28"/>
                <w:szCs w:val="28"/>
                <w:lang w:val="en-US" w:eastAsia="zh-CN"/>
              </w:rPr>
              <w:t>3</w:t>
            </w:r>
            <w:r>
              <w:rPr>
                <w:rFonts w:hint="default" w:ascii="Times New Roman" w:hAnsi="Times New Roman" w:cs="Times New Roman"/>
                <w:color w:val="000000" w:themeColor="text1"/>
                <w:sz w:val="28"/>
                <w:szCs w:val="28"/>
              </w:rPr>
              <w:t>日～</w:t>
            </w:r>
            <w:r>
              <w:rPr>
                <w:rFonts w:hint="eastAsia" w:ascii="Times New Roman" w:hAnsi="Times New Roman" w:cs="Times New Roman"/>
                <w:color w:val="000000" w:themeColor="text1"/>
                <w:sz w:val="28"/>
                <w:szCs w:val="28"/>
                <w:lang w:val="en-US" w:eastAsia="zh-CN"/>
              </w:rPr>
              <w:t>4</w:t>
            </w:r>
            <w:r>
              <w:rPr>
                <w:rFonts w:hint="default" w:ascii="Times New Roman" w:hAnsi="Times New Roman" w:cs="Times New Roman"/>
                <w:color w:val="000000" w:themeColor="text1"/>
                <w:sz w:val="28"/>
                <w:szCs w:val="28"/>
              </w:rPr>
              <w:t>日，</w:t>
            </w:r>
            <w:r>
              <w:rPr>
                <w:rFonts w:hint="default" w:ascii="Times New Roman" w:hAnsi="Times New Roman" w:cs="Times New Roman"/>
                <w:color w:val="000000" w:themeColor="text1"/>
                <w:sz w:val="28"/>
                <w:szCs w:val="28"/>
                <w:lang w:eastAsia="zh-CN"/>
              </w:rPr>
              <w:t>新疆昱坤环保科技有限公司</w:t>
            </w:r>
            <w:r>
              <w:rPr>
                <w:rFonts w:hint="default" w:ascii="Times New Roman" w:hAnsi="Times New Roman" w:cs="Times New Roman"/>
                <w:color w:val="000000" w:themeColor="text1"/>
                <w:sz w:val="28"/>
                <w:szCs w:val="28"/>
              </w:rPr>
              <w:t>对</w:t>
            </w:r>
            <w:r>
              <w:rPr>
                <w:rFonts w:hint="default" w:ascii="Times New Roman" w:hAnsi="Times New Roman" w:cs="Times New Roman"/>
                <w:color w:val="000000" w:themeColor="text1"/>
                <w:sz w:val="28"/>
                <w:szCs w:val="28"/>
                <w:lang w:val="en-US" w:eastAsia="zh-CN"/>
              </w:rPr>
              <w:t>和田县种兔养殖示范基地建设项目-兔产品加工厂建设项目</w:t>
            </w:r>
            <w:r>
              <w:rPr>
                <w:rFonts w:hint="default" w:ascii="Times New Roman" w:hAnsi="Times New Roman" w:cs="Times New Roman"/>
                <w:color w:val="000000" w:themeColor="text1"/>
                <w:sz w:val="28"/>
                <w:szCs w:val="28"/>
              </w:rPr>
              <w:t>进行了现场监测，根据国家对建设项目竣工环保验收</w:t>
            </w:r>
            <w:r>
              <w:rPr>
                <w:rFonts w:hint="eastAsia" w:ascii="Times New Roman" w:hAnsi="Times New Roman" w:cs="Times New Roman"/>
                <w:color w:val="000000" w:themeColor="text1"/>
                <w:sz w:val="28"/>
                <w:szCs w:val="28"/>
                <w:lang w:eastAsia="zh-CN"/>
              </w:rPr>
              <w:t>监测</w:t>
            </w:r>
            <w:r>
              <w:rPr>
                <w:rFonts w:hint="default" w:ascii="Times New Roman" w:hAnsi="Times New Roman" w:cs="Times New Roman"/>
                <w:color w:val="000000" w:themeColor="text1"/>
                <w:sz w:val="28"/>
                <w:szCs w:val="28"/>
              </w:rPr>
              <w:t>的技术要求，验收监测期间，天气状况良好。表8-</w:t>
            </w:r>
            <w:r>
              <w:rPr>
                <w:rFonts w:hint="eastAsia" w:ascii="Times New Roman" w:hAnsi="Times New Roman" w:cs="Times New Roman"/>
                <w:color w:val="000000" w:themeColor="text1"/>
                <w:sz w:val="28"/>
                <w:szCs w:val="28"/>
                <w:lang w:val="en-US" w:eastAsia="zh-CN"/>
              </w:rPr>
              <w:t>1</w:t>
            </w:r>
            <w:r>
              <w:rPr>
                <w:rFonts w:hint="default" w:ascii="Times New Roman" w:hAnsi="Times New Roman" w:cs="Times New Roman"/>
                <w:color w:val="000000" w:themeColor="text1"/>
                <w:sz w:val="28"/>
                <w:szCs w:val="28"/>
              </w:rPr>
              <w:t>为验收监测期间</w:t>
            </w:r>
            <w:r>
              <w:rPr>
                <w:rFonts w:hint="default" w:ascii="Times New Roman" w:hAnsi="Times New Roman" w:cs="Times New Roman"/>
                <w:color w:val="000000" w:themeColor="text1"/>
                <w:sz w:val="28"/>
                <w:szCs w:val="28"/>
                <w:lang w:eastAsia="zh-CN"/>
              </w:rPr>
              <w:t>运营情况</w:t>
            </w:r>
            <w:r>
              <w:rPr>
                <w:rFonts w:hint="default" w:ascii="Times New Roman" w:hAnsi="Times New Roman" w:cs="Times New Roman"/>
                <w:color w:val="000000" w:themeColor="text1"/>
                <w:sz w:val="28"/>
                <w:szCs w:val="28"/>
              </w:rPr>
              <w:t>。</w:t>
            </w:r>
          </w:p>
          <w:p>
            <w:pPr>
              <w:pStyle w:val="46"/>
              <w:spacing w:after="0" w:line="240" w:lineRule="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 表8-</w:t>
            </w:r>
            <w:r>
              <w:rPr>
                <w:rFonts w:hint="eastAsia" w:cs="Times New Roman"/>
                <w:b/>
                <w:bCs/>
                <w:sz w:val="24"/>
                <w:szCs w:val="24"/>
                <w:lang w:val="en-US" w:eastAsia="zh-CN"/>
              </w:rPr>
              <w:t>1</w:t>
            </w: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rPr>
              <w:t>监测期间</w:t>
            </w:r>
            <w:r>
              <w:rPr>
                <w:rFonts w:hint="default" w:ascii="Times New Roman" w:hAnsi="Times New Roman" w:cs="Times New Roman"/>
                <w:b/>
                <w:bCs/>
                <w:sz w:val="24"/>
                <w:szCs w:val="24"/>
                <w:lang w:eastAsia="zh-CN"/>
              </w:rPr>
              <w:t>生产负荷</w:t>
            </w:r>
            <w:r>
              <w:rPr>
                <w:rFonts w:hint="default" w:ascii="Times New Roman" w:hAnsi="Times New Roman" w:cs="Times New Roman"/>
                <w:b/>
                <w:bCs/>
                <w:sz w:val="24"/>
                <w:szCs w:val="24"/>
              </w:rPr>
              <w:t>记录表</w:t>
            </w:r>
          </w:p>
          <w:tbl>
            <w:tblPr>
              <w:tblStyle w:val="24"/>
              <w:tblW w:w="8881" w:type="dxa"/>
              <w:tblInd w:w="-29"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79"/>
              <w:gridCol w:w="2067"/>
              <w:gridCol w:w="1766"/>
              <w:gridCol w:w="1900"/>
              <w:gridCol w:w="1669"/>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479" w:type="dxa"/>
                  <w:tcBorders>
                    <w:tl2br w:val="nil"/>
                    <w:tr2bl w:val="nil"/>
                  </w:tcBorders>
                  <w:noWrap w:val="0"/>
                  <w:vAlign w:val="center"/>
                </w:tcPr>
                <w:p>
                  <w:pPr>
                    <w:jc w:val="center"/>
                    <w:rPr>
                      <w:rFonts w:hint="default" w:ascii="Times New Roman" w:hAnsi="Times New Roman" w:cs="Times New Roman"/>
                      <w:b/>
                      <w:bCs/>
                    </w:rPr>
                  </w:pPr>
                  <w:r>
                    <w:rPr>
                      <w:rFonts w:hint="default" w:ascii="Times New Roman" w:hAnsi="Times New Roman" w:cs="Times New Roman"/>
                      <w:b/>
                      <w:bCs/>
                    </w:rPr>
                    <w:t>类别</w:t>
                  </w:r>
                </w:p>
              </w:tc>
              <w:tc>
                <w:tcPr>
                  <w:tcW w:w="2067" w:type="dxa"/>
                  <w:tcBorders>
                    <w:tl2br w:val="nil"/>
                    <w:tr2bl w:val="nil"/>
                  </w:tcBorders>
                  <w:noWrap w:val="0"/>
                  <w:vAlign w:val="center"/>
                </w:tcPr>
                <w:p>
                  <w:pPr>
                    <w:jc w:val="center"/>
                    <w:rPr>
                      <w:rFonts w:hint="default" w:ascii="Times New Roman" w:hAnsi="Times New Roman" w:cs="Times New Roman"/>
                      <w:b/>
                      <w:bCs/>
                    </w:rPr>
                  </w:pPr>
                  <w:r>
                    <w:rPr>
                      <w:rFonts w:hint="eastAsia" w:ascii="Times New Roman" w:hAnsi="Times New Roman" w:cs="Times New Roman"/>
                      <w:b/>
                      <w:bCs/>
                      <w:lang w:eastAsia="zh-CN"/>
                    </w:rPr>
                    <w:t>环评</w:t>
                  </w:r>
                  <w:r>
                    <w:rPr>
                      <w:rFonts w:hint="default" w:ascii="Times New Roman" w:hAnsi="Times New Roman" w:cs="Times New Roman"/>
                      <w:b/>
                      <w:bCs/>
                    </w:rPr>
                    <w:t>设计</w:t>
                  </w:r>
                </w:p>
              </w:tc>
              <w:tc>
                <w:tcPr>
                  <w:tcW w:w="1766" w:type="dxa"/>
                  <w:tcBorders>
                    <w:tl2br w:val="nil"/>
                    <w:tr2bl w:val="nil"/>
                  </w:tcBorders>
                  <w:noWrap w:val="0"/>
                  <w:vAlign w:val="center"/>
                </w:tcPr>
                <w:p>
                  <w:pPr>
                    <w:jc w:val="center"/>
                    <w:rPr>
                      <w:rFonts w:hint="default" w:ascii="Times New Roman" w:hAnsi="Times New Roman" w:cs="Times New Roman"/>
                      <w:b/>
                      <w:bCs/>
                    </w:rPr>
                  </w:pPr>
                  <w:r>
                    <w:rPr>
                      <w:rFonts w:hint="default" w:ascii="Times New Roman" w:hAnsi="Times New Roman" w:cs="Times New Roman"/>
                      <w:b/>
                      <w:bCs/>
                    </w:rPr>
                    <w:t>监测日期</w:t>
                  </w:r>
                </w:p>
              </w:tc>
              <w:tc>
                <w:tcPr>
                  <w:tcW w:w="1900" w:type="dxa"/>
                  <w:tcBorders>
                    <w:tl2br w:val="nil"/>
                    <w:tr2bl w:val="nil"/>
                  </w:tcBorders>
                  <w:noWrap w:val="0"/>
                  <w:vAlign w:val="center"/>
                </w:tcPr>
                <w:p>
                  <w:pPr>
                    <w:jc w:val="center"/>
                    <w:rPr>
                      <w:rFonts w:hint="eastAsia" w:ascii="Times New Roman" w:hAnsi="Times New Roman" w:eastAsia="宋体" w:cs="Times New Roman"/>
                      <w:b/>
                      <w:bCs/>
                      <w:lang w:eastAsia="zh-CN"/>
                    </w:rPr>
                  </w:pPr>
                  <w:r>
                    <w:rPr>
                      <w:rFonts w:hint="eastAsia" w:ascii="Times New Roman" w:hAnsi="Times New Roman" w:cs="Times New Roman"/>
                      <w:b/>
                      <w:bCs/>
                      <w:lang w:eastAsia="zh-CN"/>
                    </w:rPr>
                    <w:t>屠宰量</w:t>
                  </w:r>
                </w:p>
              </w:tc>
              <w:tc>
                <w:tcPr>
                  <w:tcW w:w="1669" w:type="dxa"/>
                  <w:tcBorders>
                    <w:tl2br w:val="nil"/>
                    <w:tr2bl w:val="nil"/>
                  </w:tcBorders>
                  <w:noWrap w:val="0"/>
                  <w:vAlign w:val="center"/>
                </w:tcPr>
                <w:p>
                  <w:pPr>
                    <w:jc w:val="center"/>
                    <w:rPr>
                      <w:rFonts w:hint="default" w:ascii="Times New Roman" w:hAnsi="Times New Roman" w:eastAsia="宋体" w:cs="Times New Roman"/>
                      <w:b/>
                      <w:bCs/>
                      <w:lang w:val="en-US" w:eastAsia="zh-CN"/>
                    </w:rPr>
                  </w:pPr>
                  <w:r>
                    <w:rPr>
                      <w:rFonts w:hint="default" w:ascii="Times New Roman" w:hAnsi="Times New Roman" w:cs="Times New Roman"/>
                      <w:b/>
                      <w:bCs/>
                    </w:rPr>
                    <w:t>营运负荷</w:t>
                  </w:r>
                  <w:r>
                    <w:rPr>
                      <w:rFonts w:hint="default" w:ascii="Times New Roman" w:hAnsi="Times New Roman" w:cs="Times New Roman"/>
                      <w:b/>
                      <w:bCs/>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479" w:type="dxa"/>
                  <w:vMerge w:val="restart"/>
                  <w:tcBorders>
                    <w:tl2br w:val="nil"/>
                    <w:tr2bl w:val="nil"/>
                  </w:tcBorders>
                  <w:noWrap w:val="0"/>
                  <w:vAlign w:val="center"/>
                </w:tcPr>
                <w:p>
                  <w:pPr>
                    <w:jc w:val="center"/>
                    <w:rPr>
                      <w:rFonts w:hint="eastAsia" w:ascii="Times New Roman" w:hAnsi="Times New Roman" w:eastAsia="宋体" w:cs="Times New Roman"/>
                      <w:lang w:eastAsia="zh-CN"/>
                    </w:rPr>
                  </w:pPr>
                  <w:r>
                    <w:rPr>
                      <w:rFonts w:hint="eastAsia" w:ascii="Times New Roman" w:hAnsi="Times New Roman" w:cs="Times New Roman"/>
                      <w:lang w:eastAsia="zh-CN"/>
                    </w:rPr>
                    <w:t>屠宰量</w:t>
                  </w:r>
                </w:p>
              </w:tc>
              <w:tc>
                <w:tcPr>
                  <w:tcW w:w="2067" w:type="dxa"/>
                  <w:vMerge w:val="restart"/>
                  <w:tcBorders>
                    <w:tl2br w:val="nil"/>
                    <w:tr2bl w:val="nil"/>
                  </w:tcBorders>
                  <w:noWrap w:val="0"/>
                  <w:vAlign w:val="center"/>
                </w:tcPr>
                <w:p>
                  <w:pPr>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270万只/a</w:t>
                  </w:r>
                </w:p>
              </w:tc>
              <w:tc>
                <w:tcPr>
                  <w:tcW w:w="1766" w:type="dxa"/>
                  <w:tcBorders>
                    <w:tl2br w:val="nil"/>
                    <w:tr2bl w:val="nil"/>
                  </w:tcBorders>
                  <w:noWrap w:val="0"/>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cs="Times New Roman"/>
                      <w:szCs w:val="22"/>
                      <w:highlight w:val="none"/>
                      <w:lang w:val="en-US" w:eastAsia="zh-CN"/>
                    </w:rPr>
                    <w:t>2021.11.3</w:t>
                  </w:r>
                </w:p>
              </w:tc>
              <w:tc>
                <w:tcPr>
                  <w:tcW w:w="1900" w:type="dxa"/>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8000</w:t>
                  </w:r>
                </w:p>
              </w:tc>
              <w:tc>
                <w:tcPr>
                  <w:tcW w:w="1669" w:type="dxa"/>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98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79" w:type="dxa"/>
                  <w:vMerge w:val="continue"/>
                  <w:tcBorders>
                    <w:tl2br w:val="nil"/>
                    <w:tr2bl w:val="nil"/>
                  </w:tcBorders>
                  <w:noWrap w:val="0"/>
                  <w:vAlign w:val="center"/>
                </w:tcPr>
                <w:p>
                  <w:pPr>
                    <w:jc w:val="center"/>
                    <w:rPr>
                      <w:rFonts w:hint="default" w:ascii="Times New Roman" w:hAnsi="Times New Roman" w:cs="Times New Roman"/>
                    </w:rPr>
                  </w:pPr>
                </w:p>
              </w:tc>
              <w:tc>
                <w:tcPr>
                  <w:tcW w:w="2067" w:type="dxa"/>
                  <w:vMerge w:val="continue"/>
                  <w:tcBorders>
                    <w:tl2br w:val="nil"/>
                    <w:tr2bl w:val="nil"/>
                  </w:tcBorders>
                  <w:noWrap w:val="0"/>
                  <w:vAlign w:val="center"/>
                </w:tcPr>
                <w:p>
                  <w:pPr>
                    <w:jc w:val="center"/>
                    <w:rPr>
                      <w:rFonts w:hint="default" w:ascii="Times New Roman" w:hAnsi="Times New Roman" w:cs="Times New Roman"/>
                    </w:rPr>
                  </w:pPr>
                </w:p>
              </w:tc>
              <w:tc>
                <w:tcPr>
                  <w:tcW w:w="1766" w:type="dxa"/>
                  <w:tcBorders>
                    <w:tl2br w:val="nil"/>
                    <w:tr2bl w:val="nil"/>
                  </w:tcBorders>
                  <w:noWrap w:val="0"/>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cs="Times New Roman"/>
                      <w:szCs w:val="22"/>
                      <w:highlight w:val="none"/>
                      <w:lang w:val="en-US" w:eastAsia="zh-CN"/>
                    </w:rPr>
                    <w:t>2021.11.4</w:t>
                  </w:r>
                </w:p>
              </w:tc>
              <w:tc>
                <w:tcPr>
                  <w:tcW w:w="1900" w:type="dxa"/>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8000</w:t>
                  </w:r>
                </w:p>
              </w:tc>
              <w:tc>
                <w:tcPr>
                  <w:tcW w:w="1669" w:type="dxa"/>
                  <w:tcBorders>
                    <w:tl2br w:val="nil"/>
                    <w:tr2bl w:val="nil"/>
                  </w:tcBorders>
                  <w:noWrap w:val="0"/>
                  <w:vAlign w:val="center"/>
                </w:tcPr>
                <w:p>
                  <w:pPr>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98</w:t>
                  </w:r>
                </w:p>
              </w:tc>
            </w:tr>
          </w:tbl>
          <w:p>
            <w:pPr>
              <w:pStyle w:val="4"/>
              <w:keepNext w:val="0"/>
              <w:keepLines w:val="0"/>
              <w:snapToGrid/>
              <w:spacing w:before="166" w:after="166" w:line="560" w:lineRule="exact"/>
              <w:rPr>
                <w:rFonts w:hint="default" w:ascii="Times New Roman" w:hAnsi="Times New Roman" w:cs="Times New Roman"/>
                <w:sz w:val="30"/>
                <w:szCs w:val="30"/>
              </w:rPr>
            </w:pPr>
            <w:r>
              <w:rPr>
                <w:rFonts w:hint="default" w:ascii="Times New Roman" w:hAnsi="Times New Roman" w:cs="Times New Roman"/>
                <w:sz w:val="30"/>
                <w:szCs w:val="30"/>
              </w:rPr>
              <w:t>8.2无组织废气监测结果及评价</w:t>
            </w:r>
          </w:p>
          <w:p>
            <w:pPr>
              <w:spacing w:line="560" w:lineRule="exact"/>
              <w:ind w:firstLine="560" w:firstLineChars="200"/>
              <w:rPr>
                <w:rFonts w:hint="default" w:ascii="Times New Roman" w:hAnsi="Times New Roman" w:cs="Times New Roman"/>
              </w:rPr>
            </w:pPr>
            <w:r>
              <w:rPr>
                <w:rFonts w:hint="default" w:ascii="Times New Roman" w:hAnsi="Times New Roman" w:cs="Times New Roman"/>
                <w:sz w:val="28"/>
                <w:szCs w:val="28"/>
              </w:rPr>
              <w:t>无组织废气监测结果见表8-</w:t>
            </w:r>
            <w:r>
              <w:rPr>
                <w:rFonts w:hint="eastAsia" w:ascii="Times New Roman" w:hAnsi="Times New Roman" w:cs="Times New Roman"/>
                <w:sz w:val="28"/>
                <w:szCs w:val="28"/>
                <w:lang w:val="en-US" w:eastAsia="zh-CN"/>
              </w:rPr>
              <w:t>2</w:t>
            </w:r>
            <w:r>
              <w:rPr>
                <w:rFonts w:hint="default" w:ascii="Times New Roman" w:hAnsi="Times New Roman" w:cs="Times New Roman"/>
                <w:sz w:val="28"/>
                <w:szCs w:val="28"/>
              </w:rPr>
              <w:t>。</w:t>
            </w:r>
          </w:p>
          <w:p>
            <w:pPr>
              <w:spacing w:line="240" w:lineRule="auto"/>
              <w:jc w:val="center"/>
              <w:rPr>
                <w:rFonts w:hint="default" w:ascii="Times New Roman" w:hAnsi="Times New Roman" w:cs="Times New Roman"/>
                <w:b/>
                <w:szCs w:val="24"/>
              </w:rPr>
            </w:pPr>
            <w:r>
              <w:rPr>
                <w:rFonts w:hint="default" w:ascii="Times New Roman" w:hAnsi="Times New Roman" w:cs="Times New Roman"/>
                <w:b/>
                <w:szCs w:val="24"/>
              </w:rPr>
              <w:t>表8-</w:t>
            </w:r>
            <w:r>
              <w:rPr>
                <w:rFonts w:hint="eastAsia" w:ascii="Times New Roman" w:hAnsi="Times New Roman" w:cs="Times New Roman"/>
                <w:b/>
                <w:szCs w:val="24"/>
                <w:lang w:val="en-US" w:eastAsia="zh-CN"/>
              </w:rPr>
              <w:t>2</w:t>
            </w:r>
            <w:r>
              <w:rPr>
                <w:rFonts w:hint="default" w:ascii="Times New Roman" w:hAnsi="Times New Roman" w:cs="Times New Roman"/>
                <w:b/>
                <w:szCs w:val="24"/>
              </w:rPr>
              <w:t xml:space="preserve">   无组织废气监测结果</w:t>
            </w:r>
          </w:p>
          <w:tbl>
            <w:tblPr>
              <w:tblStyle w:val="24"/>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03"/>
              <w:gridCol w:w="1101"/>
              <w:gridCol w:w="1109"/>
              <w:gridCol w:w="1124"/>
              <w:gridCol w:w="1124"/>
              <w:gridCol w:w="1124"/>
              <w:gridCol w:w="1127"/>
              <w:gridCol w:w="104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vMerge w:val="restart"/>
                  <w:tcBorders>
                    <w:top w:val="single" w:color="auto" w:sz="12"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采样点位</w:t>
                  </w:r>
                </w:p>
              </w:tc>
              <w:tc>
                <w:tcPr>
                  <w:tcW w:w="621" w:type="pct"/>
                  <w:vMerge w:val="restart"/>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color w:val="auto"/>
                      <w:sz w:val="21"/>
                      <w:szCs w:val="21"/>
                      <w:lang w:eastAsia="zh-CN"/>
                    </w:rPr>
                    <w:t>采样</w:t>
                  </w:r>
                  <w:r>
                    <w:rPr>
                      <w:color w:val="auto"/>
                      <w:sz w:val="21"/>
                      <w:szCs w:val="21"/>
                    </w:rPr>
                    <w:t>日期</w:t>
                  </w:r>
                </w:p>
              </w:tc>
              <w:tc>
                <w:tcPr>
                  <w:tcW w:w="626" w:type="pct"/>
                  <w:vMerge w:val="restart"/>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检测项目</w:t>
                  </w:r>
                </w:p>
              </w:tc>
              <w:tc>
                <w:tcPr>
                  <w:tcW w:w="2538" w:type="pct"/>
                  <w:gridSpan w:val="4"/>
                  <w:tcBorders>
                    <w:top w:val="single" w:color="auto" w:sz="12"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color w:val="auto"/>
                      <w:sz w:val="21"/>
                      <w:szCs w:val="21"/>
                    </w:rPr>
                    <w:t>检测结果</w:t>
                  </w:r>
                  <w:r>
                    <w:rPr>
                      <w:rFonts w:hint="eastAsia"/>
                      <w:color w:val="auto"/>
                      <w:sz w:val="21"/>
                      <w:szCs w:val="21"/>
                      <w:lang w:eastAsia="zh-CN"/>
                    </w:rPr>
                    <w:t>（</w:t>
                  </w:r>
                  <w:r>
                    <w:rPr>
                      <w:rFonts w:hint="eastAsia"/>
                      <w:color w:val="auto"/>
                      <w:sz w:val="21"/>
                      <w:szCs w:val="21"/>
                      <w:lang w:val="en-US" w:eastAsia="zh-CN"/>
                    </w:rPr>
                    <w:t>单位：</w:t>
                  </w:r>
                  <w:r>
                    <w:rPr>
                      <w:rFonts w:hint="eastAsia" w:ascii="Times New Roman" w:hAnsi="Times New Roman" w:eastAsia="宋体" w:cs="Times New Roman"/>
                      <w:color w:val="auto"/>
                      <w:sz w:val="21"/>
                      <w:szCs w:val="21"/>
                      <w:lang w:val="en-US" w:eastAsia="zh-CN"/>
                    </w:rPr>
                    <w:t>mg/m</w:t>
                  </w:r>
                  <w:r>
                    <w:rPr>
                      <w:rFonts w:hint="eastAsia" w:ascii="Times New Roman" w:hAnsi="Times New Roman" w:eastAsia="宋体" w:cs="Times New Roman"/>
                      <w:color w:val="auto"/>
                      <w:sz w:val="21"/>
                      <w:szCs w:val="21"/>
                      <w:vertAlign w:val="superscript"/>
                      <w:lang w:val="en-US" w:eastAsia="zh-CN"/>
                    </w:rPr>
                    <w:t>3</w:t>
                  </w:r>
                  <w:r>
                    <w:rPr>
                      <w:rFonts w:hint="eastAsia"/>
                      <w:color w:val="auto"/>
                      <w:sz w:val="21"/>
                      <w:szCs w:val="21"/>
                      <w:lang w:eastAsia="zh-CN"/>
                    </w:rPr>
                    <w:t>）</w:t>
                  </w:r>
                </w:p>
              </w:tc>
              <w:tc>
                <w:tcPr>
                  <w:tcW w:w="590" w:type="pct"/>
                  <w:vMerge w:val="restart"/>
                  <w:tcBorders>
                    <w:top w:val="single" w:color="auto" w:sz="12" w:space="0"/>
                    <w:left w:val="single" w:color="auto"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评价标准限值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vMerge w:val="continue"/>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color w:val="auto"/>
                      <w:sz w:val="21"/>
                      <w:szCs w:val="21"/>
                      <w:lang w:val="en-US" w:eastAsia="zh-CN"/>
                    </w:rPr>
                    <w:t>第一次</w:t>
                  </w: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color w:val="auto"/>
                      <w:sz w:val="21"/>
                      <w:szCs w:val="21"/>
                      <w:lang w:val="en-US" w:eastAsia="zh-CN"/>
                    </w:rPr>
                    <w:t>第二次</w:t>
                  </w: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color w:val="auto"/>
                      <w:sz w:val="21"/>
                      <w:szCs w:val="21"/>
                      <w:lang w:val="en-US" w:eastAsia="zh-CN"/>
                    </w:rPr>
                    <w:t>第三次</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第四次</w:t>
                  </w:r>
                </w:p>
              </w:tc>
              <w:tc>
                <w:tcPr>
                  <w:tcW w:w="590" w:type="pct"/>
                  <w:vMerge w:val="continue"/>
                  <w:tcBorders>
                    <w:left w:val="single" w:color="auto"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r>
                    <w:rPr>
                      <w:rFonts w:hint="eastAsia" w:eastAsia="宋体"/>
                      <w:color w:val="auto"/>
                      <w:sz w:val="21"/>
                      <w:szCs w:val="21"/>
                      <w:lang w:val="en-US" w:eastAsia="zh-CN"/>
                    </w:rPr>
                    <w:t>上风向</w:t>
                  </w:r>
                </w:p>
              </w:tc>
              <w:tc>
                <w:tcPr>
                  <w:tcW w:w="621"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2020.11.3</w:t>
                  </w:r>
                </w:p>
              </w:tc>
              <w:tc>
                <w:tcPr>
                  <w:tcW w:w="626"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氨</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0.03</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0.03</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0.02</w:t>
                  </w:r>
                </w:p>
              </w:tc>
              <w:tc>
                <w:tcPr>
                  <w:tcW w:w="635" w:type="pct"/>
                  <w:tcBorders>
                    <w:top w:val="single" w:color="auto" w:sz="4" w:space="0"/>
                    <w:left w:val="single" w:color="auto" w:sz="4" w:space="0"/>
                    <w:bottom w:val="single" w:color="auto" w:sz="4" w:space="0"/>
                    <w:right w:val="single" w:color="000000"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0.03</w:t>
                  </w:r>
                </w:p>
              </w:tc>
              <w:tc>
                <w:tcPr>
                  <w:tcW w:w="590" w:type="pct"/>
                  <w:vMerge w:val="restart"/>
                  <w:tcBorders>
                    <w:left w:val="single" w:color="000000"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r>
                    <w:rPr>
                      <w:rFonts w:hint="eastAsia" w:eastAsia="宋体"/>
                      <w:color w:val="auto"/>
                      <w:sz w:val="21"/>
                      <w:szCs w:val="21"/>
                      <w:lang w:val="en-US" w:eastAsia="zh-CN"/>
                    </w:rPr>
                    <w:t>下风向</w:t>
                  </w:r>
                </w:p>
              </w:tc>
              <w:tc>
                <w:tcPr>
                  <w:tcW w:w="621" w:type="pct"/>
                  <w:vMerge w:val="continue"/>
                  <w:tcBorders>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0.07</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0.06</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0.07</w:t>
                  </w:r>
                </w:p>
              </w:tc>
              <w:tc>
                <w:tcPr>
                  <w:tcW w:w="635" w:type="pct"/>
                  <w:tcBorders>
                    <w:top w:val="single" w:color="auto" w:sz="4" w:space="0"/>
                    <w:left w:val="single" w:color="auto" w:sz="4" w:space="0"/>
                    <w:bottom w:val="single" w:color="auto" w:sz="4" w:space="0"/>
                    <w:right w:val="single" w:color="000000"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0.08</w:t>
                  </w:r>
                </w:p>
              </w:tc>
              <w:tc>
                <w:tcPr>
                  <w:tcW w:w="590" w:type="pct"/>
                  <w:vMerge w:val="continue"/>
                  <w:tcBorders>
                    <w:left w:val="single" w:color="000000"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r>
                    <w:rPr>
                      <w:rFonts w:hint="eastAsia" w:eastAsia="宋体"/>
                      <w:color w:val="auto"/>
                      <w:sz w:val="21"/>
                      <w:szCs w:val="21"/>
                      <w:lang w:val="en-US" w:eastAsia="zh-CN"/>
                    </w:rPr>
                    <w:t>下风向</w:t>
                  </w:r>
                </w:p>
              </w:tc>
              <w:tc>
                <w:tcPr>
                  <w:tcW w:w="621" w:type="pct"/>
                  <w:vMerge w:val="continue"/>
                  <w:tcBorders>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0.05</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0.07</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0.09</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0.08</w:t>
                  </w:r>
                </w:p>
              </w:tc>
              <w:tc>
                <w:tcPr>
                  <w:tcW w:w="590" w:type="pct"/>
                  <w:vMerge w:val="continue"/>
                  <w:tcBorders>
                    <w:left w:val="single" w:color="000000"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r>
                    <w:rPr>
                      <w:rFonts w:hint="eastAsia" w:eastAsia="宋体"/>
                      <w:color w:val="auto"/>
                      <w:sz w:val="21"/>
                      <w:szCs w:val="21"/>
                      <w:lang w:val="en-US" w:eastAsia="zh-CN"/>
                    </w:rPr>
                    <w:t>下风向</w:t>
                  </w:r>
                </w:p>
              </w:tc>
              <w:tc>
                <w:tcPr>
                  <w:tcW w:w="621" w:type="pct"/>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0.07</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0.11</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0.09</w:t>
                  </w:r>
                </w:p>
              </w:tc>
              <w:tc>
                <w:tcPr>
                  <w:tcW w:w="590" w:type="pct"/>
                  <w:vMerge w:val="continue"/>
                  <w:tcBorders>
                    <w:left w:val="single" w:color="000000"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r>
                    <w:rPr>
                      <w:rFonts w:hint="eastAsia" w:eastAsia="宋体"/>
                      <w:color w:val="auto"/>
                      <w:sz w:val="21"/>
                      <w:szCs w:val="21"/>
                      <w:lang w:val="en-US" w:eastAsia="zh-CN"/>
                    </w:rPr>
                    <w:t>上风向</w:t>
                  </w:r>
                </w:p>
              </w:tc>
              <w:tc>
                <w:tcPr>
                  <w:tcW w:w="621" w:type="pct"/>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2020.11.4</w:t>
                  </w:r>
                </w:p>
              </w:tc>
              <w:tc>
                <w:tcPr>
                  <w:tcW w:w="626" w:type="pct"/>
                  <w:vMerge w:val="continue"/>
                  <w:tcBorders>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0.04</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0.03</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0.04</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0.04</w:t>
                  </w:r>
                </w:p>
              </w:tc>
              <w:tc>
                <w:tcPr>
                  <w:tcW w:w="590" w:type="pct"/>
                  <w:vMerge w:val="continue"/>
                  <w:tcBorders>
                    <w:left w:val="single" w:color="000000"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0.09</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0.07</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0.08</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0.06</w:t>
                  </w:r>
                </w:p>
              </w:tc>
              <w:tc>
                <w:tcPr>
                  <w:tcW w:w="590" w:type="pct"/>
                  <w:vMerge w:val="continue"/>
                  <w:tcBorders>
                    <w:left w:val="single" w:color="000000"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0.09</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0.07</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0.10</w:t>
                  </w:r>
                </w:p>
              </w:tc>
              <w:tc>
                <w:tcPr>
                  <w:tcW w:w="590" w:type="pct"/>
                  <w:vMerge w:val="continue"/>
                  <w:tcBorders>
                    <w:left w:val="single" w:color="000000"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12"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0.10</w:t>
                  </w:r>
                </w:p>
              </w:tc>
              <w:tc>
                <w:tcPr>
                  <w:tcW w:w="634"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0.10</w:t>
                  </w:r>
                </w:p>
              </w:tc>
              <w:tc>
                <w:tcPr>
                  <w:tcW w:w="634"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0.08</w:t>
                  </w:r>
                </w:p>
              </w:tc>
              <w:tc>
                <w:tcPr>
                  <w:tcW w:w="635"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0.09</w:t>
                  </w:r>
                </w:p>
              </w:tc>
              <w:tc>
                <w:tcPr>
                  <w:tcW w:w="590" w:type="pct"/>
                  <w:vMerge w:val="continue"/>
                  <w:tcBorders>
                    <w:left w:val="single" w:color="000000" w:sz="4" w:space="0"/>
                    <w:bottom w:val="single" w:color="000000" w:sz="12"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r>
                    <w:rPr>
                      <w:rFonts w:hint="eastAsia" w:eastAsia="宋体"/>
                      <w:color w:val="auto"/>
                      <w:sz w:val="21"/>
                      <w:szCs w:val="21"/>
                      <w:lang w:val="en-US" w:eastAsia="zh-CN"/>
                    </w:rPr>
                    <w:t>上风向</w:t>
                  </w:r>
                </w:p>
              </w:tc>
              <w:tc>
                <w:tcPr>
                  <w:tcW w:w="621" w:type="pct"/>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2020.11.3</w:t>
                  </w:r>
                </w:p>
              </w:tc>
              <w:tc>
                <w:tcPr>
                  <w:tcW w:w="626" w:type="pct"/>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硫化氢</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&lt;0.005</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&lt;0.005</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&lt;0.005</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&lt;0.005</w:t>
                  </w:r>
                </w:p>
              </w:tc>
              <w:tc>
                <w:tcPr>
                  <w:tcW w:w="590" w:type="pct"/>
                  <w:vMerge w:val="restart"/>
                  <w:tcBorders>
                    <w:top w:val="single" w:color="auto" w:sz="4" w:space="0"/>
                    <w:left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0.006</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0.006</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0.008</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0.009</w:t>
                  </w:r>
                </w:p>
              </w:tc>
              <w:tc>
                <w:tcPr>
                  <w:tcW w:w="590" w:type="pct"/>
                  <w:vMerge w:val="continue"/>
                  <w:tcBorders>
                    <w:left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0.008</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0.007</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0.009</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0.011</w:t>
                  </w:r>
                </w:p>
              </w:tc>
              <w:tc>
                <w:tcPr>
                  <w:tcW w:w="590" w:type="pct"/>
                  <w:vMerge w:val="continue"/>
                  <w:tcBorders>
                    <w:left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0.008</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0.008</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0.010</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0.011</w:t>
                  </w:r>
                </w:p>
              </w:tc>
              <w:tc>
                <w:tcPr>
                  <w:tcW w:w="590" w:type="pct"/>
                  <w:vMerge w:val="continue"/>
                  <w:tcBorders>
                    <w:left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r>
                    <w:rPr>
                      <w:rFonts w:hint="eastAsia" w:eastAsia="宋体"/>
                      <w:color w:val="auto"/>
                      <w:sz w:val="21"/>
                      <w:szCs w:val="21"/>
                      <w:lang w:val="en-US" w:eastAsia="zh-CN"/>
                    </w:rPr>
                    <w:t>上风向</w:t>
                  </w:r>
                </w:p>
              </w:tc>
              <w:tc>
                <w:tcPr>
                  <w:tcW w:w="621" w:type="pct"/>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2020.11.4</w:t>
                  </w: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&lt;0.005</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&lt;0.005</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&lt;0.005</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&lt;0.005</w:t>
                  </w:r>
                </w:p>
              </w:tc>
              <w:tc>
                <w:tcPr>
                  <w:tcW w:w="590" w:type="pct"/>
                  <w:vMerge w:val="continue"/>
                  <w:tcBorders>
                    <w:left w:val="single" w:color="auto"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0.007</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0.007</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0.009</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0.010</w:t>
                  </w:r>
                </w:p>
              </w:tc>
              <w:tc>
                <w:tcPr>
                  <w:tcW w:w="590" w:type="pct"/>
                  <w:vMerge w:val="continue"/>
                  <w:tcBorders>
                    <w:left w:val="single" w:color="auto"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0.009</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0.008</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0.010</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0.011</w:t>
                  </w:r>
                </w:p>
              </w:tc>
              <w:tc>
                <w:tcPr>
                  <w:tcW w:w="590" w:type="pct"/>
                  <w:vMerge w:val="continue"/>
                  <w:tcBorders>
                    <w:left w:val="single" w:color="auto"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12"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0.009</w:t>
                  </w:r>
                </w:p>
              </w:tc>
              <w:tc>
                <w:tcPr>
                  <w:tcW w:w="634"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0.009</w:t>
                  </w:r>
                </w:p>
              </w:tc>
              <w:tc>
                <w:tcPr>
                  <w:tcW w:w="634"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0.011</w:t>
                  </w:r>
                </w:p>
              </w:tc>
              <w:tc>
                <w:tcPr>
                  <w:tcW w:w="635"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0.012</w:t>
                  </w:r>
                </w:p>
              </w:tc>
              <w:tc>
                <w:tcPr>
                  <w:tcW w:w="590" w:type="pct"/>
                  <w:vMerge w:val="continue"/>
                  <w:tcBorders>
                    <w:left w:val="single" w:color="auto" w:sz="4" w:space="0"/>
                    <w:bottom w:val="single" w:color="auto" w:sz="12"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15" w:hRule="atLeast"/>
                <w:jc w:val="center"/>
              </w:trPr>
              <w:tc>
                <w:tcPr>
                  <w:tcW w:w="5000" w:type="pct"/>
                  <w:gridSpan w:val="8"/>
                  <w:tcBorders>
                    <w:top w:val="single" w:color="auto" w:sz="12" w:space="0"/>
                    <w:left w:val="nil"/>
                    <w:bottom w:val="single" w:color="auto" w:sz="12"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vMerge w:val="restart"/>
                  <w:tcBorders>
                    <w:top w:val="single" w:color="auto" w:sz="12" w:space="0"/>
                    <w:left w:val="nil"/>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采样点位</w:t>
                  </w:r>
                </w:p>
              </w:tc>
              <w:tc>
                <w:tcPr>
                  <w:tcW w:w="621" w:type="pct"/>
                  <w:vMerge w:val="restart"/>
                  <w:tcBorders>
                    <w:top w:val="single" w:color="auto" w:sz="12" w:space="0"/>
                    <w:left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color w:val="auto"/>
                      <w:sz w:val="21"/>
                      <w:szCs w:val="21"/>
                      <w:lang w:eastAsia="zh-CN"/>
                    </w:rPr>
                    <w:t>采样</w:t>
                  </w:r>
                  <w:r>
                    <w:rPr>
                      <w:color w:val="auto"/>
                      <w:sz w:val="21"/>
                      <w:szCs w:val="21"/>
                    </w:rPr>
                    <w:t>日期</w:t>
                  </w:r>
                </w:p>
              </w:tc>
              <w:tc>
                <w:tcPr>
                  <w:tcW w:w="626" w:type="pct"/>
                  <w:vMerge w:val="restart"/>
                  <w:tcBorders>
                    <w:top w:val="single" w:color="auto" w:sz="12" w:space="0"/>
                    <w:left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检测项目</w:t>
                  </w:r>
                </w:p>
              </w:tc>
              <w:tc>
                <w:tcPr>
                  <w:tcW w:w="2538" w:type="pct"/>
                  <w:gridSpan w:val="4"/>
                  <w:tcBorders>
                    <w:top w:val="single" w:color="auto" w:sz="12"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color w:val="auto"/>
                      <w:sz w:val="21"/>
                      <w:szCs w:val="21"/>
                    </w:rPr>
                    <w:t>检测结果</w:t>
                  </w:r>
                  <w:r>
                    <w:rPr>
                      <w:rFonts w:hint="eastAsia"/>
                      <w:color w:val="auto"/>
                      <w:sz w:val="21"/>
                      <w:szCs w:val="21"/>
                      <w:lang w:eastAsia="zh-CN"/>
                    </w:rPr>
                    <w:t>（</w:t>
                  </w:r>
                  <w:r>
                    <w:rPr>
                      <w:rFonts w:hint="eastAsia"/>
                      <w:color w:val="auto"/>
                      <w:sz w:val="21"/>
                      <w:szCs w:val="21"/>
                      <w:lang w:val="en-US" w:eastAsia="zh-CN"/>
                    </w:rPr>
                    <w:t>单位：</w:t>
                  </w:r>
                  <w:r>
                    <w:rPr>
                      <w:rFonts w:hint="eastAsia" w:ascii="Times New Roman" w:hAnsi="Times New Roman" w:eastAsia="宋体" w:cs="Times New Roman"/>
                      <w:color w:val="auto"/>
                      <w:sz w:val="21"/>
                      <w:szCs w:val="21"/>
                      <w:lang w:val="en-US" w:eastAsia="zh-CN"/>
                    </w:rPr>
                    <w:t>无量纲</w:t>
                  </w:r>
                  <w:r>
                    <w:rPr>
                      <w:rFonts w:hint="eastAsia"/>
                      <w:color w:val="auto"/>
                      <w:sz w:val="21"/>
                      <w:szCs w:val="21"/>
                      <w:lang w:eastAsia="zh-CN"/>
                    </w:rPr>
                    <w:t>）</w:t>
                  </w:r>
                </w:p>
              </w:tc>
              <w:tc>
                <w:tcPr>
                  <w:tcW w:w="590" w:type="pct"/>
                  <w:vMerge w:val="restart"/>
                  <w:tcBorders>
                    <w:top w:val="single" w:color="auto" w:sz="12" w:space="0"/>
                    <w:left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评价标准限值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vMerge w:val="continue"/>
                  <w:tcBorders>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1" w:type="pct"/>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color w:val="auto"/>
                      <w:sz w:val="21"/>
                      <w:szCs w:val="21"/>
                      <w:lang w:val="en-US" w:eastAsia="zh-CN"/>
                    </w:rPr>
                    <w:t>第一次</w:t>
                  </w: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color w:val="auto"/>
                      <w:sz w:val="21"/>
                      <w:szCs w:val="21"/>
                      <w:lang w:val="en-US" w:eastAsia="zh-CN"/>
                    </w:rPr>
                    <w:t>第二次</w:t>
                  </w: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color w:val="auto"/>
                      <w:sz w:val="21"/>
                      <w:szCs w:val="21"/>
                      <w:lang w:val="en-US" w:eastAsia="zh-CN"/>
                    </w:rPr>
                    <w:t>第三次</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第四次</w:t>
                  </w:r>
                </w:p>
              </w:tc>
              <w:tc>
                <w:tcPr>
                  <w:tcW w:w="590" w:type="pct"/>
                  <w:vMerge w:val="continue"/>
                  <w:tcBorders>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r>
                    <w:rPr>
                      <w:rFonts w:hint="eastAsia" w:eastAsia="宋体"/>
                      <w:color w:val="auto"/>
                      <w:sz w:val="21"/>
                      <w:szCs w:val="21"/>
                      <w:lang w:val="en-US" w:eastAsia="zh-CN"/>
                    </w:rPr>
                    <w:t>上风向</w:t>
                  </w:r>
                </w:p>
              </w:tc>
              <w:tc>
                <w:tcPr>
                  <w:tcW w:w="621" w:type="pct"/>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2020.11.3</w:t>
                  </w:r>
                </w:p>
              </w:tc>
              <w:tc>
                <w:tcPr>
                  <w:tcW w:w="626" w:type="pct"/>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恶臭</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590" w:type="pct"/>
                  <w:vMerge w:val="restart"/>
                  <w:tcBorders>
                    <w:top w:val="single" w:color="auto" w:sz="4" w:space="0"/>
                    <w:left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590" w:type="pct"/>
                  <w:vMerge w:val="continue"/>
                  <w:tcBorders>
                    <w:left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590" w:type="pct"/>
                  <w:vMerge w:val="continue"/>
                  <w:tcBorders>
                    <w:left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590" w:type="pct"/>
                  <w:vMerge w:val="continue"/>
                  <w:tcBorders>
                    <w:left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r>
                    <w:rPr>
                      <w:rFonts w:hint="eastAsia" w:eastAsia="宋体"/>
                      <w:color w:val="auto"/>
                      <w:sz w:val="21"/>
                      <w:szCs w:val="21"/>
                      <w:lang w:val="en-US" w:eastAsia="zh-CN"/>
                    </w:rPr>
                    <w:t>上风向</w:t>
                  </w:r>
                </w:p>
              </w:tc>
              <w:tc>
                <w:tcPr>
                  <w:tcW w:w="621" w:type="pct"/>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2020.11.4</w:t>
                  </w: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590" w:type="pct"/>
                  <w:vMerge w:val="continue"/>
                  <w:tcBorders>
                    <w:left w:val="single" w:color="auto"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590" w:type="pct"/>
                  <w:vMerge w:val="continue"/>
                  <w:tcBorders>
                    <w:left w:val="single" w:color="auto"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5"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590" w:type="pct"/>
                  <w:vMerge w:val="continue"/>
                  <w:tcBorders>
                    <w:left w:val="single" w:color="auto" w:sz="4"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623" w:type="pct"/>
                  <w:tcBorders>
                    <w:top w:val="single" w:color="auto" w:sz="4" w:space="0"/>
                    <w:left w:val="nil"/>
                    <w:bottom w:val="single" w:color="auto" w:sz="12" w:space="0"/>
                    <w:right w:val="single" w:color="auto" w:sz="4" w:space="0"/>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r>
                    <w:rPr>
                      <w:rFonts w:hint="eastAsia" w:eastAsia="宋体"/>
                      <w:color w:val="auto"/>
                      <w:sz w:val="21"/>
                      <w:szCs w:val="21"/>
                      <w:lang w:val="en-US" w:eastAsia="zh-CN"/>
                    </w:rPr>
                    <w:t>下风向</w:t>
                  </w:r>
                </w:p>
              </w:tc>
              <w:tc>
                <w:tcPr>
                  <w:tcW w:w="621" w:type="pct"/>
                  <w:vMerge w:val="continue"/>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26" w:type="pct"/>
                  <w:vMerge w:val="continue"/>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634"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4"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635" w:type="pct"/>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&lt;10</w:t>
                  </w:r>
                </w:p>
              </w:tc>
              <w:tc>
                <w:tcPr>
                  <w:tcW w:w="590" w:type="pct"/>
                  <w:vMerge w:val="continue"/>
                  <w:tcBorders>
                    <w:left w:val="single" w:color="auto" w:sz="4" w:space="0"/>
                    <w:bottom w:val="single" w:color="auto" w:sz="12" w:space="0"/>
                    <w:right w:val="nil"/>
                  </w:tcBorders>
                  <w:noWrap w:val="0"/>
                  <w:vAlign w:val="center"/>
                </w:tcPr>
                <w:p>
                  <w:pPr>
                    <w:adjustRightInd w:val="0"/>
                    <w:snapToGrid w:val="0"/>
                    <w:jc w:val="center"/>
                    <w:rPr>
                      <w:rFonts w:hint="eastAsia" w:ascii="Times New Roman" w:hAnsi="Times New Roman" w:eastAsia="宋体" w:cs="Times New Roman"/>
                      <w:color w:val="auto"/>
                      <w:sz w:val="21"/>
                      <w:szCs w:val="21"/>
                      <w:lang w:val="en-US" w:eastAsia="zh-CN"/>
                    </w:rPr>
                  </w:pPr>
                </w:p>
              </w:tc>
            </w:tr>
          </w:tbl>
          <w:p>
            <w:pPr>
              <w:tabs>
                <w:tab w:val="left" w:pos="580"/>
                <w:tab w:val="left" w:pos="2970"/>
              </w:tabs>
              <w:ind w:firstLine="560" w:firstLineChars="200"/>
              <w:jc w:val="left"/>
              <w:rPr>
                <w:rFonts w:hint="default" w:ascii="Times New Roman" w:hAnsi="Times New Roman" w:cs="Times New Roman"/>
                <w:sz w:val="28"/>
                <w:szCs w:val="28"/>
              </w:rPr>
            </w:pPr>
            <w:r>
              <w:rPr>
                <w:rFonts w:hint="default" w:ascii="Times New Roman" w:hAnsi="Times New Roman" w:cs="Times New Roman"/>
                <w:sz w:val="28"/>
                <w:szCs w:val="28"/>
              </w:rPr>
              <w:t>由表8-</w:t>
            </w:r>
            <w:r>
              <w:rPr>
                <w:rFonts w:hint="eastAsia" w:ascii="Times New Roman" w:hAnsi="Times New Roman" w:cs="Times New Roman"/>
                <w:sz w:val="28"/>
                <w:szCs w:val="28"/>
                <w:lang w:val="en-US" w:eastAsia="zh-CN"/>
              </w:rPr>
              <w:t>2</w:t>
            </w:r>
            <w:r>
              <w:rPr>
                <w:rFonts w:hint="default" w:ascii="Times New Roman" w:hAnsi="Times New Roman" w:cs="Times New Roman"/>
                <w:sz w:val="28"/>
                <w:szCs w:val="28"/>
              </w:rPr>
              <w:t>可知，本项目无组织</w:t>
            </w:r>
            <w:r>
              <w:rPr>
                <w:rFonts w:hint="default" w:ascii="Times New Roman" w:hAnsi="Times New Roman" w:cs="Times New Roman"/>
                <w:sz w:val="28"/>
                <w:szCs w:val="28"/>
                <w:lang w:eastAsia="zh-CN"/>
              </w:rPr>
              <w:t>废气</w:t>
            </w:r>
            <w:r>
              <w:rPr>
                <w:rFonts w:hint="default" w:ascii="Times New Roman" w:hAnsi="Times New Roman" w:cs="Times New Roman"/>
                <w:sz w:val="28"/>
                <w:szCs w:val="28"/>
              </w:rPr>
              <w:t>硫化氢</w:t>
            </w:r>
            <w:r>
              <w:rPr>
                <w:rFonts w:hint="default" w:ascii="Times New Roman" w:hAnsi="Times New Roman" w:cs="Times New Roman"/>
                <w:sz w:val="28"/>
                <w:szCs w:val="28"/>
                <w:lang w:eastAsia="zh-CN"/>
              </w:rPr>
              <w:t>、氨、恶臭</w:t>
            </w:r>
            <w:r>
              <w:rPr>
                <w:rFonts w:hint="default" w:ascii="Times New Roman" w:hAnsi="Times New Roman" w:cs="Times New Roman"/>
                <w:color w:val="000000" w:themeColor="text1"/>
                <w:sz w:val="28"/>
                <w:szCs w:val="28"/>
              </w:rPr>
              <w:t>，在验收监测期间，监测结果满足</w:t>
            </w:r>
            <w:r>
              <w:rPr>
                <w:rFonts w:hint="default" w:ascii="Times New Roman" w:hAnsi="Times New Roman" w:cs="Times New Roman"/>
                <w:color w:val="000000" w:themeColor="text1"/>
                <w:sz w:val="28"/>
                <w:szCs w:val="28"/>
                <w:lang w:eastAsia="zh-CN"/>
              </w:rPr>
              <w:t>《恶臭污染物排放标准》（GB</w:t>
            </w:r>
            <w:r>
              <w:rPr>
                <w:rFonts w:hint="default" w:ascii="Times New Roman" w:hAnsi="Times New Roman" w:cs="Times New Roman"/>
                <w:color w:val="000000" w:themeColor="text1"/>
                <w:sz w:val="28"/>
                <w:szCs w:val="28"/>
                <w:lang w:val="en-US" w:eastAsia="zh-CN"/>
              </w:rPr>
              <w:t>14554-93</w:t>
            </w:r>
            <w:r>
              <w:rPr>
                <w:rFonts w:hint="default" w:ascii="Times New Roman" w:hAnsi="Times New Roman" w:cs="Times New Roman"/>
                <w:color w:val="000000" w:themeColor="text1"/>
                <w:sz w:val="28"/>
                <w:szCs w:val="28"/>
                <w:lang w:eastAsia="zh-CN"/>
              </w:rPr>
              <w:t>）（</w:t>
            </w:r>
            <w:r>
              <w:rPr>
                <w:rFonts w:hint="default" w:ascii="Times New Roman" w:hAnsi="Times New Roman" w:cs="Times New Roman"/>
                <w:color w:val="000000" w:themeColor="text1"/>
                <w:sz w:val="28"/>
                <w:szCs w:val="28"/>
                <w:lang w:val="en-US" w:eastAsia="zh-CN"/>
              </w:rPr>
              <w:t>臭气浓度：20</w:t>
            </w:r>
            <w:r>
              <w:rPr>
                <w:rFonts w:hint="eastAsia" w:ascii="Times New Roman" w:hAnsi="Times New Roman" w:cs="Times New Roman"/>
                <w:color w:val="000000" w:themeColor="text1"/>
                <w:sz w:val="28"/>
                <w:szCs w:val="28"/>
                <w:lang w:val="en-US" w:eastAsia="zh-CN"/>
              </w:rPr>
              <w:t>；</w:t>
            </w:r>
            <w:r>
              <w:rPr>
                <w:rFonts w:hint="default" w:ascii="Times New Roman" w:hAnsi="Times New Roman" w:cs="Times New Roman"/>
                <w:color w:val="000000" w:themeColor="text1"/>
                <w:sz w:val="28"/>
                <w:szCs w:val="28"/>
                <w:lang w:val="en-US" w:eastAsia="zh-CN"/>
              </w:rPr>
              <w:t>氨：1.5mg/m³</w:t>
            </w:r>
            <w:r>
              <w:rPr>
                <w:rFonts w:hint="eastAsia" w:ascii="Times New Roman" w:hAnsi="Times New Roman" w:cs="Times New Roman"/>
                <w:color w:val="000000" w:themeColor="text1"/>
                <w:sz w:val="28"/>
                <w:szCs w:val="28"/>
                <w:lang w:val="en-US" w:eastAsia="zh-CN"/>
              </w:rPr>
              <w:t>；</w:t>
            </w:r>
            <w:r>
              <w:rPr>
                <w:rFonts w:hint="default" w:ascii="Times New Roman" w:hAnsi="Times New Roman" w:cs="Times New Roman"/>
                <w:color w:val="000000" w:themeColor="text1"/>
                <w:sz w:val="28"/>
                <w:szCs w:val="28"/>
                <w:lang w:val="en-US" w:eastAsia="zh-CN"/>
              </w:rPr>
              <w:t>硫化氢：0.06mg/m³</w:t>
            </w:r>
            <w:r>
              <w:rPr>
                <w:rFonts w:hint="default" w:ascii="Times New Roman" w:hAnsi="Times New Roman" w:cs="Times New Roman"/>
                <w:color w:val="000000" w:themeColor="text1"/>
                <w:sz w:val="28"/>
                <w:szCs w:val="28"/>
                <w:lang w:eastAsia="zh-CN"/>
              </w:rPr>
              <w:t>）限值的要求</w:t>
            </w:r>
            <w:r>
              <w:rPr>
                <w:rFonts w:hint="default" w:ascii="Times New Roman" w:hAnsi="Times New Roman" w:cs="Times New Roman"/>
                <w:sz w:val="28"/>
                <w:szCs w:val="28"/>
              </w:rPr>
              <w:t>。</w:t>
            </w:r>
          </w:p>
          <w:p>
            <w:pPr>
              <w:pStyle w:val="4"/>
              <w:keepNext w:val="0"/>
              <w:keepLines w:val="0"/>
              <w:snapToGrid/>
              <w:spacing w:before="166" w:after="166"/>
              <w:rPr>
                <w:rFonts w:hint="default" w:ascii="Times New Roman" w:hAnsi="Times New Roman" w:cs="Times New Roman"/>
              </w:rPr>
            </w:pPr>
            <w:r>
              <w:rPr>
                <w:rFonts w:hint="default" w:ascii="Times New Roman" w:hAnsi="Times New Roman" w:cs="Times New Roman"/>
              </w:rPr>
              <w:t>8.4噪声监测结果及评价</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噪声监测结果见表8-</w:t>
            </w:r>
            <w:r>
              <w:rPr>
                <w:rFonts w:hint="eastAsia" w:ascii="Times New Roman" w:hAnsi="Times New Roman" w:cs="Times New Roman"/>
                <w:sz w:val="28"/>
                <w:szCs w:val="28"/>
                <w:lang w:val="en-US" w:eastAsia="zh-CN"/>
              </w:rPr>
              <w:t>3</w:t>
            </w:r>
            <w:r>
              <w:rPr>
                <w:rFonts w:hint="default" w:ascii="Times New Roman" w:hAnsi="Times New Roman" w:cs="Times New Roman"/>
                <w:sz w:val="28"/>
                <w:szCs w:val="28"/>
              </w:rPr>
              <w:t>。</w:t>
            </w:r>
          </w:p>
          <w:p>
            <w:pPr>
              <w:spacing w:line="240" w:lineRule="auto"/>
              <w:jc w:val="center"/>
              <w:rPr>
                <w:rFonts w:hint="default" w:ascii="Times New Roman" w:hAnsi="Times New Roman" w:cs="Times New Roman"/>
                <w:b/>
                <w:bCs/>
                <w:szCs w:val="24"/>
              </w:rPr>
            </w:pPr>
            <w:r>
              <w:rPr>
                <w:rFonts w:hint="default" w:ascii="Times New Roman" w:hAnsi="Times New Roman" w:cs="Times New Roman"/>
                <w:b/>
                <w:bCs/>
                <w:szCs w:val="24"/>
              </w:rPr>
              <w:t>表8-</w:t>
            </w:r>
            <w:r>
              <w:rPr>
                <w:rFonts w:hint="eastAsia" w:ascii="Times New Roman" w:hAnsi="Times New Roman" w:cs="Times New Roman"/>
                <w:b/>
                <w:bCs/>
                <w:szCs w:val="24"/>
                <w:lang w:val="en-US" w:eastAsia="zh-CN"/>
              </w:rPr>
              <w:t>3</w:t>
            </w:r>
            <w:r>
              <w:rPr>
                <w:rFonts w:hint="default" w:ascii="Times New Roman" w:hAnsi="Times New Roman" w:cs="Times New Roman"/>
                <w:b/>
                <w:bCs/>
                <w:szCs w:val="24"/>
              </w:rPr>
              <w:t>噪声监测结果</w:t>
            </w:r>
          </w:p>
          <w:tbl>
            <w:tblPr>
              <w:tblStyle w:val="2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415"/>
              <w:gridCol w:w="1570"/>
              <w:gridCol w:w="1481"/>
              <w:gridCol w:w="1221"/>
              <w:gridCol w:w="23"/>
              <w:gridCol w:w="2119"/>
              <w:gridCol w:w="18"/>
              <w:gridCol w:w="101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tcBorders>
                    <w:top w:val="single" w:color="auto" w:sz="12" w:space="0"/>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测点位置</w:t>
                  </w:r>
                </w:p>
              </w:tc>
              <w:tc>
                <w:tcPr>
                  <w:tcW w:w="1570" w:type="dxa"/>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检测日期</w:t>
                  </w:r>
                </w:p>
              </w:tc>
              <w:tc>
                <w:tcPr>
                  <w:tcW w:w="1481" w:type="dxa"/>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检测时间</w:t>
                  </w:r>
                </w:p>
              </w:tc>
              <w:tc>
                <w:tcPr>
                  <w:tcW w:w="1221" w:type="dxa"/>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主要声源</w:t>
                  </w:r>
                </w:p>
              </w:tc>
              <w:tc>
                <w:tcPr>
                  <w:tcW w:w="2142" w:type="dxa"/>
                  <w:gridSpan w:val="2"/>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检测结果（dB（A））</w:t>
                  </w:r>
                </w:p>
              </w:tc>
              <w:tc>
                <w:tcPr>
                  <w:tcW w:w="1037" w:type="dxa"/>
                  <w:gridSpan w:val="2"/>
                  <w:tcBorders>
                    <w:top w:val="single" w:color="auto" w:sz="12" w:space="0"/>
                    <w:left w:val="single" w:color="auto" w:sz="4" w:space="0"/>
                    <w:bottom w:val="single" w:color="auto" w:sz="4" w:space="0"/>
                    <w:right w:val="nil"/>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评价标准限值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1#项目区东侧外一米</w:t>
                  </w: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11.3</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11:10</w:t>
                  </w:r>
                </w:p>
              </w:tc>
              <w:tc>
                <w:tcPr>
                  <w:tcW w:w="1221"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2142"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54.1</w:t>
                  </w:r>
                </w:p>
              </w:tc>
              <w:tc>
                <w:tcPr>
                  <w:tcW w:w="1037" w:type="dxa"/>
                  <w:gridSpan w:val="2"/>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.11.3</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22:40</w:t>
                  </w:r>
                </w:p>
              </w:tc>
              <w:tc>
                <w:tcPr>
                  <w:tcW w:w="1221" w:type="dxa"/>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2142"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47.8</w:t>
                  </w:r>
                </w:p>
              </w:tc>
              <w:tc>
                <w:tcPr>
                  <w:tcW w:w="1037" w:type="dxa"/>
                  <w:gridSpan w:val="2"/>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2#项目区南侧外一米</w:t>
                  </w: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11.3</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11:20</w:t>
                  </w:r>
                </w:p>
              </w:tc>
              <w:tc>
                <w:tcPr>
                  <w:tcW w:w="1221"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2142"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55.2</w:t>
                  </w:r>
                </w:p>
              </w:tc>
              <w:tc>
                <w:tcPr>
                  <w:tcW w:w="1037" w:type="dxa"/>
                  <w:gridSpan w:val="2"/>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.11.3</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22:50</w:t>
                  </w:r>
                </w:p>
              </w:tc>
              <w:tc>
                <w:tcPr>
                  <w:tcW w:w="1221" w:type="dxa"/>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2142"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47.9</w:t>
                  </w:r>
                </w:p>
              </w:tc>
              <w:tc>
                <w:tcPr>
                  <w:tcW w:w="1037" w:type="dxa"/>
                  <w:gridSpan w:val="2"/>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3#项目区西侧外一米</w:t>
                  </w: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11.3</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11:30</w:t>
                  </w:r>
                </w:p>
              </w:tc>
              <w:tc>
                <w:tcPr>
                  <w:tcW w:w="1221"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2142"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55.1</w:t>
                  </w:r>
                </w:p>
              </w:tc>
              <w:tc>
                <w:tcPr>
                  <w:tcW w:w="1037" w:type="dxa"/>
                  <w:gridSpan w:val="2"/>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.11.3</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23:00</w:t>
                  </w:r>
                </w:p>
              </w:tc>
              <w:tc>
                <w:tcPr>
                  <w:tcW w:w="1221" w:type="dxa"/>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2142"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48.1</w:t>
                  </w:r>
                </w:p>
              </w:tc>
              <w:tc>
                <w:tcPr>
                  <w:tcW w:w="1037" w:type="dxa"/>
                  <w:gridSpan w:val="2"/>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4#项目区北侧外一米</w:t>
                  </w: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11.3</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11:40</w:t>
                  </w:r>
                </w:p>
              </w:tc>
              <w:tc>
                <w:tcPr>
                  <w:tcW w:w="1221"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2142"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53.3</w:t>
                  </w:r>
                </w:p>
              </w:tc>
              <w:tc>
                <w:tcPr>
                  <w:tcW w:w="1037" w:type="dxa"/>
                  <w:gridSpan w:val="2"/>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continue"/>
                  <w:tcBorders>
                    <w:left w:val="nil"/>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570" w:type="dxa"/>
                  <w:tcBorders>
                    <w:top w:val="single" w:color="auto" w:sz="4" w:space="0"/>
                    <w:left w:val="single" w:color="auto" w:sz="4" w:space="0"/>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.11.3</w:t>
                  </w:r>
                </w:p>
              </w:tc>
              <w:tc>
                <w:tcPr>
                  <w:tcW w:w="1481"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23:10</w:t>
                  </w:r>
                </w:p>
              </w:tc>
              <w:tc>
                <w:tcPr>
                  <w:tcW w:w="1221" w:type="dxa"/>
                  <w:vMerge w:val="continue"/>
                  <w:tcBorders>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2142" w:type="dxa"/>
                  <w:gridSpan w:val="2"/>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47.8</w:t>
                  </w:r>
                </w:p>
              </w:tc>
              <w:tc>
                <w:tcPr>
                  <w:tcW w:w="1037" w:type="dxa"/>
                  <w:gridSpan w:val="2"/>
                  <w:tcBorders>
                    <w:top w:val="single" w:color="auto" w:sz="4" w:space="0"/>
                    <w:left w:val="single" w:color="auto" w:sz="4" w:space="0"/>
                    <w:bottom w:val="single" w:color="auto" w:sz="12"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1#项目区东侧外一米</w:t>
                  </w: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昼间2021.</w:t>
                  </w:r>
                  <w:r>
                    <w:rPr>
                      <w:rFonts w:hint="eastAsia" w:ascii="Times New Roman" w:hAnsi="Times New Roman" w:eastAsia="宋体" w:cs="Times New Roman"/>
                      <w:color w:val="auto"/>
                      <w:sz w:val="21"/>
                      <w:szCs w:val="21"/>
                      <w:lang w:val="en-US" w:eastAsia="zh-CN"/>
                    </w:rPr>
                    <w:t>11.4</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11:30</w:t>
                  </w:r>
                </w:p>
              </w:tc>
              <w:tc>
                <w:tcPr>
                  <w:tcW w:w="1244" w:type="dxa"/>
                  <w:gridSpan w:val="2"/>
                  <w:vMerge w:val="restart"/>
                  <w:tcBorders>
                    <w:top w:val="single" w:color="auto" w:sz="4" w:space="0"/>
                    <w:left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54.4</w:t>
                  </w:r>
                </w:p>
              </w:tc>
              <w:tc>
                <w:tcPr>
                  <w:tcW w:w="1019" w:type="dxa"/>
                  <w:tcBorders>
                    <w:top w:val="single" w:color="auto" w:sz="4" w:space="0"/>
                    <w:left w:val="single" w:color="auto" w:sz="4" w:space="0"/>
                    <w:bottom w:val="single" w:color="auto" w:sz="4" w:space="0"/>
                    <w:right w:val="nil"/>
                  </w:tcBorders>
                  <w:noWrap w:val="0"/>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夜间2021</w:t>
                  </w:r>
                  <w:r>
                    <w:rPr>
                      <w:rFonts w:hint="eastAsia" w:ascii="Times New Roman" w:hAnsi="Times New Roman" w:eastAsia="宋体" w:cs="Times New Roman"/>
                      <w:color w:val="auto"/>
                      <w:sz w:val="21"/>
                      <w:szCs w:val="21"/>
                      <w:lang w:val="en-US" w:eastAsia="zh-CN"/>
                    </w:rPr>
                    <w:t>.11.4</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22:03</w:t>
                  </w:r>
                </w:p>
              </w:tc>
              <w:tc>
                <w:tcPr>
                  <w:tcW w:w="1244" w:type="dxa"/>
                  <w:gridSpan w:val="2"/>
                  <w:vMerge w:val="continue"/>
                  <w:tcBorders>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47.1</w:t>
                  </w:r>
                </w:p>
              </w:tc>
              <w:tc>
                <w:tcPr>
                  <w:tcW w:w="1019" w:type="dxa"/>
                  <w:tcBorders>
                    <w:top w:val="single" w:color="auto" w:sz="4" w:space="0"/>
                    <w:left w:val="single" w:color="auto" w:sz="4" w:space="0"/>
                    <w:bottom w:val="single" w:color="auto" w:sz="4" w:space="0"/>
                    <w:right w:val="nil"/>
                  </w:tcBorders>
                  <w:noWrap w:val="0"/>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2#项目区南侧外一米</w:t>
                  </w: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昼间2021.</w:t>
                  </w:r>
                  <w:r>
                    <w:rPr>
                      <w:rFonts w:hint="eastAsia" w:ascii="Times New Roman" w:hAnsi="Times New Roman" w:eastAsia="宋体" w:cs="Times New Roman"/>
                      <w:color w:val="auto"/>
                      <w:sz w:val="21"/>
                      <w:szCs w:val="21"/>
                      <w:lang w:val="en-US" w:eastAsia="zh-CN"/>
                    </w:rPr>
                    <w:t>11.4</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11:40</w:t>
                  </w:r>
                </w:p>
              </w:tc>
              <w:tc>
                <w:tcPr>
                  <w:tcW w:w="1244" w:type="dxa"/>
                  <w:gridSpan w:val="2"/>
                  <w:vMerge w:val="restart"/>
                  <w:tcBorders>
                    <w:top w:val="single" w:color="auto" w:sz="4" w:space="0"/>
                    <w:left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54.0</w:t>
                  </w:r>
                </w:p>
              </w:tc>
              <w:tc>
                <w:tcPr>
                  <w:tcW w:w="1019" w:type="dxa"/>
                  <w:tcBorders>
                    <w:top w:val="single" w:color="auto" w:sz="4" w:space="0"/>
                    <w:left w:val="single" w:color="auto" w:sz="4" w:space="0"/>
                    <w:bottom w:val="single" w:color="auto" w:sz="4" w:space="0"/>
                    <w:right w:val="nil"/>
                  </w:tcBorders>
                  <w:noWrap w:val="0"/>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夜间2021</w:t>
                  </w:r>
                  <w:r>
                    <w:rPr>
                      <w:rFonts w:hint="eastAsia" w:ascii="Times New Roman" w:hAnsi="Times New Roman" w:eastAsia="宋体" w:cs="Times New Roman"/>
                      <w:color w:val="auto"/>
                      <w:sz w:val="21"/>
                      <w:szCs w:val="21"/>
                      <w:lang w:val="en-US" w:eastAsia="zh-CN"/>
                    </w:rPr>
                    <w:t>.11.4</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22:15</w:t>
                  </w:r>
                </w:p>
              </w:tc>
              <w:tc>
                <w:tcPr>
                  <w:tcW w:w="1244" w:type="dxa"/>
                  <w:gridSpan w:val="2"/>
                  <w:vMerge w:val="continue"/>
                  <w:tcBorders>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48.1</w:t>
                  </w:r>
                </w:p>
              </w:tc>
              <w:tc>
                <w:tcPr>
                  <w:tcW w:w="1019" w:type="dxa"/>
                  <w:tcBorders>
                    <w:top w:val="single" w:color="auto" w:sz="4" w:space="0"/>
                    <w:left w:val="single" w:color="auto" w:sz="4" w:space="0"/>
                    <w:bottom w:val="single" w:color="auto" w:sz="4" w:space="0"/>
                    <w:right w:val="nil"/>
                  </w:tcBorders>
                  <w:noWrap w:val="0"/>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3#项目区西侧外一米</w:t>
                  </w: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昼间2021.</w:t>
                  </w:r>
                  <w:r>
                    <w:rPr>
                      <w:rFonts w:hint="eastAsia" w:ascii="Times New Roman" w:hAnsi="Times New Roman" w:eastAsia="宋体" w:cs="Times New Roman"/>
                      <w:color w:val="auto"/>
                      <w:sz w:val="21"/>
                      <w:szCs w:val="21"/>
                      <w:lang w:val="en-US" w:eastAsia="zh-CN"/>
                    </w:rPr>
                    <w:t>11.4</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11:51</w:t>
                  </w:r>
                </w:p>
              </w:tc>
              <w:tc>
                <w:tcPr>
                  <w:tcW w:w="1244" w:type="dxa"/>
                  <w:gridSpan w:val="2"/>
                  <w:vMerge w:val="restart"/>
                  <w:tcBorders>
                    <w:top w:val="single" w:color="auto" w:sz="4" w:space="0"/>
                    <w:left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53.6</w:t>
                  </w:r>
                </w:p>
              </w:tc>
              <w:tc>
                <w:tcPr>
                  <w:tcW w:w="1019" w:type="dxa"/>
                  <w:tcBorders>
                    <w:top w:val="single" w:color="auto" w:sz="4" w:space="0"/>
                    <w:left w:val="single" w:color="auto" w:sz="4" w:space="0"/>
                    <w:bottom w:val="single" w:color="auto" w:sz="4" w:space="0"/>
                    <w:right w:val="nil"/>
                  </w:tcBorders>
                  <w:noWrap w:val="0"/>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夜间2021</w:t>
                  </w:r>
                  <w:r>
                    <w:rPr>
                      <w:rFonts w:hint="eastAsia" w:ascii="Times New Roman" w:hAnsi="Times New Roman" w:eastAsia="宋体" w:cs="Times New Roman"/>
                      <w:color w:val="auto"/>
                      <w:sz w:val="21"/>
                      <w:szCs w:val="21"/>
                      <w:lang w:val="en-US" w:eastAsia="zh-CN"/>
                    </w:rPr>
                    <w:t>.11.4</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22:25</w:t>
                  </w:r>
                </w:p>
              </w:tc>
              <w:tc>
                <w:tcPr>
                  <w:tcW w:w="1244" w:type="dxa"/>
                  <w:gridSpan w:val="2"/>
                  <w:vMerge w:val="continue"/>
                  <w:tcBorders>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47.1</w:t>
                  </w:r>
                </w:p>
              </w:tc>
              <w:tc>
                <w:tcPr>
                  <w:tcW w:w="1019" w:type="dxa"/>
                  <w:tcBorders>
                    <w:top w:val="single" w:color="auto" w:sz="4" w:space="0"/>
                    <w:left w:val="single" w:color="auto" w:sz="4" w:space="0"/>
                    <w:bottom w:val="single" w:color="auto" w:sz="4" w:space="0"/>
                    <w:right w:val="nil"/>
                  </w:tcBorders>
                  <w:noWrap w:val="0"/>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4#项目区北侧外一米</w:t>
                  </w:r>
                </w:p>
              </w:tc>
              <w:tc>
                <w:tcPr>
                  <w:tcW w:w="1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昼间2021.</w:t>
                  </w:r>
                  <w:r>
                    <w:rPr>
                      <w:rFonts w:hint="eastAsia" w:ascii="Times New Roman" w:hAnsi="Times New Roman" w:eastAsia="宋体" w:cs="Times New Roman"/>
                      <w:color w:val="auto"/>
                      <w:sz w:val="21"/>
                      <w:szCs w:val="21"/>
                      <w:lang w:val="en-US" w:eastAsia="zh-CN"/>
                    </w:rPr>
                    <w:t>11.4</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12:02</w:t>
                  </w:r>
                </w:p>
              </w:tc>
              <w:tc>
                <w:tcPr>
                  <w:tcW w:w="1244" w:type="dxa"/>
                  <w:gridSpan w:val="2"/>
                  <w:vMerge w:val="restart"/>
                  <w:tcBorders>
                    <w:top w:val="single" w:color="auto" w:sz="4" w:space="0"/>
                    <w:left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53.9</w:t>
                  </w:r>
                </w:p>
              </w:tc>
              <w:tc>
                <w:tcPr>
                  <w:tcW w:w="1019" w:type="dxa"/>
                  <w:tcBorders>
                    <w:top w:val="single" w:color="auto" w:sz="4" w:space="0"/>
                    <w:left w:val="single" w:color="auto" w:sz="4" w:space="0"/>
                    <w:bottom w:val="single" w:color="auto" w:sz="4" w:space="0"/>
                    <w:right w:val="nil"/>
                  </w:tcBorders>
                  <w:noWrap w:val="0"/>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1415" w:type="dxa"/>
                  <w:vMerge w:val="continue"/>
                  <w:tcBorders>
                    <w:left w:val="nil"/>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570" w:type="dxa"/>
                  <w:tcBorders>
                    <w:top w:val="single" w:color="auto" w:sz="4" w:space="0"/>
                    <w:left w:val="single" w:color="auto" w:sz="4" w:space="0"/>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夜间2021</w:t>
                  </w:r>
                  <w:r>
                    <w:rPr>
                      <w:rFonts w:hint="eastAsia" w:ascii="Times New Roman" w:hAnsi="Times New Roman" w:eastAsia="宋体" w:cs="Times New Roman"/>
                      <w:color w:val="auto"/>
                      <w:sz w:val="21"/>
                      <w:szCs w:val="21"/>
                      <w:lang w:val="en-US" w:eastAsia="zh-CN"/>
                    </w:rPr>
                    <w:t>.11.4</w:t>
                  </w:r>
                </w:p>
              </w:tc>
              <w:tc>
                <w:tcPr>
                  <w:tcW w:w="1481" w:type="dxa"/>
                  <w:tcBorders>
                    <w:top w:val="single" w:color="auto" w:sz="4" w:space="0"/>
                    <w:left w:val="single" w:color="auto" w:sz="4" w:space="0"/>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22:36</w:t>
                  </w:r>
                </w:p>
              </w:tc>
              <w:tc>
                <w:tcPr>
                  <w:tcW w:w="1244" w:type="dxa"/>
                  <w:gridSpan w:val="2"/>
                  <w:vMerge w:val="continue"/>
                  <w:tcBorders>
                    <w:left w:val="single" w:color="auto" w:sz="4" w:space="0"/>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2137" w:type="dxa"/>
                  <w:gridSpan w:val="2"/>
                  <w:tcBorders>
                    <w:top w:val="single" w:color="auto" w:sz="4" w:space="0"/>
                    <w:left w:val="single" w:color="auto" w:sz="4" w:space="0"/>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47.0</w:t>
                  </w:r>
                </w:p>
              </w:tc>
              <w:tc>
                <w:tcPr>
                  <w:tcW w:w="1019" w:type="dxa"/>
                  <w:tcBorders>
                    <w:top w:val="single" w:color="auto" w:sz="4" w:space="0"/>
                    <w:left w:val="single" w:color="auto" w:sz="4" w:space="0"/>
                    <w:bottom w:val="single" w:color="auto" w:sz="12" w:space="0"/>
                    <w:right w:val="nil"/>
                  </w:tcBorders>
                  <w:noWrap w:val="0"/>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r>
          </w:tbl>
          <w:p>
            <w:pPr>
              <w:pStyle w:val="46"/>
              <w:spacing w:after="0"/>
              <w:ind w:firstLine="560" w:firstLineChars="200"/>
              <w:jc w:val="both"/>
              <w:rPr>
                <w:rFonts w:hint="default" w:ascii="Times New Roman" w:hAnsi="Times New Roman" w:cs="Times New Roman"/>
                <w:b/>
                <w:sz w:val="32"/>
                <w:szCs w:val="32"/>
              </w:rPr>
            </w:pPr>
            <w:r>
              <w:rPr>
                <w:rFonts w:hint="default" w:ascii="Times New Roman" w:hAnsi="Times New Roman" w:cs="Times New Roman"/>
                <w:sz w:val="28"/>
                <w:szCs w:val="28"/>
              </w:rPr>
              <w:t>由表8-</w:t>
            </w:r>
            <w:r>
              <w:rPr>
                <w:rFonts w:hint="eastAsia" w:cs="Times New Roman"/>
                <w:sz w:val="28"/>
                <w:szCs w:val="28"/>
                <w:lang w:val="en-US" w:eastAsia="zh-CN"/>
              </w:rPr>
              <w:t>3</w:t>
            </w:r>
            <w:r>
              <w:rPr>
                <w:rFonts w:hint="default" w:ascii="Times New Roman" w:hAnsi="Times New Roman" w:cs="Times New Roman"/>
                <w:sz w:val="28"/>
                <w:szCs w:val="28"/>
              </w:rPr>
              <w:t>可知，</w:t>
            </w:r>
            <w:bookmarkStart w:id="39" w:name="_GoBack"/>
            <w:r>
              <w:rPr>
                <w:rFonts w:hint="default" w:ascii="Times New Roman" w:hAnsi="Times New Roman" w:cs="Times New Roman"/>
                <w:sz w:val="28"/>
                <w:szCs w:val="28"/>
              </w:rPr>
              <w:t>验收监</w:t>
            </w:r>
            <w:r>
              <w:rPr>
                <w:rFonts w:hint="default" w:ascii="Times New Roman" w:hAnsi="Times New Roman" w:cs="Times New Roman"/>
                <w:color w:val="000000" w:themeColor="text1"/>
                <w:sz w:val="28"/>
                <w:szCs w:val="28"/>
              </w:rPr>
              <w:t>测期间，该项目厂界东、南、西、北四个监测点，昼间</w:t>
            </w:r>
            <w:r>
              <w:rPr>
                <w:rFonts w:hint="default" w:ascii="Times New Roman" w:hAnsi="Times New Roman" w:cs="Times New Roman"/>
                <w:color w:val="000000" w:themeColor="text1"/>
                <w:sz w:val="28"/>
                <w:szCs w:val="28"/>
                <w:lang w:eastAsia="zh-CN"/>
              </w:rPr>
              <w:t>噪声、夜间</w:t>
            </w:r>
            <w:r>
              <w:rPr>
                <w:rFonts w:hint="default" w:ascii="Times New Roman" w:hAnsi="Times New Roman" w:cs="Times New Roman"/>
                <w:color w:val="000000" w:themeColor="text1"/>
                <w:sz w:val="28"/>
                <w:szCs w:val="28"/>
              </w:rPr>
              <w:t>噪声均满足《</w:t>
            </w:r>
            <w:r>
              <w:rPr>
                <w:rFonts w:hint="default" w:ascii="Times New Roman" w:hAnsi="Times New Roman" w:cs="Times New Roman"/>
                <w:color w:val="000000" w:themeColor="text1"/>
                <w:sz w:val="28"/>
                <w:szCs w:val="28"/>
                <w:lang w:val="en-US" w:eastAsia="zh-CN"/>
              </w:rPr>
              <w:t>工业企业厂界环境噪声排放标准</w:t>
            </w:r>
            <w:r>
              <w:rPr>
                <w:rFonts w:hint="default" w:ascii="Times New Roman" w:hAnsi="Times New Roman" w:cs="Times New Roman"/>
                <w:color w:val="000000" w:themeColor="text1"/>
                <w:sz w:val="28"/>
                <w:szCs w:val="28"/>
              </w:rPr>
              <w:t>》（GB</w:t>
            </w:r>
            <w:r>
              <w:rPr>
                <w:rFonts w:hint="default" w:ascii="Times New Roman" w:hAnsi="Times New Roman" w:cs="Times New Roman"/>
                <w:color w:val="000000" w:themeColor="text1"/>
                <w:sz w:val="28"/>
                <w:szCs w:val="28"/>
                <w:lang w:val="en-US" w:eastAsia="zh-CN"/>
              </w:rPr>
              <w:t>22338</w:t>
            </w:r>
            <w:r>
              <w:rPr>
                <w:rFonts w:hint="default" w:ascii="Times New Roman" w:hAnsi="Times New Roman" w:cs="Times New Roman"/>
                <w:color w:val="000000" w:themeColor="text1"/>
                <w:sz w:val="28"/>
                <w:szCs w:val="28"/>
              </w:rPr>
              <w:t>-2008）中</w:t>
            </w:r>
            <w:r>
              <w:rPr>
                <w:rFonts w:hint="eastAsia" w:cs="Times New Roman"/>
                <w:color w:val="000000" w:themeColor="text1"/>
                <w:sz w:val="28"/>
                <w:szCs w:val="28"/>
                <w:lang w:val="en-US" w:eastAsia="zh-CN"/>
              </w:rPr>
              <w:t>2</w:t>
            </w:r>
            <w:r>
              <w:rPr>
                <w:rFonts w:hint="default" w:ascii="Times New Roman" w:hAnsi="Times New Roman" w:cs="Times New Roman"/>
                <w:color w:val="000000" w:themeColor="text1"/>
                <w:sz w:val="28"/>
                <w:szCs w:val="28"/>
              </w:rPr>
              <w:t>类标准限值的要求</w:t>
            </w:r>
            <w:bookmarkEnd w:id="39"/>
            <w:r>
              <w:rPr>
                <w:rFonts w:hint="default" w:ascii="Times New Roman" w:hAnsi="Times New Roman" w:cs="Times New Roman"/>
                <w:color w:val="000000" w:themeColor="text1"/>
                <w:sz w:val="28"/>
                <w:szCs w:val="28"/>
              </w:rPr>
              <w:t>。</w:t>
            </w:r>
          </w:p>
        </w:tc>
      </w:tr>
      <w:bookmarkEnd w:id="25"/>
      <w:bookmarkEnd w:id="26"/>
      <w:bookmarkEnd w:id="27"/>
      <w:bookmarkEnd w:id="28"/>
    </w:tbl>
    <w:p>
      <w:pPr>
        <w:rPr>
          <w:rFonts w:hint="default" w:ascii="Times New Roman" w:hAnsi="Times New Roman" w:cs="Times New Roman"/>
          <w:b/>
          <w:sz w:val="32"/>
          <w:szCs w:val="32"/>
        </w:rPr>
      </w:pPr>
      <w:bookmarkStart w:id="30" w:name="_Toc322"/>
      <w:bookmarkStart w:id="31" w:name="_Toc2425"/>
      <w:bookmarkStart w:id="32" w:name="_Toc28000"/>
    </w:p>
    <w:p>
      <w:pPr>
        <w:rPr>
          <w:rFonts w:hint="default" w:ascii="Times New Roman" w:hAnsi="Times New Roman" w:cs="Times New Roman"/>
          <w:b/>
          <w:sz w:val="32"/>
          <w:szCs w:val="32"/>
        </w:rPr>
      </w:pPr>
      <w:r>
        <w:rPr>
          <w:rFonts w:hint="default" w:ascii="Times New Roman" w:hAnsi="Times New Roman" w:cs="Times New Roman"/>
          <w:b/>
          <w:sz w:val="32"/>
          <w:szCs w:val="32"/>
        </w:rPr>
        <w:t>表九 环境管理检查</w:t>
      </w:r>
      <w:bookmarkEnd w:id="30"/>
      <w:bookmarkEnd w:id="31"/>
    </w:p>
    <w:tbl>
      <w:tblPr>
        <w:tblStyle w:val="24"/>
        <w:tblW w:w="9030" w:type="dxa"/>
        <w:tblInd w:w="-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31" w:hRule="atLeast"/>
        </w:trPr>
        <w:tc>
          <w:tcPr>
            <w:tcW w:w="9030" w:type="dxa"/>
          </w:tcPr>
          <w:p>
            <w:pPr>
              <w:pStyle w:val="4"/>
              <w:keepNext w:val="0"/>
              <w:keepLines w:val="0"/>
              <w:snapToGrid/>
              <w:spacing w:before="166" w:after="166"/>
              <w:rPr>
                <w:rFonts w:hint="default" w:ascii="Times New Roman" w:hAnsi="Times New Roman" w:cs="Times New Roman"/>
                <w:sz w:val="30"/>
                <w:szCs w:val="30"/>
              </w:rPr>
            </w:pPr>
            <w:bookmarkStart w:id="33" w:name="_Toc377136478"/>
            <w:bookmarkStart w:id="34" w:name="_Toc486"/>
            <w:bookmarkStart w:id="35" w:name="_Toc9614"/>
            <w:r>
              <w:rPr>
                <w:rFonts w:hint="default" w:ascii="Times New Roman" w:hAnsi="Times New Roman" w:cs="Times New Roman"/>
                <w:sz w:val="30"/>
                <w:szCs w:val="30"/>
              </w:rPr>
              <w:t>9.1 环保审批手续及“三同时”执行情况</w:t>
            </w:r>
            <w:bookmarkEnd w:id="33"/>
            <w:bookmarkEnd w:id="34"/>
            <w:bookmarkEnd w:id="35"/>
          </w:p>
          <w:p>
            <w:pPr>
              <w:ind w:firstLine="560" w:firstLineChars="200"/>
              <w:rPr>
                <w:rFonts w:hint="default" w:ascii="Times New Roman" w:hAnsi="Times New Roman" w:cs="Times New Roman"/>
                <w:bCs/>
                <w:sz w:val="28"/>
                <w:szCs w:val="28"/>
              </w:rPr>
            </w:pPr>
            <w:r>
              <w:rPr>
                <w:rFonts w:hint="default" w:ascii="Times New Roman" w:hAnsi="Times New Roman" w:cs="Times New Roman"/>
                <w:sz w:val="28"/>
                <w:szCs w:val="28"/>
              </w:rPr>
              <w:t>201</w:t>
            </w:r>
            <w:r>
              <w:rPr>
                <w:rFonts w:hint="eastAsia" w:ascii="Times New Roman" w:hAnsi="Times New Roman" w:cs="Times New Roman"/>
                <w:color w:val="000000" w:themeColor="text1"/>
                <w:sz w:val="28"/>
                <w:szCs w:val="28"/>
                <w:lang w:val="en-US" w:eastAsia="zh-CN"/>
              </w:rPr>
              <w:t>9</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eastAsia="zh-CN"/>
              </w:rPr>
              <w:t>重庆大润环境科学研究院有限公司</w:t>
            </w:r>
            <w:r>
              <w:rPr>
                <w:rFonts w:hint="default" w:ascii="Times New Roman" w:hAnsi="Times New Roman" w:cs="Times New Roman"/>
                <w:sz w:val="28"/>
                <w:szCs w:val="28"/>
              </w:rPr>
              <w:t>为其编制《</w:t>
            </w:r>
            <w:r>
              <w:rPr>
                <w:rFonts w:hint="default" w:ascii="Times New Roman" w:hAnsi="Times New Roman" w:cs="Times New Roman"/>
                <w:sz w:val="28"/>
                <w:szCs w:val="28"/>
                <w:lang w:val="en-US" w:eastAsia="zh-CN"/>
              </w:rPr>
              <w:t xml:space="preserve"> 和田县种兔养殖示范基地建设项目-兔产品加工厂建设项目</w:t>
            </w:r>
            <w:r>
              <w:rPr>
                <w:rFonts w:hint="default" w:ascii="Times New Roman" w:hAnsi="Times New Roman" w:cs="Times New Roman"/>
                <w:sz w:val="28"/>
                <w:szCs w:val="28"/>
              </w:rPr>
              <w:t>环境影响报告表》；</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201</w:t>
            </w:r>
            <w:r>
              <w:rPr>
                <w:rFonts w:hint="eastAsia" w:ascii="Times New Roman" w:hAnsi="Times New Roman" w:cs="Times New Roman"/>
                <w:sz w:val="28"/>
                <w:szCs w:val="28"/>
                <w:lang w:val="en-US" w:eastAsia="zh-CN"/>
              </w:rPr>
              <w:t>9</w:t>
            </w:r>
            <w:r>
              <w:rPr>
                <w:rFonts w:hint="default" w:ascii="Times New Roman" w:hAnsi="Times New Roman" w:cs="Times New Roman"/>
                <w:sz w:val="28"/>
                <w:szCs w:val="28"/>
              </w:rPr>
              <w:t>年</w:t>
            </w:r>
            <w:r>
              <w:rPr>
                <w:rFonts w:hint="eastAsia" w:ascii="Times New Roman" w:hAnsi="Times New Roman" w:cs="Times New Roman"/>
                <w:sz w:val="28"/>
                <w:szCs w:val="28"/>
                <w:lang w:val="en-US" w:eastAsia="zh-CN"/>
              </w:rPr>
              <w:t>5</w:t>
            </w:r>
            <w:r>
              <w:rPr>
                <w:rFonts w:hint="default" w:ascii="Times New Roman" w:hAnsi="Times New Roman" w:cs="Times New Roman"/>
                <w:sz w:val="28"/>
                <w:szCs w:val="28"/>
              </w:rPr>
              <w:t>月</w:t>
            </w:r>
            <w:r>
              <w:rPr>
                <w:rFonts w:hint="eastAsia" w:ascii="Times New Roman" w:hAnsi="Times New Roman" w:cs="Times New Roman"/>
                <w:sz w:val="28"/>
                <w:szCs w:val="28"/>
                <w:lang w:val="en-US" w:eastAsia="zh-CN"/>
              </w:rPr>
              <w:t>6</w:t>
            </w:r>
            <w:r>
              <w:rPr>
                <w:rFonts w:hint="default" w:ascii="Times New Roman" w:hAnsi="Times New Roman" w:cs="Times New Roman"/>
                <w:sz w:val="28"/>
                <w:szCs w:val="28"/>
              </w:rPr>
              <w:t>日</w:t>
            </w:r>
            <w:r>
              <w:rPr>
                <w:rFonts w:hint="eastAsia" w:ascii="Times New Roman" w:hAnsi="Times New Roman" w:cs="Times New Roman"/>
                <w:sz w:val="28"/>
                <w:szCs w:val="28"/>
                <w:lang w:eastAsia="zh-CN"/>
              </w:rPr>
              <w:t>和田地区生态环境局</w:t>
            </w:r>
            <w:r>
              <w:rPr>
                <w:rFonts w:hint="default" w:ascii="Times New Roman" w:hAnsi="Times New Roman" w:cs="Times New Roman"/>
                <w:sz w:val="28"/>
                <w:szCs w:val="28"/>
              </w:rPr>
              <w:t>以（</w:t>
            </w:r>
            <w:r>
              <w:rPr>
                <w:rFonts w:hint="eastAsia" w:ascii="Times New Roman" w:hAnsi="Times New Roman" w:cs="Times New Roman"/>
                <w:sz w:val="28"/>
                <w:szCs w:val="28"/>
                <w:lang w:eastAsia="zh-CN"/>
              </w:rPr>
              <w:t>和地环建函</w:t>
            </w:r>
            <w:r>
              <w:rPr>
                <w:rFonts w:hint="default" w:ascii="Times New Roman" w:hAnsi="Times New Roman" w:cs="Times New Roman"/>
                <w:sz w:val="28"/>
                <w:szCs w:val="28"/>
              </w:rPr>
              <w:t>[201</w:t>
            </w:r>
            <w:r>
              <w:rPr>
                <w:rFonts w:hint="eastAsia" w:ascii="Times New Roman" w:hAnsi="Times New Roman" w:cs="Times New Roman"/>
                <w:sz w:val="28"/>
                <w:szCs w:val="28"/>
                <w:lang w:val="en-US" w:eastAsia="zh-CN"/>
              </w:rPr>
              <w:t>9</w:t>
            </w:r>
            <w:r>
              <w:rPr>
                <w:rFonts w:hint="default" w:ascii="Times New Roman" w:hAnsi="Times New Roman" w:cs="Times New Roman"/>
                <w:sz w:val="28"/>
                <w:szCs w:val="28"/>
              </w:rPr>
              <w:t>]</w:t>
            </w:r>
            <w:r>
              <w:rPr>
                <w:rFonts w:hint="eastAsia" w:ascii="Times New Roman" w:hAnsi="Times New Roman" w:cs="Times New Roman"/>
                <w:sz w:val="28"/>
                <w:szCs w:val="28"/>
                <w:lang w:val="en-US" w:eastAsia="zh-CN"/>
              </w:rPr>
              <w:t>44</w:t>
            </w:r>
            <w:r>
              <w:rPr>
                <w:rFonts w:hint="default" w:ascii="Times New Roman" w:hAnsi="Times New Roman" w:cs="Times New Roman"/>
                <w:sz w:val="28"/>
                <w:szCs w:val="28"/>
              </w:rPr>
              <w:t>号）《关于</w:t>
            </w:r>
            <w:r>
              <w:rPr>
                <w:rFonts w:hint="default" w:ascii="Times New Roman" w:hAnsi="Times New Roman" w:cs="Times New Roman"/>
                <w:sz w:val="28"/>
                <w:szCs w:val="28"/>
                <w:lang w:val="en-US" w:eastAsia="zh-CN"/>
              </w:rPr>
              <w:t>和田县种兔养殖示范基地建设项目-兔产品加工厂建设项目</w:t>
            </w:r>
            <w:r>
              <w:rPr>
                <w:rFonts w:hint="default" w:ascii="Times New Roman" w:hAnsi="Times New Roman" w:cs="Times New Roman"/>
                <w:sz w:val="28"/>
                <w:szCs w:val="28"/>
              </w:rPr>
              <w:t>环境影响报告表的批复》文件予以审批。目前该项目运行稳定，主要环保设施在建设和试运行期间经过整改，基本与主体工程同时设计、同时施工、同时投入使用。</w:t>
            </w:r>
          </w:p>
          <w:p>
            <w:pPr>
              <w:rPr>
                <w:rFonts w:hint="default" w:ascii="Times New Roman" w:hAnsi="Times New Roman" w:cs="Times New Roman"/>
                <w:sz w:val="28"/>
                <w:szCs w:val="28"/>
              </w:rPr>
            </w:pPr>
            <w:r>
              <w:rPr>
                <w:rFonts w:hint="default" w:ascii="Times New Roman" w:hAnsi="Times New Roman" w:cs="Times New Roman"/>
                <w:sz w:val="28"/>
                <w:szCs w:val="28"/>
              </w:rPr>
              <w:t xml:space="preserve">    目前该厂根据相关政策要求委托</w:t>
            </w:r>
            <w:r>
              <w:rPr>
                <w:rFonts w:hint="default" w:ascii="Times New Roman" w:hAnsi="Times New Roman" w:cs="Times New Roman"/>
                <w:sz w:val="28"/>
                <w:szCs w:val="28"/>
                <w:lang w:eastAsia="zh-CN"/>
              </w:rPr>
              <w:t>新疆昱坤环保科技有限公司</w:t>
            </w:r>
            <w:r>
              <w:rPr>
                <w:rFonts w:hint="default" w:ascii="Times New Roman" w:hAnsi="Times New Roman" w:cs="Times New Roman"/>
                <w:sz w:val="28"/>
                <w:szCs w:val="28"/>
              </w:rPr>
              <w:t>对该项目进行建设项目竣工环境保护验收监测，并编制建设项目竣工环境保护验收监测报告表。“三同时”落实情况一览表见表9-1。</w:t>
            </w:r>
          </w:p>
          <w:p>
            <w:pPr>
              <w:tabs>
                <w:tab w:val="left" w:pos="705"/>
              </w:tabs>
              <w:adjustRightInd w:val="0"/>
              <w:snapToGrid w:val="0"/>
              <w:spacing w:beforeLines="50"/>
              <w:ind w:firstLine="482" w:firstLineChars="200"/>
              <w:jc w:val="center"/>
              <w:rPr>
                <w:rFonts w:hint="default" w:ascii="Times New Roman" w:hAnsi="Times New Roman" w:cs="Times New Roman"/>
                <w:b/>
                <w:bCs/>
                <w:color w:val="000000" w:themeColor="text1"/>
                <w:szCs w:val="24"/>
              </w:rPr>
            </w:pPr>
            <w:r>
              <w:rPr>
                <w:rFonts w:hint="default" w:ascii="Times New Roman" w:hAnsi="Times New Roman" w:cs="Times New Roman"/>
                <w:b/>
                <w:bCs/>
                <w:color w:val="000000" w:themeColor="text1"/>
                <w:szCs w:val="24"/>
              </w:rPr>
              <w:t>表9-1“三同时”落实情况一览表</w:t>
            </w:r>
          </w:p>
          <w:tbl>
            <w:tblPr>
              <w:tblStyle w:val="25"/>
              <w:tblW w:w="8973"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3873"/>
              <w:gridCol w:w="3694"/>
              <w:gridCol w:w="76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pPr>
                    <w:pStyle w:val="20"/>
                    <w:ind w:left="0"/>
                    <w:jc w:val="center"/>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类别</w:t>
                  </w:r>
                </w:p>
              </w:tc>
              <w:tc>
                <w:tcPr>
                  <w:tcW w:w="3873" w:type="dxa"/>
                  <w:vAlign w:val="center"/>
                </w:tcPr>
                <w:p>
                  <w:pPr>
                    <w:pStyle w:val="20"/>
                    <w:ind w:left="0"/>
                    <w:jc w:val="center"/>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环评批复要求</w:t>
                  </w:r>
                </w:p>
              </w:tc>
              <w:tc>
                <w:tcPr>
                  <w:tcW w:w="3694" w:type="dxa"/>
                  <w:vAlign w:val="center"/>
                </w:tcPr>
                <w:p>
                  <w:pPr>
                    <w:pStyle w:val="20"/>
                    <w:ind w:left="0" w:leftChars="0"/>
                    <w:jc w:val="center"/>
                    <w:rPr>
                      <w:rFonts w:hint="default" w:ascii="Times New Roman" w:hAnsi="Times New Roman" w:eastAsia="宋体" w:cs="Times New Roman"/>
                      <w:b/>
                      <w:bCs/>
                      <w:color w:val="000000" w:themeColor="text1"/>
                      <w:kern w:val="0"/>
                      <w:sz w:val="21"/>
                      <w:szCs w:val="21"/>
                      <w:lang w:eastAsia="zh-CN"/>
                    </w:rPr>
                  </w:pPr>
                  <w:r>
                    <w:rPr>
                      <w:rFonts w:hint="default" w:ascii="Times New Roman" w:hAnsi="Times New Roman" w:cs="Times New Roman"/>
                      <w:b/>
                      <w:bCs/>
                      <w:color w:val="000000" w:themeColor="text1"/>
                      <w:kern w:val="0"/>
                      <w:sz w:val="21"/>
                      <w:szCs w:val="21"/>
                      <w:lang w:eastAsia="zh-CN"/>
                    </w:rPr>
                    <w:t>落实情况</w:t>
                  </w:r>
                </w:p>
              </w:tc>
              <w:tc>
                <w:tcPr>
                  <w:tcW w:w="767" w:type="dxa"/>
                  <w:vAlign w:val="center"/>
                </w:tcPr>
                <w:p>
                  <w:pPr>
                    <w:pStyle w:val="20"/>
                    <w:ind w:left="0" w:leftChars="0"/>
                    <w:jc w:val="center"/>
                    <w:rPr>
                      <w:rFonts w:hint="default" w:ascii="Times New Roman" w:hAnsi="Times New Roman" w:cs="Times New Roman"/>
                      <w:b/>
                      <w:bCs/>
                      <w:color w:val="000000" w:themeColor="text1"/>
                      <w:kern w:val="0"/>
                      <w:sz w:val="21"/>
                      <w:szCs w:val="21"/>
                      <w:lang w:eastAsia="zh-CN"/>
                    </w:rPr>
                  </w:pPr>
                  <w:r>
                    <w:rPr>
                      <w:rFonts w:hint="default" w:ascii="Times New Roman" w:hAnsi="Times New Roman" w:cs="Times New Roman"/>
                      <w:b/>
                      <w:bCs/>
                      <w:color w:val="000000" w:themeColor="text1"/>
                      <w:kern w:val="0"/>
                      <w:sz w:val="21"/>
                      <w:szCs w:val="21"/>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pPr>
                    <w:pStyle w:val="20"/>
                    <w:ind w:left="0"/>
                    <w:jc w:val="center"/>
                    <w:rPr>
                      <w:rFonts w:hint="default" w:ascii="Times New Roman" w:hAnsi="Times New Roman" w:eastAsia="宋体" w:cs="Times New Roman"/>
                      <w:b w:val="0"/>
                      <w:bCs w:val="0"/>
                      <w:color w:val="000000" w:themeColor="text1"/>
                      <w:kern w:val="0"/>
                      <w:sz w:val="21"/>
                      <w:szCs w:val="21"/>
                      <w:lang w:eastAsia="zh-CN"/>
                    </w:rPr>
                  </w:pPr>
                  <w:r>
                    <w:rPr>
                      <w:rFonts w:hint="default" w:ascii="Times New Roman" w:hAnsi="Times New Roman" w:cs="Times New Roman"/>
                      <w:b w:val="0"/>
                      <w:bCs w:val="0"/>
                      <w:color w:val="000000" w:themeColor="text1"/>
                      <w:kern w:val="0"/>
                      <w:sz w:val="21"/>
                      <w:szCs w:val="21"/>
                      <w:lang w:eastAsia="zh-CN"/>
                    </w:rPr>
                    <w:t>主体工程</w:t>
                  </w:r>
                </w:p>
              </w:tc>
              <w:tc>
                <w:tcPr>
                  <w:tcW w:w="3873" w:type="dxa"/>
                  <w:vAlign w:val="center"/>
                </w:tcPr>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主要建设内容为:本项目占地面积173334㎡（约260亩），总建筑面积12400㎡，绿化面积26000㎡（约15%）。</w:t>
                  </w:r>
                </w:p>
                <w:p>
                  <w:pPr>
                    <w:pStyle w:val="20"/>
                    <w:ind w:left="0"/>
                    <w:rPr>
                      <w:rFonts w:hint="eastAsia"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主要建设内容包括：工程建设、生产设备的购置、屠宰加工厂综合建筑、屠宰车间等。</w:t>
                  </w:r>
                  <w:r>
                    <w:rPr>
                      <w:rFonts w:hint="eastAsia" w:ascii="Times New Roman" w:hAnsi="Times New Roman" w:cs="Times New Roman"/>
                      <w:bCs/>
                      <w:smallCaps w:val="0"/>
                      <w:color w:val="000000" w:themeColor="text1"/>
                      <w:kern w:val="2"/>
                      <w:sz w:val="21"/>
                      <w:szCs w:val="21"/>
                      <w:lang w:val="en-US" w:eastAsia="zh-CN" w:bidi="ar-SA"/>
                    </w:rPr>
                    <w:t>项目总投资7200万元，环保投资143万元，占总投资2%。</w:t>
                  </w:r>
                </w:p>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生产规模：项目年屠宰兔子270万只。</w:t>
                  </w:r>
                </w:p>
              </w:tc>
              <w:tc>
                <w:tcPr>
                  <w:tcW w:w="3694" w:type="dxa"/>
                  <w:vAlign w:val="center"/>
                </w:tcPr>
                <w:p>
                  <w:pPr>
                    <w:pStyle w:val="20"/>
                    <w:ind w:left="0" w:leftChars="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主要建设内容为:本项目占地面积173334㎡（约260亩），总建筑面积12400㎡，绿化面积26000㎡（约15%）。</w:t>
                  </w:r>
                </w:p>
                <w:p>
                  <w:pPr>
                    <w:pStyle w:val="20"/>
                    <w:ind w:left="0" w:leftChars="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主要建设内容包括：工程建设、生产设备的购置、屠宰加工厂综合建筑、屠宰车间等。项目总投资7200万元，环保投资143万元，占总投资2%。</w:t>
                  </w:r>
                </w:p>
                <w:p>
                  <w:pPr>
                    <w:pStyle w:val="20"/>
                    <w:ind w:left="0" w:leftChars="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生产规模：项目年屠宰兔子270万只。</w:t>
                  </w:r>
                </w:p>
              </w:tc>
              <w:tc>
                <w:tcPr>
                  <w:tcW w:w="767" w:type="dxa"/>
                  <w:vAlign w:val="center"/>
                </w:tcPr>
                <w:p>
                  <w:pPr>
                    <w:pStyle w:val="20"/>
                    <w:ind w:left="0" w:leftChars="0"/>
                    <w:rPr>
                      <w:rFonts w:hint="eastAsia" w:ascii="Times New Roman" w:hAnsi="Times New Roman"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基本</w:t>
                  </w:r>
                </w:p>
                <w:p>
                  <w:pPr>
                    <w:pStyle w:val="20"/>
                    <w:ind w:left="0" w:leftChars="0"/>
                    <w:rPr>
                      <w:rFonts w:hint="default" w:ascii="Times New Roman" w:hAnsi="Times New Roman" w:eastAsia="宋体"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pPr>
                    <w:pStyle w:val="20"/>
                    <w:ind w:left="0"/>
                    <w:jc w:val="center"/>
                    <w:rPr>
                      <w:rFonts w:hint="default" w:ascii="Times New Roman" w:hAnsi="Times New Roman" w:cs="Times New Roman"/>
                      <w:b w:val="0"/>
                      <w:bCs w:val="0"/>
                      <w:color w:val="000000" w:themeColor="text1"/>
                      <w:kern w:val="0"/>
                      <w:sz w:val="21"/>
                      <w:szCs w:val="21"/>
                      <w:lang w:eastAsia="zh-CN"/>
                    </w:rPr>
                  </w:pPr>
                  <w:r>
                    <w:rPr>
                      <w:rFonts w:hint="default" w:ascii="Times New Roman" w:hAnsi="Times New Roman" w:eastAsia="宋体" w:cs="Times New Roman"/>
                      <w:bCs/>
                      <w:smallCaps w:val="0"/>
                      <w:color w:val="000000" w:themeColor="text1"/>
                      <w:kern w:val="2"/>
                      <w:sz w:val="21"/>
                      <w:szCs w:val="21"/>
                      <w:lang w:val="en-US" w:eastAsia="zh-CN" w:bidi="ar-SA"/>
                    </w:rPr>
                    <w:t>施工期</w:t>
                  </w:r>
                </w:p>
              </w:tc>
              <w:tc>
                <w:tcPr>
                  <w:tcW w:w="3873" w:type="dxa"/>
                  <w:vAlign w:val="center"/>
                </w:tcPr>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p>
              </w:tc>
              <w:tc>
                <w:tcPr>
                  <w:tcW w:w="3694" w:type="dxa"/>
                  <w:vAlign w:val="center"/>
                </w:tcPr>
                <w:p>
                  <w:pPr>
                    <w:pStyle w:val="20"/>
                    <w:ind w:left="0" w:leftChars="0"/>
                    <w:jc w:val="center"/>
                    <w:rPr>
                      <w:rFonts w:hint="default" w:ascii="Times New Roman" w:hAnsi="Times New Roman" w:eastAsia="宋体"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施工期已结束</w:t>
                  </w:r>
                </w:p>
              </w:tc>
              <w:tc>
                <w:tcPr>
                  <w:tcW w:w="767" w:type="dxa"/>
                  <w:vAlign w:val="center"/>
                </w:tcPr>
                <w:p>
                  <w:pPr>
                    <w:pStyle w:val="20"/>
                    <w:ind w:left="0" w:leftChars="0"/>
                    <w:rPr>
                      <w:rFonts w:hint="default" w:ascii="Times New Roman" w:hAnsi="Times New Roman" w:eastAsia="宋体" w:cs="Times New Roman"/>
                      <w:bCs/>
                      <w:smallCaps w:val="0"/>
                      <w:color w:val="000000" w:themeColor="text1"/>
                      <w:kern w:val="2"/>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pPr>
                    <w:pStyle w:val="20"/>
                    <w:ind w:left="0"/>
                    <w:jc w:val="center"/>
                    <w:rPr>
                      <w:rFonts w:hint="default" w:ascii="Times New Roman" w:hAnsi="Times New Roman" w:cs="Times New Roman"/>
                      <w:bCs/>
                      <w:color w:val="000000" w:themeColor="text1"/>
                      <w:kern w:val="0"/>
                      <w:sz w:val="21"/>
                      <w:szCs w:val="21"/>
                    </w:rPr>
                  </w:pPr>
                  <w:r>
                    <w:rPr>
                      <w:rFonts w:hint="default" w:ascii="Times New Roman" w:hAnsi="Times New Roman" w:cs="Times New Roman"/>
                      <w:bCs/>
                      <w:color w:val="000000" w:themeColor="text1"/>
                      <w:kern w:val="0"/>
                      <w:sz w:val="21"/>
                      <w:szCs w:val="21"/>
                    </w:rPr>
                    <w:t>废气</w:t>
                  </w:r>
                </w:p>
              </w:tc>
              <w:tc>
                <w:tcPr>
                  <w:tcW w:w="3873" w:type="dxa"/>
                  <w:vAlign w:val="center"/>
                </w:tcPr>
                <w:p>
                  <w:pPr>
                    <w:pStyle w:val="20"/>
                    <w:ind w:left="0"/>
                    <w:jc w:val="center"/>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运营期屠宰车间恶臭通过车间设置为封闭结构，设置多个换气窗户；采用干清粪工艺，粪便日产日清；进行冲洗、消毒作业等，在项目区内增加绿化面积，减少恶奥对周围环境的影响。边界恶臭排放浓度满足《恶臭污染物排放标准》(GB14554-93)中 NH3 、H2S 排放标准中的二级标准。</w:t>
                  </w:r>
                </w:p>
              </w:tc>
              <w:tc>
                <w:tcPr>
                  <w:tcW w:w="3694" w:type="dxa"/>
                  <w:vAlign w:val="center"/>
                </w:tcPr>
                <w:p>
                  <w:pPr>
                    <w:pStyle w:val="20"/>
                    <w:ind w:left="0" w:leftChars="0"/>
                    <w:rPr>
                      <w:rFonts w:hint="default" w:ascii="Times New Roman" w:hAnsi="Times New Roman"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本项目无组织</w:t>
                  </w:r>
                  <w:r>
                    <w:rPr>
                      <w:rFonts w:hint="eastAsia" w:ascii="Times New Roman" w:hAnsi="Times New Roman" w:cs="Times New Roman"/>
                      <w:color w:val="000000" w:themeColor="text1"/>
                      <w:sz w:val="21"/>
                      <w:szCs w:val="21"/>
                      <w:lang w:val="en-US" w:eastAsia="zh-CN"/>
                    </w:rPr>
                    <w:t>排放的</w:t>
                  </w:r>
                  <w:r>
                    <w:rPr>
                      <w:rFonts w:hint="default" w:ascii="Times New Roman" w:hAnsi="Times New Roman" w:cs="Times New Roman"/>
                      <w:color w:val="000000" w:themeColor="text1"/>
                      <w:sz w:val="21"/>
                      <w:szCs w:val="21"/>
                      <w:lang w:val="en-US" w:eastAsia="zh-CN"/>
                    </w:rPr>
                    <w:t>废气硫化氢、氨、恶臭，在验收监测期间，监测结果满足</w:t>
                  </w:r>
                  <w:r>
                    <w:rPr>
                      <w:rFonts w:hint="default" w:ascii="Times New Roman" w:hAnsi="Times New Roman" w:eastAsia="宋体" w:cs="Times New Roman"/>
                      <w:bCs/>
                      <w:smallCaps w:val="0"/>
                      <w:color w:val="000000" w:themeColor="text1"/>
                      <w:kern w:val="2"/>
                      <w:sz w:val="21"/>
                      <w:szCs w:val="21"/>
                      <w:lang w:val="en-US" w:eastAsia="zh-CN" w:bidi="ar-SA"/>
                    </w:rPr>
                    <w:t>《恶臭污染物排放标准》（GB14554-93）（臭气浓度：20；氨：1.5</w:t>
                  </w:r>
                  <w:r>
                    <w:rPr>
                      <w:rFonts w:hint="eastAsia" w:ascii="Times New Roman" w:hAnsi="Times New Roman" w:cs="Times New Roman"/>
                      <w:bCs/>
                      <w:smallCaps w:val="0"/>
                      <w:color w:val="000000" w:themeColor="text1"/>
                      <w:kern w:val="2"/>
                      <w:sz w:val="21"/>
                      <w:szCs w:val="21"/>
                      <w:lang w:val="en-US" w:eastAsia="zh-CN" w:bidi="ar-SA"/>
                    </w:rPr>
                    <w:t>mg/m³</w:t>
                  </w:r>
                  <w:r>
                    <w:rPr>
                      <w:rFonts w:hint="default" w:ascii="Times New Roman" w:hAnsi="Times New Roman" w:eastAsia="宋体" w:cs="Times New Roman"/>
                      <w:bCs/>
                      <w:smallCaps w:val="0"/>
                      <w:color w:val="000000" w:themeColor="text1"/>
                      <w:kern w:val="2"/>
                      <w:sz w:val="21"/>
                      <w:szCs w:val="21"/>
                      <w:lang w:val="en-US" w:eastAsia="zh-CN" w:bidi="ar-SA"/>
                    </w:rPr>
                    <w:t>；硫化氢：0.06</w:t>
                  </w:r>
                  <w:r>
                    <w:rPr>
                      <w:rFonts w:hint="eastAsia" w:ascii="Times New Roman" w:hAnsi="Times New Roman" w:cs="Times New Roman"/>
                      <w:bCs/>
                      <w:smallCaps w:val="0"/>
                      <w:color w:val="000000" w:themeColor="text1"/>
                      <w:kern w:val="2"/>
                      <w:sz w:val="21"/>
                      <w:szCs w:val="21"/>
                      <w:lang w:val="en-US" w:eastAsia="zh-CN" w:bidi="ar-SA"/>
                    </w:rPr>
                    <w:t>mg</w:t>
                  </w:r>
                  <w:r>
                    <w:rPr>
                      <w:rFonts w:hint="default" w:ascii="Times New Roman" w:hAnsi="Times New Roman" w:eastAsia="宋体" w:cs="Times New Roman"/>
                      <w:bCs/>
                      <w:smallCaps w:val="0"/>
                      <w:color w:val="000000" w:themeColor="text1"/>
                      <w:kern w:val="2"/>
                      <w:sz w:val="21"/>
                      <w:szCs w:val="21"/>
                      <w:lang w:val="en-US" w:eastAsia="zh-CN" w:bidi="ar-SA"/>
                    </w:rPr>
                    <w:t>/m³）限值的要求。</w:t>
                  </w:r>
                </w:p>
              </w:tc>
              <w:tc>
                <w:tcPr>
                  <w:tcW w:w="767" w:type="dxa"/>
                  <w:vAlign w:val="center"/>
                </w:tcPr>
                <w:p>
                  <w:pPr>
                    <w:pStyle w:val="20"/>
                    <w:ind w:left="0" w:leftChars="0"/>
                    <w:rPr>
                      <w:rFonts w:hint="default" w:ascii="Times New Roman" w:hAnsi="Times New Roman" w:eastAsia="宋体"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pPr>
                    <w:pStyle w:val="20"/>
                    <w:ind w:left="0"/>
                    <w:jc w:val="center"/>
                    <w:rPr>
                      <w:rFonts w:hint="default" w:ascii="Times New Roman" w:hAnsi="Times New Roman" w:cs="Times New Roman"/>
                      <w:bCs/>
                      <w:color w:val="000000" w:themeColor="text1"/>
                      <w:kern w:val="0"/>
                      <w:sz w:val="21"/>
                      <w:szCs w:val="21"/>
                    </w:rPr>
                  </w:pPr>
                  <w:r>
                    <w:rPr>
                      <w:rFonts w:hint="default" w:ascii="Times New Roman" w:hAnsi="Times New Roman" w:cs="Times New Roman"/>
                      <w:bCs/>
                      <w:color w:val="000000" w:themeColor="text1"/>
                      <w:kern w:val="0"/>
                      <w:sz w:val="21"/>
                      <w:szCs w:val="21"/>
                    </w:rPr>
                    <w:t>废水</w:t>
                  </w:r>
                </w:p>
              </w:tc>
              <w:tc>
                <w:tcPr>
                  <w:tcW w:w="3873" w:type="dxa"/>
                  <w:vAlign w:val="center"/>
                </w:tcPr>
                <w:p>
                  <w:pPr>
                    <w:pStyle w:val="20"/>
                    <w:ind w:left="0"/>
                    <w:jc w:val="center"/>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运营期污水采用项目预采用工艺流程为预处理-生化-消毒的工艺，废水经处理后水质达到了《肉类加工工业水污染物排放标准》(GB13457-1992) 中一级标准，同时满足《城市污水再生利用绿地灌溉水质》(GB/T25499-2010)中的要求，处理后污水用于项目区及周边绿化。项目需设置能满足非正常情况下的污水存放池。</w:t>
                  </w:r>
                </w:p>
              </w:tc>
              <w:tc>
                <w:tcPr>
                  <w:tcW w:w="3694" w:type="dxa"/>
                  <w:vAlign w:val="center"/>
                </w:tcPr>
                <w:p>
                  <w:pPr>
                    <w:pStyle w:val="20"/>
                    <w:ind w:left="0" w:leftChars="0"/>
                    <w:jc w:val="center"/>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运营期污水采用项目预采用工艺流程为预处理-生化-消毒的工艺，废水经处理后</w:t>
                  </w:r>
                  <w:r>
                    <w:rPr>
                      <w:rFonts w:hint="eastAsia" w:ascii="Times New Roman" w:hAnsi="Times New Roman" w:cs="Times New Roman"/>
                      <w:bCs/>
                      <w:smallCaps w:val="0"/>
                      <w:color w:val="000000" w:themeColor="text1"/>
                      <w:kern w:val="2"/>
                      <w:sz w:val="21"/>
                      <w:szCs w:val="21"/>
                      <w:lang w:val="en-US" w:eastAsia="zh-CN" w:bidi="ar-SA"/>
                    </w:rPr>
                    <w:t>暂存于暂存池，定期清运至养殖场进行堆粪处理。</w:t>
                  </w:r>
                </w:p>
              </w:tc>
              <w:tc>
                <w:tcPr>
                  <w:tcW w:w="767" w:type="dxa"/>
                  <w:vAlign w:val="center"/>
                </w:tcPr>
                <w:p>
                  <w:pPr>
                    <w:pStyle w:val="20"/>
                    <w:ind w:left="0" w:leftChars="0"/>
                    <w:rPr>
                      <w:rFonts w:hint="default" w:ascii="Times New Roman" w:hAnsi="Times New Roman"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pPr>
                    <w:pStyle w:val="20"/>
                    <w:ind w:left="0"/>
                    <w:jc w:val="center"/>
                    <w:rPr>
                      <w:rFonts w:hint="default" w:ascii="Times New Roman" w:hAnsi="Times New Roman" w:cs="Times New Roman"/>
                      <w:bCs/>
                      <w:color w:val="000000" w:themeColor="text1"/>
                      <w:kern w:val="0"/>
                      <w:sz w:val="21"/>
                      <w:szCs w:val="21"/>
                    </w:rPr>
                  </w:pPr>
                  <w:r>
                    <w:rPr>
                      <w:rFonts w:hint="default" w:ascii="Times New Roman" w:hAnsi="Times New Roman" w:cs="Times New Roman"/>
                      <w:bCs/>
                      <w:color w:val="000000" w:themeColor="text1"/>
                      <w:kern w:val="0"/>
                      <w:sz w:val="21"/>
                      <w:szCs w:val="21"/>
                    </w:rPr>
                    <w:t>噪声</w:t>
                  </w:r>
                </w:p>
              </w:tc>
              <w:tc>
                <w:tcPr>
                  <w:tcW w:w="3873" w:type="dxa"/>
                  <w:vAlign w:val="center"/>
                </w:tcPr>
                <w:p>
                  <w:pPr>
                    <w:pStyle w:val="20"/>
                    <w:ind w:left="0"/>
                    <w:jc w:val="center"/>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采用先进的低噪声施工设备，厂界噪声能够符合《工业企业厂界环境噪声排放标准》(GB12348 -2008)表1中的2类标准的要求，</w:t>
                  </w:r>
                </w:p>
              </w:tc>
              <w:tc>
                <w:tcPr>
                  <w:tcW w:w="3694" w:type="dxa"/>
                  <w:vAlign w:val="center"/>
                </w:tcPr>
                <w:p>
                  <w:pPr>
                    <w:pStyle w:val="20"/>
                    <w:ind w:left="0" w:leftChars="0"/>
                    <w:jc w:val="center"/>
                    <w:rPr>
                      <w:rFonts w:hint="default" w:ascii="Times New Roman" w:hAnsi="Times New Roman" w:eastAsia="宋体"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验收监测期间，</w:t>
                  </w:r>
                  <w:r>
                    <w:rPr>
                      <w:rFonts w:hint="default" w:ascii="Times New Roman" w:hAnsi="Times New Roman" w:eastAsia="宋体" w:cs="Times New Roman"/>
                      <w:bCs/>
                      <w:smallCaps w:val="0"/>
                      <w:color w:val="000000" w:themeColor="text1"/>
                      <w:kern w:val="2"/>
                      <w:sz w:val="21"/>
                      <w:szCs w:val="21"/>
                      <w:lang w:val="en-US" w:eastAsia="zh-CN" w:bidi="ar-SA"/>
                    </w:rPr>
                    <w:t>厂界噪声</w:t>
                  </w:r>
                  <w:r>
                    <w:rPr>
                      <w:rFonts w:hint="eastAsia" w:ascii="Times New Roman" w:hAnsi="Times New Roman" w:cs="Times New Roman"/>
                      <w:bCs/>
                      <w:smallCaps w:val="0"/>
                      <w:color w:val="000000" w:themeColor="text1"/>
                      <w:kern w:val="2"/>
                      <w:sz w:val="21"/>
                      <w:szCs w:val="21"/>
                      <w:lang w:val="en-US" w:eastAsia="zh-CN" w:bidi="ar-SA"/>
                    </w:rPr>
                    <w:t>均满足</w:t>
                  </w:r>
                  <w:r>
                    <w:rPr>
                      <w:rFonts w:hint="default" w:ascii="Times New Roman" w:hAnsi="Times New Roman" w:eastAsia="宋体" w:cs="Times New Roman"/>
                      <w:bCs/>
                      <w:smallCaps w:val="0"/>
                      <w:color w:val="000000" w:themeColor="text1"/>
                      <w:kern w:val="2"/>
                      <w:sz w:val="21"/>
                      <w:szCs w:val="21"/>
                      <w:lang w:val="en-US" w:eastAsia="zh-CN" w:bidi="ar-SA"/>
                    </w:rPr>
                    <w:t>《工业企业厂界环境噪声排放标准》(GB12348 -2008)表1中的2类标准的要求，</w:t>
                  </w:r>
                </w:p>
              </w:tc>
              <w:tc>
                <w:tcPr>
                  <w:tcW w:w="767" w:type="dxa"/>
                  <w:vAlign w:val="center"/>
                </w:tcPr>
                <w:p>
                  <w:pPr>
                    <w:pStyle w:val="20"/>
                    <w:ind w:left="0" w:leftChars="0"/>
                    <w:jc w:val="center"/>
                    <w:rPr>
                      <w:rFonts w:hint="default" w:ascii="Times New Roman" w:hAnsi="Times New Roman"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pPr>
                    <w:pStyle w:val="20"/>
                    <w:ind w:left="0"/>
                    <w:jc w:val="center"/>
                    <w:rPr>
                      <w:rFonts w:hint="default" w:ascii="Times New Roman" w:hAnsi="Times New Roman" w:cs="Times New Roman"/>
                      <w:bCs/>
                      <w:color w:val="000000" w:themeColor="text1"/>
                      <w:kern w:val="0"/>
                      <w:sz w:val="21"/>
                      <w:szCs w:val="21"/>
                    </w:rPr>
                  </w:pPr>
                  <w:r>
                    <w:rPr>
                      <w:rFonts w:hint="default" w:ascii="Times New Roman" w:hAnsi="Times New Roman" w:cs="Times New Roman"/>
                      <w:bCs/>
                      <w:color w:val="000000" w:themeColor="text1"/>
                      <w:kern w:val="0"/>
                      <w:sz w:val="21"/>
                      <w:szCs w:val="21"/>
                    </w:rPr>
                    <w:t>固废</w:t>
                  </w:r>
                </w:p>
              </w:tc>
              <w:tc>
                <w:tcPr>
                  <w:tcW w:w="3873" w:type="dxa"/>
                  <w:vAlign w:val="center"/>
                </w:tcPr>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强化固体废物防治措施。碎肉渣/骨渣、不可食用内脏、肠胃内容物运至堆粪场，进行堆肥后用于农田施肥；皮、蹄壳出售给回收厂商；病胴体运至防渗填埋井填埋处理。污泥经干化后同生活垃圾一起委托环卫部门处理。生活垃圾由垃圾箱统一收集后，交由环卫部门统一处理。在去除恶臭的过程中会产生少量的废活性炭，属于危险废物，由厂家回收再生。</w:t>
                  </w:r>
                </w:p>
              </w:tc>
              <w:tc>
                <w:tcPr>
                  <w:tcW w:w="3694" w:type="dxa"/>
                  <w:vAlign w:val="center"/>
                </w:tcPr>
                <w:p>
                  <w:pPr>
                    <w:pStyle w:val="20"/>
                    <w:ind w:left="0" w:leftChars="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强化固体废物防治措施。碎肉渣/骨渣、不可食用内脏、肠胃内容物运至堆粪场，进行堆肥后用于农田施肥；皮、蹄壳出售给回收厂商；病胴体运至防渗填埋井填埋处理。污泥经干化后同生活垃圾一起委托环卫部门处理。生活垃圾由垃圾箱统一收集后，交由环卫部门统一处理。</w:t>
                  </w:r>
                  <w:r>
                    <w:rPr>
                      <w:rFonts w:hint="eastAsia" w:ascii="Times New Roman" w:hAnsi="Times New Roman" w:cs="Times New Roman"/>
                      <w:bCs/>
                      <w:smallCaps w:val="0"/>
                      <w:color w:val="000000" w:themeColor="text1"/>
                      <w:kern w:val="2"/>
                      <w:sz w:val="21"/>
                      <w:szCs w:val="21"/>
                      <w:lang w:val="en-US" w:eastAsia="zh-CN" w:bidi="ar-SA"/>
                    </w:rPr>
                    <w:t>无废活性炭产生</w:t>
                  </w:r>
                  <w:r>
                    <w:rPr>
                      <w:rFonts w:hint="default" w:ascii="Times New Roman" w:hAnsi="Times New Roman" w:eastAsia="宋体" w:cs="Times New Roman"/>
                      <w:bCs/>
                      <w:smallCaps w:val="0"/>
                      <w:color w:val="000000" w:themeColor="text1"/>
                      <w:kern w:val="2"/>
                      <w:sz w:val="21"/>
                      <w:szCs w:val="21"/>
                      <w:lang w:val="en-US" w:eastAsia="zh-CN" w:bidi="ar-SA"/>
                    </w:rPr>
                    <w:t>。</w:t>
                  </w:r>
                </w:p>
              </w:tc>
              <w:tc>
                <w:tcPr>
                  <w:tcW w:w="767" w:type="dxa"/>
                  <w:vAlign w:val="center"/>
                </w:tcPr>
                <w:p>
                  <w:pPr>
                    <w:pStyle w:val="20"/>
                    <w:ind w:left="0" w:leftChars="0"/>
                    <w:rPr>
                      <w:rFonts w:hint="default" w:ascii="Times New Roman" w:hAnsi="Times New Roman" w:eastAsia="宋体"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pPr>
                    <w:pStyle w:val="20"/>
                    <w:ind w:left="0"/>
                    <w:jc w:val="center"/>
                    <w:rPr>
                      <w:rFonts w:hint="default" w:ascii="Times New Roman" w:hAnsi="Times New Roman" w:eastAsia="宋体" w:cs="Times New Roman"/>
                      <w:bCs/>
                      <w:color w:val="000000" w:themeColor="text1"/>
                      <w:kern w:val="0"/>
                      <w:sz w:val="21"/>
                      <w:szCs w:val="21"/>
                      <w:lang w:eastAsia="zh-CN"/>
                    </w:rPr>
                  </w:pPr>
                  <w:r>
                    <w:rPr>
                      <w:rFonts w:hint="default" w:ascii="Times New Roman" w:hAnsi="Times New Roman" w:cs="Times New Roman"/>
                      <w:bCs/>
                      <w:color w:val="000000" w:themeColor="text1"/>
                      <w:kern w:val="0"/>
                      <w:sz w:val="21"/>
                      <w:szCs w:val="21"/>
                      <w:lang w:eastAsia="zh-CN"/>
                    </w:rPr>
                    <w:t>其他</w:t>
                  </w:r>
                </w:p>
              </w:tc>
              <w:tc>
                <w:tcPr>
                  <w:tcW w:w="3873" w:type="dxa"/>
                  <w:vAlign w:val="center"/>
                </w:tcPr>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五）强化环境风险防范和应急措施。制定本项目环境风险应急预案并报环保部门备案。建立环境风险评估制度，组织开展应急演练，落实各项应急措施；针对各种可能发生的突发环境事件，建立和完善预测预警机制，加强环境风险隐患排查整治；构建防范与应急处置体系，强化突发环境事件的报告和应急处置。</w:t>
                  </w:r>
                </w:p>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三、结合本项目排污特点、所在区域环境质量现状等因素综合考虑，总量控制指标为： COD 3.96t/a, NH3-N 0.85t/a。</w:t>
                  </w:r>
                </w:p>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四、待项目批复后，你公司需及时申请《排污许可证》，持证排污。</w:t>
                  </w:r>
                </w:p>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五、在工程施工和运营过程中，应建立畅通的公众参与平台，及时解决公众提出的环境问题，满足公众合理的环保要求、并主动要受社会监督。</w:t>
                  </w:r>
                </w:p>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六、项目的日常环境监督检查工作由皮山县环境保护局负责，地区环境监察支队进行不定期抽查，项目竣工后，须按规定进行竣工环境保护验收，验收合格送我局备案后。方可正式投入运行。</w:t>
                  </w:r>
                </w:p>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七、如项目的性质、规模、工艺、防治污染、防止生态破坏的措施发生重大变动，须报我局重新审批。自环评批复文件批准之日起，如工程超过五年未开工建设，环境影响评价文件应当报我局重新审核。</w:t>
                  </w:r>
                </w:p>
                <w:p>
                  <w:pPr>
                    <w:pStyle w:val="20"/>
                    <w:ind w:left="0"/>
                    <w:rPr>
                      <w:rFonts w:hint="default" w:ascii="Times New Roman" w:hAnsi="Times New Roman" w:eastAsia="宋体" w:cs="Times New Roman"/>
                      <w:bCs/>
                      <w:smallCaps w:val="0"/>
                      <w:color w:val="000000" w:themeColor="text1"/>
                      <w:kern w:val="2"/>
                      <w:sz w:val="21"/>
                      <w:szCs w:val="21"/>
                      <w:lang w:val="en-US" w:eastAsia="zh-CN" w:bidi="ar-SA"/>
                    </w:rPr>
                  </w:pPr>
                  <w:r>
                    <w:rPr>
                      <w:rFonts w:hint="default" w:ascii="Times New Roman" w:hAnsi="Times New Roman" w:eastAsia="宋体" w:cs="Times New Roman"/>
                      <w:bCs/>
                      <w:smallCaps w:val="0"/>
                      <w:color w:val="000000" w:themeColor="text1"/>
                      <w:kern w:val="2"/>
                      <w:sz w:val="21"/>
                      <w:szCs w:val="21"/>
                      <w:lang w:val="en-US" w:eastAsia="zh-CN" w:bidi="ar-SA"/>
                    </w:rPr>
                    <w:t>八、你单位应在收到本批复后5个工作日内,将批准后的《报告表》和田县生态环境局，并按规定接受各级环境保护行政主管部门的监督检查。</w:t>
                  </w:r>
                </w:p>
              </w:tc>
              <w:tc>
                <w:tcPr>
                  <w:tcW w:w="3694" w:type="dxa"/>
                  <w:vAlign w:val="center"/>
                </w:tcPr>
                <w:p>
                  <w:pPr>
                    <w:pStyle w:val="20"/>
                    <w:numPr>
                      <w:ilvl w:val="0"/>
                      <w:numId w:val="3"/>
                    </w:numPr>
                    <w:ind w:left="0" w:leftChars="0" w:firstLine="0" w:firstLineChars="0"/>
                    <w:jc w:val="left"/>
                    <w:rPr>
                      <w:rFonts w:hint="eastAsia" w:ascii="Times New Roman" w:hAnsi="Times New Roman"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应急预案已备案；</w:t>
                  </w:r>
                </w:p>
                <w:p>
                  <w:pPr>
                    <w:pStyle w:val="20"/>
                    <w:numPr>
                      <w:ilvl w:val="0"/>
                      <w:numId w:val="3"/>
                    </w:numPr>
                    <w:ind w:left="0" w:leftChars="0" w:firstLine="0" w:firstLineChars="0"/>
                    <w:jc w:val="left"/>
                    <w:rPr>
                      <w:rFonts w:hint="eastAsia" w:ascii="Times New Roman" w:hAnsi="Times New Roman"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废水不外排，暂存于暂存池，定期清运至屠宰场堆粪区堆粪。未监测。未计算总量控制指标；</w:t>
                  </w:r>
                </w:p>
                <w:p>
                  <w:pPr>
                    <w:pStyle w:val="20"/>
                    <w:numPr>
                      <w:ilvl w:val="0"/>
                      <w:numId w:val="0"/>
                    </w:numPr>
                    <w:ind w:leftChars="0"/>
                    <w:jc w:val="left"/>
                    <w:rPr>
                      <w:rFonts w:hint="default" w:ascii="Times New Roman" w:hAnsi="Times New Roman" w:eastAsia="宋体" w:cs="Times New Roman"/>
                      <w:bCs/>
                      <w:smallCaps w:val="0"/>
                      <w:color w:val="000000" w:themeColor="text1"/>
                      <w:kern w:val="2"/>
                      <w:sz w:val="21"/>
                      <w:szCs w:val="21"/>
                      <w:lang w:val="en-US" w:eastAsia="zh-CN" w:bidi="ar-SA"/>
                    </w:rPr>
                  </w:pPr>
                  <w:r>
                    <w:rPr>
                      <w:rFonts w:hint="eastAsia" w:ascii="Times New Roman" w:hAnsi="Times New Roman" w:cs="Times New Roman"/>
                      <w:bCs/>
                      <w:smallCaps w:val="0"/>
                      <w:color w:val="000000" w:themeColor="text1"/>
                      <w:kern w:val="2"/>
                      <w:sz w:val="21"/>
                      <w:szCs w:val="21"/>
                      <w:lang w:val="en-US" w:eastAsia="zh-CN" w:bidi="ar-SA"/>
                    </w:rPr>
                    <w:t>（3）其他正在落实</w:t>
                  </w:r>
                </w:p>
              </w:tc>
              <w:tc>
                <w:tcPr>
                  <w:tcW w:w="767" w:type="dxa"/>
                  <w:vAlign w:val="center"/>
                </w:tcPr>
                <w:p>
                  <w:pPr>
                    <w:pStyle w:val="20"/>
                    <w:numPr>
                      <w:ilvl w:val="0"/>
                      <w:numId w:val="0"/>
                    </w:numPr>
                    <w:ind w:left="0" w:leftChars="0" w:firstLine="0" w:firstLineChars="0"/>
                    <w:rPr>
                      <w:rFonts w:hint="default" w:ascii="Times New Roman" w:hAnsi="Times New Roman" w:cs="Times New Roman"/>
                      <w:bCs/>
                      <w:smallCaps w:val="0"/>
                      <w:color w:val="000000" w:themeColor="text1"/>
                      <w:kern w:val="2"/>
                      <w:sz w:val="21"/>
                      <w:szCs w:val="21"/>
                      <w:lang w:val="en-US" w:eastAsia="zh-CN" w:bidi="ar-SA"/>
                    </w:rPr>
                  </w:pPr>
                </w:p>
              </w:tc>
            </w:tr>
          </w:tbl>
          <w:p>
            <w:pPr>
              <w:adjustRightInd w:val="0"/>
              <w:snapToGrid w:val="0"/>
              <w:spacing w:line="240" w:lineRule="auto"/>
              <w:rPr>
                <w:rFonts w:hint="default" w:ascii="Times New Roman" w:hAnsi="Times New Roman" w:cs="Times New Roman"/>
                <w:b/>
                <w:sz w:val="32"/>
                <w:szCs w:val="32"/>
              </w:rPr>
            </w:pPr>
          </w:p>
        </w:tc>
      </w:tr>
    </w:tbl>
    <w:p>
      <w:pPr>
        <w:rPr>
          <w:rFonts w:hint="default" w:ascii="Times New Roman" w:hAnsi="Times New Roman" w:cs="Times New Roman"/>
          <w:b/>
          <w:sz w:val="32"/>
          <w:szCs w:val="32"/>
        </w:rPr>
      </w:pPr>
    </w:p>
    <w:p>
      <w:pPr>
        <w:rPr>
          <w:rFonts w:hint="default" w:ascii="Times New Roman" w:hAnsi="Times New Roman" w:cs="Times New Roman"/>
          <w:b/>
          <w:sz w:val="32"/>
          <w:szCs w:val="32"/>
        </w:rPr>
      </w:pPr>
      <w:r>
        <w:rPr>
          <w:rFonts w:hint="default" w:ascii="Times New Roman" w:hAnsi="Times New Roman" w:cs="Times New Roman"/>
          <w:b/>
          <w:sz w:val="32"/>
          <w:szCs w:val="32"/>
        </w:rPr>
        <w:t>表十 验收监测结论</w:t>
      </w:r>
      <w:bookmarkEnd w:id="32"/>
    </w:p>
    <w:tbl>
      <w:tblPr>
        <w:tblStyle w:val="24"/>
        <w:tblW w:w="935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0" w:hRule="atLeast"/>
        </w:trPr>
        <w:tc>
          <w:tcPr>
            <w:tcW w:w="9356" w:type="dxa"/>
          </w:tcPr>
          <w:p>
            <w:pPr>
              <w:pStyle w:val="4"/>
              <w:keepNext w:val="0"/>
              <w:keepLines w:val="0"/>
              <w:snapToGrid/>
              <w:spacing w:before="166" w:after="166"/>
              <w:rPr>
                <w:rFonts w:hint="default" w:ascii="Times New Roman" w:hAnsi="Times New Roman" w:cs="Times New Roman"/>
                <w:sz w:val="30"/>
                <w:szCs w:val="30"/>
              </w:rPr>
            </w:pPr>
            <w:bookmarkStart w:id="36" w:name="_Toc24788"/>
            <w:bookmarkStart w:id="37" w:name="_Toc32308"/>
            <w:bookmarkStart w:id="38" w:name="_Toc17509"/>
            <w:r>
              <w:rPr>
                <w:rFonts w:hint="default" w:ascii="Times New Roman" w:hAnsi="Times New Roman" w:cs="Times New Roman"/>
                <w:sz w:val="30"/>
                <w:szCs w:val="30"/>
              </w:rPr>
              <w:t>10.1验收监测结论</w:t>
            </w:r>
            <w:bookmarkEnd w:id="36"/>
            <w:bookmarkEnd w:id="37"/>
            <w:bookmarkEnd w:id="38"/>
          </w:p>
          <w:p>
            <w:pPr>
              <w:spacing w:beforeLines="20"/>
              <w:ind w:firstLine="560" w:firstLineChars="200"/>
              <w:rPr>
                <w:rFonts w:hint="default" w:ascii="Times New Roman" w:hAnsi="Times New Roman" w:cs="Times New Roman"/>
                <w:color w:val="000000"/>
                <w:sz w:val="28"/>
                <w:szCs w:val="28"/>
              </w:rPr>
            </w:pPr>
            <w:r>
              <w:rPr>
                <w:rFonts w:hint="default" w:ascii="Times New Roman" w:hAnsi="Times New Roman" w:cs="Times New Roman"/>
                <w:sz w:val="28"/>
                <w:szCs w:val="28"/>
                <w:lang w:eastAsia="zh-CN"/>
              </w:rPr>
              <w:t>新疆昱坤环保科技有限公司</w:t>
            </w:r>
            <w:r>
              <w:rPr>
                <w:rFonts w:hint="default" w:ascii="Times New Roman" w:hAnsi="Times New Roman" w:cs="Times New Roman"/>
                <w:sz w:val="28"/>
                <w:szCs w:val="28"/>
              </w:rPr>
              <w:t>受</w:t>
            </w:r>
            <w:r>
              <w:rPr>
                <w:rFonts w:hint="default" w:ascii="Times New Roman" w:hAnsi="Times New Roman" w:cs="Times New Roman"/>
                <w:sz w:val="28"/>
                <w:szCs w:val="28"/>
                <w:lang w:val="en-US" w:eastAsia="zh-CN"/>
              </w:rPr>
              <w:t>克州石泉贸易有限责任公司</w:t>
            </w:r>
            <w:r>
              <w:rPr>
                <w:rFonts w:hint="default" w:ascii="Times New Roman" w:hAnsi="Times New Roman" w:cs="Times New Roman"/>
                <w:sz w:val="28"/>
                <w:szCs w:val="28"/>
              </w:rPr>
              <w:t>的委托，对</w:t>
            </w:r>
            <w:r>
              <w:rPr>
                <w:rFonts w:hint="default" w:ascii="Times New Roman" w:hAnsi="Times New Roman" w:cs="Times New Roman"/>
                <w:sz w:val="28"/>
                <w:szCs w:val="28"/>
                <w:lang w:val="en-US" w:eastAsia="zh-CN"/>
              </w:rPr>
              <w:t>克州石泉贸易有限责任公司牛羊及家禽屠宰厂项目</w:t>
            </w:r>
            <w:r>
              <w:rPr>
                <w:rFonts w:hint="default" w:ascii="Times New Roman" w:hAnsi="Times New Roman" w:cs="Times New Roman"/>
                <w:sz w:val="28"/>
                <w:szCs w:val="28"/>
              </w:rPr>
              <w:t>进行竣工环保验收监测。现综合验收监测结果及环境管理检查结果，结论如下：</w:t>
            </w:r>
          </w:p>
          <w:p>
            <w:pPr>
              <w:numPr>
                <w:ilvl w:val="0"/>
                <w:numId w:val="0"/>
              </w:numPr>
              <w:ind w:firstLine="560" w:firstLineChars="200"/>
              <w:rPr>
                <w:rFonts w:hint="default" w:ascii="Times New Roman" w:hAnsi="Times New Roman" w:cs="Times New Roman"/>
                <w:sz w:val="28"/>
                <w:szCs w:val="28"/>
              </w:rPr>
            </w:pP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1</w:t>
            </w:r>
            <w:r>
              <w:rPr>
                <w:rFonts w:hint="eastAsia" w:ascii="Times New Roman" w:hAnsi="Times New Roman" w:cs="Times New Roman"/>
                <w:sz w:val="28"/>
                <w:szCs w:val="28"/>
                <w:lang w:eastAsia="zh-CN"/>
              </w:rPr>
              <w:t>）</w:t>
            </w:r>
            <w:r>
              <w:rPr>
                <w:rFonts w:hint="default" w:ascii="Times New Roman" w:hAnsi="Times New Roman" w:cs="Times New Roman"/>
                <w:sz w:val="28"/>
                <w:szCs w:val="28"/>
              </w:rPr>
              <w:t>建设单位基本按照环境保护主管部门对该项目环评审批意见要求进行了逐条落实，各环保设施运行正常。</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（2）本次验收监测期间，天气状况良好，生产</w:t>
            </w:r>
            <w:r>
              <w:rPr>
                <w:rFonts w:hint="default" w:ascii="Times New Roman" w:hAnsi="Times New Roman" w:cs="Times New Roman"/>
                <w:sz w:val="28"/>
                <w:szCs w:val="28"/>
                <w:lang w:eastAsia="zh-CN"/>
              </w:rPr>
              <w:t>负荷稳定，符合验收监测条件</w:t>
            </w:r>
            <w:r>
              <w:rPr>
                <w:rFonts w:hint="default" w:ascii="Times New Roman" w:hAnsi="Times New Roman" w:cs="Times New Roman"/>
                <w:sz w:val="28"/>
                <w:szCs w:val="28"/>
              </w:rPr>
              <w:t>。</w:t>
            </w:r>
          </w:p>
          <w:p>
            <w:pPr>
              <w:numPr>
                <w:ilvl w:val="0"/>
                <w:numId w:val="0"/>
              </w:num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（3）</w:t>
            </w:r>
            <w:r>
              <w:rPr>
                <w:rFonts w:hint="eastAsia" w:ascii="Times New Roman" w:hAnsi="Times New Roman" w:cs="Times New Roman"/>
                <w:sz w:val="28"/>
                <w:szCs w:val="28"/>
                <w:lang w:eastAsia="zh-CN"/>
              </w:rPr>
              <w:t>本项目污水处理站、屠宰车间以及待宰圈舍均产生无组织废气恶臭</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rPr>
              <w:t>本项目无组织</w:t>
            </w:r>
            <w:r>
              <w:rPr>
                <w:rFonts w:hint="default" w:ascii="Times New Roman" w:hAnsi="Times New Roman" w:cs="Times New Roman"/>
                <w:sz w:val="28"/>
                <w:szCs w:val="28"/>
                <w:lang w:eastAsia="zh-CN"/>
              </w:rPr>
              <w:t>废气</w:t>
            </w:r>
            <w:r>
              <w:rPr>
                <w:rFonts w:hint="default" w:ascii="Times New Roman" w:hAnsi="Times New Roman" w:cs="Times New Roman"/>
                <w:sz w:val="28"/>
                <w:szCs w:val="28"/>
              </w:rPr>
              <w:t>硫化氢</w:t>
            </w:r>
            <w:r>
              <w:rPr>
                <w:rFonts w:hint="default" w:ascii="Times New Roman" w:hAnsi="Times New Roman" w:cs="Times New Roman"/>
                <w:sz w:val="28"/>
                <w:szCs w:val="28"/>
                <w:lang w:eastAsia="zh-CN"/>
              </w:rPr>
              <w:t>、氨、恶臭</w:t>
            </w:r>
            <w:r>
              <w:rPr>
                <w:rFonts w:hint="default" w:ascii="Times New Roman" w:hAnsi="Times New Roman" w:cs="Times New Roman"/>
                <w:color w:val="000000" w:themeColor="text1"/>
                <w:sz w:val="28"/>
                <w:szCs w:val="28"/>
              </w:rPr>
              <w:t>，在验收监测期间，监测结果满足</w:t>
            </w:r>
            <w:r>
              <w:rPr>
                <w:rFonts w:hint="default" w:ascii="Times New Roman" w:hAnsi="Times New Roman" w:cs="Times New Roman"/>
                <w:color w:val="000000" w:themeColor="text1"/>
                <w:sz w:val="28"/>
                <w:szCs w:val="28"/>
                <w:lang w:eastAsia="zh-CN"/>
              </w:rPr>
              <w:t>《恶臭污染物排放标准》（GB</w:t>
            </w:r>
            <w:r>
              <w:rPr>
                <w:rFonts w:hint="default" w:ascii="Times New Roman" w:hAnsi="Times New Roman" w:cs="Times New Roman"/>
                <w:color w:val="000000" w:themeColor="text1"/>
                <w:sz w:val="28"/>
                <w:szCs w:val="28"/>
                <w:lang w:val="en-US" w:eastAsia="zh-CN"/>
              </w:rPr>
              <w:t>14554-93</w:t>
            </w:r>
            <w:r>
              <w:rPr>
                <w:rFonts w:hint="default" w:ascii="Times New Roman" w:hAnsi="Times New Roman" w:cs="Times New Roman"/>
                <w:color w:val="000000" w:themeColor="text1"/>
                <w:sz w:val="28"/>
                <w:szCs w:val="28"/>
                <w:lang w:eastAsia="zh-CN"/>
              </w:rPr>
              <w:t>）（</w:t>
            </w:r>
            <w:r>
              <w:rPr>
                <w:rFonts w:hint="default" w:ascii="Times New Roman" w:hAnsi="Times New Roman" w:cs="Times New Roman"/>
                <w:color w:val="000000" w:themeColor="text1"/>
                <w:sz w:val="28"/>
                <w:szCs w:val="28"/>
                <w:lang w:val="en-US" w:eastAsia="zh-CN"/>
              </w:rPr>
              <w:t>臭气浓度：20</w:t>
            </w:r>
            <w:r>
              <w:rPr>
                <w:rFonts w:hint="eastAsia" w:ascii="Times New Roman" w:hAnsi="Times New Roman" w:cs="Times New Roman"/>
                <w:color w:val="000000" w:themeColor="text1"/>
                <w:sz w:val="28"/>
                <w:szCs w:val="28"/>
                <w:lang w:val="en-US" w:eastAsia="zh-CN"/>
              </w:rPr>
              <w:t>；</w:t>
            </w:r>
            <w:r>
              <w:rPr>
                <w:rFonts w:hint="default" w:ascii="Times New Roman" w:hAnsi="Times New Roman" w:cs="Times New Roman"/>
                <w:color w:val="000000" w:themeColor="text1"/>
                <w:sz w:val="28"/>
                <w:szCs w:val="28"/>
                <w:lang w:val="en-US" w:eastAsia="zh-CN"/>
              </w:rPr>
              <w:t>氨：1.5mg/m³</w:t>
            </w:r>
            <w:r>
              <w:rPr>
                <w:rFonts w:hint="eastAsia" w:ascii="Times New Roman" w:hAnsi="Times New Roman" w:cs="Times New Roman"/>
                <w:color w:val="000000" w:themeColor="text1"/>
                <w:sz w:val="28"/>
                <w:szCs w:val="28"/>
                <w:lang w:val="en-US" w:eastAsia="zh-CN"/>
              </w:rPr>
              <w:t>；</w:t>
            </w:r>
            <w:r>
              <w:rPr>
                <w:rFonts w:hint="default" w:ascii="Times New Roman" w:hAnsi="Times New Roman" w:cs="Times New Roman"/>
                <w:color w:val="000000" w:themeColor="text1"/>
                <w:sz w:val="28"/>
                <w:szCs w:val="28"/>
                <w:lang w:val="en-US" w:eastAsia="zh-CN"/>
              </w:rPr>
              <w:t>硫化氢：0.06mg/m³</w:t>
            </w:r>
            <w:r>
              <w:rPr>
                <w:rFonts w:hint="default" w:ascii="Times New Roman" w:hAnsi="Times New Roman" w:cs="Times New Roman"/>
                <w:color w:val="000000" w:themeColor="text1"/>
                <w:sz w:val="28"/>
                <w:szCs w:val="28"/>
                <w:lang w:eastAsia="zh-CN"/>
              </w:rPr>
              <w:t>）限值的要求</w:t>
            </w:r>
            <w:r>
              <w:rPr>
                <w:rFonts w:hint="default" w:ascii="Times New Roman" w:hAnsi="Times New Roman" w:cs="Times New Roman"/>
                <w:sz w:val="28"/>
                <w:szCs w:val="28"/>
              </w:rPr>
              <w:t>。</w:t>
            </w:r>
          </w:p>
          <w:p>
            <w:pPr>
              <w:numPr>
                <w:ilvl w:val="0"/>
                <w:numId w:val="0"/>
              </w:numPr>
              <w:ind w:firstLine="560" w:firstLineChars="200"/>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（4）</w:t>
            </w:r>
            <w:r>
              <w:rPr>
                <w:rFonts w:hint="default" w:ascii="Times New Roman" w:hAnsi="Times New Roman" w:cs="Times New Roman"/>
                <w:sz w:val="28"/>
                <w:szCs w:val="28"/>
                <w:lang w:val="en-US" w:eastAsia="zh-CN"/>
              </w:rPr>
              <w:t>项目运营期生产污水处理工艺选用“A/O生物处理工艺，”。在验收监测期间，</w:t>
            </w:r>
            <w:r>
              <w:rPr>
                <w:rFonts w:hint="eastAsia" w:ascii="Times New Roman" w:hAnsi="Times New Roman" w:cs="Times New Roman"/>
                <w:sz w:val="28"/>
                <w:szCs w:val="28"/>
                <w:lang w:val="en-US" w:eastAsia="zh-CN"/>
              </w:rPr>
              <w:t>生产废水排入污水处理站后，暂存于暂存池，定期清运至养殖场堆粪厂进行堆粪，不外排</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未对废水进行监测。</w:t>
            </w:r>
          </w:p>
          <w:p>
            <w:pPr>
              <w:numPr>
                <w:ilvl w:val="0"/>
                <w:numId w:val="0"/>
              </w:numPr>
              <w:ind w:firstLine="560" w:firstLineChars="200"/>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（5）</w:t>
            </w:r>
            <w:r>
              <w:rPr>
                <w:rFonts w:hint="default" w:ascii="Times New Roman" w:hAnsi="Times New Roman" w:cs="Times New Roman"/>
                <w:sz w:val="28"/>
                <w:szCs w:val="28"/>
                <w:lang w:val="en-US" w:eastAsia="zh-CN"/>
              </w:rPr>
              <w:t>验收监测期间，该项目厂界东、南、西、北四个监测点，昼间噪声</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夜间噪声均满足《</w:t>
            </w:r>
            <w:r>
              <w:rPr>
                <w:rFonts w:hint="eastAsia" w:ascii="Times New Roman" w:hAnsi="Times New Roman" w:cs="Times New Roman"/>
                <w:sz w:val="28"/>
                <w:szCs w:val="28"/>
                <w:lang w:val="en-US" w:eastAsia="zh-CN"/>
              </w:rPr>
              <w:t>工业企业厂界环境噪声</w:t>
            </w:r>
            <w:r>
              <w:rPr>
                <w:rFonts w:hint="default" w:ascii="Times New Roman" w:hAnsi="Times New Roman" w:cs="Times New Roman"/>
                <w:sz w:val="28"/>
                <w:szCs w:val="28"/>
                <w:lang w:val="en-US" w:eastAsia="zh-CN"/>
              </w:rPr>
              <w:t>排放标准》（GB</w:t>
            </w:r>
            <w:r>
              <w:rPr>
                <w:rFonts w:hint="eastAsia" w:ascii="Times New Roman" w:hAnsi="Times New Roman" w:cs="Times New Roman"/>
                <w:sz w:val="28"/>
                <w:szCs w:val="28"/>
                <w:lang w:val="en-US" w:eastAsia="zh-CN"/>
              </w:rPr>
              <w:t>12348</w:t>
            </w:r>
            <w:r>
              <w:rPr>
                <w:rFonts w:hint="default" w:ascii="Times New Roman" w:hAnsi="Times New Roman" w:cs="Times New Roman"/>
                <w:sz w:val="28"/>
                <w:szCs w:val="28"/>
                <w:lang w:val="en-US" w:eastAsia="zh-CN"/>
              </w:rPr>
              <w:t>-2008）中</w:t>
            </w:r>
            <w:r>
              <w:rPr>
                <w:rFonts w:hint="eastAsia" w:ascii="Times New Roman" w:hAnsi="Times New Roman" w:cs="Times New Roman"/>
                <w:sz w:val="28"/>
                <w:szCs w:val="28"/>
                <w:lang w:val="en-US" w:eastAsia="zh-CN"/>
              </w:rPr>
              <w:t>2</w:t>
            </w:r>
            <w:r>
              <w:rPr>
                <w:rFonts w:hint="default" w:ascii="Times New Roman" w:hAnsi="Times New Roman" w:cs="Times New Roman"/>
                <w:sz w:val="28"/>
                <w:szCs w:val="28"/>
                <w:lang w:val="en-US" w:eastAsia="zh-CN"/>
              </w:rPr>
              <w:t>类标准限值的要求。</w:t>
            </w:r>
          </w:p>
          <w:p>
            <w:pPr>
              <w:ind w:firstLine="560" w:firstLineChars="2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（6）</w:t>
            </w:r>
            <w:r>
              <w:rPr>
                <w:rFonts w:hint="eastAsia" w:ascii="Times New Roman" w:hAnsi="Times New Roman" w:cs="Times New Roman"/>
                <w:sz w:val="28"/>
                <w:szCs w:val="28"/>
                <w:lang w:val="en-US" w:eastAsia="zh-CN"/>
              </w:rPr>
              <w:t>经调查，</w:t>
            </w:r>
            <w:r>
              <w:rPr>
                <w:rFonts w:hint="default" w:ascii="Times New Roman" w:hAnsi="Times New Roman" w:cs="Times New Roman"/>
                <w:sz w:val="28"/>
                <w:szCs w:val="28"/>
                <w:lang w:val="en-US" w:eastAsia="zh-CN"/>
              </w:rPr>
              <w:t>碎肉渣/骨渣、不可食用内脏、肠胃内容物运至堆粪场，进行堆肥后用于农田施肥；皮、蹄壳出售给回收厂商；病胴体运至防渗填埋井填埋处理。污泥经干化后同生活垃圾一起委托环卫部门处理。生活垃圾由垃圾箱统一收集后，交由环卫部门统一处理。无废活性炭产生。</w:t>
            </w:r>
          </w:p>
          <w:p>
            <w:pPr>
              <w:pStyle w:val="4"/>
              <w:keepNext w:val="0"/>
              <w:keepLines w:val="0"/>
              <w:snapToGrid/>
              <w:spacing w:before="166" w:after="166"/>
              <w:rPr>
                <w:rFonts w:hint="default" w:ascii="Times New Roman" w:hAnsi="Times New Roman" w:cs="Times New Roman"/>
                <w:sz w:val="30"/>
                <w:szCs w:val="30"/>
              </w:rPr>
            </w:pPr>
            <w:r>
              <w:rPr>
                <w:rFonts w:hint="default" w:ascii="Times New Roman" w:hAnsi="Times New Roman" w:cs="Times New Roman"/>
                <w:sz w:val="30"/>
                <w:szCs w:val="30"/>
              </w:rPr>
              <w:t>10.2建议</w:t>
            </w:r>
          </w:p>
          <w:p>
            <w:pPr>
              <w:ind w:firstLine="700" w:firstLineChars="250"/>
              <w:rPr>
                <w:rFonts w:hint="default" w:ascii="Times New Roman" w:hAnsi="Times New Roman" w:cs="Times New Roman"/>
                <w:color w:val="000000" w:themeColor="text1"/>
                <w:sz w:val="28"/>
                <w:szCs w:val="28"/>
              </w:rPr>
            </w:pPr>
            <w:r>
              <w:rPr>
                <w:rFonts w:hint="default" w:ascii="Times New Roman" w:hAnsi="Times New Roman" w:cs="Times New Roman"/>
                <w:color w:val="000000" w:themeColor="text1"/>
                <w:sz w:val="28"/>
                <w:szCs w:val="28"/>
              </w:rPr>
              <w:t>1、</w:t>
            </w:r>
            <w:r>
              <w:rPr>
                <w:rFonts w:hint="eastAsia" w:ascii="Times New Roman" w:hAnsi="Times New Roman" w:cs="Times New Roman"/>
                <w:color w:val="000000" w:themeColor="text1"/>
                <w:sz w:val="28"/>
                <w:szCs w:val="28"/>
                <w:lang w:eastAsia="zh-CN"/>
              </w:rPr>
              <w:t>加强管理、维护保养污水处理站污水处理设施</w:t>
            </w:r>
            <w:r>
              <w:rPr>
                <w:rFonts w:hint="default" w:ascii="Times New Roman" w:hAnsi="Times New Roman" w:cs="Times New Roman"/>
                <w:color w:val="000000" w:themeColor="text1"/>
                <w:sz w:val="28"/>
                <w:szCs w:val="28"/>
              </w:rPr>
              <w:t>。</w:t>
            </w:r>
          </w:p>
          <w:p>
            <w:pPr>
              <w:tabs>
                <w:tab w:val="left" w:pos="8037"/>
              </w:tabs>
              <w:ind w:firstLine="700" w:firstLineChars="250"/>
              <w:rPr>
                <w:rFonts w:hint="default" w:ascii="Times New Roman" w:hAnsi="Times New Roman" w:cs="Times New Roman"/>
                <w:color w:val="000000" w:themeColor="text1"/>
                <w:sz w:val="28"/>
                <w:szCs w:val="28"/>
              </w:rPr>
            </w:pPr>
            <w:r>
              <w:rPr>
                <w:rFonts w:hint="default" w:ascii="Times New Roman" w:hAnsi="Times New Roman" w:cs="Times New Roman"/>
                <w:color w:val="000000" w:themeColor="text1"/>
                <w:sz w:val="28"/>
                <w:szCs w:val="28"/>
              </w:rPr>
              <w:t>2、本项目需不断地建立健全应急措施，加强职工的环保、安全教育，提高环境保护和安全生产意识。</w:t>
            </w:r>
          </w:p>
          <w:p>
            <w:pPr>
              <w:tabs>
                <w:tab w:val="left" w:pos="8037"/>
              </w:tabs>
              <w:ind w:firstLine="600" w:firstLineChars="250"/>
              <w:rPr>
                <w:rFonts w:hint="default" w:ascii="Times New Roman" w:hAnsi="Times New Roman" w:cs="Times New Roman"/>
              </w:rPr>
            </w:pPr>
          </w:p>
        </w:tc>
      </w:tr>
    </w:tbl>
    <w:p>
      <w:pPr>
        <w:rPr>
          <w:rFonts w:hint="default" w:ascii="Times New Roman" w:hAnsi="Times New Roman" w:cs="Times New Roman"/>
          <w:b/>
          <w:sz w:val="32"/>
          <w:szCs w:val="32"/>
        </w:rPr>
        <w:sectPr>
          <w:headerReference r:id="rId9" w:type="default"/>
          <w:footerReference r:id="rId10"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spacing w:line="300" w:lineRule="exact"/>
        <w:jc w:val="center"/>
        <w:rPr>
          <w:rFonts w:hint="default" w:ascii="Times New Roman" w:hAnsi="Times New Roman" w:eastAsia="黑体" w:cs="Times New Roman"/>
          <w:b/>
          <w:color w:val="000000"/>
          <w:sz w:val="28"/>
          <w:szCs w:val="28"/>
        </w:rPr>
      </w:pPr>
      <w:r>
        <w:rPr>
          <w:rFonts w:hint="default" w:ascii="Times New Roman" w:hAnsi="Times New Roman" w:eastAsia="黑体" w:cs="Times New Roman"/>
          <w:b/>
          <w:color w:val="000000"/>
          <w:sz w:val="28"/>
          <w:szCs w:val="28"/>
        </w:rPr>
        <w:t>建设项目竣工环境保护“三同时”验收登记表</w:t>
      </w:r>
    </w:p>
    <w:p>
      <w:pPr>
        <w:spacing w:line="300" w:lineRule="exact"/>
        <w:jc w:val="center"/>
        <w:rPr>
          <w:rFonts w:hint="default" w:ascii="Times New Roman" w:hAnsi="Times New Roman" w:eastAsia="黑体" w:cs="Times New Roman"/>
          <w:b/>
          <w:color w:val="000000"/>
          <w:sz w:val="28"/>
          <w:szCs w:val="28"/>
        </w:rPr>
      </w:pPr>
    </w:p>
    <w:p>
      <w:pPr>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填表单位（盖章）：                        </w:t>
      </w:r>
      <w:r>
        <w:rPr>
          <w:rFonts w:hint="default" w:ascii="Times New Roman" w:hAnsi="Times New Roman" w:cs="Times New Roman"/>
          <w:b/>
          <w:color w:val="000000"/>
          <w:sz w:val="21"/>
          <w:szCs w:val="21"/>
          <w:lang w:val="en-US" w:eastAsia="zh-CN"/>
        </w:rPr>
        <w:t xml:space="preserve">   </w:t>
      </w:r>
      <w:r>
        <w:rPr>
          <w:rFonts w:hint="default" w:ascii="Times New Roman" w:hAnsi="Times New Roman" w:cs="Times New Roman"/>
          <w:b/>
          <w:color w:val="000000"/>
          <w:sz w:val="21"/>
          <w:szCs w:val="21"/>
        </w:rPr>
        <w:t xml:space="preserve">           填表人（签字）：</w:t>
      </w:r>
      <w:r>
        <w:rPr>
          <w:rFonts w:hint="default" w:ascii="Times New Roman" w:hAnsi="Times New Roman" w:cs="Times New Roman"/>
          <w:b/>
          <w:color w:val="000000"/>
          <w:sz w:val="21"/>
          <w:szCs w:val="21"/>
          <w:lang w:eastAsia="zh-CN"/>
        </w:rPr>
        <w:t>李秋云</w:t>
      </w:r>
      <w:r>
        <w:rPr>
          <w:rFonts w:hint="default" w:ascii="Times New Roman" w:hAnsi="Times New Roman" w:cs="Times New Roman"/>
          <w:b/>
          <w:color w:val="000000"/>
          <w:sz w:val="21"/>
          <w:szCs w:val="21"/>
        </w:rPr>
        <w:t xml:space="preserve">                           </w:t>
      </w:r>
      <w:r>
        <w:rPr>
          <w:rFonts w:hint="default" w:ascii="Times New Roman" w:hAnsi="Times New Roman" w:cs="Times New Roman"/>
          <w:b/>
          <w:color w:val="000000"/>
          <w:sz w:val="21"/>
          <w:szCs w:val="21"/>
          <w:lang w:val="en-US" w:eastAsia="zh-CN"/>
        </w:rPr>
        <w:t xml:space="preserve">     </w:t>
      </w:r>
      <w:r>
        <w:rPr>
          <w:rFonts w:hint="default" w:ascii="Times New Roman" w:hAnsi="Times New Roman" w:cs="Times New Roman"/>
          <w:b/>
          <w:color w:val="000000"/>
          <w:sz w:val="21"/>
          <w:szCs w:val="21"/>
        </w:rPr>
        <w:t xml:space="preserve">  项目经办人（签字）：李秋云</w:t>
      </w:r>
    </w:p>
    <w:tbl>
      <w:tblPr>
        <w:tblStyle w:val="24"/>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78"/>
        <w:gridCol w:w="1260"/>
        <w:gridCol w:w="15"/>
        <w:gridCol w:w="345"/>
        <w:gridCol w:w="894"/>
        <w:gridCol w:w="1379"/>
        <w:gridCol w:w="1312"/>
        <w:gridCol w:w="778"/>
        <w:gridCol w:w="511"/>
        <w:gridCol w:w="826"/>
        <w:gridCol w:w="368"/>
        <w:gridCol w:w="697"/>
        <w:gridCol w:w="644"/>
        <w:gridCol w:w="586"/>
        <w:gridCol w:w="1386"/>
        <w:gridCol w:w="1021"/>
        <w:gridCol w:w="696"/>
        <w:gridCol w:w="554"/>
        <w:gridCol w:w="176"/>
        <w:gridCol w:w="900"/>
        <w:gridCol w:w="26"/>
        <w:gridCol w:w="79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pPr>
              <w:spacing w:line="240" w:lineRule="auto"/>
              <w:ind w:left="113" w:right="113"/>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建设项目</w:t>
            </w: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项目名称</w:t>
            </w:r>
          </w:p>
        </w:tc>
        <w:tc>
          <w:tcPr>
            <w:tcW w:w="3930" w:type="dxa"/>
            <w:gridSpan w:val="4"/>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color w:val="000000" w:themeColor="text1"/>
                <w:sz w:val="18"/>
                <w:szCs w:val="18"/>
              </w:rPr>
              <w:t xml:space="preserve"> 和田县种兔养殖示范基地建设项目-兔产品加工厂建设项目</w:t>
            </w:r>
          </w:p>
        </w:tc>
        <w:tc>
          <w:tcPr>
            <w:tcW w:w="2483" w:type="dxa"/>
            <w:gridSpan w:val="4"/>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项目代码</w:t>
            </w:r>
          </w:p>
        </w:tc>
        <w:tc>
          <w:tcPr>
            <w:tcW w:w="3313" w:type="dxa"/>
            <w:gridSpan w:val="4"/>
            <w:tcMar>
              <w:left w:w="57" w:type="dxa"/>
              <w:right w:w="57" w:type="dxa"/>
            </w:tcMar>
            <w:vAlign w:val="center"/>
          </w:tcPr>
          <w:p>
            <w:pPr>
              <w:spacing w:line="240" w:lineRule="auto"/>
              <w:ind w:firstLine="450" w:firstLineChars="250"/>
              <w:jc w:val="center"/>
              <w:rPr>
                <w:rFonts w:hint="default" w:ascii="Times New Roman" w:hAnsi="Times New Roman" w:eastAsia="宋体" w:cs="Times New Roman"/>
                <w:bCs/>
                <w:color w:val="000000" w:themeColor="text1"/>
                <w:sz w:val="18"/>
                <w:szCs w:val="18"/>
                <w:lang w:val="en-US" w:eastAsia="zh-CN"/>
              </w:rPr>
            </w:pPr>
            <w:r>
              <w:rPr>
                <w:rFonts w:hint="eastAsia" w:ascii="Times New Roman" w:hAnsi="Times New Roman" w:cs="Times New Roman"/>
                <w:color w:val="000000"/>
                <w:sz w:val="18"/>
                <w:szCs w:val="18"/>
                <w:lang w:val="en-US" w:eastAsia="zh-CN"/>
              </w:rPr>
              <w:t>C1351</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建设地点</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和田县昆仑工业园区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行业类别（分类管理名录）</w:t>
            </w:r>
          </w:p>
        </w:tc>
        <w:tc>
          <w:tcPr>
            <w:tcW w:w="3930" w:type="dxa"/>
            <w:gridSpan w:val="4"/>
            <w:tcMar>
              <w:left w:w="57" w:type="dxa"/>
              <w:right w:w="57" w:type="dxa"/>
            </w:tcMar>
            <w:vAlign w:val="center"/>
          </w:tcPr>
          <w:p>
            <w:pPr>
              <w:spacing w:line="440" w:lineRule="exact"/>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牲畜屠宰</w:t>
            </w:r>
          </w:p>
        </w:tc>
        <w:tc>
          <w:tcPr>
            <w:tcW w:w="2483" w:type="dxa"/>
            <w:gridSpan w:val="4"/>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建设性质</w:t>
            </w:r>
          </w:p>
        </w:tc>
        <w:tc>
          <w:tcPr>
            <w:tcW w:w="3313" w:type="dxa"/>
            <w:gridSpan w:val="4"/>
            <w:tcMar>
              <w:left w:w="57" w:type="dxa"/>
              <w:right w:w="57" w:type="dxa"/>
            </w:tcMar>
            <w:vAlign w:val="center"/>
          </w:tcPr>
          <w:p>
            <w:pPr>
              <w:spacing w:line="240" w:lineRule="auto"/>
              <w:jc w:val="center"/>
              <w:rPr>
                <w:rFonts w:hint="default" w:ascii="Times New Roman" w:hAnsi="Times New Roman" w:cs="Times New Roman"/>
                <w:bCs/>
                <w:color w:val="000000" w:themeColor="text1"/>
                <w:sz w:val="18"/>
                <w:szCs w:val="18"/>
              </w:rPr>
            </w:pPr>
            <w:r>
              <w:rPr>
                <w:rFonts w:hint="default" w:ascii="Times New Roman" w:hAnsi="Times New Roman" w:eastAsia="MS UI Gothic" w:cs="Times New Roman"/>
                <w:bCs/>
                <w:color w:val="000000" w:themeColor="text1"/>
                <w:sz w:val="18"/>
                <w:szCs w:val="18"/>
              </w:rPr>
              <w:t>☑</w:t>
            </w:r>
            <w:r>
              <w:rPr>
                <w:rFonts w:hint="default" w:ascii="Times New Roman" w:hAnsi="Times New Roman" w:cs="Times New Roman"/>
                <w:bCs/>
                <w:color w:val="000000" w:themeColor="text1"/>
                <w:sz w:val="18"/>
                <w:szCs w:val="18"/>
              </w:rPr>
              <w:t xml:space="preserve">新建  </w:t>
            </w:r>
            <w:r>
              <w:rPr>
                <w:rFonts w:hint="eastAsia" w:ascii="Times New Roman" w:hAnsi="Times New Roman" w:cs="Times New Roman"/>
                <w:bCs/>
                <w:color w:val="000000" w:themeColor="text1"/>
                <w:sz w:val="18"/>
                <w:szCs w:val="18"/>
                <w:lang w:eastAsia="zh-CN"/>
              </w:rPr>
              <w:t>□</w:t>
            </w:r>
            <w:r>
              <w:rPr>
                <w:rFonts w:hint="default" w:ascii="Times New Roman" w:hAnsi="Times New Roman" w:cs="Times New Roman"/>
                <w:bCs/>
                <w:color w:val="000000" w:themeColor="text1"/>
                <w:sz w:val="18"/>
                <w:szCs w:val="18"/>
              </w:rPr>
              <w:t xml:space="preserve"> 改扩建  </w:t>
            </w:r>
            <w:r>
              <w:rPr>
                <w:rFonts w:hint="eastAsia" w:ascii="Times New Roman" w:hAnsi="Times New Roman" w:cs="Times New Roman"/>
                <w:bCs/>
                <w:color w:val="000000" w:themeColor="text1"/>
                <w:sz w:val="18"/>
                <w:szCs w:val="18"/>
                <w:lang w:eastAsia="zh-CN"/>
              </w:rPr>
              <w:t>□</w:t>
            </w:r>
            <w:r>
              <w:rPr>
                <w:rFonts w:hint="default" w:ascii="Times New Roman" w:hAnsi="Times New Roman" w:cs="Times New Roman"/>
                <w:bCs/>
                <w:color w:val="000000" w:themeColor="text1"/>
                <w:sz w:val="18"/>
                <w:szCs w:val="18"/>
              </w:rPr>
              <w:t>技术改造</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项目厂区中心经度/纬度</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default" w:ascii="Times New Roman" w:hAnsi="Times New Roman" w:eastAsia="宋体" w:cs="Times New Roman"/>
                <w:color w:val="000000" w:themeColor="text1"/>
                <w:sz w:val="18"/>
                <w:szCs w:val="18"/>
                <w:lang w:val="en-US" w:eastAsia="zh-CN"/>
              </w:rPr>
              <w:t>北纬3</w:t>
            </w:r>
            <w:r>
              <w:rPr>
                <w:rFonts w:hint="eastAsia" w:ascii="Times New Roman" w:hAnsi="Times New Roman" w:cs="Times New Roman"/>
                <w:color w:val="000000" w:themeColor="text1"/>
                <w:sz w:val="18"/>
                <w:szCs w:val="18"/>
                <w:lang w:val="en-US" w:eastAsia="zh-CN"/>
              </w:rPr>
              <w:t>7</w:t>
            </w:r>
            <w:r>
              <w:rPr>
                <w:rFonts w:hint="default" w:ascii="Times New Roman" w:hAnsi="Times New Roman" w:eastAsia="宋体" w:cs="Times New Roman"/>
                <w:color w:val="000000" w:themeColor="text1"/>
                <w:sz w:val="18"/>
                <w:szCs w:val="18"/>
                <w:lang w:val="en-US" w:eastAsia="zh-CN"/>
              </w:rPr>
              <w:t>°</w:t>
            </w:r>
            <w:r>
              <w:rPr>
                <w:rFonts w:hint="eastAsia" w:ascii="Times New Roman" w:hAnsi="Times New Roman" w:cs="Times New Roman"/>
                <w:color w:val="000000" w:themeColor="text1"/>
                <w:sz w:val="18"/>
                <w:szCs w:val="18"/>
                <w:lang w:val="en-US" w:eastAsia="zh-CN"/>
              </w:rPr>
              <w:t>01</w:t>
            </w:r>
            <w:r>
              <w:rPr>
                <w:rFonts w:hint="default" w:ascii="Times New Roman" w:hAnsi="Times New Roman" w:eastAsia="宋体" w:cs="Times New Roman"/>
                <w:color w:val="000000" w:themeColor="text1"/>
                <w:sz w:val="18"/>
                <w:szCs w:val="18"/>
                <w:lang w:val="en-US" w:eastAsia="zh-CN"/>
              </w:rPr>
              <w:t>'</w:t>
            </w:r>
            <w:r>
              <w:rPr>
                <w:rFonts w:hint="eastAsia" w:ascii="Times New Roman" w:hAnsi="Times New Roman" w:cs="Times New Roman"/>
                <w:color w:val="000000" w:themeColor="text1"/>
                <w:sz w:val="18"/>
                <w:szCs w:val="18"/>
                <w:lang w:val="en-US" w:eastAsia="zh-CN"/>
              </w:rPr>
              <w:t>22</w:t>
            </w:r>
            <w:r>
              <w:rPr>
                <w:rFonts w:hint="default" w:ascii="Times New Roman" w:hAnsi="Times New Roman" w:eastAsia="宋体" w:cs="Times New Roman"/>
                <w:color w:val="000000" w:themeColor="text1"/>
                <w:sz w:val="18"/>
                <w:szCs w:val="18"/>
                <w:lang w:val="en-US" w:eastAsia="zh-CN"/>
              </w:rPr>
              <w:t>"</w:t>
            </w:r>
          </w:p>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default" w:ascii="Times New Roman" w:hAnsi="Times New Roman" w:eastAsia="宋体" w:cs="Times New Roman"/>
                <w:color w:val="000000" w:themeColor="text1"/>
                <w:sz w:val="18"/>
                <w:szCs w:val="18"/>
                <w:lang w:val="en-US" w:eastAsia="zh-CN"/>
              </w:rPr>
              <w:t>东经7</w:t>
            </w:r>
            <w:r>
              <w:rPr>
                <w:rFonts w:hint="eastAsia" w:ascii="Times New Roman" w:hAnsi="Times New Roman" w:cs="Times New Roman"/>
                <w:color w:val="000000" w:themeColor="text1"/>
                <w:sz w:val="18"/>
                <w:szCs w:val="18"/>
                <w:lang w:val="en-US" w:eastAsia="zh-CN"/>
              </w:rPr>
              <w:t>9</w:t>
            </w:r>
            <w:r>
              <w:rPr>
                <w:rFonts w:hint="default" w:ascii="Times New Roman" w:hAnsi="Times New Roman" w:eastAsia="宋体" w:cs="Times New Roman"/>
                <w:color w:val="000000" w:themeColor="text1"/>
                <w:sz w:val="18"/>
                <w:szCs w:val="18"/>
                <w:lang w:val="en-US" w:eastAsia="zh-CN"/>
              </w:rPr>
              <w:t>°</w:t>
            </w:r>
            <w:r>
              <w:rPr>
                <w:rFonts w:hint="eastAsia" w:ascii="Times New Roman" w:hAnsi="Times New Roman" w:cs="Times New Roman"/>
                <w:color w:val="000000" w:themeColor="text1"/>
                <w:sz w:val="18"/>
                <w:szCs w:val="18"/>
                <w:lang w:val="en-US" w:eastAsia="zh-CN"/>
              </w:rPr>
              <w:t>49</w:t>
            </w:r>
            <w:r>
              <w:rPr>
                <w:rFonts w:hint="default" w:ascii="Times New Roman" w:hAnsi="Times New Roman" w:eastAsia="宋体" w:cs="Times New Roman"/>
                <w:color w:val="000000" w:themeColor="text1"/>
                <w:sz w:val="18"/>
                <w:szCs w:val="18"/>
                <w:lang w:val="en-US" w:eastAsia="zh-CN"/>
              </w:rPr>
              <w:t>'41"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设计生产能力</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年屠宰兔子270万</w:t>
            </w:r>
            <w:r>
              <w:rPr>
                <w:rFonts w:hint="default" w:ascii="Times New Roman" w:hAnsi="Times New Roman" w:eastAsia="宋体" w:cs="Times New Roman"/>
                <w:color w:val="000000" w:themeColor="text1"/>
                <w:sz w:val="18"/>
                <w:szCs w:val="18"/>
                <w:lang w:val="en-US" w:eastAsia="zh-CN"/>
              </w:rPr>
              <w:t>只</w:t>
            </w:r>
          </w:p>
        </w:tc>
        <w:tc>
          <w:tcPr>
            <w:tcW w:w="2483" w:type="dxa"/>
            <w:gridSpan w:val="4"/>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实际生产能力</w:t>
            </w:r>
          </w:p>
        </w:tc>
        <w:tc>
          <w:tcPr>
            <w:tcW w:w="3313" w:type="dxa"/>
            <w:gridSpan w:val="4"/>
            <w:tcMar>
              <w:left w:w="57" w:type="dxa"/>
              <w:right w:w="57" w:type="dxa"/>
            </w:tcMar>
            <w:vAlign w:val="center"/>
          </w:tcPr>
          <w:p>
            <w:pPr>
              <w:spacing w:line="240" w:lineRule="auto"/>
              <w:ind w:firstLine="90" w:firstLineChars="50"/>
              <w:jc w:val="center"/>
              <w:rPr>
                <w:rFonts w:hint="default" w:ascii="Times New Roman" w:hAnsi="Times New Roman" w:eastAsia="宋体" w:cs="Times New Roman"/>
                <w:b/>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年屠宰兔子270万</w:t>
            </w:r>
            <w:r>
              <w:rPr>
                <w:rFonts w:hint="default" w:ascii="Times New Roman" w:hAnsi="Times New Roman" w:eastAsia="宋体" w:cs="Times New Roman"/>
                <w:color w:val="000000" w:themeColor="text1"/>
                <w:sz w:val="18"/>
                <w:szCs w:val="18"/>
                <w:lang w:val="en-US" w:eastAsia="zh-CN"/>
              </w:rPr>
              <w:t>只</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环评单位</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rPr>
            </w:pPr>
            <w:r>
              <w:rPr>
                <w:rFonts w:hint="eastAsia" w:ascii="Times New Roman" w:hAnsi="Times New Roman" w:cs="Times New Roman"/>
                <w:color w:val="000000" w:themeColor="text1"/>
                <w:sz w:val="18"/>
                <w:szCs w:val="18"/>
                <w:lang w:eastAsia="zh-CN"/>
              </w:rPr>
              <w:t>重庆大润环境科学研究院有限公司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环评文件审批机关</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rPr>
            </w:pPr>
            <w:r>
              <w:rPr>
                <w:rFonts w:hint="eastAsia" w:ascii="Times New Roman" w:hAnsi="Times New Roman" w:cs="Times New Roman"/>
                <w:color w:val="000000" w:themeColor="text1"/>
                <w:sz w:val="18"/>
                <w:szCs w:val="18"/>
                <w:lang w:eastAsia="zh-CN"/>
              </w:rPr>
              <w:t>和田地区生态环境局</w:t>
            </w:r>
          </w:p>
        </w:tc>
        <w:tc>
          <w:tcPr>
            <w:tcW w:w="2483" w:type="dxa"/>
            <w:gridSpan w:val="4"/>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审批文号</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和地环建函{2019}44</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环评文件类型</w:t>
            </w:r>
          </w:p>
        </w:tc>
        <w:tc>
          <w:tcPr>
            <w:tcW w:w="2450" w:type="dxa"/>
            <w:gridSpan w:val="5"/>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color w:val="000000" w:themeColor="text1"/>
                <w:sz w:val="18"/>
                <w:szCs w:val="18"/>
              </w:rPr>
              <w:t>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开工日期</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2019年6月</w:t>
            </w:r>
          </w:p>
        </w:tc>
        <w:tc>
          <w:tcPr>
            <w:tcW w:w="2483" w:type="dxa"/>
            <w:gridSpan w:val="4"/>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竣工日期</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2020年6月</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排污许可证申领时间</w:t>
            </w:r>
          </w:p>
        </w:tc>
        <w:tc>
          <w:tcPr>
            <w:tcW w:w="2450" w:type="dxa"/>
            <w:gridSpan w:val="5"/>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color w:val="000000" w:themeColor="text1"/>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环保设施设计单位</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lang w:val="en-US" w:eastAsia="zh-CN"/>
              </w:rPr>
            </w:pPr>
            <w:r>
              <w:rPr>
                <w:rFonts w:hint="eastAsia" w:ascii="Times New Roman" w:hAnsi="Times New Roman" w:cs="Times New Roman"/>
                <w:b/>
                <w:color w:val="000000" w:themeColor="text1"/>
                <w:sz w:val="18"/>
                <w:szCs w:val="18"/>
                <w:lang w:val="en-US" w:eastAsia="zh-CN"/>
              </w:rPr>
              <w:t>/</w:t>
            </w:r>
          </w:p>
        </w:tc>
        <w:tc>
          <w:tcPr>
            <w:tcW w:w="2483" w:type="dxa"/>
            <w:gridSpan w:val="4"/>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环保设施施工单位</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本工程排污许可证编号</w:t>
            </w:r>
          </w:p>
        </w:tc>
        <w:tc>
          <w:tcPr>
            <w:tcW w:w="2450" w:type="dxa"/>
            <w:gridSpan w:val="5"/>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color w:val="000000" w:themeColor="text1"/>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验收单位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themeColor="text1"/>
                <w:sz w:val="18"/>
                <w:szCs w:val="18"/>
                <w:lang w:eastAsia="zh-CN"/>
              </w:rPr>
            </w:pPr>
            <w:r>
              <w:rPr>
                <w:rFonts w:hint="eastAsia" w:ascii="Times New Roman" w:hAnsi="Times New Roman" w:eastAsia="宋体" w:cs="Times New Roman"/>
                <w:color w:val="000000" w:themeColor="text1"/>
                <w:sz w:val="18"/>
                <w:szCs w:val="18"/>
                <w:lang w:val="en-US" w:eastAsia="zh-CN"/>
              </w:rPr>
              <w:t>新疆枣兔农牧发展有限公司</w:t>
            </w:r>
          </w:p>
        </w:tc>
        <w:tc>
          <w:tcPr>
            <w:tcW w:w="2483" w:type="dxa"/>
            <w:gridSpan w:val="4"/>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环保设施监测单位</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rPr>
            </w:pPr>
            <w:r>
              <w:rPr>
                <w:rFonts w:hint="default" w:ascii="Times New Roman" w:hAnsi="Times New Roman" w:cs="Times New Roman"/>
                <w:color w:val="000000" w:themeColor="text1"/>
                <w:sz w:val="18"/>
                <w:szCs w:val="18"/>
                <w:lang w:eastAsia="zh-CN"/>
              </w:rPr>
              <w:t>新疆昱坤环保科技有限公司</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验收监测时工况</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98%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投资总概算（万元）</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7200</w:t>
            </w:r>
          </w:p>
        </w:tc>
        <w:tc>
          <w:tcPr>
            <w:tcW w:w="2483" w:type="dxa"/>
            <w:gridSpan w:val="4"/>
            <w:tcMar>
              <w:left w:w="57" w:type="dxa"/>
              <w:right w:w="57" w:type="dxa"/>
            </w:tcMar>
            <w:vAlign w:val="center"/>
          </w:tcPr>
          <w:p>
            <w:pPr>
              <w:tabs>
                <w:tab w:val="left" w:pos="690"/>
              </w:tabs>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环保投资总概算（万元）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143</w:t>
            </w:r>
          </w:p>
        </w:tc>
        <w:tc>
          <w:tcPr>
            <w:tcW w:w="1717" w:type="dxa"/>
            <w:gridSpan w:val="2"/>
            <w:tcMar>
              <w:left w:w="57" w:type="dxa"/>
              <w:right w:w="57" w:type="dxa"/>
            </w:tcMar>
            <w:vAlign w:val="center"/>
          </w:tcPr>
          <w:p>
            <w:pPr>
              <w:tabs>
                <w:tab w:val="left" w:pos="690"/>
              </w:tabs>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所占比例（%）</w:t>
            </w:r>
          </w:p>
        </w:tc>
        <w:tc>
          <w:tcPr>
            <w:tcW w:w="2450" w:type="dxa"/>
            <w:gridSpan w:val="5"/>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实际总投资</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7200</w:t>
            </w:r>
          </w:p>
        </w:tc>
        <w:tc>
          <w:tcPr>
            <w:tcW w:w="2483" w:type="dxa"/>
            <w:gridSpan w:val="4"/>
            <w:tcMar>
              <w:left w:w="57" w:type="dxa"/>
              <w:right w:w="57" w:type="dxa"/>
            </w:tcMar>
            <w:vAlign w:val="center"/>
          </w:tcPr>
          <w:p>
            <w:pPr>
              <w:spacing w:line="240" w:lineRule="auto"/>
              <w:ind w:right="300"/>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实际环保投资（万元）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143</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所占比例（%）</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废水治理</w:t>
            </w:r>
          </w:p>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（万元）</w:t>
            </w:r>
          </w:p>
        </w:tc>
        <w:tc>
          <w:tcPr>
            <w:tcW w:w="1239"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w:t>
            </w:r>
          </w:p>
        </w:tc>
        <w:tc>
          <w:tcPr>
            <w:tcW w:w="1379" w:type="dxa"/>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废气治理</w:t>
            </w:r>
          </w:p>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（万元）</w:t>
            </w:r>
          </w:p>
        </w:tc>
        <w:tc>
          <w:tcPr>
            <w:tcW w:w="1312" w:type="dxa"/>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w:t>
            </w:r>
          </w:p>
        </w:tc>
        <w:tc>
          <w:tcPr>
            <w:tcW w:w="1289"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噪声治理</w:t>
            </w:r>
          </w:p>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（万元）</w:t>
            </w:r>
          </w:p>
        </w:tc>
        <w:tc>
          <w:tcPr>
            <w:tcW w:w="1194"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w:t>
            </w:r>
          </w:p>
        </w:tc>
        <w:tc>
          <w:tcPr>
            <w:tcW w:w="1341" w:type="dxa"/>
            <w:gridSpan w:val="2"/>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固体废物治理（万元）</w:t>
            </w:r>
          </w:p>
        </w:tc>
        <w:tc>
          <w:tcPr>
            <w:tcW w:w="1972"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绿化及生态</w:t>
            </w:r>
          </w:p>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（万元）</w:t>
            </w:r>
          </w:p>
        </w:tc>
        <w:tc>
          <w:tcPr>
            <w:tcW w:w="730"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w:t>
            </w:r>
          </w:p>
        </w:tc>
        <w:tc>
          <w:tcPr>
            <w:tcW w:w="900" w:type="dxa"/>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其他</w:t>
            </w:r>
          </w:p>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（万元）</w:t>
            </w:r>
          </w:p>
        </w:tc>
        <w:tc>
          <w:tcPr>
            <w:tcW w:w="820" w:type="dxa"/>
            <w:gridSpan w:val="2"/>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color w:val="000000" w:themeColor="text1"/>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新增废水处理设施能力</w:t>
            </w:r>
          </w:p>
        </w:tc>
        <w:tc>
          <w:tcPr>
            <w:tcW w:w="3930" w:type="dxa"/>
            <w:gridSpan w:val="4"/>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color w:val="000000" w:themeColor="text1"/>
                <w:sz w:val="18"/>
                <w:szCs w:val="18"/>
              </w:rPr>
              <w:t>/</w:t>
            </w:r>
          </w:p>
        </w:tc>
        <w:tc>
          <w:tcPr>
            <w:tcW w:w="2483" w:type="dxa"/>
            <w:gridSpan w:val="4"/>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新增废气处理设施能力</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default" w:ascii="Times New Roman" w:hAnsi="Times New Roman" w:cs="Times New Roman"/>
                <w:color w:val="000000" w:themeColor="text1"/>
                <w:sz w:val="18"/>
                <w:szCs w:val="18"/>
                <w:lang w:val="en-US" w:eastAsia="zh-CN"/>
              </w:rPr>
              <w:t>/</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年平均工作时</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2450h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03" w:hRule="atLeast"/>
          <w:jc w:val="center"/>
        </w:trPr>
        <w:tc>
          <w:tcPr>
            <w:tcW w:w="1983" w:type="dxa"/>
            <w:gridSpan w:val="4"/>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运营单位</w:t>
            </w:r>
          </w:p>
        </w:tc>
        <w:tc>
          <w:tcPr>
            <w:tcW w:w="3930" w:type="dxa"/>
            <w:gridSpan w:val="4"/>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color w:val="000000" w:themeColor="text1"/>
                <w:sz w:val="18"/>
                <w:szCs w:val="18"/>
                <w:lang w:val="en-US" w:eastAsia="zh-CN"/>
              </w:rPr>
              <w:t>新疆枣兔农牧发展有限公司</w:t>
            </w:r>
          </w:p>
        </w:tc>
        <w:tc>
          <w:tcPr>
            <w:tcW w:w="2483" w:type="dxa"/>
            <w:gridSpan w:val="4"/>
            <w:tcMar>
              <w:left w:w="57" w:type="dxa"/>
              <w:right w:w="57" w:type="dxa"/>
            </w:tcMar>
            <w:vAlign w:val="center"/>
          </w:tcPr>
          <w:p>
            <w:pPr>
              <w:spacing w:line="240" w:lineRule="auto"/>
              <w:jc w:val="cente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运营单位社会统一信用代码（或组织机构代码）</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lang w:val="en-US" w:eastAsia="zh-CN"/>
              </w:rPr>
            </w:pPr>
            <w:r>
              <w:rPr>
                <w:rFonts w:hint="default" w:ascii="Times New Roman" w:hAnsi="Times New Roman" w:eastAsia="宋体" w:cs="Times New Roman"/>
                <w:b w:val="0"/>
                <w:bCs/>
                <w:color w:val="000000" w:themeColor="text1"/>
                <w:sz w:val="18"/>
                <w:szCs w:val="18"/>
                <w:lang w:val="en-US" w:eastAsia="zh-CN"/>
              </w:rPr>
              <w:t>91653221MA789Y1Y3W</w:t>
            </w:r>
          </w:p>
        </w:tc>
        <w:tc>
          <w:tcPr>
            <w:tcW w:w="1717"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验收时间</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2021.5.18-2021.5.19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1" w:hRule="atLeast"/>
          <w:jc w:val="center"/>
        </w:trPr>
        <w:tc>
          <w:tcPr>
            <w:tcW w:w="708" w:type="dxa"/>
            <w:gridSpan w:val="2"/>
            <w:vMerge w:val="restart"/>
            <w:tcMar>
              <w:left w:w="57" w:type="dxa"/>
              <w:right w:w="57" w:type="dxa"/>
            </w:tcMar>
            <w:vAlign w:val="center"/>
          </w:tcPr>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污染</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物排</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放达</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标与</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总量</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控制</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（工</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业建</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设项</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目详</w:t>
            </w:r>
          </w:p>
          <w:p>
            <w:pPr>
              <w:spacing w:line="240" w:lineRule="auto"/>
              <w:rPr>
                <w:rFonts w:hint="default" w:ascii="Times New Roman" w:hAnsi="Times New Roman" w:eastAsia="黑体" w:cs="Times New Roman"/>
                <w:b/>
                <w:color w:val="000000" w:themeColor="text1"/>
                <w:spacing w:val="20"/>
                <w:sz w:val="18"/>
                <w:szCs w:val="18"/>
              </w:rPr>
            </w:pPr>
            <w:r>
              <w:rPr>
                <w:rFonts w:hint="default" w:ascii="Times New Roman" w:hAnsi="Times New Roman" w:eastAsia="黑体" w:cs="Times New Roman"/>
                <w:b/>
                <w:color w:val="000000" w:themeColor="text1"/>
                <w:spacing w:val="20"/>
                <w:sz w:val="18"/>
                <w:szCs w:val="18"/>
              </w:rPr>
              <w:t>填）</w:t>
            </w:r>
          </w:p>
        </w:tc>
        <w:tc>
          <w:tcPr>
            <w:tcW w:w="1620" w:type="dxa"/>
            <w:gridSpan w:val="3"/>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污染物</w:t>
            </w:r>
          </w:p>
        </w:tc>
        <w:tc>
          <w:tcPr>
            <w:tcW w:w="894" w:type="dxa"/>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原有排</w:t>
            </w:r>
          </w:p>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放量(1)</w:t>
            </w:r>
          </w:p>
        </w:tc>
        <w:tc>
          <w:tcPr>
            <w:tcW w:w="1379" w:type="dxa"/>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本期工程实际排放浓度(2)</w:t>
            </w:r>
          </w:p>
        </w:tc>
        <w:tc>
          <w:tcPr>
            <w:tcW w:w="1312" w:type="dxa"/>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本期工程允许排放浓度(3)</w:t>
            </w:r>
          </w:p>
        </w:tc>
        <w:tc>
          <w:tcPr>
            <w:tcW w:w="778" w:type="dxa"/>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本期工程产生量(4)</w:t>
            </w:r>
          </w:p>
        </w:tc>
        <w:tc>
          <w:tcPr>
            <w:tcW w:w="1337"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本期工程自身削减量(5)</w:t>
            </w:r>
          </w:p>
        </w:tc>
        <w:tc>
          <w:tcPr>
            <w:tcW w:w="1065"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本期工程实际排放量(6)</w:t>
            </w:r>
          </w:p>
        </w:tc>
        <w:tc>
          <w:tcPr>
            <w:tcW w:w="1230"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本期工程核定排放总量(7)</w:t>
            </w:r>
          </w:p>
        </w:tc>
        <w:tc>
          <w:tcPr>
            <w:tcW w:w="1386" w:type="dxa"/>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本期工程“以新带老”削减量(8)</w:t>
            </w:r>
          </w:p>
        </w:tc>
        <w:tc>
          <w:tcPr>
            <w:tcW w:w="1021" w:type="dxa"/>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全厂实际排放总量(9)</w:t>
            </w:r>
          </w:p>
        </w:tc>
        <w:tc>
          <w:tcPr>
            <w:tcW w:w="1250" w:type="dxa"/>
            <w:gridSpan w:val="2"/>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全厂核定排放总量(10)</w:t>
            </w:r>
          </w:p>
        </w:tc>
        <w:tc>
          <w:tcPr>
            <w:tcW w:w="1102" w:type="dxa"/>
            <w:gridSpan w:val="3"/>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区域平衡替代削减量(11)</w:t>
            </w:r>
          </w:p>
        </w:tc>
        <w:tc>
          <w:tcPr>
            <w:tcW w:w="794" w:type="dxa"/>
            <w:tcMar>
              <w:left w:w="57" w:type="dxa"/>
              <w:right w:w="57" w:type="dxa"/>
            </w:tcMar>
            <w:vAlign w:val="center"/>
          </w:tcPr>
          <w:p>
            <w:pPr>
              <w:spacing w:line="240" w:lineRule="auto"/>
              <w:jc w:val="cente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废水</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化学需氧量</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氨氮</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石油类</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eastAsia="黑体" w:cs="Times New Roman"/>
                <w:b/>
                <w:color w:val="000000" w:themeColor="text1"/>
                <w:sz w:val="18"/>
                <w:szCs w:val="18"/>
              </w:rPr>
            </w:pPr>
            <w:r>
              <w:rPr>
                <w:rFonts w:hint="default" w:ascii="Times New Roman" w:hAnsi="Times New Roman" w:cs="Times New Roman"/>
                <w:b/>
                <w:color w:val="000000" w:themeColor="text1"/>
                <w:sz w:val="18"/>
                <w:szCs w:val="18"/>
              </w:rPr>
              <w:t>废气</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二氧化硫</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烟尘</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0"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工业粉尘</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氮氧化物</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620" w:type="dxa"/>
            <w:gridSpan w:val="3"/>
            <w:tcMar>
              <w:left w:w="57" w:type="dxa"/>
              <w:right w:w="57" w:type="dxa"/>
            </w:tcMar>
            <w:vAlign w:val="center"/>
          </w:tcPr>
          <w:p>
            <w:pPr>
              <w:rPr>
                <w:rFonts w:hint="default" w:ascii="Times New Roman" w:hAnsi="Times New Roman" w:eastAsia="黑体" w:cs="Times New Roman"/>
                <w:b/>
                <w:color w:val="000000" w:themeColor="text1"/>
                <w:sz w:val="18"/>
                <w:szCs w:val="18"/>
              </w:rPr>
            </w:pPr>
            <w:r>
              <w:rPr>
                <w:rFonts w:hint="default" w:ascii="Times New Roman" w:hAnsi="Times New Roman" w:cs="Times New Roman"/>
                <w:b/>
                <w:color w:val="000000" w:themeColor="text1"/>
                <w:sz w:val="18"/>
                <w:szCs w:val="18"/>
              </w:rPr>
              <w:t>工业固体废物</w:t>
            </w: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260" w:type="dxa"/>
            <w:vMerge w:val="restart"/>
            <w:tcMar>
              <w:left w:w="57" w:type="dxa"/>
              <w:right w:w="57" w:type="dxa"/>
            </w:tcMar>
          </w:tcPr>
          <w:p>
            <w:pPr>
              <w:rPr>
                <w:rFonts w:hint="default" w:ascii="Times New Roman" w:hAnsi="Times New Roman" w:cs="Times New Roman"/>
                <w:color w:val="000000" w:themeColor="text1"/>
                <w:sz w:val="18"/>
                <w:szCs w:val="18"/>
              </w:rPr>
            </w:pPr>
            <w:r>
              <w:rPr>
                <w:rFonts w:hint="default" w:ascii="Times New Roman" w:hAnsi="Times New Roman" w:cs="Times New Roman"/>
                <w:b/>
                <w:color w:val="000000" w:themeColor="text1"/>
                <w:sz w:val="18"/>
                <w:szCs w:val="18"/>
              </w:rPr>
              <w:t>与项目有关的其他特征污染物</w:t>
            </w:r>
          </w:p>
        </w:tc>
        <w:tc>
          <w:tcPr>
            <w:tcW w:w="360" w:type="dxa"/>
            <w:gridSpan w:val="2"/>
            <w:tcMar>
              <w:left w:w="57" w:type="dxa"/>
              <w:right w:w="57" w:type="dxa"/>
            </w:tcMar>
            <w:vAlign w:val="center"/>
          </w:tcPr>
          <w:p>
            <w:pPr>
              <w:rPr>
                <w:rFonts w:hint="default" w:ascii="Times New Roman" w:hAnsi="Times New Roman" w:cs="Times New Roman"/>
                <w:color w:val="000000" w:themeColor="text1"/>
                <w:sz w:val="18"/>
                <w:szCs w:val="18"/>
              </w:rPr>
            </w:pP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260" w:type="dxa"/>
            <w:vMerge w:val="continue"/>
            <w:tcMar>
              <w:left w:w="57" w:type="dxa"/>
              <w:right w:w="57" w:type="dxa"/>
            </w:tcMar>
          </w:tcPr>
          <w:p>
            <w:pPr>
              <w:rPr>
                <w:rFonts w:hint="default" w:ascii="Times New Roman" w:hAnsi="Times New Roman" w:cs="Times New Roman"/>
                <w:b/>
                <w:color w:val="000000" w:themeColor="text1"/>
                <w:sz w:val="18"/>
                <w:szCs w:val="18"/>
              </w:rPr>
            </w:pPr>
          </w:p>
        </w:tc>
        <w:tc>
          <w:tcPr>
            <w:tcW w:w="360" w:type="dxa"/>
            <w:gridSpan w:val="2"/>
            <w:tcMar>
              <w:left w:w="57" w:type="dxa"/>
              <w:right w:w="57" w:type="dxa"/>
            </w:tcMar>
            <w:vAlign w:val="center"/>
          </w:tcPr>
          <w:p>
            <w:pPr>
              <w:rPr>
                <w:rFonts w:hint="default" w:ascii="Times New Roman" w:hAnsi="Times New Roman" w:cs="Times New Roman"/>
                <w:color w:val="000000" w:themeColor="text1"/>
                <w:sz w:val="18"/>
                <w:szCs w:val="18"/>
              </w:rPr>
            </w:pPr>
          </w:p>
        </w:tc>
        <w:tc>
          <w:tcPr>
            <w:tcW w:w="8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79"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12"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78"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386"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021"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vAlign w:val="center"/>
          </w:tcPr>
          <w:p>
            <w:pPr>
              <w:jc w:val="center"/>
              <w:rPr>
                <w:rFonts w:hint="default" w:ascii="Times New Roman" w:hAnsi="Times New Roman" w:cs="Times New Roman"/>
                <w:color w:val="000000" w:themeColor="text1"/>
                <w:sz w:val="18"/>
                <w:szCs w:val="18"/>
              </w:rPr>
            </w:pPr>
          </w:p>
        </w:tc>
        <w:tc>
          <w:tcPr>
            <w:tcW w:w="794" w:type="dxa"/>
            <w:tcMar>
              <w:left w:w="57" w:type="dxa"/>
              <w:right w:w="57" w:type="dxa"/>
            </w:tcMar>
            <w:vAlign w:val="center"/>
          </w:tcPr>
          <w:p>
            <w:pPr>
              <w:jc w:val="center"/>
              <w:rPr>
                <w:rFonts w:hint="default" w:ascii="Times New Roman" w:hAnsi="Times New Roman" w:cs="Times New Roman"/>
                <w:color w:val="000000" w:themeColor="text1"/>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708" w:type="dxa"/>
            <w:gridSpan w:val="2"/>
            <w:vMerge w:val="continue"/>
            <w:tcMar>
              <w:left w:w="57" w:type="dxa"/>
              <w:right w:w="57" w:type="dxa"/>
            </w:tcMar>
          </w:tcPr>
          <w:p>
            <w:pPr>
              <w:spacing w:line="240" w:lineRule="auto"/>
              <w:rPr>
                <w:rFonts w:hint="default" w:ascii="Times New Roman" w:hAnsi="Times New Roman" w:cs="Times New Roman"/>
                <w:color w:val="000000" w:themeColor="text1"/>
                <w:sz w:val="18"/>
                <w:szCs w:val="18"/>
              </w:rPr>
            </w:pPr>
          </w:p>
        </w:tc>
        <w:tc>
          <w:tcPr>
            <w:tcW w:w="1260" w:type="dxa"/>
            <w:vMerge w:val="continue"/>
            <w:tcMar>
              <w:left w:w="57" w:type="dxa"/>
              <w:right w:w="57" w:type="dxa"/>
            </w:tcMar>
          </w:tcPr>
          <w:p>
            <w:pPr>
              <w:spacing w:line="240" w:lineRule="auto"/>
              <w:rPr>
                <w:rFonts w:hint="default" w:ascii="Times New Roman" w:hAnsi="Times New Roman" w:cs="Times New Roman"/>
                <w:b/>
                <w:color w:val="000000" w:themeColor="text1"/>
                <w:sz w:val="18"/>
                <w:szCs w:val="18"/>
              </w:rPr>
            </w:pPr>
          </w:p>
        </w:tc>
        <w:tc>
          <w:tcPr>
            <w:tcW w:w="360" w:type="dxa"/>
            <w:gridSpan w:val="2"/>
            <w:tcMar>
              <w:left w:w="57" w:type="dxa"/>
              <w:right w:w="57" w:type="dxa"/>
            </w:tcMar>
            <w:vAlign w:val="center"/>
          </w:tcPr>
          <w:p>
            <w:pPr>
              <w:spacing w:line="240" w:lineRule="auto"/>
              <w:rPr>
                <w:rFonts w:hint="default" w:ascii="Times New Roman" w:hAnsi="Times New Roman" w:cs="Times New Roman"/>
                <w:color w:val="000000" w:themeColor="text1"/>
                <w:sz w:val="18"/>
                <w:szCs w:val="18"/>
              </w:rPr>
            </w:pPr>
          </w:p>
        </w:tc>
        <w:tc>
          <w:tcPr>
            <w:tcW w:w="894" w:type="dxa"/>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1379" w:type="dxa"/>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1312" w:type="dxa"/>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778" w:type="dxa"/>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1337" w:type="dxa"/>
            <w:gridSpan w:val="2"/>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1065" w:type="dxa"/>
            <w:gridSpan w:val="2"/>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1230" w:type="dxa"/>
            <w:gridSpan w:val="2"/>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1386" w:type="dxa"/>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1021" w:type="dxa"/>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1250" w:type="dxa"/>
            <w:gridSpan w:val="2"/>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1102" w:type="dxa"/>
            <w:gridSpan w:val="3"/>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c>
          <w:tcPr>
            <w:tcW w:w="794" w:type="dxa"/>
            <w:tcMar>
              <w:left w:w="57" w:type="dxa"/>
              <w:right w:w="57" w:type="dxa"/>
            </w:tcMar>
          </w:tcPr>
          <w:p>
            <w:pPr>
              <w:spacing w:line="240" w:lineRule="auto"/>
              <w:jc w:val="center"/>
              <w:rPr>
                <w:rFonts w:hint="default" w:ascii="Times New Roman" w:hAnsi="Times New Roman" w:cs="Times New Roman"/>
                <w:color w:val="000000" w:themeColor="text1"/>
                <w:sz w:val="18"/>
                <w:szCs w:val="18"/>
              </w:rPr>
            </w:pPr>
          </w:p>
        </w:tc>
      </w:tr>
    </w:tbl>
    <w:p>
      <w:pPr>
        <w:rPr>
          <w:rFonts w:hint="default" w:ascii="Times New Roman" w:hAnsi="Times New Roman" w:cs="Times New Roman"/>
          <w:sz w:val="28"/>
          <w:szCs w:val="28"/>
        </w:rPr>
        <w:sectPr>
          <w:headerReference r:id="rId11" w:type="default"/>
          <w:footerReference r:id="rId12" w:type="default"/>
          <w:pgSz w:w="16838" w:h="11906" w:orient="landscape"/>
          <w:pgMar w:top="720" w:right="720" w:bottom="720" w:left="720" w:header="850" w:footer="992" w:gutter="0"/>
          <w:pgBorders>
            <w:top w:val="none" w:sz="0" w:space="0"/>
            <w:left w:val="none" w:sz="0" w:space="0"/>
            <w:bottom w:val="none" w:sz="0" w:space="0"/>
            <w:right w:val="none" w:sz="0" w:space="0"/>
          </w:pgBorders>
          <w:pgNumType w:fmt="decimal"/>
          <w:cols w:space="720" w:num="1"/>
          <w:docGrid w:type="lines" w:linePitch="332" w:charSpace="0"/>
        </w:sectPr>
      </w:pPr>
      <w:r>
        <w:rPr>
          <w:rFonts w:hint="default" w:ascii="Times New Roman" w:hAnsi="Times New Roman" w:cs="Times New Roman"/>
          <w:b/>
          <w:color w:val="000000"/>
          <w:sz w:val="15"/>
          <w:szCs w:val="15"/>
        </w:rPr>
        <w:t>注</w:t>
      </w:r>
      <w:r>
        <w:rPr>
          <w:rFonts w:hint="default" w:ascii="Times New Roman" w:hAnsi="Times New Roman" w:cs="Times New Roman"/>
          <w:color w:val="000000"/>
          <w:sz w:val="15"/>
          <w:szCs w:val="15"/>
        </w:rPr>
        <w:t>：1、</w:t>
      </w:r>
      <w:r>
        <w:rPr>
          <w:rFonts w:hint="default" w:ascii="Times New Roman" w:hAnsi="Times New Roman" w:cs="Times New Roman"/>
          <w:color w:val="000000"/>
          <w:spacing w:val="-4"/>
          <w:sz w:val="15"/>
          <w:szCs w:val="15"/>
        </w:rPr>
        <w:t>排放增减量：（+）表示增加，（-）表示减少。2、(12)=(6)-(8)-(11)，（9）= (4)-(5)-(8)- (11) +（1）。3、计量单位：废水排放量——万吨/年；废气排放量——万标立方米/年；工业固体废物排放</w:t>
      </w:r>
      <w:r>
        <w:rPr>
          <w:rFonts w:hint="default" w:ascii="Times New Roman" w:hAnsi="Times New Roman" w:cs="Times New Roman"/>
          <w:color w:val="000000"/>
          <w:sz w:val="15"/>
          <w:szCs w:val="15"/>
        </w:rPr>
        <w:t>量——万吨/年；水污染物排放浓度——毫克</w:t>
      </w:r>
    </w:p>
    <w:p>
      <w:pPr>
        <w:jc w:val="left"/>
        <w:rPr>
          <w:rFonts w:hint="default" w:ascii="Times New Roman" w:hAnsi="Times New Roman" w:cs="Times New Roman"/>
          <w:sz w:val="28"/>
          <w:szCs w:val="28"/>
        </w:rPr>
      </w:pPr>
      <w:r>
        <w:rPr>
          <w:rFonts w:hint="default" w:ascii="Times New Roman" w:hAnsi="Times New Roman" w:cs="Times New Roman"/>
          <w:sz w:val="28"/>
          <w:szCs w:val="28"/>
        </w:rPr>
        <w:t>附件1</w:t>
      </w:r>
      <w:r>
        <w:rPr>
          <w:rFonts w:hint="default" w:ascii="Times New Roman" w:hAnsi="Times New Roman" w:cs="Times New Roman"/>
          <w:sz w:val="28"/>
          <w:szCs w:val="28"/>
          <w:lang w:eastAsia="zh-CN"/>
        </w:rPr>
        <w:t>：</w:t>
      </w:r>
      <w:r>
        <w:rPr>
          <w:rFonts w:hint="default" w:ascii="Times New Roman" w:hAnsi="Times New Roman" w:cs="Times New Roman"/>
          <w:sz w:val="28"/>
          <w:szCs w:val="28"/>
        </w:rPr>
        <w:t>环评批复</w:t>
      </w:r>
    </w:p>
    <w:p>
      <w:pPr>
        <w:jc w:val="left"/>
        <w:rPr>
          <w:rFonts w:hint="default" w:ascii="Times New Roman" w:hAnsi="Times New Roman" w:eastAsia="宋体" w:cs="Times New Roman"/>
          <w:sz w:val="28"/>
          <w:szCs w:val="28"/>
          <w:lang w:eastAsia="zh-CN"/>
        </w:rPr>
      </w:pPr>
      <w:r>
        <w:rPr>
          <w:rFonts w:hint="eastAsia" w:eastAsiaTheme="minorEastAsia"/>
          <w:lang w:eastAsia="zh-CN"/>
        </w:rPr>
        <w:drawing>
          <wp:inline distT="0" distB="0" distL="114300" distR="114300">
            <wp:extent cx="5273040" cy="7176770"/>
            <wp:effectExtent l="0" t="0" r="3810" b="5080"/>
            <wp:docPr id="38" name="图片 38" descr="f0e75f826b83349f0f7289bbe9aee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f0e75f826b83349f0f7289bbe9aeed0"/>
                    <pic:cNvPicPr>
                      <a:picLocks noChangeAspect="1"/>
                    </pic:cNvPicPr>
                  </pic:nvPicPr>
                  <pic:blipFill>
                    <a:blip r:embed="rId18"/>
                    <a:stretch>
                      <a:fillRect/>
                    </a:stretch>
                  </pic:blipFill>
                  <pic:spPr>
                    <a:xfrm>
                      <a:off x="0" y="0"/>
                      <a:ext cx="5273040" cy="7176770"/>
                    </a:xfrm>
                    <a:prstGeom prst="rect">
                      <a:avLst/>
                    </a:prstGeom>
                  </pic:spPr>
                </pic:pic>
              </a:graphicData>
            </a:graphic>
          </wp:inline>
        </w:drawing>
      </w:r>
    </w:p>
    <w:p>
      <w:pPr>
        <w:pStyle w:val="2"/>
        <w:rPr>
          <w:rFonts w:hint="default"/>
          <w:lang w:eastAsia="zh-CN"/>
        </w:rPr>
      </w:pPr>
      <w:r>
        <w:rPr>
          <w:rFonts w:hint="eastAsia" w:eastAsiaTheme="minorEastAsia"/>
          <w:lang w:eastAsia="zh-CN"/>
        </w:rPr>
        <w:drawing>
          <wp:inline distT="0" distB="0" distL="114300" distR="114300">
            <wp:extent cx="5272405" cy="7178040"/>
            <wp:effectExtent l="0" t="0" r="4445" b="3810"/>
            <wp:docPr id="39" name="图片 39" descr="4c0bbc587970418c75421316dd90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4c0bbc587970418c75421316dd90666"/>
                    <pic:cNvPicPr>
                      <a:picLocks noChangeAspect="1"/>
                    </pic:cNvPicPr>
                  </pic:nvPicPr>
                  <pic:blipFill>
                    <a:blip r:embed="rId19"/>
                    <a:stretch>
                      <a:fillRect/>
                    </a:stretch>
                  </pic:blipFill>
                  <pic:spPr>
                    <a:xfrm>
                      <a:off x="0" y="0"/>
                      <a:ext cx="5272405" cy="7178040"/>
                    </a:xfrm>
                    <a:prstGeom prst="rect">
                      <a:avLst/>
                    </a:prstGeom>
                  </pic:spPr>
                </pic:pic>
              </a:graphicData>
            </a:graphic>
          </wp:inline>
        </w:drawing>
      </w:r>
    </w:p>
    <w:p>
      <w:pPr>
        <w:rPr>
          <w:rFonts w:hint="default"/>
          <w:lang w:eastAsia="zh-CN"/>
        </w:rPr>
      </w:pPr>
    </w:p>
    <w:p>
      <w:pPr>
        <w:jc w:val="left"/>
        <w:rPr>
          <w:rFonts w:hint="default" w:ascii="Times New Roman" w:hAnsi="Times New Roman" w:eastAsia="宋体" w:cs="Times New Roman"/>
          <w:sz w:val="28"/>
          <w:szCs w:val="28"/>
          <w:lang w:eastAsia="zh-CN"/>
        </w:rPr>
      </w:pPr>
      <w:r>
        <w:rPr>
          <w:rFonts w:hint="eastAsia" w:eastAsiaTheme="minorEastAsia"/>
          <w:lang w:val="en-US" w:eastAsia="zh-CN"/>
        </w:rPr>
        <w:t xml:space="preserve"> </w:t>
      </w:r>
      <w:r>
        <w:rPr>
          <w:rFonts w:hint="eastAsia" w:eastAsiaTheme="minorEastAsia"/>
          <w:lang w:eastAsia="zh-CN"/>
        </w:rPr>
        <w:drawing>
          <wp:inline distT="0" distB="0" distL="114300" distR="114300">
            <wp:extent cx="5272405" cy="7178040"/>
            <wp:effectExtent l="0" t="0" r="4445" b="3810"/>
            <wp:docPr id="40" name="图片 40" descr="de05e14407b1c3dfb8ecd2d93447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de05e14407b1c3dfb8ecd2d93447224"/>
                    <pic:cNvPicPr>
                      <a:picLocks noChangeAspect="1"/>
                    </pic:cNvPicPr>
                  </pic:nvPicPr>
                  <pic:blipFill>
                    <a:blip r:embed="rId20"/>
                    <a:stretch>
                      <a:fillRect/>
                    </a:stretch>
                  </pic:blipFill>
                  <pic:spPr>
                    <a:xfrm>
                      <a:off x="0" y="0"/>
                      <a:ext cx="5272405" cy="7178040"/>
                    </a:xfrm>
                    <a:prstGeom prst="rect">
                      <a:avLst/>
                    </a:prstGeom>
                  </pic:spPr>
                </pic:pic>
              </a:graphicData>
            </a:graphic>
          </wp:inline>
        </w:drawing>
      </w:r>
      <w:r>
        <w:rPr>
          <w:rFonts w:hint="eastAsia" w:eastAsiaTheme="minorEastAsia"/>
          <w:lang w:eastAsia="zh-CN"/>
        </w:rPr>
        <w:drawing>
          <wp:inline distT="0" distB="0" distL="114300" distR="114300">
            <wp:extent cx="5272405" cy="7178040"/>
            <wp:effectExtent l="0" t="0" r="4445" b="3810"/>
            <wp:docPr id="41" name="图片 41" descr="4649b2d0e035e5c21df9fc115f7eb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4649b2d0e035e5c21df9fc115f7eb69"/>
                    <pic:cNvPicPr>
                      <a:picLocks noChangeAspect="1"/>
                    </pic:cNvPicPr>
                  </pic:nvPicPr>
                  <pic:blipFill>
                    <a:blip r:embed="rId21"/>
                    <a:stretch>
                      <a:fillRect/>
                    </a:stretch>
                  </pic:blipFill>
                  <pic:spPr>
                    <a:xfrm>
                      <a:off x="0" y="0"/>
                      <a:ext cx="5272405" cy="7178040"/>
                    </a:xfrm>
                    <a:prstGeom prst="rect">
                      <a:avLst/>
                    </a:prstGeom>
                  </pic:spPr>
                </pic:pic>
              </a:graphicData>
            </a:graphic>
          </wp:inline>
        </w:drawing>
      </w:r>
    </w:p>
    <w:p>
      <w:pPr>
        <w:jc w:val="left"/>
        <w:rPr>
          <w:rFonts w:hint="default" w:ascii="Times New Roman" w:hAnsi="Times New Roman" w:eastAsia="宋体" w:cs="Times New Roman"/>
          <w:sz w:val="28"/>
          <w:szCs w:val="28"/>
          <w:lang w:eastAsia="zh-CN"/>
        </w:rPr>
      </w:pPr>
    </w:p>
    <w:p>
      <w:pPr>
        <w:jc w:val="left"/>
        <w:rPr>
          <w:rFonts w:hint="default" w:ascii="Times New Roman" w:hAnsi="Times New Roman" w:eastAsia="宋体" w:cs="Times New Roman"/>
          <w:sz w:val="28"/>
          <w:szCs w:val="28"/>
          <w:lang w:eastAsia="zh-CN"/>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t>附件2：检测报告</w:t>
      </w:r>
    </w:p>
    <w:p>
      <w:pPr>
        <w:rPr>
          <w:rFonts w:hint="default" w:ascii="Times New Roman" w:hAnsi="Times New Roman" w:cs="Times New Roman"/>
          <w:lang w:eastAsia="zh-CN"/>
        </w:rPr>
      </w:pPr>
      <w:r>
        <w:rPr>
          <w:rFonts w:hint="default" w:ascii="Times New Roman" w:hAnsi="Times New Roman" w:cs="Times New Roman"/>
          <w:lang w:eastAsia="zh-CN"/>
        </w:rPr>
        <w:drawing>
          <wp:inline distT="0" distB="0" distL="114300" distR="114300">
            <wp:extent cx="5252720" cy="7451725"/>
            <wp:effectExtent l="0" t="0" r="5080" b="15875"/>
            <wp:docPr id="5" name="图片 5" descr="扫描全能王 2021-11-17 17.5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扫描全能王 2021-11-17 17.54_1"/>
                    <pic:cNvPicPr>
                      <a:picLocks noChangeAspect="1"/>
                    </pic:cNvPicPr>
                  </pic:nvPicPr>
                  <pic:blipFill>
                    <a:blip r:embed="rId22"/>
                    <a:stretch>
                      <a:fillRect/>
                    </a:stretch>
                  </pic:blipFill>
                  <pic:spPr>
                    <a:xfrm>
                      <a:off x="0" y="0"/>
                      <a:ext cx="5252720" cy="7451725"/>
                    </a:xfrm>
                    <a:prstGeom prst="rect">
                      <a:avLst/>
                    </a:prstGeom>
                  </pic:spPr>
                </pic:pic>
              </a:graphicData>
            </a:graphic>
          </wp:inline>
        </w:drawing>
      </w:r>
      <w:r>
        <w:rPr>
          <w:rFonts w:hint="default" w:ascii="Times New Roman" w:hAnsi="Times New Roman" w:cs="Times New Roman"/>
          <w:lang w:eastAsia="zh-CN"/>
        </w:rPr>
        <w:drawing>
          <wp:inline distT="0" distB="0" distL="114300" distR="114300">
            <wp:extent cx="5259705" cy="7774940"/>
            <wp:effectExtent l="0" t="0" r="17145" b="16510"/>
            <wp:docPr id="6" name="图片 6" descr="扫描全能王 2021-11-17 17.54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扫描全能王 2021-11-17 17.54_2"/>
                    <pic:cNvPicPr>
                      <a:picLocks noChangeAspect="1"/>
                    </pic:cNvPicPr>
                  </pic:nvPicPr>
                  <pic:blipFill>
                    <a:blip r:embed="rId23"/>
                    <a:stretch>
                      <a:fillRect/>
                    </a:stretch>
                  </pic:blipFill>
                  <pic:spPr>
                    <a:xfrm>
                      <a:off x="0" y="0"/>
                      <a:ext cx="5259705" cy="7774940"/>
                    </a:xfrm>
                    <a:prstGeom prst="rect">
                      <a:avLst/>
                    </a:prstGeom>
                  </pic:spPr>
                </pic:pic>
              </a:graphicData>
            </a:graphic>
          </wp:inline>
        </w:drawing>
      </w:r>
      <w:r>
        <w:rPr>
          <w:rFonts w:hint="default" w:ascii="Times New Roman" w:hAnsi="Times New Roman" w:cs="Times New Roman"/>
          <w:lang w:eastAsia="zh-CN"/>
        </w:rPr>
        <w:drawing>
          <wp:inline distT="0" distB="0" distL="114300" distR="114300">
            <wp:extent cx="5255895" cy="7750810"/>
            <wp:effectExtent l="0" t="0" r="1905" b="2540"/>
            <wp:docPr id="7" name="图片 7" descr="扫描全能王 2021-11-17 17.54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扫描全能王 2021-11-17 17.54_3"/>
                    <pic:cNvPicPr>
                      <a:picLocks noChangeAspect="1"/>
                    </pic:cNvPicPr>
                  </pic:nvPicPr>
                  <pic:blipFill>
                    <a:blip r:embed="rId24"/>
                    <a:stretch>
                      <a:fillRect/>
                    </a:stretch>
                  </pic:blipFill>
                  <pic:spPr>
                    <a:xfrm>
                      <a:off x="0" y="0"/>
                      <a:ext cx="5255895" cy="7750810"/>
                    </a:xfrm>
                    <a:prstGeom prst="rect">
                      <a:avLst/>
                    </a:prstGeom>
                  </pic:spPr>
                </pic:pic>
              </a:graphicData>
            </a:graphic>
          </wp:inline>
        </w:drawing>
      </w:r>
      <w:r>
        <w:rPr>
          <w:rFonts w:hint="default" w:ascii="Times New Roman" w:hAnsi="Times New Roman" w:cs="Times New Roman"/>
          <w:lang w:eastAsia="zh-CN"/>
        </w:rPr>
        <w:drawing>
          <wp:inline distT="0" distB="0" distL="114300" distR="114300">
            <wp:extent cx="5264785" cy="7747635"/>
            <wp:effectExtent l="0" t="0" r="12065" b="5715"/>
            <wp:docPr id="8" name="图片 8" descr="扫描全能王 2021-11-17 17.5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扫描全能王 2021-11-17 17.54_4"/>
                    <pic:cNvPicPr>
                      <a:picLocks noChangeAspect="1"/>
                    </pic:cNvPicPr>
                  </pic:nvPicPr>
                  <pic:blipFill>
                    <a:blip r:embed="rId25"/>
                    <a:stretch>
                      <a:fillRect/>
                    </a:stretch>
                  </pic:blipFill>
                  <pic:spPr>
                    <a:xfrm>
                      <a:off x="0" y="0"/>
                      <a:ext cx="5264785" cy="7747635"/>
                    </a:xfrm>
                    <a:prstGeom prst="rect">
                      <a:avLst/>
                    </a:prstGeom>
                  </pic:spPr>
                </pic:pic>
              </a:graphicData>
            </a:graphic>
          </wp:inline>
        </w:drawing>
      </w:r>
      <w:r>
        <w:rPr>
          <w:rFonts w:hint="default" w:ascii="Times New Roman" w:hAnsi="Times New Roman" w:cs="Times New Roman"/>
          <w:lang w:eastAsia="zh-CN"/>
        </w:rPr>
        <w:drawing>
          <wp:inline distT="0" distB="0" distL="114300" distR="114300">
            <wp:extent cx="5266690" cy="7627620"/>
            <wp:effectExtent l="0" t="0" r="10160" b="11430"/>
            <wp:docPr id="9" name="图片 9" descr="扫描全能王 2021-11-17 17.54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扫描全能王 2021-11-17 17.54_5"/>
                    <pic:cNvPicPr>
                      <a:picLocks noChangeAspect="1"/>
                    </pic:cNvPicPr>
                  </pic:nvPicPr>
                  <pic:blipFill>
                    <a:blip r:embed="rId26"/>
                    <a:stretch>
                      <a:fillRect/>
                    </a:stretch>
                  </pic:blipFill>
                  <pic:spPr>
                    <a:xfrm>
                      <a:off x="0" y="0"/>
                      <a:ext cx="5266690" cy="7627620"/>
                    </a:xfrm>
                    <a:prstGeom prst="rect">
                      <a:avLst/>
                    </a:prstGeom>
                  </pic:spPr>
                </pic:pic>
              </a:graphicData>
            </a:graphic>
          </wp:inline>
        </w:drawing>
      </w:r>
      <w:r>
        <w:rPr>
          <w:rFonts w:hint="default" w:ascii="Times New Roman" w:hAnsi="Times New Roman" w:cs="Times New Roman"/>
          <w:lang w:eastAsia="zh-CN"/>
        </w:rPr>
        <w:drawing>
          <wp:inline distT="0" distB="0" distL="114300" distR="114300">
            <wp:extent cx="5260340" cy="7855585"/>
            <wp:effectExtent l="0" t="0" r="16510" b="12065"/>
            <wp:docPr id="10" name="图片 10" descr="扫描全能王 2021-11-17 17.54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扫描全能王 2021-11-17 17.54_6"/>
                    <pic:cNvPicPr>
                      <a:picLocks noChangeAspect="1"/>
                    </pic:cNvPicPr>
                  </pic:nvPicPr>
                  <pic:blipFill>
                    <a:blip r:embed="rId27"/>
                    <a:stretch>
                      <a:fillRect/>
                    </a:stretch>
                  </pic:blipFill>
                  <pic:spPr>
                    <a:xfrm>
                      <a:off x="0" y="0"/>
                      <a:ext cx="5260340" cy="7855585"/>
                    </a:xfrm>
                    <a:prstGeom prst="rect">
                      <a:avLst/>
                    </a:prstGeom>
                  </pic:spPr>
                </pic:pic>
              </a:graphicData>
            </a:graphic>
          </wp:inline>
        </w:drawing>
      </w:r>
    </w:p>
    <w:p>
      <w:pPr>
        <w:rPr>
          <w:rFonts w:hint="default" w:ascii="Times New Roman" w:hAnsi="Times New Roman" w:cs="Times New Roman"/>
          <w:lang w:eastAsia="zh-CN"/>
        </w:rPr>
      </w:pPr>
    </w:p>
    <w:p>
      <w:pPr>
        <w:rPr>
          <w:rFonts w:hint="default" w:ascii="Times New Roman" w:hAnsi="Times New Roman" w:cs="Times New Roman"/>
          <w:sz w:val="28"/>
          <w:szCs w:val="28"/>
        </w:rPr>
        <w:sectPr>
          <w:footerReference r:id="rId13" w:type="default"/>
          <w:pgSz w:w="11906" w:h="16838"/>
          <w:pgMar w:top="1440" w:right="1803" w:bottom="1440" w:left="1803" w:header="850" w:footer="992" w:gutter="0"/>
          <w:pgBorders>
            <w:top w:val="none" w:sz="0" w:space="0"/>
            <w:left w:val="none" w:sz="0" w:space="0"/>
            <w:bottom w:val="none" w:sz="0" w:space="0"/>
            <w:right w:val="none" w:sz="0" w:space="0"/>
          </w:pgBorders>
          <w:pgNumType w:fmt="decimal"/>
          <w:cols w:space="720" w:num="1"/>
          <w:docGrid w:type="lines" w:linePitch="332" w:charSpace="0"/>
        </w:sectPr>
      </w:pPr>
    </w:p>
    <w:p>
      <w:pPr>
        <w:jc w:val="left"/>
        <w:rPr>
          <w:rFonts w:hint="default" w:ascii="Times New Roman" w:hAnsi="Times New Roman" w:cs="Times New Roman" w:eastAsiaTheme="minorEastAsia"/>
          <w:sz w:val="28"/>
          <w:szCs w:val="28"/>
          <w:lang w:eastAsia="zh-CN"/>
        </w:rPr>
      </w:pPr>
      <w:r>
        <w:rPr>
          <w:rFonts w:hint="default" w:ascii="Times New Roman" w:hAnsi="Times New Roman" w:cs="Times New Roman" w:eastAsiaTheme="minorEastAsia"/>
          <w:sz w:val="28"/>
          <w:szCs w:val="28"/>
          <w:lang w:eastAsia="zh-CN"/>
        </w:rPr>
        <w:t>附图</w:t>
      </w:r>
    </w:p>
    <w:p>
      <w:pPr>
        <w:jc w:val="center"/>
        <w:rPr>
          <w:rFonts w:hint="default"/>
          <w:lang w:val="en-US" w:eastAsia="zh-CN"/>
        </w:rPr>
      </w:pPr>
      <w:r>
        <w:rPr>
          <w:rFonts w:hint="default"/>
          <w:lang w:eastAsia="zh-CN"/>
        </w:rPr>
        <w:drawing>
          <wp:inline distT="0" distB="0" distL="114300" distR="114300">
            <wp:extent cx="2345690" cy="2345690"/>
            <wp:effectExtent l="0" t="0" r="16510" b="16510"/>
            <wp:docPr id="11" name="图片 11" descr="e1f030bc6efe31fc234c43e42fb56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e1f030bc6efe31fc234c43e42fb56dd"/>
                    <pic:cNvPicPr>
                      <a:picLocks noChangeAspect="1"/>
                    </pic:cNvPicPr>
                  </pic:nvPicPr>
                  <pic:blipFill>
                    <a:blip r:embed="rId28"/>
                    <a:stretch>
                      <a:fillRect/>
                    </a:stretch>
                  </pic:blipFill>
                  <pic:spPr>
                    <a:xfrm>
                      <a:off x="0" y="0"/>
                      <a:ext cx="2345690" cy="2345690"/>
                    </a:xfrm>
                    <a:prstGeom prst="rect">
                      <a:avLst/>
                    </a:prstGeom>
                  </pic:spPr>
                </pic:pic>
              </a:graphicData>
            </a:graphic>
          </wp:inline>
        </w:drawing>
      </w:r>
      <w:r>
        <w:rPr>
          <w:rFonts w:hint="eastAsia"/>
          <w:lang w:val="en-US" w:eastAsia="zh-CN"/>
        </w:rPr>
        <w:t xml:space="preserve">  </w:t>
      </w:r>
      <w:r>
        <w:rPr>
          <w:rFonts w:hint="default"/>
          <w:lang w:eastAsia="zh-CN"/>
        </w:rPr>
        <w:drawing>
          <wp:inline distT="0" distB="0" distL="114300" distR="114300">
            <wp:extent cx="2366645" cy="2366645"/>
            <wp:effectExtent l="0" t="0" r="14605" b="14605"/>
            <wp:docPr id="12" name="图片 12" descr="b450a46fd19907dc08d2a4d3f05be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b450a46fd19907dc08d2a4d3f05be82"/>
                    <pic:cNvPicPr>
                      <a:picLocks noChangeAspect="1"/>
                    </pic:cNvPicPr>
                  </pic:nvPicPr>
                  <pic:blipFill>
                    <a:blip r:embed="rId29"/>
                    <a:stretch>
                      <a:fillRect/>
                    </a:stretch>
                  </pic:blipFill>
                  <pic:spPr>
                    <a:xfrm>
                      <a:off x="0" y="0"/>
                      <a:ext cx="2366645" cy="2366645"/>
                    </a:xfrm>
                    <a:prstGeom prst="rect">
                      <a:avLst/>
                    </a:prstGeom>
                  </pic:spPr>
                </pic:pic>
              </a:graphicData>
            </a:graphic>
          </wp:inline>
        </w:drawing>
      </w:r>
      <w:r>
        <w:rPr>
          <w:rFonts w:hint="eastAsia"/>
          <w:lang w:val="en-US" w:eastAsia="zh-CN"/>
        </w:rPr>
        <w:t xml:space="preserve">  </w:t>
      </w:r>
      <w:r>
        <w:rPr>
          <w:rFonts w:hint="default"/>
          <w:lang w:val="en-US" w:eastAsia="zh-CN"/>
        </w:rPr>
        <w:drawing>
          <wp:inline distT="0" distB="0" distL="114300" distR="114300">
            <wp:extent cx="2367915" cy="2367915"/>
            <wp:effectExtent l="0" t="0" r="13335" b="13335"/>
            <wp:docPr id="14" name="图片 14" descr="0ad1e3460a049eab9d5197dee0a6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0ad1e3460a049eab9d5197dee0a6320"/>
                    <pic:cNvPicPr>
                      <a:picLocks noChangeAspect="1"/>
                    </pic:cNvPicPr>
                  </pic:nvPicPr>
                  <pic:blipFill>
                    <a:blip r:embed="rId30"/>
                    <a:stretch>
                      <a:fillRect/>
                    </a:stretch>
                  </pic:blipFill>
                  <pic:spPr>
                    <a:xfrm>
                      <a:off x="0" y="0"/>
                      <a:ext cx="2367915" cy="2367915"/>
                    </a:xfrm>
                    <a:prstGeom prst="rect">
                      <a:avLst/>
                    </a:prstGeom>
                  </pic:spPr>
                </pic:pic>
              </a:graphicData>
            </a:graphic>
          </wp:inline>
        </w:drawing>
      </w:r>
    </w:p>
    <w:p>
      <w:pPr>
        <w:tabs>
          <w:tab w:val="left" w:pos="5155"/>
        </w:tabs>
        <w:bidi w:val="0"/>
        <w:jc w:val="left"/>
        <w:rPr>
          <w:rFonts w:hint="default"/>
          <w:lang w:val="en-US" w:eastAsia="zh-CN"/>
        </w:rPr>
      </w:pPr>
      <w:r>
        <w:rPr>
          <w:rFonts w:hint="eastAsia"/>
          <w:lang w:val="en-US" w:eastAsia="zh-CN"/>
        </w:rPr>
        <w:tab/>
      </w:r>
      <w:r>
        <w:rPr>
          <w:rFonts w:hint="eastAsia"/>
          <w:lang w:val="en-US" w:eastAsia="zh-CN"/>
        </w:rPr>
        <w:t>项目区及屠宰车间</w:t>
      </w:r>
    </w:p>
    <w:p>
      <w:pPr>
        <w:pStyle w:val="2"/>
        <w:rPr>
          <w:rFonts w:hint="default"/>
          <w:lang w:eastAsia="zh-CN"/>
        </w:rPr>
      </w:pPr>
    </w:p>
    <w:p>
      <w:pPr>
        <w:jc w:val="center"/>
        <w:rPr>
          <w:rFonts w:hint="default"/>
          <w:lang w:val="en-US" w:eastAsia="zh-CN"/>
        </w:rPr>
      </w:pPr>
      <w:r>
        <w:rPr>
          <w:rFonts w:hint="default"/>
          <w:lang w:eastAsia="zh-CN"/>
        </w:rPr>
        <w:drawing>
          <wp:inline distT="0" distB="0" distL="114300" distR="114300">
            <wp:extent cx="2303780" cy="2303780"/>
            <wp:effectExtent l="0" t="0" r="1270" b="1270"/>
            <wp:docPr id="13" name="图片 13" descr="bd0b463747adcce3e28e3674233fa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bd0b463747adcce3e28e3674233fa42"/>
                    <pic:cNvPicPr>
                      <a:picLocks noChangeAspect="1"/>
                    </pic:cNvPicPr>
                  </pic:nvPicPr>
                  <pic:blipFill>
                    <a:blip r:embed="rId31"/>
                    <a:stretch>
                      <a:fillRect/>
                    </a:stretch>
                  </pic:blipFill>
                  <pic:spPr>
                    <a:xfrm>
                      <a:off x="0" y="0"/>
                      <a:ext cx="2303780" cy="2303780"/>
                    </a:xfrm>
                    <a:prstGeom prst="rect">
                      <a:avLst/>
                    </a:prstGeom>
                  </pic:spPr>
                </pic:pic>
              </a:graphicData>
            </a:graphic>
          </wp:inline>
        </w:drawing>
      </w:r>
      <w:r>
        <w:rPr>
          <w:rFonts w:hint="eastAsia"/>
          <w:lang w:val="en-US" w:eastAsia="zh-CN"/>
        </w:rPr>
        <w:t xml:space="preserve">  </w:t>
      </w:r>
      <w:r>
        <w:rPr>
          <w:rFonts w:hint="default"/>
          <w:lang w:val="en-US" w:eastAsia="zh-CN"/>
        </w:rPr>
        <w:drawing>
          <wp:inline distT="0" distB="0" distL="114300" distR="114300">
            <wp:extent cx="2304415" cy="2304415"/>
            <wp:effectExtent l="0" t="0" r="635" b="635"/>
            <wp:docPr id="15" name="图片 15" descr="e98aedd7d914a60f14c235a0f0200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e98aedd7d914a60f14c235a0f0200f9"/>
                    <pic:cNvPicPr>
                      <a:picLocks noChangeAspect="1"/>
                    </pic:cNvPicPr>
                  </pic:nvPicPr>
                  <pic:blipFill>
                    <a:blip r:embed="rId32"/>
                    <a:stretch>
                      <a:fillRect/>
                    </a:stretch>
                  </pic:blipFill>
                  <pic:spPr>
                    <a:xfrm>
                      <a:off x="0" y="0"/>
                      <a:ext cx="2304415" cy="2304415"/>
                    </a:xfrm>
                    <a:prstGeom prst="rect">
                      <a:avLst/>
                    </a:prstGeom>
                  </pic:spPr>
                </pic:pic>
              </a:graphicData>
            </a:graphic>
          </wp:inline>
        </w:drawing>
      </w:r>
      <w:r>
        <w:rPr>
          <w:rFonts w:hint="eastAsia"/>
          <w:lang w:val="en-US" w:eastAsia="zh-CN"/>
        </w:rPr>
        <w:t xml:space="preserve">  </w:t>
      </w:r>
      <w:r>
        <w:rPr>
          <w:rFonts w:hint="default"/>
          <w:lang w:val="en-US" w:eastAsia="zh-CN"/>
        </w:rPr>
        <w:drawing>
          <wp:inline distT="0" distB="0" distL="114300" distR="114300">
            <wp:extent cx="2303780" cy="2303780"/>
            <wp:effectExtent l="0" t="0" r="1270" b="1270"/>
            <wp:docPr id="16" name="图片 16" descr="884a99a55212ba5b83939917a55ee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84a99a55212ba5b83939917a55eea8"/>
                    <pic:cNvPicPr>
                      <a:picLocks noChangeAspect="1"/>
                    </pic:cNvPicPr>
                  </pic:nvPicPr>
                  <pic:blipFill>
                    <a:blip r:embed="rId33"/>
                    <a:stretch>
                      <a:fillRect/>
                    </a:stretch>
                  </pic:blipFill>
                  <pic:spPr>
                    <a:xfrm>
                      <a:off x="0" y="0"/>
                      <a:ext cx="2303780" cy="2303780"/>
                    </a:xfrm>
                    <a:prstGeom prst="rect">
                      <a:avLst/>
                    </a:prstGeom>
                  </pic:spPr>
                </pic:pic>
              </a:graphicData>
            </a:graphic>
          </wp:inline>
        </w:drawing>
      </w:r>
    </w:p>
    <w:p>
      <w:pPr>
        <w:tabs>
          <w:tab w:val="left" w:pos="5155"/>
        </w:tabs>
        <w:bidi w:val="0"/>
        <w:jc w:val="center"/>
        <w:rPr>
          <w:rFonts w:hint="default"/>
          <w:lang w:val="en-US" w:eastAsia="zh-CN"/>
        </w:rPr>
      </w:pPr>
      <w:r>
        <w:rPr>
          <w:rFonts w:hint="eastAsia"/>
          <w:lang w:val="en-US" w:eastAsia="zh-CN"/>
        </w:rPr>
        <w:t>污水处理站</w:t>
      </w:r>
    </w:p>
    <w:p>
      <w:pPr>
        <w:pStyle w:val="2"/>
        <w:rPr>
          <w:rFonts w:hint="default"/>
          <w:lang w:val="en-US" w:eastAsia="zh-CN"/>
        </w:rPr>
      </w:pPr>
    </w:p>
    <w:sectPr>
      <w:pgSz w:w="16838" w:h="11906" w:orient="landscape"/>
      <w:pgMar w:top="1803" w:right="1440" w:bottom="1803" w:left="1440"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Baskerville Old Face">
    <w:panose1 w:val="02020602080505020303"/>
    <w:charset w:val="00"/>
    <w:family w:val="roman"/>
    <w:pitch w:val="default"/>
    <w:sig w:usb0="00000003" w:usb1="00000000" w:usb2="00000000" w:usb3="00000000" w:csb0="20000001"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83" w:usb1="288F0000" w:usb2="00000006" w:usb3="00000000" w:csb0="00040001" w:csb1="00000000"/>
  </w:font>
  <w:font w:name="MS UI Gothic">
    <w:panose1 w:val="020B0600070205080204"/>
    <w:charset w:val="80"/>
    <w:family w:val="swiss"/>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w:pict>
        <v:shape id="_x0000_s4100" o:spid="_x0000_s410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6979"/>
        <w:tab w:val="clear" w:pos="4153"/>
      </w:tabs>
    </w:pPr>
    <w:r>
      <w:rPr>
        <w:sz w:val="18"/>
      </w:rPr>
      <w:pict>
        <v:shape id="_x0000_s4101" o:spid="_x0000_s4101"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36</w:t>
                </w:r>
                <w:r>
                  <w:fldChar w:fldCharType="end"/>
                </w:r>
              </w:p>
            </w:txbxContent>
          </v:textbox>
        </v:shape>
      </w:pic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lear" w:pos="8306"/>
      </w:tabs>
      <w:rPr>
        <w:rFonts w:ascii="Times New Roman" w:hAnsi="Times New Roman"/>
      </w:rPr>
    </w:pPr>
    <w:r>
      <w:rPr>
        <w:sz w:val="18"/>
      </w:rPr>
      <w:pict>
        <v:shape id="_x0000_s4102" o:spid="_x0000_s4102"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38</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top w:val="none" w:color="auto" w:sz="0" w:space="0"/>
        <w:bottom w:val="none" w:color="auto" w:sz="0" w:space="1"/>
        <w:right w:val="none" w:color="auto" w:sz="0" w:space="6"/>
      </w:pBdr>
      <w:rPr>
        <w:rFonts w:hAnsi="新宋体" w:eastAsia="新宋体" w:cs="Times New Roman"/>
        <w:b/>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top w:val="none" w:color="auto" w:sz="0" w:space="0"/>
        <w:bottom w:val="none" w:color="auto" w:sz="0" w:space="1"/>
        <w:right w:val="none" w:color="auto" w:sz="0" w:space="6"/>
      </w:pBdr>
      <w:jc w:val="right"/>
      <w:rPr>
        <w:rFonts w:hint="eastAsia" w:hAnsi="新宋体" w:eastAsia="新宋体" w:cs="Times New Roman"/>
        <w:b w:val="0"/>
        <w:bCs/>
        <w:i w:val="0"/>
        <w:iCs w:val="0"/>
        <w:u w:val="none"/>
        <w:lang w:val="en-US" w:eastAsia="zh-CN"/>
      </w:rPr>
    </w:pPr>
    <w:r>
      <w:rPr>
        <w:rFonts w:hint="eastAsia" w:hAnsi="新宋体" w:eastAsia="新宋体" w:cs="Times New Roman"/>
        <w:b w:val="0"/>
        <w:bCs/>
        <w:i w:val="0"/>
        <w:iCs w:val="0"/>
        <w:u w:val="none"/>
        <w:lang w:val="en-US" w:eastAsia="zh-CN"/>
      </w:rPr>
      <w:t xml:space="preserve">     和田县种兔养殖示范基地建设项目-兔产品加工厂建设项目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rPr>
        <w:rFonts w:hint="eastAsia" w:ascii="楷体" w:hAnsi="楷体" w:eastAsia="楷体" w:cs="楷体"/>
        <w:b/>
        <w:bCs/>
        <w:i/>
        <w:iCs/>
        <w:szCs w:val="22"/>
        <w:u w:val="none"/>
        <w:lang w:val="en-US" w:eastAsia="zh-CN"/>
      </w:rPr>
    </w:pPr>
    <w:r>
      <w:rPr>
        <w:rFonts w:hint="eastAsia" w:ascii="楷体" w:hAnsi="楷体" w:eastAsia="楷体" w:cs="楷体"/>
        <w:b/>
        <w:bCs/>
        <w:i/>
        <w:iCs/>
        <w:szCs w:val="22"/>
        <w:u w:val="none"/>
      </w:rPr>
      <w:t xml:space="preserve">                                     </w:t>
    </w:r>
    <w:r>
      <w:rPr>
        <w:rFonts w:hint="eastAsia" w:ascii="楷体" w:hAnsi="楷体" w:eastAsia="楷体" w:cs="楷体"/>
        <w:b/>
        <w:bCs/>
        <w:i/>
        <w:iCs/>
        <w:szCs w:val="22"/>
        <w:u w:val="none"/>
        <w:lang w:val="en-US" w:eastAsia="zh-CN"/>
      </w:rPr>
      <w:t xml:space="preserve">                       </w:t>
    </w:r>
  </w:p>
  <w:p>
    <w:pPr>
      <w:pStyle w:val="17"/>
      <w:pBdr>
        <w:bottom w:val="none" w:color="auto" w:sz="0" w:space="1"/>
      </w:pBdr>
      <w:jc w:val="right"/>
      <w:rPr>
        <w:szCs w:val="22"/>
      </w:rPr>
    </w:pPr>
    <w:r>
      <w:rPr>
        <w:rFonts w:hint="eastAsia" w:ascii="宋体" w:hAnsi="宋体" w:eastAsia="宋体" w:cs="宋体"/>
        <w:b w:val="0"/>
        <w:bCs w:val="0"/>
        <w:i w:val="0"/>
        <w:iCs w:val="0"/>
        <w:szCs w:val="22"/>
        <w:u w:val="none"/>
        <w:lang w:val="en-US" w:eastAsia="zh-CN"/>
      </w:rPr>
      <w:t xml:space="preserve"> 和田县种兔养殖示范基地建设项目-兔产品加工厂建设项目</w:t>
    </w:r>
    <w:r>
      <w:rPr>
        <w:rFonts w:hint="eastAsia" w:ascii="楷体" w:hAnsi="楷体" w:eastAsia="楷体" w:cs="楷体"/>
        <w:b/>
        <w:bCs/>
        <w:i/>
        <w:iCs/>
        <w:szCs w:val="22"/>
        <w:u w:val="none"/>
      </w:rPr>
      <w:t xml:space="preserve">  </w:t>
    </w:r>
    <w:r>
      <w:rPr>
        <w:rFonts w:hint="eastAsia" w:ascii="楷体" w:hAnsi="楷体" w:eastAsia="楷体" w:cs="楷体"/>
        <w:b/>
        <w:bCs/>
        <w:i/>
        <w:iCs/>
        <w:szCs w:val="22"/>
        <w:u w:val="single"/>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rPr>
        <w:rFonts w:hint="eastAsia" w:ascii="宋体" w:hAnsi="宋体" w:eastAsia="宋体" w:cs="宋体"/>
        <w:b w:val="0"/>
        <w:bCs w:val="0"/>
        <w:i w:val="0"/>
        <w:iCs w:val="0"/>
      </w:rPr>
    </w:pPr>
    <w:r>
      <w:rPr>
        <w:rFonts w:hint="eastAsia" w:ascii="楷体" w:hAnsi="楷体" w:eastAsia="楷体" w:cs="楷体"/>
        <w:b/>
        <w:bCs/>
        <w:i/>
        <w:iCs/>
        <w:szCs w:val="22"/>
        <w:u w:val="single"/>
        <w:lang w:val="en-US" w:eastAsia="zh-CN"/>
      </w:rPr>
      <w:t xml:space="preserve">                                         </w:t>
    </w:r>
    <w:r>
      <w:rPr>
        <w:rFonts w:hint="eastAsia" w:ascii="宋体" w:hAnsi="宋体" w:eastAsia="宋体" w:cs="宋体"/>
        <w:b w:val="0"/>
        <w:bCs w:val="0"/>
        <w:i w:val="0"/>
        <w:iCs w:val="0"/>
        <w:szCs w:val="22"/>
        <w:u w:val="single"/>
        <w:lang w:val="en-US" w:eastAsia="zh-CN"/>
      </w:rPr>
      <w:t>和田县种兔养殖示范基地建设项目-兔产品加工厂建设项目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65BFB0"/>
    <w:multiLevelType w:val="singleLevel"/>
    <w:tmpl w:val="2265BFB0"/>
    <w:lvl w:ilvl="0" w:tentative="0">
      <w:start w:val="1"/>
      <w:numFmt w:val="decimal"/>
      <w:suff w:val="nothing"/>
      <w:lvlText w:val="（%1）"/>
      <w:lvlJc w:val="left"/>
    </w:lvl>
  </w:abstractNum>
  <w:abstractNum w:abstractNumId="1">
    <w:nsid w:val="2EE824D2"/>
    <w:multiLevelType w:val="singleLevel"/>
    <w:tmpl w:val="2EE824D2"/>
    <w:lvl w:ilvl="0" w:tentative="0">
      <w:start w:val="4"/>
      <w:numFmt w:val="decimal"/>
      <w:suff w:val="nothing"/>
      <w:lvlText w:val="%1、"/>
      <w:lvlJc w:val="left"/>
    </w:lvl>
  </w:abstractNum>
  <w:abstractNum w:abstractNumId="2">
    <w:nsid w:val="686F2797"/>
    <w:multiLevelType w:val="singleLevel"/>
    <w:tmpl w:val="686F2797"/>
    <w:lvl w:ilvl="0" w:tentative="0">
      <w:start w:val="1"/>
      <w:numFmt w:val="chineseCounting"/>
      <w:suff w:val="nothing"/>
      <w:lvlText w:val="%1、"/>
      <w:lvlJc w:val="left"/>
      <w:pPr>
        <w:ind w:left="16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20"/>
  <w:drawingGridVerticalSpacing w:val="16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4455B"/>
    <w:rsid w:val="000220AE"/>
    <w:rsid w:val="00033B68"/>
    <w:rsid w:val="00033E2B"/>
    <w:rsid w:val="00041800"/>
    <w:rsid w:val="000435D6"/>
    <w:rsid w:val="000439DC"/>
    <w:rsid w:val="00061159"/>
    <w:rsid w:val="00067F70"/>
    <w:rsid w:val="00075ADC"/>
    <w:rsid w:val="00084B13"/>
    <w:rsid w:val="00096D7E"/>
    <w:rsid w:val="000B5432"/>
    <w:rsid w:val="000D4D14"/>
    <w:rsid w:val="000D6423"/>
    <w:rsid w:val="000D6441"/>
    <w:rsid w:val="000D760E"/>
    <w:rsid w:val="000E5522"/>
    <w:rsid w:val="000E74D2"/>
    <w:rsid w:val="000F12FC"/>
    <w:rsid w:val="000F3ABC"/>
    <w:rsid w:val="00114CE1"/>
    <w:rsid w:val="0011740D"/>
    <w:rsid w:val="00117B09"/>
    <w:rsid w:val="00123533"/>
    <w:rsid w:val="00125AF5"/>
    <w:rsid w:val="00126F92"/>
    <w:rsid w:val="00143619"/>
    <w:rsid w:val="00147017"/>
    <w:rsid w:val="00160B8B"/>
    <w:rsid w:val="0016576B"/>
    <w:rsid w:val="00167057"/>
    <w:rsid w:val="001D3E54"/>
    <w:rsid w:val="001D469F"/>
    <w:rsid w:val="001D5434"/>
    <w:rsid w:val="001D5CDB"/>
    <w:rsid w:val="001D70EC"/>
    <w:rsid w:val="001E0C1B"/>
    <w:rsid w:val="001E79AD"/>
    <w:rsid w:val="001E7AF3"/>
    <w:rsid w:val="0020068A"/>
    <w:rsid w:val="00201E15"/>
    <w:rsid w:val="00224015"/>
    <w:rsid w:val="00232343"/>
    <w:rsid w:val="00240BC8"/>
    <w:rsid w:val="00250EC8"/>
    <w:rsid w:val="002648A5"/>
    <w:rsid w:val="0027345D"/>
    <w:rsid w:val="002805ED"/>
    <w:rsid w:val="00281795"/>
    <w:rsid w:val="002862C8"/>
    <w:rsid w:val="00287F31"/>
    <w:rsid w:val="00290756"/>
    <w:rsid w:val="002944C8"/>
    <w:rsid w:val="002B0C71"/>
    <w:rsid w:val="002B4F1C"/>
    <w:rsid w:val="002C7D73"/>
    <w:rsid w:val="002E51D4"/>
    <w:rsid w:val="002F7A4B"/>
    <w:rsid w:val="00300F6F"/>
    <w:rsid w:val="00302F93"/>
    <w:rsid w:val="003040EF"/>
    <w:rsid w:val="00306B1A"/>
    <w:rsid w:val="0031071E"/>
    <w:rsid w:val="00314B1D"/>
    <w:rsid w:val="003200F2"/>
    <w:rsid w:val="00325FCF"/>
    <w:rsid w:val="00337DE8"/>
    <w:rsid w:val="00343466"/>
    <w:rsid w:val="00343EFD"/>
    <w:rsid w:val="0035065B"/>
    <w:rsid w:val="0035275C"/>
    <w:rsid w:val="00360206"/>
    <w:rsid w:val="003614B6"/>
    <w:rsid w:val="003627B7"/>
    <w:rsid w:val="00362E61"/>
    <w:rsid w:val="00366BE0"/>
    <w:rsid w:val="00377709"/>
    <w:rsid w:val="003842F2"/>
    <w:rsid w:val="00384B87"/>
    <w:rsid w:val="0039519C"/>
    <w:rsid w:val="00397304"/>
    <w:rsid w:val="003A5273"/>
    <w:rsid w:val="003A6C94"/>
    <w:rsid w:val="003A766F"/>
    <w:rsid w:val="003B0125"/>
    <w:rsid w:val="003B4B13"/>
    <w:rsid w:val="003B67CB"/>
    <w:rsid w:val="003D5F2B"/>
    <w:rsid w:val="003E3B8A"/>
    <w:rsid w:val="00404325"/>
    <w:rsid w:val="00405741"/>
    <w:rsid w:val="00415F55"/>
    <w:rsid w:val="00430A54"/>
    <w:rsid w:val="00432AC6"/>
    <w:rsid w:val="00436977"/>
    <w:rsid w:val="0044220F"/>
    <w:rsid w:val="00450682"/>
    <w:rsid w:val="00461786"/>
    <w:rsid w:val="0046527F"/>
    <w:rsid w:val="00465768"/>
    <w:rsid w:val="00467390"/>
    <w:rsid w:val="00480193"/>
    <w:rsid w:val="00483EA4"/>
    <w:rsid w:val="00490089"/>
    <w:rsid w:val="004A321B"/>
    <w:rsid w:val="004B0F1C"/>
    <w:rsid w:val="004B29CA"/>
    <w:rsid w:val="004B2F68"/>
    <w:rsid w:val="004C6D62"/>
    <w:rsid w:val="004D48DC"/>
    <w:rsid w:val="004D4E72"/>
    <w:rsid w:val="00501AEC"/>
    <w:rsid w:val="00505C9C"/>
    <w:rsid w:val="00510673"/>
    <w:rsid w:val="0051268B"/>
    <w:rsid w:val="00514C52"/>
    <w:rsid w:val="005268F5"/>
    <w:rsid w:val="00530800"/>
    <w:rsid w:val="00553181"/>
    <w:rsid w:val="00553693"/>
    <w:rsid w:val="00585249"/>
    <w:rsid w:val="005C7152"/>
    <w:rsid w:val="005D2CC9"/>
    <w:rsid w:val="0060391C"/>
    <w:rsid w:val="006265E9"/>
    <w:rsid w:val="006674BA"/>
    <w:rsid w:val="006704EE"/>
    <w:rsid w:val="00673EC6"/>
    <w:rsid w:val="00674D1E"/>
    <w:rsid w:val="00675DE1"/>
    <w:rsid w:val="00686C42"/>
    <w:rsid w:val="006A745F"/>
    <w:rsid w:val="006C7892"/>
    <w:rsid w:val="006D41E3"/>
    <w:rsid w:val="006E4A1E"/>
    <w:rsid w:val="006F0413"/>
    <w:rsid w:val="00716F66"/>
    <w:rsid w:val="007335C1"/>
    <w:rsid w:val="00752C3A"/>
    <w:rsid w:val="007532CF"/>
    <w:rsid w:val="00781A63"/>
    <w:rsid w:val="00795617"/>
    <w:rsid w:val="007C288B"/>
    <w:rsid w:val="007C4492"/>
    <w:rsid w:val="007D3458"/>
    <w:rsid w:val="007D5BD2"/>
    <w:rsid w:val="007D62F3"/>
    <w:rsid w:val="007E6ABE"/>
    <w:rsid w:val="007F116B"/>
    <w:rsid w:val="007F70A2"/>
    <w:rsid w:val="00802111"/>
    <w:rsid w:val="008043A1"/>
    <w:rsid w:val="00816BC6"/>
    <w:rsid w:val="00817313"/>
    <w:rsid w:val="008252E6"/>
    <w:rsid w:val="00826B9B"/>
    <w:rsid w:val="00841C73"/>
    <w:rsid w:val="00841ECE"/>
    <w:rsid w:val="008526A3"/>
    <w:rsid w:val="00855134"/>
    <w:rsid w:val="008663DA"/>
    <w:rsid w:val="00867F32"/>
    <w:rsid w:val="00872FA5"/>
    <w:rsid w:val="008771FC"/>
    <w:rsid w:val="00880BA7"/>
    <w:rsid w:val="008A2525"/>
    <w:rsid w:val="008A2ECA"/>
    <w:rsid w:val="008C012F"/>
    <w:rsid w:val="008C4591"/>
    <w:rsid w:val="008E6840"/>
    <w:rsid w:val="009010E5"/>
    <w:rsid w:val="009050D0"/>
    <w:rsid w:val="009126B1"/>
    <w:rsid w:val="00920266"/>
    <w:rsid w:val="0093016F"/>
    <w:rsid w:val="009306DE"/>
    <w:rsid w:val="00935A29"/>
    <w:rsid w:val="00937521"/>
    <w:rsid w:val="00971137"/>
    <w:rsid w:val="0097169E"/>
    <w:rsid w:val="00976C21"/>
    <w:rsid w:val="00982E65"/>
    <w:rsid w:val="009946FE"/>
    <w:rsid w:val="009C2345"/>
    <w:rsid w:val="009C298E"/>
    <w:rsid w:val="009C408B"/>
    <w:rsid w:val="009C72EE"/>
    <w:rsid w:val="009D1DCE"/>
    <w:rsid w:val="009D3446"/>
    <w:rsid w:val="009E76A2"/>
    <w:rsid w:val="00A049DC"/>
    <w:rsid w:val="00A31145"/>
    <w:rsid w:val="00A3722A"/>
    <w:rsid w:val="00A47D61"/>
    <w:rsid w:val="00A71429"/>
    <w:rsid w:val="00A81473"/>
    <w:rsid w:val="00A9659D"/>
    <w:rsid w:val="00AB6F54"/>
    <w:rsid w:val="00AC0B73"/>
    <w:rsid w:val="00AC6F61"/>
    <w:rsid w:val="00AF2044"/>
    <w:rsid w:val="00B22183"/>
    <w:rsid w:val="00B25A09"/>
    <w:rsid w:val="00B7548E"/>
    <w:rsid w:val="00B820EA"/>
    <w:rsid w:val="00B928D0"/>
    <w:rsid w:val="00BA015D"/>
    <w:rsid w:val="00BA1333"/>
    <w:rsid w:val="00BA2903"/>
    <w:rsid w:val="00BA2D56"/>
    <w:rsid w:val="00BB31F3"/>
    <w:rsid w:val="00BB500C"/>
    <w:rsid w:val="00BD09B1"/>
    <w:rsid w:val="00BD1578"/>
    <w:rsid w:val="00BE7E02"/>
    <w:rsid w:val="00C01C95"/>
    <w:rsid w:val="00C2291F"/>
    <w:rsid w:val="00C33E45"/>
    <w:rsid w:val="00C363BF"/>
    <w:rsid w:val="00C65F72"/>
    <w:rsid w:val="00C70D45"/>
    <w:rsid w:val="00C7135B"/>
    <w:rsid w:val="00C732B3"/>
    <w:rsid w:val="00C82F7F"/>
    <w:rsid w:val="00C841AA"/>
    <w:rsid w:val="00C95B9E"/>
    <w:rsid w:val="00C95E35"/>
    <w:rsid w:val="00C97845"/>
    <w:rsid w:val="00CD752F"/>
    <w:rsid w:val="00CE20C5"/>
    <w:rsid w:val="00CE3D6C"/>
    <w:rsid w:val="00CF19DF"/>
    <w:rsid w:val="00D10FDC"/>
    <w:rsid w:val="00D23C2A"/>
    <w:rsid w:val="00D3336E"/>
    <w:rsid w:val="00D345F9"/>
    <w:rsid w:val="00D34F24"/>
    <w:rsid w:val="00D417DD"/>
    <w:rsid w:val="00D43481"/>
    <w:rsid w:val="00D4422E"/>
    <w:rsid w:val="00D4465F"/>
    <w:rsid w:val="00D5046F"/>
    <w:rsid w:val="00D63B1C"/>
    <w:rsid w:val="00D66BA1"/>
    <w:rsid w:val="00D727DF"/>
    <w:rsid w:val="00D75588"/>
    <w:rsid w:val="00D84C8B"/>
    <w:rsid w:val="00D96C99"/>
    <w:rsid w:val="00DA4DD3"/>
    <w:rsid w:val="00DE0D16"/>
    <w:rsid w:val="00DE2856"/>
    <w:rsid w:val="00DE41C8"/>
    <w:rsid w:val="00DE5D3B"/>
    <w:rsid w:val="00E15EAC"/>
    <w:rsid w:val="00E202BD"/>
    <w:rsid w:val="00E22996"/>
    <w:rsid w:val="00E31F10"/>
    <w:rsid w:val="00E3417D"/>
    <w:rsid w:val="00E3529C"/>
    <w:rsid w:val="00E437D7"/>
    <w:rsid w:val="00E4455B"/>
    <w:rsid w:val="00E55752"/>
    <w:rsid w:val="00E640F4"/>
    <w:rsid w:val="00E64B1D"/>
    <w:rsid w:val="00E8179B"/>
    <w:rsid w:val="00EA0FF5"/>
    <w:rsid w:val="00EA141D"/>
    <w:rsid w:val="00EA2CAB"/>
    <w:rsid w:val="00EA7D68"/>
    <w:rsid w:val="00EB20B0"/>
    <w:rsid w:val="00EB58FC"/>
    <w:rsid w:val="00EB7ADE"/>
    <w:rsid w:val="00ED47CB"/>
    <w:rsid w:val="00ED72A0"/>
    <w:rsid w:val="00EF4DFB"/>
    <w:rsid w:val="00F00223"/>
    <w:rsid w:val="00F1573F"/>
    <w:rsid w:val="00F27040"/>
    <w:rsid w:val="00F401DC"/>
    <w:rsid w:val="00F5477F"/>
    <w:rsid w:val="00F651E6"/>
    <w:rsid w:val="00F77182"/>
    <w:rsid w:val="00F963A6"/>
    <w:rsid w:val="00FA6651"/>
    <w:rsid w:val="00FB4D96"/>
    <w:rsid w:val="00FC7515"/>
    <w:rsid w:val="00FE02E1"/>
    <w:rsid w:val="00FE30A1"/>
    <w:rsid w:val="00FF050A"/>
    <w:rsid w:val="00FF2906"/>
    <w:rsid w:val="00FF54D3"/>
    <w:rsid w:val="01125C72"/>
    <w:rsid w:val="012B3B3E"/>
    <w:rsid w:val="01393AAD"/>
    <w:rsid w:val="014651CF"/>
    <w:rsid w:val="01532004"/>
    <w:rsid w:val="0158218D"/>
    <w:rsid w:val="015B5C55"/>
    <w:rsid w:val="01737297"/>
    <w:rsid w:val="01837D29"/>
    <w:rsid w:val="01881A70"/>
    <w:rsid w:val="01906153"/>
    <w:rsid w:val="01993D60"/>
    <w:rsid w:val="019C6744"/>
    <w:rsid w:val="01BB2D24"/>
    <w:rsid w:val="01D152A8"/>
    <w:rsid w:val="01F25A48"/>
    <w:rsid w:val="01F67FB9"/>
    <w:rsid w:val="01FF755E"/>
    <w:rsid w:val="020E1814"/>
    <w:rsid w:val="021E1A8D"/>
    <w:rsid w:val="024B5F82"/>
    <w:rsid w:val="024E06A7"/>
    <w:rsid w:val="025049FB"/>
    <w:rsid w:val="0256545C"/>
    <w:rsid w:val="02581153"/>
    <w:rsid w:val="02582641"/>
    <w:rsid w:val="026E2CEF"/>
    <w:rsid w:val="027F72B1"/>
    <w:rsid w:val="02835355"/>
    <w:rsid w:val="02850DC4"/>
    <w:rsid w:val="028D5678"/>
    <w:rsid w:val="028E271E"/>
    <w:rsid w:val="02A24B1D"/>
    <w:rsid w:val="02AB7FA9"/>
    <w:rsid w:val="02B2247C"/>
    <w:rsid w:val="02CA71CC"/>
    <w:rsid w:val="02F9098D"/>
    <w:rsid w:val="02FF13C4"/>
    <w:rsid w:val="03022742"/>
    <w:rsid w:val="0343706D"/>
    <w:rsid w:val="035C2BB1"/>
    <w:rsid w:val="03637B78"/>
    <w:rsid w:val="03697B42"/>
    <w:rsid w:val="036A16DF"/>
    <w:rsid w:val="03741E14"/>
    <w:rsid w:val="03A0011C"/>
    <w:rsid w:val="03AD7017"/>
    <w:rsid w:val="03B3636C"/>
    <w:rsid w:val="03C90476"/>
    <w:rsid w:val="03C9682C"/>
    <w:rsid w:val="03F32F11"/>
    <w:rsid w:val="03FA6053"/>
    <w:rsid w:val="03FB0987"/>
    <w:rsid w:val="03FD739B"/>
    <w:rsid w:val="040C61A0"/>
    <w:rsid w:val="0418479B"/>
    <w:rsid w:val="0421278A"/>
    <w:rsid w:val="042A4E80"/>
    <w:rsid w:val="043E353A"/>
    <w:rsid w:val="04461678"/>
    <w:rsid w:val="044B15D7"/>
    <w:rsid w:val="044E2BE0"/>
    <w:rsid w:val="045B5F7A"/>
    <w:rsid w:val="046C77CE"/>
    <w:rsid w:val="046F779C"/>
    <w:rsid w:val="0478719D"/>
    <w:rsid w:val="04860F73"/>
    <w:rsid w:val="0496481B"/>
    <w:rsid w:val="04975725"/>
    <w:rsid w:val="04994623"/>
    <w:rsid w:val="04C678D3"/>
    <w:rsid w:val="04DA619B"/>
    <w:rsid w:val="04E01AC6"/>
    <w:rsid w:val="04E7521F"/>
    <w:rsid w:val="050F4998"/>
    <w:rsid w:val="05110083"/>
    <w:rsid w:val="051D3E47"/>
    <w:rsid w:val="0526062D"/>
    <w:rsid w:val="052A263C"/>
    <w:rsid w:val="054A3112"/>
    <w:rsid w:val="055C58A2"/>
    <w:rsid w:val="056E28D8"/>
    <w:rsid w:val="05731D4A"/>
    <w:rsid w:val="05776416"/>
    <w:rsid w:val="057C712A"/>
    <w:rsid w:val="057E0B04"/>
    <w:rsid w:val="059B6917"/>
    <w:rsid w:val="05ED09BF"/>
    <w:rsid w:val="05FE0DEB"/>
    <w:rsid w:val="06282003"/>
    <w:rsid w:val="06373A45"/>
    <w:rsid w:val="06436A53"/>
    <w:rsid w:val="06446E0D"/>
    <w:rsid w:val="065733CB"/>
    <w:rsid w:val="0659437E"/>
    <w:rsid w:val="066D4848"/>
    <w:rsid w:val="067746B9"/>
    <w:rsid w:val="068225B9"/>
    <w:rsid w:val="06A67972"/>
    <w:rsid w:val="06AE36F0"/>
    <w:rsid w:val="06B72935"/>
    <w:rsid w:val="06C52CEC"/>
    <w:rsid w:val="06DA7A03"/>
    <w:rsid w:val="06E104B2"/>
    <w:rsid w:val="06FC2A12"/>
    <w:rsid w:val="071F5567"/>
    <w:rsid w:val="07335727"/>
    <w:rsid w:val="076009A7"/>
    <w:rsid w:val="07611238"/>
    <w:rsid w:val="0780725F"/>
    <w:rsid w:val="07903ACA"/>
    <w:rsid w:val="07E54E63"/>
    <w:rsid w:val="07EA3062"/>
    <w:rsid w:val="07F7603A"/>
    <w:rsid w:val="081855F6"/>
    <w:rsid w:val="08220DBE"/>
    <w:rsid w:val="08404A66"/>
    <w:rsid w:val="086779D6"/>
    <w:rsid w:val="087A52B2"/>
    <w:rsid w:val="089F6171"/>
    <w:rsid w:val="08CD7859"/>
    <w:rsid w:val="08DC6BF2"/>
    <w:rsid w:val="092D1C23"/>
    <w:rsid w:val="09882B20"/>
    <w:rsid w:val="099E4D90"/>
    <w:rsid w:val="09C979E4"/>
    <w:rsid w:val="09D002A2"/>
    <w:rsid w:val="09F83B8C"/>
    <w:rsid w:val="09F9220B"/>
    <w:rsid w:val="09FB2811"/>
    <w:rsid w:val="09FB5DCB"/>
    <w:rsid w:val="0A1572BC"/>
    <w:rsid w:val="0A2735FA"/>
    <w:rsid w:val="0A406803"/>
    <w:rsid w:val="0A8A4CE0"/>
    <w:rsid w:val="0A8B0AA8"/>
    <w:rsid w:val="0A9A2041"/>
    <w:rsid w:val="0A9E0F57"/>
    <w:rsid w:val="0AB40105"/>
    <w:rsid w:val="0B157012"/>
    <w:rsid w:val="0B2673BF"/>
    <w:rsid w:val="0B3C31BD"/>
    <w:rsid w:val="0B6A6BB4"/>
    <w:rsid w:val="0B774AFA"/>
    <w:rsid w:val="0B965AA2"/>
    <w:rsid w:val="0B9802FB"/>
    <w:rsid w:val="0BCB7FDA"/>
    <w:rsid w:val="0BCF043A"/>
    <w:rsid w:val="0BEA5066"/>
    <w:rsid w:val="0C1E31C2"/>
    <w:rsid w:val="0C2265AA"/>
    <w:rsid w:val="0C262DD9"/>
    <w:rsid w:val="0C307061"/>
    <w:rsid w:val="0C4547D8"/>
    <w:rsid w:val="0C4A2127"/>
    <w:rsid w:val="0CBD64DC"/>
    <w:rsid w:val="0CCB1AEB"/>
    <w:rsid w:val="0CDD1BC7"/>
    <w:rsid w:val="0CEE6D0E"/>
    <w:rsid w:val="0D097B60"/>
    <w:rsid w:val="0D0B5A0B"/>
    <w:rsid w:val="0D120DDD"/>
    <w:rsid w:val="0D12633C"/>
    <w:rsid w:val="0D2570F7"/>
    <w:rsid w:val="0D360696"/>
    <w:rsid w:val="0D4A7167"/>
    <w:rsid w:val="0D57352A"/>
    <w:rsid w:val="0D711EFB"/>
    <w:rsid w:val="0D9E77CC"/>
    <w:rsid w:val="0DAE37C1"/>
    <w:rsid w:val="0DCB2662"/>
    <w:rsid w:val="0DD361F4"/>
    <w:rsid w:val="0DF71306"/>
    <w:rsid w:val="0E337269"/>
    <w:rsid w:val="0E56100F"/>
    <w:rsid w:val="0E5E6F3F"/>
    <w:rsid w:val="0E7B44A4"/>
    <w:rsid w:val="0E955C1B"/>
    <w:rsid w:val="0ECA5559"/>
    <w:rsid w:val="0ED12A3A"/>
    <w:rsid w:val="0EEB26F0"/>
    <w:rsid w:val="0EFC45FA"/>
    <w:rsid w:val="0F0D7D2B"/>
    <w:rsid w:val="0F130EAD"/>
    <w:rsid w:val="0F17004E"/>
    <w:rsid w:val="0F231F6B"/>
    <w:rsid w:val="0F2F0C4B"/>
    <w:rsid w:val="0F2F5D21"/>
    <w:rsid w:val="0F413B6E"/>
    <w:rsid w:val="0F611741"/>
    <w:rsid w:val="0F655ECC"/>
    <w:rsid w:val="0F766A37"/>
    <w:rsid w:val="0F800876"/>
    <w:rsid w:val="0F810195"/>
    <w:rsid w:val="0FAC02B4"/>
    <w:rsid w:val="0FB46ACC"/>
    <w:rsid w:val="0FD3043D"/>
    <w:rsid w:val="0FF7530B"/>
    <w:rsid w:val="100F0FE5"/>
    <w:rsid w:val="10320FEF"/>
    <w:rsid w:val="10493479"/>
    <w:rsid w:val="105B21FE"/>
    <w:rsid w:val="106227D2"/>
    <w:rsid w:val="107477A6"/>
    <w:rsid w:val="10914035"/>
    <w:rsid w:val="109E4159"/>
    <w:rsid w:val="10BC3882"/>
    <w:rsid w:val="114A73E8"/>
    <w:rsid w:val="116C4C61"/>
    <w:rsid w:val="117E753B"/>
    <w:rsid w:val="1188496A"/>
    <w:rsid w:val="118B3696"/>
    <w:rsid w:val="118F337F"/>
    <w:rsid w:val="11C44AEA"/>
    <w:rsid w:val="11EE113D"/>
    <w:rsid w:val="11F953E8"/>
    <w:rsid w:val="12016932"/>
    <w:rsid w:val="120A1A2E"/>
    <w:rsid w:val="12151258"/>
    <w:rsid w:val="1215163C"/>
    <w:rsid w:val="12281B70"/>
    <w:rsid w:val="12355853"/>
    <w:rsid w:val="124D49B3"/>
    <w:rsid w:val="125B25A3"/>
    <w:rsid w:val="125F575C"/>
    <w:rsid w:val="12646113"/>
    <w:rsid w:val="126C5E00"/>
    <w:rsid w:val="126F5148"/>
    <w:rsid w:val="12A83E03"/>
    <w:rsid w:val="12B8333E"/>
    <w:rsid w:val="12E91ADB"/>
    <w:rsid w:val="12FB7799"/>
    <w:rsid w:val="130426C6"/>
    <w:rsid w:val="1324792E"/>
    <w:rsid w:val="13306E55"/>
    <w:rsid w:val="13345203"/>
    <w:rsid w:val="13402213"/>
    <w:rsid w:val="134D5C40"/>
    <w:rsid w:val="137331B7"/>
    <w:rsid w:val="13807385"/>
    <w:rsid w:val="138537E5"/>
    <w:rsid w:val="1394243B"/>
    <w:rsid w:val="13A723A2"/>
    <w:rsid w:val="13B640A0"/>
    <w:rsid w:val="13BE647B"/>
    <w:rsid w:val="13DB3B4E"/>
    <w:rsid w:val="13EA7EA8"/>
    <w:rsid w:val="141477AE"/>
    <w:rsid w:val="142A3534"/>
    <w:rsid w:val="14326A97"/>
    <w:rsid w:val="14550E4B"/>
    <w:rsid w:val="14610E51"/>
    <w:rsid w:val="147C53E3"/>
    <w:rsid w:val="147D752E"/>
    <w:rsid w:val="14A41403"/>
    <w:rsid w:val="14B8376D"/>
    <w:rsid w:val="14E73651"/>
    <w:rsid w:val="1515676B"/>
    <w:rsid w:val="151E0799"/>
    <w:rsid w:val="15446024"/>
    <w:rsid w:val="155D6176"/>
    <w:rsid w:val="156222AC"/>
    <w:rsid w:val="15671049"/>
    <w:rsid w:val="15682803"/>
    <w:rsid w:val="157104B9"/>
    <w:rsid w:val="15D3093B"/>
    <w:rsid w:val="15DD320D"/>
    <w:rsid w:val="15EE15DD"/>
    <w:rsid w:val="160052C3"/>
    <w:rsid w:val="16011FF7"/>
    <w:rsid w:val="160E6391"/>
    <w:rsid w:val="16267C54"/>
    <w:rsid w:val="16300563"/>
    <w:rsid w:val="163528A7"/>
    <w:rsid w:val="163E7582"/>
    <w:rsid w:val="16634C05"/>
    <w:rsid w:val="16711590"/>
    <w:rsid w:val="168774F6"/>
    <w:rsid w:val="16951617"/>
    <w:rsid w:val="16990CA6"/>
    <w:rsid w:val="16A05ABC"/>
    <w:rsid w:val="16AA5E2D"/>
    <w:rsid w:val="16AF0413"/>
    <w:rsid w:val="16B43C93"/>
    <w:rsid w:val="16BB0B38"/>
    <w:rsid w:val="16E14700"/>
    <w:rsid w:val="16F70EB5"/>
    <w:rsid w:val="17294994"/>
    <w:rsid w:val="17533AA6"/>
    <w:rsid w:val="1765706D"/>
    <w:rsid w:val="177E4089"/>
    <w:rsid w:val="17864984"/>
    <w:rsid w:val="17C93690"/>
    <w:rsid w:val="17D52185"/>
    <w:rsid w:val="17DA59E3"/>
    <w:rsid w:val="17DD00AB"/>
    <w:rsid w:val="17E02C7C"/>
    <w:rsid w:val="17E16CD8"/>
    <w:rsid w:val="17E74A03"/>
    <w:rsid w:val="17EB65B4"/>
    <w:rsid w:val="17ED328F"/>
    <w:rsid w:val="17F77272"/>
    <w:rsid w:val="18277681"/>
    <w:rsid w:val="183C74C7"/>
    <w:rsid w:val="185707C9"/>
    <w:rsid w:val="186E052F"/>
    <w:rsid w:val="187D362D"/>
    <w:rsid w:val="188635A8"/>
    <w:rsid w:val="188A3A4A"/>
    <w:rsid w:val="188F27D2"/>
    <w:rsid w:val="189166C9"/>
    <w:rsid w:val="18CF4E28"/>
    <w:rsid w:val="18D84E5C"/>
    <w:rsid w:val="18E23A6B"/>
    <w:rsid w:val="18E81D5B"/>
    <w:rsid w:val="18FF04F5"/>
    <w:rsid w:val="1937087B"/>
    <w:rsid w:val="195111F1"/>
    <w:rsid w:val="195C3228"/>
    <w:rsid w:val="19622CDB"/>
    <w:rsid w:val="19695101"/>
    <w:rsid w:val="19AE61A3"/>
    <w:rsid w:val="19C66592"/>
    <w:rsid w:val="19FF7FCA"/>
    <w:rsid w:val="1A00527A"/>
    <w:rsid w:val="1A1202D5"/>
    <w:rsid w:val="1A2C6832"/>
    <w:rsid w:val="1A533F80"/>
    <w:rsid w:val="1A591D22"/>
    <w:rsid w:val="1A5B6D67"/>
    <w:rsid w:val="1A5C68F7"/>
    <w:rsid w:val="1A7C42E8"/>
    <w:rsid w:val="1AA627D1"/>
    <w:rsid w:val="1AB55C14"/>
    <w:rsid w:val="1ADC0961"/>
    <w:rsid w:val="1AE51818"/>
    <w:rsid w:val="1AEA101C"/>
    <w:rsid w:val="1AEE5473"/>
    <w:rsid w:val="1AF64010"/>
    <w:rsid w:val="1AF806F3"/>
    <w:rsid w:val="1B200CD0"/>
    <w:rsid w:val="1B261E03"/>
    <w:rsid w:val="1B2A194F"/>
    <w:rsid w:val="1B4C0CE0"/>
    <w:rsid w:val="1B522822"/>
    <w:rsid w:val="1B642F3A"/>
    <w:rsid w:val="1B675F75"/>
    <w:rsid w:val="1C047E65"/>
    <w:rsid w:val="1C0F2BD6"/>
    <w:rsid w:val="1C27223D"/>
    <w:rsid w:val="1C2E4626"/>
    <w:rsid w:val="1C412311"/>
    <w:rsid w:val="1C6640A4"/>
    <w:rsid w:val="1C8E77B3"/>
    <w:rsid w:val="1CBE0D32"/>
    <w:rsid w:val="1CBF22B7"/>
    <w:rsid w:val="1CCF25BC"/>
    <w:rsid w:val="1CD43891"/>
    <w:rsid w:val="1D084D7A"/>
    <w:rsid w:val="1D097B2B"/>
    <w:rsid w:val="1D2A70DB"/>
    <w:rsid w:val="1D2F75FB"/>
    <w:rsid w:val="1D375E74"/>
    <w:rsid w:val="1D662C20"/>
    <w:rsid w:val="1D6D3322"/>
    <w:rsid w:val="1D733C52"/>
    <w:rsid w:val="1D8611E5"/>
    <w:rsid w:val="1DAA6ECD"/>
    <w:rsid w:val="1DC64C8E"/>
    <w:rsid w:val="1DFC29E3"/>
    <w:rsid w:val="1E1C4E42"/>
    <w:rsid w:val="1E217968"/>
    <w:rsid w:val="1E3A250E"/>
    <w:rsid w:val="1E4561EB"/>
    <w:rsid w:val="1E535C3A"/>
    <w:rsid w:val="1E555813"/>
    <w:rsid w:val="1E6037E4"/>
    <w:rsid w:val="1E630C72"/>
    <w:rsid w:val="1E751CA7"/>
    <w:rsid w:val="1E772FDE"/>
    <w:rsid w:val="1E805CDC"/>
    <w:rsid w:val="1E8A3940"/>
    <w:rsid w:val="1E8A59CC"/>
    <w:rsid w:val="1E922174"/>
    <w:rsid w:val="1EA41BA9"/>
    <w:rsid w:val="1ECD3664"/>
    <w:rsid w:val="1EDC0CA8"/>
    <w:rsid w:val="1EF47F1B"/>
    <w:rsid w:val="1F3406CD"/>
    <w:rsid w:val="1F395B90"/>
    <w:rsid w:val="1F483EAD"/>
    <w:rsid w:val="1F5109A2"/>
    <w:rsid w:val="1F59303A"/>
    <w:rsid w:val="1F7A1074"/>
    <w:rsid w:val="1F7E2174"/>
    <w:rsid w:val="1F7E7312"/>
    <w:rsid w:val="1F8C0E46"/>
    <w:rsid w:val="1F9405D2"/>
    <w:rsid w:val="1FA06FFA"/>
    <w:rsid w:val="1FA546E1"/>
    <w:rsid w:val="1FC64E02"/>
    <w:rsid w:val="1FC7304B"/>
    <w:rsid w:val="1FE85357"/>
    <w:rsid w:val="1FFF4D01"/>
    <w:rsid w:val="200D7CA5"/>
    <w:rsid w:val="201B2DFE"/>
    <w:rsid w:val="202D0A4D"/>
    <w:rsid w:val="203A3D86"/>
    <w:rsid w:val="20425154"/>
    <w:rsid w:val="20457760"/>
    <w:rsid w:val="20475BDF"/>
    <w:rsid w:val="205263A2"/>
    <w:rsid w:val="205409A2"/>
    <w:rsid w:val="205A4BA6"/>
    <w:rsid w:val="20785F27"/>
    <w:rsid w:val="20902CFE"/>
    <w:rsid w:val="2093721B"/>
    <w:rsid w:val="20C03B90"/>
    <w:rsid w:val="20C44F52"/>
    <w:rsid w:val="20C96948"/>
    <w:rsid w:val="20CE1E73"/>
    <w:rsid w:val="20E02CF5"/>
    <w:rsid w:val="21103F09"/>
    <w:rsid w:val="21536977"/>
    <w:rsid w:val="21803F4C"/>
    <w:rsid w:val="218C63AB"/>
    <w:rsid w:val="218E1885"/>
    <w:rsid w:val="219F4623"/>
    <w:rsid w:val="21A039E5"/>
    <w:rsid w:val="21AC7808"/>
    <w:rsid w:val="21AE065C"/>
    <w:rsid w:val="21BC148B"/>
    <w:rsid w:val="21C74AC4"/>
    <w:rsid w:val="21DF2574"/>
    <w:rsid w:val="22015EFC"/>
    <w:rsid w:val="221F358D"/>
    <w:rsid w:val="22262E15"/>
    <w:rsid w:val="22274D08"/>
    <w:rsid w:val="224A6BBF"/>
    <w:rsid w:val="224D0523"/>
    <w:rsid w:val="22523E58"/>
    <w:rsid w:val="225D1958"/>
    <w:rsid w:val="22767352"/>
    <w:rsid w:val="22AB7E72"/>
    <w:rsid w:val="22B868B0"/>
    <w:rsid w:val="22C220F5"/>
    <w:rsid w:val="23080362"/>
    <w:rsid w:val="23152975"/>
    <w:rsid w:val="23507EC1"/>
    <w:rsid w:val="23535C74"/>
    <w:rsid w:val="23567145"/>
    <w:rsid w:val="235D0913"/>
    <w:rsid w:val="236343C1"/>
    <w:rsid w:val="23985587"/>
    <w:rsid w:val="23BC64A2"/>
    <w:rsid w:val="23C26916"/>
    <w:rsid w:val="23D12E9C"/>
    <w:rsid w:val="23ED431F"/>
    <w:rsid w:val="240938E5"/>
    <w:rsid w:val="241926E4"/>
    <w:rsid w:val="24616150"/>
    <w:rsid w:val="24650960"/>
    <w:rsid w:val="247E0CCF"/>
    <w:rsid w:val="24963AB0"/>
    <w:rsid w:val="24A30FD0"/>
    <w:rsid w:val="24A67BDF"/>
    <w:rsid w:val="24D35D56"/>
    <w:rsid w:val="24DA2601"/>
    <w:rsid w:val="24DE6EEF"/>
    <w:rsid w:val="24E639B8"/>
    <w:rsid w:val="24EB5A37"/>
    <w:rsid w:val="25061B07"/>
    <w:rsid w:val="250702B2"/>
    <w:rsid w:val="251F08EB"/>
    <w:rsid w:val="25271E5E"/>
    <w:rsid w:val="252E3DCA"/>
    <w:rsid w:val="25480598"/>
    <w:rsid w:val="255332EC"/>
    <w:rsid w:val="256E08AD"/>
    <w:rsid w:val="25802478"/>
    <w:rsid w:val="258264C2"/>
    <w:rsid w:val="25BE0509"/>
    <w:rsid w:val="25BE7FC9"/>
    <w:rsid w:val="25C26ADF"/>
    <w:rsid w:val="25E201E5"/>
    <w:rsid w:val="25F915E5"/>
    <w:rsid w:val="260873EE"/>
    <w:rsid w:val="260C349A"/>
    <w:rsid w:val="260F33A9"/>
    <w:rsid w:val="26167F85"/>
    <w:rsid w:val="261810CA"/>
    <w:rsid w:val="264A56EA"/>
    <w:rsid w:val="26804F4A"/>
    <w:rsid w:val="26835993"/>
    <w:rsid w:val="26B54C94"/>
    <w:rsid w:val="26C51EE7"/>
    <w:rsid w:val="26C67043"/>
    <w:rsid w:val="26D42111"/>
    <w:rsid w:val="26D935DA"/>
    <w:rsid w:val="26E93D4E"/>
    <w:rsid w:val="26F27DAD"/>
    <w:rsid w:val="27191F39"/>
    <w:rsid w:val="274664B3"/>
    <w:rsid w:val="274D14FD"/>
    <w:rsid w:val="27555DFC"/>
    <w:rsid w:val="27650CAF"/>
    <w:rsid w:val="27686199"/>
    <w:rsid w:val="2776348D"/>
    <w:rsid w:val="27847F3A"/>
    <w:rsid w:val="278B257F"/>
    <w:rsid w:val="279152C0"/>
    <w:rsid w:val="27A02138"/>
    <w:rsid w:val="27A74076"/>
    <w:rsid w:val="27C7505C"/>
    <w:rsid w:val="27CD2179"/>
    <w:rsid w:val="2807348F"/>
    <w:rsid w:val="282323D6"/>
    <w:rsid w:val="28425E49"/>
    <w:rsid w:val="284C443D"/>
    <w:rsid w:val="28891A30"/>
    <w:rsid w:val="289A084D"/>
    <w:rsid w:val="28A60F84"/>
    <w:rsid w:val="28B54F6A"/>
    <w:rsid w:val="28CA0CA3"/>
    <w:rsid w:val="28CA2CC3"/>
    <w:rsid w:val="290101CD"/>
    <w:rsid w:val="290F401B"/>
    <w:rsid w:val="292249B5"/>
    <w:rsid w:val="293D6BFB"/>
    <w:rsid w:val="29606353"/>
    <w:rsid w:val="296B77D4"/>
    <w:rsid w:val="2973565A"/>
    <w:rsid w:val="29785092"/>
    <w:rsid w:val="299846CD"/>
    <w:rsid w:val="29D271DD"/>
    <w:rsid w:val="29DF7ED7"/>
    <w:rsid w:val="29E0686C"/>
    <w:rsid w:val="29EB2318"/>
    <w:rsid w:val="29EE1B89"/>
    <w:rsid w:val="29EE6FAB"/>
    <w:rsid w:val="29EF6B6E"/>
    <w:rsid w:val="29F75C9B"/>
    <w:rsid w:val="2A2060C6"/>
    <w:rsid w:val="2A582048"/>
    <w:rsid w:val="2A902FA9"/>
    <w:rsid w:val="2AAB7560"/>
    <w:rsid w:val="2ACF2966"/>
    <w:rsid w:val="2AF64240"/>
    <w:rsid w:val="2B0E0EE3"/>
    <w:rsid w:val="2B1C729F"/>
    <w:rsid w:val="2B33117E"/>
    <w:rsid w:val="2B3C6668"/>
    <w:rsid w:val="2B431102"/>
    <w:rsid w:val="2B6C2AEF"/>
    <w:rsid w:val="2BA9648A"/>
    <w:rsid w:val="2BB21C8A"/>
    <w:rsid w:val="2BBD4C17"/>
    <w:rsid w:val="2BC21288"/>
    <w:rsid w:val="2BEF7419"/>
    <w:rsid w:val="2C03334C"/>
    <w:rsid w:val="2C100CFB"/>
    <w:rsid w:val="2C13577B"/>
    <w:rsid w:val="2C2F2BED"/>
    <w:rsid w:val="2C4C4224"/>
    <w:rsid w:val="2C4F0E60"/>
    <w:rsid w:val="2C785B1F"/>
    <w:rsid w:val="2C7C5EAF"/>
    <w:rsid w:val="2C8E7395"/>
    <w:rsid w:val="2C93139E"/>
    <w:rsid w:val="2CDC1C90"/>
    <w:rsid w:val="2D2A6EA9"/>
    <w:rsid w:val="2D2F1E9E"/>
    <w:rsid w:val="2D81663D"/>
    <w:rsid w:val="2D824A7B"/>
    <w:rsid w:val="2D98073D"/>
    <w:rsid w:val="2DCC3C83"/>
    <w:rsid w:val="2DEA38F6"/>
    <w:rsid w:val="2DFE0F96"/>
    <w:rsid w:val="2E03207D"/>
    <w:rsid w:val="2E0E7A12"/>
    <w:rsid w:val="2E166875"/>
    <w:rsid w:val="2E1A2EBB"/>
    <w:rsid w:val="2E26708E"/>
    <w:rsid w:val="2E4461A3"/>
    <w:rsid w:val="2E53230A"/>
    <w:rsid w:val="2E6B7C68"/>
    <w:rsid w:val="2E7C01BD"/>
    <w:rsid w:val="2E867E88"/>
    <w:rsid w:val="2EA0160B"/>
    <w:rsid w:val="2EB3131D"/>
    <w:rsid w:val="2EB714AD"/>
    <w:rsid w:val="2EBB5727"/>
    <w:rsid w:val="2EC94049"/>
    <w:rsid w:val="2ECF48A4"/>
    <w:rsid w:val="2EEB71FE"/>
    <w:rsid w:val="2F197FD7"/>
    <w:rsid w:val="2F2F1449"/>
    <w:rsid w:val="2F3E6FA0"/>
    <w:rsid w:val="2F4A17D2"/>
    <w:rsid w:val="2F4E1C88"/>
    <w:rsid w:val="2F607099"/>
    <w:rsid w:val="2F8B61E7"/>
    <w:rsid w:val="2F8E7EB1"/>
    <w:rsid w:val="2F936ECB"/>
    <w:rsid w:val="2FC80D3A"/>
    <w:rsid w:val="2FCF2746"/>
    <w:rsid w:val="2FDB555B"/>
    <w:rsid w:val="2FE10784"/>
    <w:rsid w:val="300406C4"/>
    <w:rsid w:val="30160E24"/>
    <w:rsid w:val="302E36AD"/>
    <w:rsid w:val="305A1E26"/>
    <w:rsid w:val="30607673"/>
    <w:rsid w:val="306722C6"/>
    <w:rsid w:val="306D0C20"/>
    <w:rsid w:val="307D4085"/>
    <w:rsid w:val="309F3A30"/>
    <w:rsid w:val="30A057FA"/>
    <w:rsid w:val="30A60400"/>
    <w:rsid w:val="30B47453"/>
    <w:rsid w:val="30EC2462"/>
    <w:rsid w:val="30F67BAC"/>
    <w:rsid w:val="30FB5703"/>
    <w:rsid w:val="31204624"/>
    <w:rsid w:val="31EB0217"/>
    <w:rsid w:val="31F34E0C"/>
    <w:rsid w:val="31F456DC"/>
    <w:rsid w:val="325825AB"/>
    <w:rsid w:val="32691D60"/>
    <w:rsid w:val="32783CC5"/>
    <w:rsid w:val="328D032A"/>
    <w:rsid w:val="32966720"/>
    <w:rsid w:val="329743F6"/>
    <w:rsid w:val="329B3EFA"/>
    <w:rsid w:val="32A07054"/>
    <w:rsid w:val="32BE3133"/>
    <w:rsid w:val="32D25AE0"/>
    <w:rsid w:val="32DF0B07"/>
    <w:rsid w:val="330551BB"/>
    <w:rsid w:val="330A1EC0"/>
    <w:rsid w:val="331E1DEF"/>
    <w:rsid w:val="3338557C"/>
    <w:rsid w:val="33531DF7"/>
    <w:rsid w:val="33725483"/>
    <w:rsid w:val="33910614"/>
    <w:rsid w:val="3398169D"/>
    <w:rsid w:val="33AF6AC7"/>
    <w:rsid w:val="33B12F60"/>
    <w:rsid w:val="33B138A5"/>
    <w:rsid w:val="33C057A1"/>
    <w:rsid w:val="33D55834"/>
    <w:rsid w:val="33DF6CB7"/>
    <w:rsid w:val="33FD458D"/>
    <w:rsid w:val="34022615"/>
    <w:rsid w:val="34041AAC"/>
    <w:rsid w:val="343556BE"/>
    <w:rsid w:val="343558BA"/>
    <w:rsid w:val="3436498F"/>
    <w:rsid w:val="34407436"/>
    <w:rsid w:val="347C2E6A"/>
    <w:rsid w:val="349373B5"/>
    <w:rsid w:val="34963071"/>
    <w:rsid w:val="349C55F4"/>
    <w:rsid w:val="349F70C2"/>
    <w:rsid w:val="34C6171E"/>
    <w:rsid w:val="34C61ED9"/>
    <w:rsid w:val="34D60A54"/>
    <w:rsid w:val="34F109DE"/>
    <w:rsid w:val="350403DC"/>
    <w:rsid w:val="35324E78"/>
    <w:rsid w:val="3560118E"/>
    <w:rsid w:val="35653005"/>
    <w:rsid w:val="357B3225"/>
    <w:rsid w:val="358A56CB"/>
    <w:rsid w:val="35AE1EA1"/>
    <w:rsid w:val="35DB4F9E"/>
    <w:rsid w:val="35FC6B76"/>
    <w:rsid w:val="361967DB"/>
    <w:rsid w:val="361B6516"/>
    <w:rsid w:val="36224F1D"/>
    <w:rsid w:val="36276EED"/>
    <w:rsid w:val="36287AF2"/>
    <w:rsid w:val="363505F7"/>
    <w:rsid w:val="364069A5"/>
    <w:rsid w:val="364E5FF6"/>
    <w:rsid w:val="366C6527"/>
    <w:rsid w:val="36732F9B"/>
    <w:rsid w:val="367F0AD1"/>
    <w:rsid w:val="368F1F0C"/>
    <w:rsid w:val="36AC716F"/>
    <w:rsid w:val="36BD2C72"/>
    <w:rsid w:val="36CA42A0"/>
    <w:rsid w:val="36E43E45"/>
    <w:rsid w:val="3721780C"/>
    <w:rsid w:val="37224D6B"/>
    <w:rsid w:val="37363D10"/>
    <w:rsid w:val="37541769"/>
    <w:rsid w:val="37690537"/>
    <w:rsid w:val="3769648B"/>
    <w:rsid w:val="377B6C55"/>
    <w:rsid w:val="378E7D77"/>
    <w:rsid w:val="37BD77A3"/>
    <w:rsid w:val="37CE0889"/>
    <w:rsid w:val="37E6250F"/>
    <w:rsid w:val="38014DBA"/>
    <w:rsid w:val="38211F5A"/>
    <w:rsid w:val="382D348F"/>
    <w:rsid w:val="38311FD1"/>
    <w:rsid w:val="383746CC"/>
    <w:rsid w:val="384942C6"/>
    <w:rsid w:val="385A1F2F"/>
    <w:rsid w:val="385D0838"/>
    <w:rsid w:val="38822610"/>
    <w:rsid w:val="38970E4C"/>
    <w:rsid w:val="38A0736C"/>
    <w:rsid w:val="38BE13DB"/>
    <w:rsid w:val="38E9075D"/>
    <w:rsid w:val="38F41125"/>
    <w:rsid w:val="39080D9C"/>
    <w:rsid w:val="390A2317"/>
    <w:rsid w:val="39123B29"/>
    <w:rsid w:val="391B5724"/>
    <w:rsid w:val="39445A4E"/>
    <w:rsid w:val="39722B7B"/>
    <w:rsid w:val="39991E0A"/>
    <w:rsid w:val="39EF73A5"/>
    <w:rsid w:val="39F24B73"/>
    <w:rsid w:val="39FF6700"/>
    <w:rsid w:val="3A016750"/>
    <w:rsid w:val="3A331955"/>
    <w:rsid w:val="3A4F6103"/>
    <w:rsid w:val="3A747784"/>
    <w:rsid w:val="3A7B026B"/>
    <w:rsid w:val="3A914809"/>
    <w:rsid w:val="3AA71798"/>
    <w:rsid w:val="3AAC558B"/>
    <w:rsid w:val="3AAE557D"/>
    <w:rsid w:val="3AB52DDD"/>
    <w:rsid w:val="3AC950E2"/>
    <w:rsid w:val="3ACF46C8"/>
    <w:rsid w:val="3AE53836"/>
    <w:rsid w:val="3AF8465F"/>
    <w:rsid w:val="3B014A6D"/>
    <w:rsid w:val="3B237F17"/>
    <w:rsid w:val="3B2E4235"/>
    <w:rsid w:val="3B2F7A47"/>
    <w:rsid w:val="3B366AC7"/>
    <w:rsid w:val="3B6C2874"/>
    <w:rsid w:val="3B751EE3"/>
    <w:rsid w:val="3B852F6A"/>
    <w:rsid w:val="3BAA120D"/>
    <w:rsid w:val="3BCE0F75"/>
    <w:rsid w:val="3BDA0AAE"/>
    <w:rsid w:val="3BE03689"/>
    <w:rsid w:val="3BE1410E"/>
    <w:rsid w:val="3BF52784"/>
    <w:rsid w:val="3C000FED"/>
    <w:rsid w:val="3C047258"/>
    <w:rsid w:val="3C0B6829"/>
    <w:rsid w:val="3C280764"/>
    <w:rsid w:val="3C2C3CD4"/>
    <w:rsid w:val="3C2E0626"/>
    <w:rsid w:val="3C3A5152"/>
    <w:rsid w:val="3C3D6194"/>
    <w:rsid w:val="3C3F3448"/>
    <w:rsid w:val="3C586B55"/>
    <w:rsid w:val="3C65647B"/>
    <w:rsid w:val="3C6F4709"/>
    <w:rsid w:val="3C827DA2"/>
    <w:rsid w:val="3C903009"/>
    <w:rsid w:val="3CA90A30"/>
    <w:rsid w:val="3CAB7B66"/>
    <w:rsid w:val="3CB64D73"/>
    <w:rsid w:val="3CCA1712"/>
    <w:rsid w:val="3CFB425D"/>
    <w:rsid w:val="3CFD5863"/>
    <w:rsid w:val="3D235980"/>
    <w:rsid w:val="3D2813C5"/>
    <w:rsid w:val="3D4470F8"/>
    <w:rsid w:val="3D47633E"/>
    <w:rsid w:val="3D5A5E1A"/>
    <w:rsid w:val="3D915335"/>
    <w:rsid w:val="3DA35D75"/>
    <w:rsid w:val="3DA96F63"/>
    <w:rsid w:val="3DAE01C3"/>
    <w:rsid w:val="3DB77715"/>
    <w:rsid w:val="3DBE77C5"/>
    <w:rsid w:val="3DCC00F6"/>
    <w:rsid w:val="3DDB1151"/>
    <w:rsid w:val="3DEE6CD1"/>
    <w:rsid w:val="3E0A1233"/>
    <w:rsid w:val="3E1F39E0"/>
    <w:rsid w:val="3E260452"/>
    <w:rsid w:val="3E323391"/>
    <w:rsid w:val="3E3F5EFB"/>
    <w:rsid w:val="3E510F60"/>
    <w:rsid w:val="3E52252A"/>
    <w:rsid w:val="3E6C1ED6"/>
    <w:rsid w:val="3E876756"/>
    <w:rsid w:val="3E894239"/>
    <w:rsid w:val="3E8E0BE9"/>
    <w:rsid w:val="3E8F3929"/>
    <w:rsid w:val="3EB90E44"/>
    <w:rsid w:val="3EBB4BDA"/>
    <w:rsid w:val="3F0228A5"/>
    <w:rsid w:val="3F064AEA"/>
    <w:rsid w:val="3F1B6D03"/>
    <w:rsid w:val="3F1B7A95"/>
    <w:rsid w:val="3F225D73"/>
    <w:rsid w:val="3F4172A8"/>
    <w:rsid w:val="3F483048"/>
    <w:rsid w:val="3F4B2420"/>
    <w:rsid w:val="3F531D6F"/>
    <w:rsid w:val="3F54760C"/>
    <w:rsid w:val="3F556790"/>
    <w:rsid w:val="3F59360F"/>
    <w:rsid w:val="3F5C1D50"/>
    <w:rsid w:val="3F84512C"/>
    <w:rsid w:val="3F85670C"/>
    <w:rsid w:val="3FA07ABF"/>
    <w:rsid w:val="3FA543B4"/>
    <w:rsid w:val="3FD006BE"/>
    <w:rsid w:val="3FE34BD0"/>
    <w:rsid w:val="3FEE1C75"/>
    <w:rsid w:val="3FF27D2C"/>
    <w:rsid w:val="3FF735D1"/>
    <w:rsid w:val="40097CD8"/>
    <w:rsid w:val="400E3F76"/>
    <w:rsid w:val="401775F0"/>
    <w:rsid w:val="4038549D"/>
    <w:rsid w:val="403D3C63"/>
    <w:rsid w:val="404A482C"/>
    <w:rsid w:val="404D0B71"/>
    <w:rsid w:val="40692574"/>
    <w:rsid w:val="40780939"/>
    <w:rsid w:val="40892751"/>
    <w:rsid w:val="408F4164"/>
    <w:rsid w:val="40AE3304"/>
    <w:rsid w:val="40B722F9"/>
    <w:rsid w:val="40B973CE"/>
    <w:rsid w:val="40BA7608"/>
    <w:rsid w:val="40CA0F18"/>
    <w:rsid w:val="40D26BC0"/>
    <w:rsid w:val="40F843B2"/>
    <w:rsid w:val="40F93CF5"/>
    <w:rsid w:val="41060EEB"/>
    <w:rsid w:val="410D6375"/>
    <w:rsid w:val="411C1CD8"/>
    <w:rsid w:val="415100A1"/>
    <w:rsid w:val="41517D4E"/>
    <w:rsid w:val="415629C9"/>
    <w:rsid w:val="415A3B39"/>
    <w:rsid w:val="415D1B62"/>
    <w:rsid w:val="418431EE"/>
    <w:rsid w:val="41916644"/>
    <w:rsid w:val="4196199D"/>
    <w:rsid w:val="41AD1F38"/>
    <w:rsid w:val="41B74B08"/>
    <w:rsid w:val="41B94567"/>
    <w:rsid w:val="41C03C70"/>
    <w:rsid w:val="41EC4442"/>
    <w:rsid w:val="41F2648A"/>
    <w:rsid w:val="42031191"/>
    <w:rsid w:val="42334A3B"/>
    <w:rsid w:val="42556A54"/>
    <w:rsid w:val="427A34DF"/>
    <w:rsid w:val="429843D3"/>
    <w:rsid w:val="42A26C02"/>
    <w:rsid w:val="42AB08E4"/>
    <w:rsid w:val="42CA1A80"/>
    <w:rsid w:val="42CD7100"/>
    <w:rsid w:val="430A4E91"/>
    <w:rsid w:val="431F0F31"/>
    <w:rsid w:val="432A7D99"/>
    <w:rsid w:val="432B193A"/>
    <w:rsid w:val="433A08E7"/>
    <w:rsid w:val="43432A5F"/>
    <w:rsid w:val="434F1E4B"/>
    <w:rsid w:val="435A67D1"/>
    <w:rsid w:val="435B245C"/>
    <w:rsid w:val="435C13AE"/>
    <w:rsid w:val="438A0D9C"/>
    <w:rsid w:val="43AD2E03"/>
    <w:rsid w:val="43AE7A93"/>
    <w:rsid w:val="43B57A4E"/>
    <w:rsid w:val="43E617E3"/>
    <w:rsid w:val="43F33D03"/>
    <w:rsid w:val="43F74D6C"/>
    <w:rsid w:val="441F1B16"/>
    <w:rsid w:val="442B013A"/>
    <w:rsid w:val="44321271"/>
    <w:rsid w:val="4441525A"/>
    <w:rsid w:val="444E681E"/>
    <w:rsid w:val="44655368"/>
    <w:rsid w:val="446C2F6A"/>
    <w:rsid w:val="44A9033D"/>
    <w:rsid w:val="44E3747A"/>
    <w:rsid w:val="44E71FFA"/>
    <w:rsid w:val="4501672C"/>
    <w:rsid w:val="45161429"/>
    <w:rsid w:val="451B70AB"/>
    <w:rsid w:val="4539574C"/>
    <w:rsid w:val="453D1B7D"/>
    <w:rsid w:val="45443171"/>
    <w:rsid w:val="455B4872"/>
    <w:rsid w:val="455C26A8"/>
    <w:rsid w:val="457327F9"/>
    <w:rsid w:val="45825BB7"/>
    <w:rsid w:val="45956B31"/>
    <w:rsid w:val="459747C2"/>
    <w:rsid w:val="45AF31B0"/>
    <w:rsid w:val="45B93F62"/>
    <w:rsid w:val="45C15DB7"/>
    <w:rsid w:val="45C93A0E"/>
    <w:rsid w:val="45D5292C"/>
    <w:rsid w:val="45DE6F82"/>
    <w:rsid w:val="460B2316"/>
    <w:rsid w:val="462A0CCA"/>
    <w:rsid w:val="46553AA2"/>
    <w:rsid w:val="466D5D98"/>
    <w:rsid w:val="46712183"/>
    <w:rsid w:val="469C0518"/>
    <w:rsid w:val="469E338E"/>
    <w:rsid w:val="469F7415"/>
    <w:rsid w:val="46AB392D"/>
    <w:rsid w:val="46D97270"/>
    <w:rsid w:val="46DC4D4E"/>
    <w:rsid w:val="46E673E8"/>
    <w:rsid w:val="46F54862"/>
    <w:rsid w:val="472879F7"/>
    <w:rsid w:val="47356D0C"/>
    <w:rsid w:val="47374E37"/>
    <w:rsid w:val="47460E1F"/>
    <w:rsid w:val="47560C04"/>
    <w:rsid w:val="47591E93"/>
    <w:rsid w:val="47625735"/>
    <w:rsid w:val="476C12C7"/>
    <w:rsid w:val="476F3D79"/>
    <w:rsid w:val="478B2940"/>
    <w:rsid w:val="47917735"/>
    <w:rsid w:val="4792415F"/>
    <w:rsid w:val="47A07FC2"/>
    <w:rsid w:val="47BF31C0"/>
    <w:rsid w:val="47EF7874"/>
    <w:rsid w:val="47F83F3A"/>
    <w:rsid w:val="47F901B8"/>
    <w:rsid w:val="4805703C"/>
    <w:rsid w:val="480B57CA"/>
    <w:rsid w:val="48212E90"/>
    <w:rsid w:val="48476ADE"/>
    <w:rsid w:val="484C07B1"/>
    <w:rsid w:val="48515976"/>
    <w:rsid w:val="48891D7F"/>
    <w:rsid w:val="48911038"/>
    <w:rsid w:val="489F1A9F"/>
    <w:rsid w:val="48D42AEB"/>
    <w:rsid w:val="48D50730"/>
    <w:rsid w:val="48EA7D90"/>
    <w:rsid w:val="48F6704B"/>
    <w:rsid w:val="48FE5888"/>
    <w:rsid w:val="49071BB8"/>
    <w:rsid w:val="49080DD4"/>
    <w:rsid w:val="493315C4"/>
    <w:rsid w:val="495246F3"/>
    <w:rsid w:val="495827EF"/>
    <w:rsid w:val="49625868"/>
    <w:rsid w:val="496A2BF5"/>
    <w:rsid w:val="497A1642"/>
    <w:rsid w:val="4983436E"/>
    <w:rsid w:val="49910127"/>
    <w:rsid w:val="49925497"/>
    <w:rsid w:val="49A02467"/>
    <w:rsid w:val="49B26EE8"/>
    <w:rsid w:val="49B973D5"/>
    <w:rsid w:val="49BF7CB5"/>
    <w:rsid w:val="49DA072A"/>
    <w:rsid w:val="49EC796B"/>
    <w:rsid w:val="4A131403"/>
    <w:rsid w:val="4A2422A8"/>
    <w:rsid w:val="4A57079E"/>
    <w:rsid w:val="4A5D63AA"/>
    <w:rsid w:val="4A7A6A2D"/>
    <w:rsid w:val="4A8F6450"/>
    <w:rsid w:val="4A977F01"/>
    <w:rsid w:val="4AA3699E"/>
    <w:rsid w:val="4ACD64FE"/>
    <w:rsid w:val="4ACF10EF"/>
    <w:rsid w:val="4AD25A32"/>
    <w:rsid w:val="4AFB201B"/>
    <w:rsid w:val="4B0152AF"/>
    <w:rsid w:val="4B1348F9"/>
    <w:rsid w:val="4B161900"/>
    <w:rsid w:val="4B1A3C1E"/>
    <w:rsid w:val="4B1D4687"/>
    <w:rsid w:val="4B53670E"/>
    <w:rsid w:val="4B635B66"/>
    <w:rsid w:val="4B746001"/>
    <w:rsid w:val="4B7A4E08"/>
    <w:rsid w:val="4B7F5B08"/>
    <w:rsid w:val="4B9636DB"/>
    <w:rsid w:val="4B9A3AD4"/>
    <w:rsid w:val="4BB66FCA"/>
    <w:rsid w:val="4BCF2D9A"/>
    <w:rsid w:val="4BD037E0"/>
    <w:rsid w:val="4BE31E97"/>
    <w:rsid w:val="4C097675"/>
    <w:rsid w:val="4C256DAC"/>
    <w:rsid w:val="4C2940F5"/>
    <w:rsid w:val="4C3B37DE"/>
    <w:rsid w:val="4C6362BB"/>
    <w:rsid w:val="4C722585"/>
    <w:rsid w:val="4C826435"/>
    <w:rsid w:val="4C876B8C"/>
    <w:rsid w:val="4CAF6E8C"/>
    <w:rsid w:val="4CB8335A"/>
    <w:rsid w:val="4CE90194"/>
    <w:rsid w:val="4D0117D0"/>
    <w:rsid w:val="4D1B609E"/>
    <w:rsid w:val="4D202DBD"/>
    <w:rsid w:val="4D256801"/>
    <w:rsid w:val="4D2A168E"/>
    <w:rsid w:val="4D2D385F"/>
    <w:rsid w:val="4D3F18C1"/>
    <w:rsid w:val="4D4C6E42"/>
    <w:rsid w:val="4D663A6F"/>
    <w:rsid w:val="4DB37DB4"/>
    <w:rsid w:val="4DB4099A"/>
    <w:rsid w:val="4DB86DAF"/>
    <w:rsid w:val="4DBD297C"/>
    <w:rsid w:val="4DCB2178"/>
    <w:rsid w:val="4DCE6155"/>
    <w:rsid w:val="4DD06002"/>
    <w:rsid w:val="4DD927DD"/>
    <w:rsid w:val="4DDA2C63"/>
    <w:rsid w:val="4DDC2DA4"/>
    <w:rsid w:val="4DF54DFF"/>
    <w:rsid w:val="4DFC5DF9"/>
    <w:rsid w:val="4E036DF4"/>
    <w:rsid w:val="4E174B47"/>
    <w:rsid w:val="4E28558B"/>
    <w:rsid w:val="4E392511"/>
    <w:rsid w:val="4E3E522D"/>
    <w:rsid w:val="4E771FCD"/>
    <w:rsid w:val="4E8F13F8"/>
    <w:rsid w:val="4E927186"/>
    <w:rsid w:val="4EAD5D2D"/>
    <w:rsid w:val="4EBA76A3"/>
    <w:rsid w:val="4EDD4349"/>
    <w:rsid w:val="4EF50449"/>
    <w:rsid w:val="4EF80121"/>
    <w:rsid w:val="4F0516BA"/>
    <w:rsid w:val="4F2775B9"/>
    <w:rsid w:val="4F28667E"/>
    <w:rsid w:val="4F606E75"/>
    <w:rsid w:val="4F662FE7"/>
    <w:rsid w:val="4FA7326E"/>
    <w:rsid w:val="4FC01B7F"/>
    <w:rsid w:val="4FCA3333"/>
    <w:rsid w:val="4FCD14B3"/>
    <w:rsid w:val="4FCD6958"/>
    <w:rsid w:val="4FCE5F3A"/>
    <w:rsid w:val="4FDC5FB3"/>
    <w:rsid w:val="50555178"/>
    <w:rsid w:val="50791E34"/>
    <w:rsid w:val="507F59EF"/>
    <w:rsid w:val="5087129E"/>
    <w:rsid w:val="508D7367"/>
    <w:rsid w:val="50BE2339"/>
    <w:rsid w:val="50C54B4B"/>
    <w:rsid w:val="50C96CAF"/>
    <w:rsid w:val="50CC3296"/>
    <w:rsid w:val="50E770E7"/>
    <w:rsid w:val="50FE37A8"/>
    <w:rsid w:val="51090A44"/>
    <w:rsid w:val="515B0E07"/>
    <w:rsid w:val="51631823"/>
    <w:rsid w:val="516C7764"/>
    <w:rsid w:val="516F0DDC"/>
    <w:rsid w:val="51A0171C"/>
    <w:rsid w:val="51A6168A"/>
    <w:rsid w:val="51A63378"/>
    <w:rsid w:val="51CF7025"/>
    <w:rsid w:val="51DE41F8"/>
    <w:rsid w:val="51E64100"/>
    <w:rsid w:val="51EB7371"/>
    <w:rsid w:val="52143EF3"/>
    <w:rsid w:val="521656C9"/>
    <w:rsid w:val="522240B9"/>
    <w:rsid w:val="52314E4F"/>
    <w:rsid w:val="523924B4"/>
    <w:rsid w:val="52394966"/>
    <w:rsid w:val="524460CB"/>
    <w:rsid w:val="52620AA5"/>
    <w:rsid w:val="52653DEC"/>
    <w:rsid w:val="52873D91"/>
    <w:rsid w:val="52CF1569"/>
    <w:rsid w:val="52D1483E"/>
    <w:rsid w:val="52F943E0"/>
    <w:rsid w:val="535251D6"/>
    <w:rsid w:val="535F3F48"/>
    <w:rsid w:val="536B16CC"/>
    <w:rsid w:val="53796F8D"/>
    <w:rsid w:val="53945619"/>
    <w:rsid w:val="539E6E6E"/>
    <w:rsid w:val="53BA78AD"/>
    <w:rsid w:val="53C119FA"/>
    <w:rsid w:val="53C81C1D"/>
    <w:rsid w:val="53CF2019"/>
    <w:rsid w:val="53DB040F"/>
    <w:rsid w:val="53E13FDE"/>
    <w:rsid w:val="53E23C82"/>
    <w:rsid w:val="53EF526F"/>
    <w:rsid w:val="53F105C3"/>
    <w:rsid w:val="53F57F4F"/>
    <w:rsid w:val="53F908E2"/>
    <w:rsid w:val="53F932FD"/>
    <w:rsid w:val="53F953CD"/>
    <w:rsid w:val="540002D7"/>
    <w:rsid w:val="543147EA"/>
    <w:rsid w:val="5453316A"/>
    <w:rsid w:val="545E7303"/>
    <w:rsid w:val="547B5B45"/>
    <w:rsid w:val="549C56CD"/>
    <w:rsid w:val="54AA4791"/>
    <w:rsid w:val="54AE37CF"/>
    <w:rsid w:val="54BC7974"/>
    <w:rsid w:val="54BE782F"/>
    <w:rsid w:val="54C12E33"/>
    <w:rsid w:val="54C6744E"/>
    <w:rsid w:val="54C918EC"/>
    <w:rsid w:val="54DE7F59"/>
    <w:rsid w:val="5506128A"/>
    <w:rsid w:val="550D2EC3"/>
    <w:rsid w:val="550F66A7"/>
    <w:rsid w:val="553F6BBF"/>
    <w:rsid w:val="554519B9"/>
    <w:rsid w:val="554A694D"/>
    <w:rsid w:val="554D5388"/>
    <w:rsid w:val="557F2715"/>
    <w:rsid w:val="55813D20"/>
    <w:rsid w:val="55821417"/>
    <w:rsid w:val="55915CE1"/>
    <w:rsid w:val="55946466"/>
    <w:rsid w:val="55AE322E"/>
    <w:rsid w:val="55BA1C42"/>
    <w:rsid w:val="55CA3D09"/>
    <w:rsid w:val="5626608C"/>
    <w:rsid w:val="562C1CDB"/>
    <w:rsid w:val="56305257"/>
    <w:rsid w:val="56494F29"/>
    <w:rsid w:val="564B3B4C"/>
    <w:rsid w:val="5673756E"/>
    <w:rsid w:val="56743F9C"/>
    <w:rsid w:val="56854B71"/>
    <w:rsid w:val="56C2135B"/>
    <w:rsid w:val="56D46542"/>
    <w:rsid w:val="57306A53"/>
    <w:rsid w:val="574F3E1A"/>
    <w:rsid w:val="57534632"/>
    <w:rsid w:val="576B4A7D"/>
    <w:rsid w:val="5786186A"/>
    <w:rsid w:val="578B3D5D"/>
    <w:rsid w:val="579238ED"/>
    <w:rsid w:val="57B37E61"/>
    <w:rsid w:val="57B72452"/>
    <w:rsid w:val="57E57FA6"/>
    <w:rsid w:val="57E91FBC"/>
    <w:rsid w:val="57EB4997"/>
    <w:rsid w:val="57FA458F"/>
    <w:rsid w:val="581E4189"/>
    <w:rsid w:val="582644D6"/>
    <w:rsid w:val="58272239"/>
    <w:rsid w:val="58333BA2"/>
    <w:rsid w:val="583F0310"/>
    <w:rsid w:val="58443E29"/>
    <w:rsid w:val="58447049"/>
    <w:rsid w:val="58514F57"/>
    <w:rsid w:val="585A6E32"/>
    <w:rsid w:val="58663AE5"/>
    <w:rsid w:val="58676364"/>
    <w:rsid w:val="58890AF3"/>
    <w:rsid w:val="58953408"/>
    <w:rsid w:val="58A61C57"/>
    <w:rsid w:val="58A92FD2"/>
    <w:rsid w:val="58AA7853"/>
    <w:rsid w:val="58B15137"/>
    <w:rsid w:val="58CD0CD1"/>
    <w:rsid w:val="58F90373"/>
    <w:rsid w:val="58FB143F"/>
    <w:rsid w:val="58FC555C"/>
    <w:rsid w:val="59096B25"/>
    <w:rsid w:val="59143EF0"/>
    <w:rsid w:val="59252009"/>
    <w:rsid w:val="593A0956"/>
    <w:rsid w:val="59515631"/>
    <w:rsid w:val="595E4181"/>
    <w:rsid w:val="59666586"/>
    <w:rsid w:val="596B58D1"/>
    <w:rsid w:val="59746C88"/>
    <w:rsid w:val="597B1322"/>
    <w:rsid w:val="598477DE"/>
    <w:rsid w:val="599B776A"/>
    <w:rsid w:val="59A75630"/>
    <w:rsid w:val="59B1778B"/>
    <w:rsid w:val="59DA5BBB"/>
    <w:rsid w:val="59DD1154"/>
    <w:rsid w:val="5A1C1087"/>
    <w:rsid w:val="5A4F6157"/>
    <w:rsid w:val="5A553DE0"/>
    <w:rsid w:val="5A5C27C7"/>
    <w:rsid w:val="5A5E12A0"/>
    <w:rsid w:val="5A8D50BD"/>
    <w:rsid w:val="5A9018D7"/>
    <w:rsid w:val="5AA70921"/>
    <w:rsid w:val="5AB852A9"/>
    <w:rsid w:val="5ACB29F8"/>
    <w:rsid w:val="5AD36401"/>
    <w:rsid w:val="5AEF2A4D"/>
    <w:rsid w:val="5B036D6A"/>
    <w:rsid w:val="5B05607D"/>
    <w:rsid w:val="5B0B0475"/>
    <w:rsid w:val="5B2A2D08"/>
    <w:rsid w:val="5B417B35"/>
    <w:rsid w:val="5B452997"/>
    <w:rsid w:val="5B5118FD"/>
    <w:rsid w:val="5B7D4D61"/>
    <w:rsid w:val="5B7F3F2D"/>
    <w:rsid w:val="5B8E3D8C"/>
    <w:rsid w:val="5B9635F5"/>
    <w:rsid w:val="5B995D80"/>
    <w:rsid w:val="5B9C53AA"/>
    <w:rsid w:val="5BA07992"/>
    <w:rsid w:val="5BAA6E39"/>
    <w:rsid w:val="5BD24641"/>
    <w:rsid w:val="5C094333"/>
    <w:rsid w:val="5C173078"/>
    <w:rsid w:val="5C286AD0"/>
    <w:rsid w:val="5C464BAD"/>
    <w:rsid w:val="5C525024"/>
    <w:rsid w:val="5C821B9B"/>
    <w:rsid w:val="5C8717B1"/>
    <w:rsid w:val="5C98359F"/>
    <w:rsid w:val="5CA622C1"/>
    <w:rsid w:val="5CB878BB"/>
    <w:rsid w:val="5CC14BB7"/>
    <w:rsid w:val="5CE31045"/>
    <w:rsid w:val="5CE950D9"/>
    <w:rsid w:val="5CF01C2B"/>
    <w:rsid w:val="5CFE40B2"/>
    <w:rsid w:val="5D126676"/>
    <w:rsid w:val="5D386E4D"/>
    <w:rsid w:val="5D443CF5"/>
    <w:rsid w:val="5D503F38"/>
    <w:rsid w:val="5D5870CE"/>
    <w:rsid w:val="5D773F87"/>
    <w:rsid w:val="5D8E32B8"/>
    <w:rsid w:val="5D937ABB"/>
    <w:rsid w:val="5DA855C1"/>
    <w:rsid w:val="5DCE7959"/>
    <w:rsid w:val="5DD84789"/>
    <w:rsid w:val="5DDE2786"/>
    <w:rsid w:val="5DE4478E"/>
    <w:rsid w:val="5DE84681"/>
    <w:rsid w:val="5DEF543E"/>
    <w:rsid w:val="5DF855EF"/>
    <w:rsid w:val="5E2225C8"/>
    <w:rsid w:val="5E32397D"/>
    <w:rsid w:val="5E5820AB"/>
    <w:rsid w:val="5E732D4E"/>
    <w:rsid w:val="5E7551C4"/>
    <w:rsid w:val="5E8223B3"/>
    <w:rsid w:val="5E8232BD"/>
    <w:rsid w:val="5E9A6D73"/>
    <w:rsid w:val="5EC917AB"/>
    <w:rsid w:val="5ED526FD"/>
    <w:rsid w:val="5EDA4775"/>
    <w:rsid w:val="5EDC2225"/>
    <w:rsid w:val="5EE37B2E"/>
    <w:rsid w:val="5EF03AF1"/>
    <w:rsid w:val="5F1C5DD6"/>
    <w:rsid w:val="5F377CEA"/>
    <w:rsid w:val="5F3D23FC"/>
    <w:rsid w:val="5F510181"/>
    <w:rsid w:val="5F5F2E83"/>
    <w:rsid w:val="5F821BC7"/>
    <w:rsid w:val="5F9241F0"/>
    <w:rsid w:val="5F9E47E3"/>
    <w:rsid w:val="5FA85788"/>
    <w:rsid w:val="5FAF36A8"/>
    <w:rsid w:val="5FCA6C18"/>
    <w:rsid w:val="5FD34B21"/>
    <w:rsid w:val="5FDD15E0"/>
    <w:rsid w:val="5FF6533F"/>
    <w:rsid w:val="600D7377"/>
    <w:rsid w:val="60180491"/>
    <w:rsid w:val="60183F9F"/>
    <w:rsid w:val="60184FB1"/>
    <w:rsid w:val="6035536C"/>
    <w:rsid w:val="60573310"/>
    <w:rsid w:val="609434BA"/>
    <w:rsid w:val="60A30D33"/>
    <w:rsid w:val="60AA7E14"/>
    <w:rsid w:val="60C04151"/>
    <w:rsid w:val="60D31EA4"/>
    <w:rsid w:val="60DD5FF3"/>
    <w:rsid w:val="60DE1BB7"/>
    <w:rsid w:val="60E32E3E"/>
    <w:rsid w:val="60F038B3"/>
    <w:rsid w:val="610176CC"/>
    <w:rsid w:val="611B18FD"/>
    <w:rsid w:val="612F3BEF"/>
    <w:rsid w:val="612F69B4"/>
    <w:rsid w:val="61465062"/>
    <w:rsid w:val="615F6B97"/>
    <w:rsid w:val="61636EFB"/>
    <w:rsid w:val="61D04C1B"/>
    <w:rsid w:val="61D37A68"/>
    <w:rsid w:val="61EA2324"/>
    <w:rsid w:val="62057844"/>
    <w:rsid w:val="627761B4"/>
    <w:rsid w:val="627C1AC2"/>
    <w:rsid w:val="628232F6"/>
    <w:rsid w:val="62BC2583"/>
    <w:rsid w:val="62DF24F6"/>
    <w:rsid w:val="62E24352"/>
    <w:rsid w:val="62F448BB"/>
    <w:rsid w:val="62F677F5"/>
    <w:rsid w:val="63230183"/>
    <w:rsid w:val="633C19D9"/>
    <w:rsid w:val="63634FB6"/>
    <w:rsid w:val="63AB2E56"/>
    <w:rsid w:val="63B45202"/>
    <w:rsid w:val="63BA5FB6"/>
    <w:rsid w:val="63C42B46"/>
    <w:rsid w:val="63C64F13"/>
    <w:rsid w:val="63EA7CD3"/>
    <w:rsid w:val="64062B45"/>
    <w:rsid w:val="640C5948"/>
    <w:rsid w:val="641315FA"/>
    <w:rsid w:val="641B60E8"/>
    <w:rsid w:val="64302837"/>
    <w:rsid w:val="64347448"/>
    <w:rsid w:val="64422293"/>
    <w:rsid w:val="644349BD"/>
    <w:rsid w:val="64443F51"/>
    <w:rsid w:val="6445784B"/>
    <w:rsid w:val="645A0918"/>
    <w:rsid w:val="648D4CA1"/>
    <w:rsid w:val="649A360E"/>
    <w:rsid w:val="649A71FC"/>
    <w:rsid w:val="64C347D2"/>
    <w:rsid w:val="64F14CB4"/>
    <w:rsid w:val="650442EA"/>
    <w:rsid w:val="65074F65"/>
    <w:rsid w:val="650A35EB"/>
    <w:rsid w:val="653D1756"/>
    <w:rsid w:val="65423725"/>
    <w:rsid w:val="655027A0"/>
    <w:rsid w:val="655825CE"/>
    <w:rsid w:val="655E72BD"/>
    <w:rsid w:val="6572570E"/>
    <w:rsid w:val="6574579B"/>
    <w:rsid w:val="65893D79"/>
    <w:rsid w:val="65A744B5"/>
    <w:rsid w:val="65B56CE2"/>
    <w:rsid w:val="65CB38DE"/>
    <w:rsid w:val="65FB0D88"/>
    <w:rsid w:val="65FB44AC"/>
    <w:rsid w:val="6611184B"/>
    <w:rsid w:val="661A02D1"/>
    <w:rsid w:val="662A2650"/>
    <w:rsid w:val="662D1207"/>
    <w:rsid w:val="666C0C4D"/>
    <w:rsid w:val="66827DDB"/>
    <w:rsid w:val="66B912B0"/>
    <w:rsid w:val="66E4413B"/>
    <w:rsid w:val="66E50674"/>
    <w:rsid w:val="67016963"/>
    <w:rsid w:val="67333D49"/>
    <w:rsid w:val="675673C5"/>
    <w:rsid w:val="677E7B90"/>
    <w:rsid w:val="67861C55"/>
    <w:rsid w:val="67A27B62"/>
    <w:rsid w:val="67AB73D9"/>
    <w:rsid w:val="67B9690B"/>
    <w:rsid w:val="67E60B90"/>
    <w:rsid w:val="67F54EE1"/>
    <w:rsid w:val="67F71CF8"/>
    <w:rsid w:val="68130249"/>
    <w:rsid w:val="681C506A"/>
    <w:rsid w:val="681D7AD9"/>
    <w:rsid w:val="682158D1"/>
    <w:rsid w:val="68272C9C"/>
    <w:rsid w:val="68322AA1"/>
    <w:rsid w:val="68440A4F"/>
    <w:rsid w:val="684710FF"/>
    <w:rsid w:val="68505CDF"/>
    <w:rsid w:val="68530777"/>
    <w:rsid w:val="685B55C7"/>
    <w:rsid w:val="685D0D0A"/>
    <w:rsid w:val="686471D5"/>
    <w:rsid w:val="68665FE7"/>
    <w:rsid w:val="6887750D"/>
    <w:rsid w:val="688E0627"/>
    <w:rsid w:val="689F4DCD"/>
    <w:rsid w:val="68A93576"/>
    <w:rsid w:val="68B0746C"/>
    <w:rsid w:val="68C03FF2"/>
    <w:rsid w:val="68DD19C8"/>
    <w:rsid w:val="69003ABA"/>
    <w:rsid w:val="69230F28"/>
    <w:rsid w:val="69303158"/>
    <w:rsid w:val="69350DC6"/>
    <w:rsid w:val="694325D9"/>
    <w:rsid w:val="69451B07"/>
    <w:rsid w:val="695F766D"/>
    <w:rsid w:val="696469F9"/>
    <w:rsid w:val="69651417"/>
    <w:rsid w:val="69742BBD"/>
    <w:rsid w:val="697D6571"/>
    <w:rsid w:val="698C038B"/>
    <w:rsid w:val="69BA51C6"/>
    <w:rsid w:val="69D70CD7"/>
    <w:rsid w:val="69FC6C64"/>
    <w:rsid w:val="6A0E3D91"/>
    <w:rsid w:val="6A105F02"/>
    <w:rsid w:val="6A2B4C48"/>
    <w:rsid w:val="6A2B6021"/>
    <w:rsid w:val="6A2D4E27"/>
    <w:rsid w:val="6A55723C"/>
    <w:rsid w:val="6A60756C"/>
    <w:rsid w:val="6AAA246D"/>
    <w:rsid w:val="6AB373F5"/>
    <w:rsid w:val="6AC1665A"/>
    <w:rsid w:val="6ACA422B"/>
    <w:rsid w:val="6ACD2C78"/>
    <w:rsid w:val="6AD32F6D"/>
    <w:rsid w:val="6AD34D1F"/>
    <w:rsid w:val="6AE177F9"/>
    <w:rsid w:val="6AE229DA"/>
    <w:rsid w:val="6AF27F39"/>
    <w:rsid w:val="6B0576E4"/>
    <w:rsid w:val="6B1944F3"/>
    <w:rsid w:val="6B1C134B"/>
    <w:rsid w:val="6B2B6064"/>
    <w:rsid w:val="6B345D1A"/>
    <w:rsid w:val="6B432C75"/>
    <w:rsid w:val="6B4B33C5"/>
    <w:rsid w:val="6B577273"/>
    <w:rsid w:val="6B5D4D27"/>
    <w:rsid w:val="6B5E2091"/>
    <w:rsid w:val="6B6E4CC7"/>
    <w:rsid w:val="6BB27B0E"/>
    <w:rsid w:val="6BC23858"/>
    <w:rsid w:val="6BC5542D"/>
    <w:rsid w:val="6BCA0C5F"/>
    <w:rsid w:val="6BE17E3B"/>
    <w:rsid w:val="6BFA76B3"/>
    <w:rsid w:val="6C007039"/>
    <w:rsid w:val="6C010DAA"/>
    <w:rsid w:val="6C356D9E"/>
    <w:rsid w:val="6C4B057D"/>
    <w:rsid w:val="6C511524"/>
    <w:rsid w:val="6C5142C4"/>
    <w:rsid w:val="6C5F6939"/>
    <w:rsid w:val="6C836327"/>
    <w:rsid w:val="6C8E223C"/>
    <w:rsid w:val="6CD67EF9"/>
    <w:rsid w:val="6CEB68ED"/>
    <w:rsid w:val="6D1C76A1"/>
    <w:rsid w:val="6D2B0AD3"/>
    <w:rsid w:val="6D560D8B"/>
    <w:rsid w:val="6D6D7975"/>
    <w:rsid w:val="6D965EA7"/>
    <w:rsid w:val="6D97577B"/>
    <w:rsid w:val="6DA8109C"/>
    <w:rsid w:val="6DAA7F73"/>
    <w:rsid w:val="6DB74D8E"/>
    <w:rsid w:val="6DC247C8"/>
    <w:rsid w:val="6DDF5891"/>
    <w:rsid w:val="6DE45B45"/>
    <w:rsid w:val="6DEB5E3A"/>
    <w:rsid w:val="6DF13DC8"/>
    <w:rsid w:val="6E0B7EE8"/>
    <w:rsid w:val="6E146094"/>
    <w:rsid w:val="6E1D358B"/>
    <w:rsid w:val="6E4068F0"/>
    <w:rsid w:val="6E507E39"/>
    <w:rsid w:val="6E744A0E"/>
    <w:rsid w:val="6E7D309A"/>
    <w:rsid w:val="6E812A49"/>
    <w:rsid w:val="6EA0526D"/>
    <w:rsid w:val="6EA73C4C"/>
    <w:rsid w:val="6EB36F82"/>
    <w:rsid w:val="6ECB4862"/>
    <w:rsid w:val="6EE668B8"/>
    <w:rsid w:val="6EF50C75"/>
    <w:rsid w:val="6EF772D9"/>
    <w:rsid w:val="6F084D8E"/>
    <w:rsid w:val="6F0D4CAE"/>
    <w:rsid w:val="6F1135B0"/>
    <w:rsid w:val="6F1A3BE3"/>
    <w:rsid w:val="6F1B229A"/>
    <w:rsid w:val="6F2A3F2B"/>
    <w:rsid w:val="6F2E3FE7"/>
    <w:rsid w:val="6F5C3B2F"/>
    <w:rsid w:val="6F671306"/>
    <w:rsid w:val="6F7E3ECB"/>
    <w:rsid w:val="6F8329E9"/>
    <w:rsid w:val="6F88416C"/>
    <w:rsid w:val="6F8B4ACF"/>
    <w:rsid w:val="6F9738E5"/>
    <w:rsid w:val="6FB61158"/>
    <w:rsid w:val="6FBD1BC0"/>
    <w:rsid w:val="6FF46100"/>
    <w:rsid w:val="6FF73E49"/>
    <w:rsid w:val="702B5B3C"/>
    <w:rsid w:val="70367E5D"/>
    <w:rsid w:val="704F53BE"/>
    <w:rsid w:val="70523C7C"/>
    <w:rsid w:val="70610F04"/>
    <w:rsid w:val="7062634D"/>
    <w:rsid w:val="706803FE"/>
    <w:rsid w:val="707F0AEC"/>
    <w:rsid w:val="70897A81"/>
    <w:rsid w:val="7098596E"/>
    <w:rsid w:val="70B909DA"/>
    <w:rsid w:val="70BB188F"/>
    <w:rsid w:val="70C545B2"/>
    <w:rsid w:val="70C9052F"/>
    <w:rsid w:val="70D15279"/>
    <w:rsid w:val="70FA2903"/>
    <w:rsid w:val="71073FAC"/>
    <w:rsid w:val="710F3BA3"/>
    <w:rsid w:val="71383FE7"/>
    <w:rsid w:val="714F3D9B"/>
    <w:rsid w:val="715235E0"/>
    <w:rsid w:val="715D3B10"/>
    <w:rsid w:val="7194139A"/>
    <w:rsid w:val="71A443A1"/>
    <w:rsid w:val="71B07D87"/>
    <w:rsid w:val="71C67467"/>
    <w:rsid w:val="71E840B2"/>
    <w:rsid w:val="720E3922"/>
    <w:rsid w:val="72121DA6"/>
    <w:rsid w:val="72207902"/>
    <w:rsid w:val="72245C11"/>
    <w:rsid w:val="72405DE7"/>
    <w:rsid w:val="724177AD"/>
    <w:rsid w:val="72587299"/>
    <w:rsid w:val="725F46AA"/>
    <w:rsid w:val="727150AF"/>
    <w:rsid w:val="7286409F"/>
    <w:rsid w:val="72A45538"/>
    <w:rsid w:val="72A6175F"/>
    <w:rsid w:val="72C41184"/>
    <w:rsid w:val="72D21B19"/>
    <w:rsid w:val="72EE3CFA"/>
    <w:rsid w:val="72F358DD"/>
    <w:rsid w:val="72F605F2"/>
    <w:rsid w:val="73007653"/>
    <w:rsid w:val="730841C2"/>
    <w:rsid w:val="7325493A"/>
    <w:rsid w:val="73434E7C"/>
    <w:rsid w:val="73451013"/>
    <w:rsid w:val="734B48DB"/>
    <w:rsid w:val="735045B8"/>
    <w:rsid w:val="735414DE"/>
    <w:rsid w:val="735E67B4"/>
    <w:rsid w:val="736258B2"/>
    <w:rsid w:val="737009A8"/>
    <w:rsid w:val="738B5EA6"/>
    <w:rsid w:val="738D5656"/>
    <w:rsid w:val="73986000"/>
    <w:rsid w:val="73A33DF5"/>
    <w:rsid w:val="73BD5306"/>
    <w:rsid w:val="73EB51D5"/>
    <w:rsid w:val="73EB64D1"/>
    <w:rsid w:val="74031DBD"/>
    <w:rsid w:val="743326A2"/>
    <w:rsid w:val="743B6D51"/>
    <w:rsid w:val="744F6DB0"/>
    <w:rsid w:val="747B5BC0"/>
    <w:rsid w:val="74926386"/>
    <w:rsid w:val="74AA2238"/>
    <w:rsid w:val="74D20B65"/>
    <w:rsid w:val="74D22A91"/>
    <w:rsid w:val="74D655EA"/>
    <w:rsid w:val="74D95575"/>
    <w:rsid w:val="74DC6EED"/>
    <w:rsid w:val="74DE75D5"/>
    <w:rsid w:val="74EC32A3"/>
    <w:rsid w:val="74EE61BA"/>
    <w:rsid w:val="7502330C"/>
    <w:rsid w:val="750A4DA7"/>
    <w:rsid w:val="75113E95"/>
    <w:rsid w:val="754E1626"/>
    <w:rsid w:val="757D7233"/>
    <w:rsid w:val="757E4207"/>
    <w:rsid w:val="759D2E83"/>
    <w:rsid w:val="75AA665A"/>
    <w:rsid w:val="75C8428D"/>
    <w:rsid w:val="75CA2E55"/>
    <w:rsid w:val="75E05174"/>
    <w:rsid w:val="75E660A2"/>
    <w:rsid w:val="76024DD5"/>
    <w:rsid w:val="76153C88"/>
    <w:rsid w:val="76510F06"/>
    <w:rsid w:val="76533B27"/>
    <w:rsid w:val="767D51D2"/>
    <w:rsid w:val="768B6832"/>
    <w:rsid w:val="76912B0E"/>
    <w:rsid w:val="76957A0F"/>
    <w:rsid w:val="769B034E"/>
    <w:rsid w:val="76A5715B"/>
    <w:rsid w:val="76F00AB5"/>
    <w:rsid w:val="77283645"/>
    <w:rsid w:val="77342D8F"/>
    <w:rsid w:val="77344F54"/>
    <w:rsid w:val="77402196"/>
    <w:rsid w:val="774D73D8"/>
    <w:rsid w:val="776D07E2"/>
    <w:rsid w:val="777636DC"/>
    <w:rsid w:val="7780467C"/>
    <w:rsid w:val="77874A77"/>
    <w:rsid w:val="778C3F48"/>
    <w:rsid w:val="779A0A58"/>
    <w:rsid w:val="77B6704F"/>
    <w:rsid w:val="77BD117E"/>
    <w:rsid w:val="77CC40DB"/>
    <w:rsid w:val="77CF02B4"/>
    <w:rsid w:val="77D65808"/>
    <w:rsid w:val="78144910"/>
    <w:rsid w:val="78325F38"/>
    <w:rsid w:val="784F7A90"/>
    <w:rsid w:val="78644A66"/>
    <w:rsid w:val="786B4101"/>
    <w:rsid w:val="788844CA"/>
    <w:rsid w:val="78AA5800"/>
    <w:rsid w:val="78B05EEE"/>
    <w:rsid w:val="78B73DA0"/>
    <w:rsid w:val="78C54F8D"/>
    <w:rsid w:val="78E20CD2"/>
    <w:rsid w:val="78F60EE1"/>
    <w:rsid w:val="79224D66"/>
    <w:rsid w:val="795F25FC"/>
    <w:rsid w:val="7984794F"/>
    <w:rsid w:val="799B5A06"/>
    <w:rsid w:val="79A32CF1"/>
    <w:rsid w:val="79D662AE"/>
    <w:rsid w:val="79F05FC6"/>
    <w:rsid w:val="7A01410A"/>
    <w:rsid w:val="7A1578FB"/>
    <w:rsid w:val="7A38399D"/>
    <w:rsid w:val="7A4C21C2"/>
    <w:rsid w:val="7A561FF2"/>
    <w:rsid w:val="7A582CDC"/>
    <w:rsid w:val="7A6D0BB5"/>
    <w:rsid w:val="7A732F72"/>
    <w:rsid w:val="7A752663"/>
    <w:rsid w:val="7A832C10"/>
    <w:rsid w:val="7A990FB1"/>
    <w:rsid w:val="7AA656BC"/>
    <w:rsid w:val="7AAE6CC2"/>
    <w:rsid w:val="7AB9498C"/>
    <w:rsid w:val="7ABE4080"/>
    <w:rsid w:val="7AC73F89"/>
    <w:rsid w:val="7AD51BA6"/>
    <w:rsid w:val="7AE40B60"/>
    <w:rsid w:val="7AE50C18"/>
    <w:rsid w:val="7AE65182"/>
    <w:rsid w:val="7AEF69CE"/>
    <w:rsid w:val="7AF035F7"/>
    <w:rsid w:val="7B002842"/>
    <w:rsid w:val="7B06220C"/>
    <w:rsid w:val="7B2417E5"/>
    <w:rsid w:val="7B2F71A2"/>
    <w:rsid w:val="7B474723"/>
    <w:rsid w:val="7B5E3CC5"/>
    <w:rsid w:val="7B7072EE"/>
    <w:rsid w:val="7B7D7888"/>
    <w:rsid w:val="7BB06386"/>
    <w:rsid w:val="7BE5771F"/>
    <w:rsid w:val="7BED09AE"/>
    <w:rsid w:val="7C2E75AE"/>
    <w:rsid w:val="7C33429D"/>
    <w:rsid w:val="7C4C575A"/>
    <w:rsid w:val="7C6B205A"/>
    <w:rsid w:val="7CC320FD"/>
    <w:rsid w:val="7CD6124A"/>
    <w:rsid w:val="7CEA6875"/>
    <w:rsid w:val="7CF54442"/>
    <w:rsid w:val="7D3C429F"/>
    <w:rsid w:val="7D605580"/>
    <w:rsid w:val="7D657588"/>
    <w:rsid w:val="7D6C6B87"/>
    <w:rsid w:val="7D6E0299"/>
    <w:rsid w:val="7D861B06"/>
    <w:rsid w:val="7D9C2834"/>
    <w:rsid w:val="7DA823DB"/>
    <w:rsid w:val="7DBD5A1E"/>
    <w:rsid w:val="7DC65917"/>
    <w:rsid w:val="7DE14A2F"/>
    <w:rsid w:val="7DEC42F2"/>
    <w:rsid w:val="7DF76E31"/>
    <w:rsid w:val="7E215319"/>
    <w:rsid w:val="7E401026"/>
    <w:rsid w:val="7E5656D9"/>
    <w:rsid w:val="7E5901EF"/>
    <w:rsid w:val="7E884C6F"/>
    <w:rsid w:val="7E8A5A4C"/>
    <w:rsid w:val="7EAF2E47"/>
    <w:rsid w:val="7EB246DD"/>
    <w:rsid w:val="7ECC01D9"/>
    <w:rsid w:val="7ED16EBB"/>
    <w:rsid w:val="7F132952"/>
    <w:rsid w:val="7F3743D2"/>
    <w:rsid w:val="7F7845F2"/>
    <w:rsid w:val="7F817B87"/>
    <w:rsid w:val="7F9A3AF9"/>
    <w:rsid w:val="7F9B734D"/>
    <w:rsid w:val="7FA3206A"/>
    <w:rsid w:val="7FAD006A"/>
    <w:rsid w:val="7FB13DE3"/>
    <w:rsid w:val="7FB864F8"/>
    <w:rsid w:val="7FBD3090"/>
    <w:rsid w:val="7FCC301E"/>
    <w:rsid w:val="7FE63014"/>
    <w:rsid w:val="7FEC723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宋体"/>
      <w:kern w:val="2"/>
      <w:sz w:val="24"/>
      <w:lang w:val="en-US" w:eastAsia="zh-CN" w:bidi="ar-SA"/>
    </w:rPr>
  </w:style>
  <w:style w:type="paragraph" w:styleId="3">
    <w:name w:val="heading 1"/>
    <w:basedOn w:val="1"/>
    <w:next w:val="1"/>
    <w:link w:val="33"/>
    <w:qFormat/>
    <w:uiPriority w:val="0"/>
    <w:pPr>
      <w:keepNext/>
      <w:keepLines/>
      <w:suppressLineNumbers/>
      <w:adjustRightInd w:val="0"/>
      <w:snapToGrid w:val="0"/>
      <w:spacing w:beforeLines="100" w:afterLines="100"/>
      <w:contextualSpacing/>
      <w:outlineLvl w:val="0"/>
    </w:pPr>
    <w:rPr>
      <w:rFonts w:eastAsia="黑体"/>
      <w:b/>
      <w:color w:val="000000"/>
      <w:kern w:val="44"/>
      <w:position w:val="-2"/>
      <w:sz w:val="32"/>
      <w:szCs w:val="32"/>
    </w:rPr>
  </w:style>
  <w:style w:type="paragraph" w:styleId="4">
    <w:name w:val="heading 2"/>
    <w:basedOn w:val="1"/>
    <w:next w:val="1"/>
    <w:link w:val="34"/>
    <w:qFormat/>
    <w:uiPriority w:val="0"/>
    <w:pPr>
      <w:keepNext/>
      <w:keepLines/>
      <w:adjustRightInd w:val="0"/>
      <w:snapToGrid w:val="0"/>
      <w:spacing w:beforeLines="50" w:afterLines="50"/>
      <w:outlineLvl w:val="1"/>
    </w:pPr>
    <w:rPr>
      <w:b/>
      <w:bCs/>
      <w:color w:val="000000"/>
      <w:position w:val="-2"/>
      <w:sz w:val="28"/>
      <w:szCs w:val="28"/>
    </w:rPr>
  </w:style>
  <w:style w:type="paragraph" w:styleId="2">
    <w:name w:val="heading 3"/>
    <w:basedOn w:val="1"/>
    <w:next w:val="1"/>
    <w:link w:val="35"/>
    <w:qFormat/>
    <w:uiPriority w:val="0"/>
    <w:pPr>
      <w:keepNext/>
      <w:keepLines/>
      <w:adjustRightInd w:val="0"/>
      <w:snapToGrid w:val="0"/>
      <w:spacing w:beforeLines="30" w:afterLines="30"/>
      <w:jc w:val="left"/>
      <w:outlineLvl w:val="2"/>
    </w:pPr>
    <w:rPr>
      <w:b/>
      <w:bCs/>
      <w:color w:val="000000"/>
      <w:position w:val="-2"/>
      <w:sz w:val="28"/>
      <w:szCs w:val="32"/>
    </w:rPr>
  </w:style>
  <w:style w:type="paragraph" w:styleId="5">
    <w:name w:val="heading 4"/>
    <w:basedOn w:val="1"/>
    <w:next w:val="1"/>
    <w:link w:val="36"/>
    <w:qFormat/>
    <w:uiPriority w:val="0"/>
    <w:pPr>
      <w:overflowPunct w:val="0"/>
      <w:autoSpaceDE w:val="0"/>
      <w:autoSpaceDN w:val="0"/>
      <w:adjustRightInd w:val="0"/>
      <w:textAlignment w:val="baseline"/>
      <w:outlineLvl w:val="3"/>
    </w:pPr>
    <w:rPr>
      <w:rFonts w:ascii="仿宋_GB2312" w:eastAsia="仿宋_GB2312"/>
      <w:color w:val="000000"/>
      <w:kern w:val="20"/>
      <w:position w:val="-2"/>
      <w:sz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caption"/>
    <w:basedOn w:val="1"/>
    <w:next w:val="1"/>
    <w:qFormat/>
    <w:uiPriority w:val="0"/>
    <w:rPr>
      <w:rFonts w:ascii="Arial" w:hAnsi="Arial" w:eastAsia="黑体"/>
      <w:b/>
      <w:sz w:val="20"/>
    </w:rPr>
  </w:style>
  <w:style w:type="paragraph" w:styleId="7">
    <w:name w:val="annotation text"/>
    <w:basedOn w:val="1"/>
    <w:link w:val="41"/>
    <w:semiHidden/>
    <w:unhideWhenUsed/>
    <w:qFormat/>
    <w:uiPriority w:val="0"/>
    <w:pPr>
      <w:jc w:val="left"/>
    </w:pPr>
  </w:style>
  <w:style w:type="paragraph" w:styleId="8">
    <w:name w:val="Body Text"/>
    <w:basedOn w:val="1"/>
    <w:link w:val="44"/>
    <w:qFormat/>
    <w:uiPriority w:val="0"/>
    <w:pPr>
      <w:spacing w:after="120"/>
    </w:pPr>
  </w:style>
  <w:style w:type="paragraph" w:styleId="9">
    <w:name w:val="Body Text Indent"/>
    <w:basedOn w:val="1"/>
    <w:next w:val="10"/>
    <w:unhideWhenUsed/>
    <w:qFormat/>
    <w:uiPriority w:val="99"/>
    <w:pPr>
      <w:ind w:left="420" w:leftChars="200"/>
    </w:pPr>
  </w:style>
  <w:style w:type="paragraph" w:styleId="10">
    <w:name w:val="Body Text First Indent 2"/>
    <w:basedOn w:val="9"/>
    <w:unhideWhenUsed/>
    <w:qFormat/>
    <w:uiPriority w:val="99"/>
    <w:pPr>
      <w:ind w:firstLine="420" w:firstLineChars="200"/>
    </w:pPr>
  </w:style>
  <w:style w:type="paragraph" w:styleId="11">
    <w:name w:val="toc 3"/>
    <w:basedOn w:val="1"/>
    <w:next w:val="1"/>
    <w:qFormat/>
    <w:uiPriority w:val="0"/>
    <w:pPr>
      <w:ind w:left="840" w:leftChars="400"/>
    </w:pPr>
  </w:style>
  <w:style w:type="paragraph" w:styleId="12">
    <w:name w:val="Plain Text"/>
    <w:basedOn w:val="1"/>
    <w:link w:val="69"/>
    <w:qFormat/>
    <w:uiPriority w:val="99"/>
    <w:pPr>
      <w:widowControl/>
      <w:spacing w:before="100" w:beforeAutospacing="1" w:after="100" w:afterAutospacing="1" w:line="240" w:lineRule="auto"/>
      <w:jc w:val="left"/>
    </w:pPr>
    <w:rPr>
      <w:rFonts w:ascii="ˎ̥" w:hAnsi="ˎ̥" w:cs="Times New Roman"/>
      <w:kern w:val="0"/>
      <w:sz w:val="18"/>
      <w:szCs w:val="18"/>
    </w:rPr>
  </w:style>
  <w:style w:type="paragraph" w:styleId="13">
    <w:name w:val="Date"/>
    <w:basedOn w:val="1"/>
    <w:next w:val="1"/>
    <w:link w:val="40"/>
    <w:qFormat/>
    <w:uiPriority w:val="0"/>
    <w:pPr>
      <w:ind w:left="100" w:leftChars="2500"/>
    </w:pPr>
  </w:style>
  <w:style w:type="paragraph" w:styleId="14">
    <w:name w:val="Body Text Indent 2"/>
    <w:basedOn w:val="1"/>
    <w:link w:val="58"/>
    <w:qFormat/>
    <w:uiPriority w:val="0"/>
    <w:pPr>
      <w:spacing w:after="120" w:line="480" w:lineRule="auto"/>
      <w:ind w:left="420" w:leftChars="200"/>
    </w:pPr>
  </w:style>
  <w:style w:type="paragraph" w:styleId="15">
    <w:name w:val="Balloon Text"/>
    <w:basedOn w:val="1"/>
    <w:link w:val="39"/>
    <w:semiHidden/>
    <w:qFormat/>
    <w:uiPriority w:val="0"/>
    <w:rPr>
      <w:sz w:val="18"/>
      <w:szCs w:val="18"/>
    </w:rPr>
  </w:style>
  <w:style w:type="paragraph" w:styleId="16">
    <w:name w:val="footer"/>
    <w:basedOn w:val="1"/>
    <w:link w:val="32"/>
    <w:unhideWhenUsed/>
    <w:qFormat/>
    <w:uiPriority w:val="0"/>
    <w:pPr>
      <w:tabs>
        <w:tab w:val="center" w:pos="4153"/>
        <w:tab w:val="right" w:pos="8306"/>
      </w:tabs>
      <w:snapToGrid w:val="0"/>
      <w:jc w:val="left"/>
    </w:pPr>
    <w:rPr>
      <w:sz w:val="18"/>
      <w:szCs w:val="18"/>
    </w:rPr>
  </w:style>
  <w:style w:type="paragraph" w:styleId="17">
    <w:name w:val="header"/>
    <w:basedOn w:val="1"/>
    <w:link w:val="31"/>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pPr>
      <w:tabs>
        <w:tab w:val="right" w:leader="dot" w:pos="8721"/>
      </w:tabs>
      <w:spacing w:beforeLines="60" w:afterLines="60"/>
      <w:jc w:val="left"/>
    </w:pPr>
    <w:rPr>
      <w:b/>
    </w:rPr>
  </w:style>
  <w:style w:type="paragraph" w:styleId="19">
    <w:name w:val="List"/>
    <w:basedOn w:val="1"/>
    <w:qFormat/>
    <w:uiPriority w:val="0"/>
    <w:pPr>
      <w:ind w:left="200" w:hanging="200" w:hangingChars="200"/>
    </w:pPr>
  </w:style>
  <w:style w:type="paragraph" w:styleId="20">
    <w:name w:val="toc 2"/>
    <w:basedOn w:val="1"/>
    <w:next w:val="1"/>
    <w:qFormat/>
    <w:uiPriority w:val="0"/>
    <w:pPr>
      <w:ind w:left="210"/>
      <w:jc w:val="left"/>
    </w:pPr>
    <w:rPr>
      <w:smallCaps/>
      <w:sz w:val="20"/>
    </w:rPr>
  </w:style>
  <w:style w:type="paragraph" w:styleId="21">
    <w:name w:val="Normal (Web)"/>
    <w:basedOn w:val="1"/>
    <w:qFormat/>
    <w:uiPriority w:val="0"/>
    <w:pPr>
      <w:widowControl/>
      <w:spacing w:before="100" w:beforeAutospacing="1" w:after="100" w:afterAutospacing="1"/>
      <w:jc w:val="left"/>
    </w:pPr>
  </w:style>
  <w:style w:type="paragraph" w:styleId="22">
    <w:name w:val="Title"/>
    <w:basedOn w:val="1"/>
    <w:next w:val="1"/>
    <w:link w:val="49"/>
    <w:qFormat/>
    <w:uiPriority w:val="0"/>
    <w:pPr>
      <w:spacing w:before="240" w:after="60"/>
      <w:jc w:val="center"/>
      <w:outlineLvl w:val="0"/>
    </w:pPr>
    <w:rPr>
      <w:rFonts w:ascii="Cambria" w:hAnsi="Cambria" w:cs="Times New Roman" w:eastAsiaTheme="minorEastAsia"/>
      <w:b/>
      <w:bCs/>
      <w:sz w:val="32"/>
      <w:szCs w:val="32"/>
    </w:rPr>
  </w:style>
  <w:style w:type="paragraph" w:styleId="23">
    <w:name w:val="annotation subject"/>
    <w:basedOn w:val="7"/>
    <w:next w:val="7"/>
    <w:link w:val="42"/>
    <w:semiHidden/>
    <w:qFormat/>
    <w:uiPriority w:val="0"/>
    <w:rPr>
      <w:b/>
      <w:bC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Hyperlink"/>
    <w:basedOn w:val="26"/>
    <w:qFormat/>
    <w:uiPriority w:val="0"/>
    <w:rPr>
      <w:color w:val="0000FF"/>
      <w:u w:val="single"/>
    </w:rPr>
  </w:style>
  <w:style w:type="character" w:styleId="29">
    <w:name w:val="annotation reference"/>
    <w:basedOn w:val="26"/>
    <w:semiHidden/>
    <w:qFormat/>
    <w:uiPriority w:val="0"/>
    <w:rPr>
      <w:sz w:val="21"/>
      <w:szCs w:val="21"/>
    </w:rPr>
  </w:style>
  <w:style w:type="paragraph" w:customStyle="1" w:styleId="30">
    <w:name w:val="Default"/>
    <w:next w:val="1"/>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31">
    <w:name w:val="页眉 Char"/>
    <w:basedOn w:val="26"/>
    <w:link w:val="17"/>
    <w:semiHidden/>
    <w:qFormat/>
    <w:uiPriority w:val="99"/>
    <w:rPr>
      <w:sz w:val="18"/>
      <w:szCs w:val="18"/>
    </w:rPr>
  </w:style>
  <w:style w:type="character" w:customStyle="1" w:styleId="32">
    <w:name w:val="页脚 Char"/>
    <w:basedOn w:val="26"/>
    <w:link w:val="16"/>
    <w:qFormat/>
    <w:uiPriority w:val="0"/>
    <w:rPr>
      <w:sz w:val="18"/>
      <w:szCs w:val="18"/>
    </w:rPr>
  </w:style>
  <w:style w:type="character" w:customStyle="1" w:styleId="33">
    <w:name w:val="标题 1 Char"/>
    <w:basedOn w:val="26"/>
    <w:link w:val="3"/>
    <w:qFormat/>
    <w:uiPriority w:val="0"/>
    <w:rPr>
      <w:rFonts w:ascii="宋体" w:hAnsi="宋体" w:eastAsia="黑体" w:cs="宋体"/>
      <w:b/>
      <w:color w:val="000000"/>
      <w:kern w:val="44"/>
      <w:position w:val="-2"/>
      <w:sz w:val="32"/>
      <w:szCs w:val="32"/>
    </w:rPr>
  </w:style>
  <w:style w:type="character" w:customStyle="1" w:styleId="34">
    <w:name w:val="标题 2 Char"/>
    <w:basedOn w:val="26"/>
    <w:link w:val="4"/>
    <w:qFormat/>
    <w:uiPriority w:val="0"/>
    <w:rPr>
      <w:rFonts w:ascii="宋体" w:hAnsi="宋体" w:eastAsia="宋体" w:cs="宋体"/>
      <w:b/>
      <w:bCs/>
      <w:color w:val="000000"/>
      <w:position w:val="-2"/>
      <w:sz w:val="28"/>
      <w:szCs w:val="28"/>
    </w:rPr>
  </w:style>
  <w:style w:type="character" w:customStyle="1" w:styleId="35">
    <w:name w:val="标题 3 Char"/>
    <w:basedOn w:val="26"/>
    <w:link w:val="2"/>
    <w:qFormat/>
    <w:uiPriority w:val="0"/>
    <w:rPr>
      <w:rFonts w:ascii="宋体" w:hAnsi="宋体" w:eastAsia="宋体" w:cs="宋体"/>
      <w:b/>
      <w:bCs/>
      <w:color w:val="000000"/>
      <w:position w:val="-2"/>
      <w:sz w:val="28"/>
      <w:szCs w:val="32"/>
    </w:rPr>
  </w:style>
  <w:style w:type="character" w:customStyle="1" w:styleId="36">
    <w:name w:val="标题 4 Char"/>
    <w:basedOn w:val="26"/>
    <w:link w:val="5"/>
    <w:qFormat/>
    <w:uiPriority w:val="0"/>
    <w:rPr>
      <w:rFonts w:ascii="仿宋_GB2312" w:hAnsi="宋体" w:eastAsia="仿宋_GB2312" w:cs="宋体"/>
      <w:color w:val="000000"/>
      <w:kern w:val="20"/>
      <w:position w:val="-2"/>
      <w:sz w:val="28"/>
      <w:szCs w:val="20"/>
    </w:rPr>
  </w:style>
  <w:style w:type="character" w:customStyle="1" w:styleId="37">
    <w:name w:val="标题 Char"/>
    <w:basedOn w:val="26"/>
    <w:link w:val="22"/>
    <w:qFormat/>
    <w:uiPriority w:val="0"/>
    <w:rPr>
      <w:rFonts w:ascii="Cambria" w:hAnsi="Cambria" w:cs="Times New Roman"/>
      <w:b/>
      <w:bCs/>
      <w:sz w:val="32"/>
      <w:szCs w:val="32"/>
    </w:rPr>
  </w:style>
  <w:style w:type="paragraph" w:customStyle="1" w:styleId="38">
    <w:name w:val="样式2"/>
    <w:basedOn w:val="1"/>
    <w:qFormat/>
    <w:uiPriority w:val="0"/>
  </w:style>
  <w:style w:type="character" w:customStyle="1" w:styleId="39">
    <w:name w:val="批注框文本 Char"/>
    <w:basedOn w:val="26"/>
    <w:link w:val="15"/>
    <w:semiHidden/>
    <w:qFormat/>
    <w:uiPriority w:val="0"/>
    <w:rPr>
      <w:rFonts w:ascii="宋体" w:hAnsi="宋体" w:eastAsia="宋体" w:cs="宋体"/>
      <w:sz w:val="18"/>
      <w:szCs w:val="18"/>
    </w:rPr>
  </w:style>
  <w:style w:type="character" w:customStyle="1" w:styleId="40">
    <w:name w:val="日期 Char"/>
    <w:basedOn w:val="26"/>
    <w:link w:val="13"/>
    <w:qFormat/>
    <w:uiPriority w:val="0"/>
    <w:rPr>
      <w:rFonts w:ascii="宋体" w:hAnsi="宋体" w:eastAsia="宋体" w:cs="宋体"/>
      <w:sz w:val="24"/>
      <w:szCs w:val="20"/>
    </w:rPr>
  </w:style>
  <w:style w:type="character" w:customStyle="1" w:styleId="41">
    <w:name w:val="批注文字 Char"/>
    <w:basedOn w:val="26"/>
    <w:link w:val="7"/>
    <w:semiHidden/>
    <w:qFormat/>
    <w:uiPriority w:val="0"/>
    <w:rPr>
      <w:rFonts w:ascii="宋体" w:hAnsi="宋体" w:eastAsia="宋体" w:cs="宋体"/>
      <w:sz w:val="24"/>
      <w:szCs w:val="20"/>
    </w:rPr>
  </w:style>
  <w:style w:type="character" w:customStyle="1" w:styleId="42">
    <w:name w:val="批注主题 Char"/>
    <w:basedOn w:val="41"/>
    <w:link w:val="23"/>
    <w:semiHidden/>
    <w:qFormat/>
    <w:uiPriority w:val="0"/>
    <w:rPr>
      <w:b/>
      <w:bCs/>
    </w:rPr>
  </w:style>
  <w:style w:type="paragraph" w:customStyle="1" w:styleId="43">
    <w:name w:val="样式 列表 + 左侧:  0 厘米 悬挂缩进: 5.85 字符"/>
    <w:basedOn w:val="19"/>
    <w:qFormat/>
    <w:uiPriority w:val="0"/>
    <w:pPr>
      <w:autoSpaceDE w:val="0"/>
      <w:autoSpaceDN w:val="0"/>
      <w:adjustRightInd w:val="0"/>
      <w:spacing w:line="360" w:lineRule="exact"/>
      <w:ind w:left="0" w:firstLine="0" w:firstLineChars="0"/>
      <w:jc w:val="center"/>
    </w:pPr>
    <w:rPr>
      <w:szCs w:val="21"/>
    </w:rPr>
  </w:style>
  <w:style w:type="character" w:customStyle="1" w:styleId="44">
    <w:name w:val="正文文本 Char"/>
    <w:basedOn w:val="26"/>
    <w:link w:val="8"/>
    <w:qFormat/>
    <w:uiPriority w:val="0"/>
    <w:rPr>
      <w:rFonts w:ascii="宋体" w:hAnsi="宋体" w:eastAsia="宋体" w:cs="宋体"/>
      <w:sz w:val="24"/>
      <w:szCs w:val="20"/>
    </w:rPr>
  </w:style>
  <w:style w:type="paragraph" w:customStyle="1" w:styleId="45">
    <w:name w:val="表格内容"/>
    <w:basedOn w:val="46"/>
    <w:qFormat/>
    <w:uiPriority w:val="0"/>
    <w:pPr>
      <w:spacing w:after="0" w:line="240" w:lineRule="auto"/>
    </w:pPr>
    <w:rPr>
      <w:rFonts w:eastAsia="楷体_GB2312"/>
    </w:rPr>
  </w:style>
  <w:style w:type="paragraph" w:customStyle="1" w:styleId="46">
    <w:name w:val="表格标题"/>
    <w:basedOn w:val="8"/>
    <w:qFormat/>
    <w:uiPriority w:val="0"/>
    <w:pPr>
      <w:jc w:val="center"/>
    </w:pPr>
    <w:rPr>
      <w:rFonts w:ascii="Times New Roman" w:hAnsi="Times New Roman" w:cs="Arial"/>
      <w:sz w:val="21"/>
    </w:rPr>
  </w:style>
  <w:style w:type="paragraph" w:customStyle="1" w:styleId="47">
    <w:name w:val="表文字"/>
    <w:basedOn w:val="1"/>
    <w:qFormat/>
    <w:uiPriority w:val="0"/>
    <w:pPr>
      <w:overflowPunct w:val="0"/>
      <w:autoSpaceDE w:val="0"/>
      <w:autoSpaceDN w:val="0"/>
      <w:adjustRightInd w:val="0"/>
      <w:spacing w:line="240" w:lineRule="atLeast"/>
      <w:jc w:val="center"/>
      <w:textAlignment w:val="baseline"/>
    </w:pPr>
    <w:rPr>
      <w:rFonts w:ascii="仿宋_GB2312" w:eastAsia="仿宋_GB2312"/>
      <w:color w:val="000000"/>
      <w:position w:val="-2"/>
      <w:szCs w:val="24"/>
    </w:rPr>
  </w:style>
  <w:style w:type="paragraph" w:customStyle="1" w:styleId="48">
    <w:name w:val="流程图"/>
    <w:basedOn w:val="1"/>
    <w:qFormat/>
    <w:uiPriority w:val="0"/>
    <w:pPr>
      <w:jc w:val="center"/>
    </w:pPr>
    <w:rPr>
      <w:sz w:val="28"/>
    </w:rPr>
  </w:style>
  <w:style w:type="character" w:customStyle="1" w:styleId="49">
    <w:name w:val="标题 Char1"/>
    <w:basedOn w:val="26"/>
    <w:link w:val="22"/>
    <w:qFormat/>
    <w:uiPriority w:val="10"/>
    <w:rPr>
      <w:rFonts w:eastAsia="宋体" w:asciiTheme="majorHAnsi" w:hAnsiTheme="majorHAnsi" w:cstheme="majorBidi"/>
      <w:b/>
      <w:bCs/>
      <w:sz w:val="32"/>
      <w:szCs w:val="32"/>
    </w:rPr>
  </w:style>
  <w:style w:type="paragraph" w:customStyle="1" w:styleId="50">
    <w:name w:val="样式 首行缩进:  2 字符"/>
    <w:basedOn w:val="1"/>
    <w:qFormat/>
    <w:uiPriority w:val="0"/>
    <w:pPr>
      <w:spacing w:line="500" w:lineRule="exact"/>
      <w:ind w:firstLine="480" w:firstLineChars="200"/>
    </w:pPr>
  </w:style>
  <w:style w:type="paragraph" w:customStyle="1" w:styleId="51">
    <w:name w:val="表头"/>
    <w:basedOn w:val="1"/>
    <w:qFormat/>
    <w:uiPriority w:val="0"/>
    <w:pPr>
      <w:tabs>
        <w:tab w:val="left" w:pos="2700"/>
        <w:tab w:val="left" w:pos="6300"/>
      </w:tabs>
      <w:spacing w:afterLines="30" w:line="500" w:lineRule="exact"/>
      <w:jc w:val="center"/>
    </w:pPr>
    <w:rPr>
      <w:rFonts w:ascii="黑体" w:eastAsia="黑体"/>
    </w:rPr>
  </w:style>
  <w:style w:type="paragraph" w:customStyle="1" w:styleId="52">
    <w:name w:val="样式3"/>
    <w:basedOn w:val="1"/>
    <w:qFormat/>
    <w:uiPriority w:val="0"/>
  </w:style>
  <w:style w:type="paragraph" w:customStyle="1" w:styleId="53">
    <w:name w:val="表格"/>
    <w:basedOn w:val="51"/>
    <w:qFormat/>
    <w:uiPriority w:val="0"/>
    <w:pPr>
      <w:spacing w:afterLines="0" w:line="400" w:lineRule="exact"/>
      <w:ind w:left="-57" w:right="-57"/>
    </w:pPr>
    <w:rPr>
      <w:rFonts w:ascii="宋体" w:eastAsia="宋体"/>
      <w:sz w:val="21"/>
    </w:rPr>
  </w:style>
  <w:style w:type="paragraph" w:customStyle="1" w:styleId="54">
    <w:name w:val="cz标题4"/>
    <w:basedOn w:val="5"/>
    <w:qFormat/>
    <w:uiPriority w:val="0"/>
    <w:pPr>
      <w:tabs>
        <w:tab w:val="left" w:pos="0"/>
        <w:tab w:val="left" w:pos="780"/>
        <w:tab w:val="left" w:pos="2160"/>
      </w:tabs>
      <w:overflowPunct/>
      <w:autoSpaceDE/>
      <w:autoSpaceDN/>
      <w:ind w:left="780" w:hanging="360"/>
      <w:jc w:val="left"/>
    </w:pPr>
    <w:rPr>
      <w:rFonts w:ascii="Arial" w:hAnsi="Arial" w:eastAsia="宋体"/>
      <w:b/>
      <w:color w:val="auto"/>
      <w:kern w:val="0"/>
      <w:position w:val="0"/>
      <w:szCs w:val="21"/>
    </w:rPr>
  </w:style>
  <w:style w:type="paragraph" w:customStyle="1" w:styleId="55">
    <w:name w:val="样式1"/>
    <w:basedOn w:val="1"/>
    <w:qFormat/>
    <w:uiPriority w:val="0"/>
    <w:pPr>
      <w:adjustRightInd w:val="0"/>
      <w:spacing w:line="560" w:lineRule="exact"/>
      <w:ind w:firstLine="480" w:firstLineChars="200"/>
      <w:textAlignment w:val="baseline"/>
    </w:pPr>
    <w:rPr>
      <w:kern w:val="0"/>
    </w:rPr>
  </w:style>
  <w:style w:type="paragraph" w:customStyle="1" w:styleId="56">
    <w:name w:val="Char"/>
    <w:basedOn w:val="1"/>
    <w:qFormat/>
    <w:uiPriority w:val="0"/>
    <w:rPr>
      <w:spacing w:val="-10"/>
      <w:szCs w:val="21"/>
    </w:rPr>
  </w:style>
  <w:style w:type="paragraph" w:customStyle="1" w:styleId="57">
    <w:name w:val="报告书正文"/>
    <w:basedOn w:val="14"/>
    <w:qFormat/>
    <w:uiPriority w:val="99"/>
    <w:pPr>
      <w:tabs>
        <w:tab w:val="left" w:pos="6300"/>
      </w:tabs>
      <w:adjustRightInd w:val="0"/>
      <w:snapToGrid w:val="0"/>
      <w:spacing w:after="0" w:line="480" w:lineRule="exact"/>
      <w:ind w:left="0" w:leftChars="0" w:firstLine="480" w:firstLineChars="200"/>
    </w:pPr>
    <w:rPr>
      <w:rFonts w:cs="Arial"/>
      <w:bCs/>
      <w:kern w:val="0"/>
      <w:szCs w:val="24"/>
    </w:rPr>
  </w:style>
  <w:style w:type="character" w:customStyle="1" w:styleId="58">
    <w:name w:val="正文文本缩进 2 Char"/>
    <w:basedOn w:val="26"/>
    <w:link w:val="14"/>
    <w:qFormat/>
    <w:uiPriority w:val="0"/>
    <w:rPr>
      <w:rFonts w:ascii="宋体" w:hAnsi="宋体" w:eastAsia="宋体" w:cs="宋体"/>
      <w:sz w:val="24"/>
      <w:szCs w:val="20"/>
    </w:rPr>
  </w:style>
  <w:style w:type="paragraph" w:styleId="59">
    <w:name w:val="List Paragraph"/>
    <w:basedOn w:val="1"/>
    <w:qFormat/>
    <w:uiPriority w:val="99"/>
    <w:pPr>
      <w:ind w:firstLine="420" w:firstLineChars="200"/>
    </w:pPr>
  </w:style>
  <w:style w:type="character" w:customStyle="1" w:styleId="60">
    <w:name w:val="批注引用1"/>
    <w:qFormat/>
    <w:uiPriority w:val="0"/>
    <w:rPr>
      <w:sz w:val="21"/>
      <w:szCs w:val="21"/>
    </w:rPr>
  </w:style>
  <w:style w:type="character" w:customStyle="1" w:styleId="61">
    <w:name w:val="页码1"/>
    <w:basedOn w:val="26"/>
    <w:qFormat/>
    <w:uiPriority w:val="0"/>
  </w:style>
  <w:style w:type="character" w:customStyle="1" w:styleId="62">
    <w:name w:val="标题 3 Char Char"/>
    <w:qFormat/>
    <w:uiPriority w:val="0"/>
    <w:rPr>
      <w:rFonts w:eastAsia="Baskerville Old Face"/>
      <w:b/>
      <w:bCs/>
      <w:kern w:val="2"/>
      <w:sz w:val="32"/>
      <w:szCs w:val="32"/>
      <w:lang w:val="en-US" w:eastAsia="zh-CN"/>
    </w:rPr>
  </w:style>
  <w:style w:type="paragraph" w:customStyle="1" w:styleId="63">
    <w:name w:val="列表1"/>
    <w:basedOn w:val="1"/>
    <w:next w:val="1"/>
    <w:qFormat/>
    <w:uiPriority w:val="0"/>
    <w:pPr>
      <w:keepNext/>
      <w:tabs>
        <w:tab w:val="left" w:pos="560"/>
      </w:tabs>
      <w:adjustRightInd w:val="0"/>
      <w:snapToGrid w:val="0"/>
      <w:spacing w:before="40" w:after="40" w:line="400" w:lineRule="exact"/>
      <w:jc w:val="center"/>
    </w:pPr>
    <w:rPr>
      <w:rFonts w:ascii="黑体" w:hAnsi="Arial" w:eastAsia="黑体" w:cs="Times New Roman"/>
      <w:spacing w:val="8"/>
      <w:kern w:val="24"/>
      <w:sz w:val="28"/>
    </w:rPr>
  </w:style>
  <w:style w:type="paragraph" w:customStyle="1" w:styleId="64">
    <w:name w:val="样式 样式 四号 + 首行缩进:  2 字符"/>
    <w:basedOn w:val="1"/>
    <w:qFormat/>
    <w:uiPriority w:val="0"/>
    <w:pPr>
      <w:ind w:firstLine="560" w:firstLineChars="200"/>
    </w:pPr>
    <w:rPr>
      <w:rFonts w:ascii="华文仿宋" w:hAnsi="华文仿宋" w:eastAsia="楷体" w:cs="Baskerville Old Face"/>
      <w:sz w:val="28"/>
    </w:rPr>
  </w:style>
  <w:style w:type="paragraph" w:customStyle="1" w:styleId="65">
    <w:name w:val="lifr正文"/>
    <w:basedOn w:val="1"/>
    <w:qFormat/>
    <w:uiPriority w:val="0"/>
    <w:pPr>
      <w:ind w:firstLine="200" w:firstLineChars="200"/>
    </w:pPr>
    <w:rPr>
      <w:rFonts w:ascii="华文仿宋" w:hAnsi="华文仿宋" w:eastAsia="楷体" w:cs="华文仿宋"/>
      <w:szCs w:val="24"/>
    </w:rPr>
  </w:style>
  <w:style w:type="paragraph" w:customStyle="1" w:styleId="66">
    <w:name w:val="正文首行缩进 21"/>
    <w:basedOn w:val="1"/>
    <w:qFormat/>
    <w:uiPriority w:val="0"/>
    <w:pPr>
      <w:ind w:firstLine="200" w:firstLineChars="200"/>
    </w:pPr>
    <w:rPr>
      <w:rFonts w:ascii="楷体_GB2312" w:hAnsi="Calibri" w:eastAsia="楷体_GB2312" w:cs="Times New Roman"/>
      <w:sz w:val="28"/>
      <w:szCs w:val="24"/>
    </w:rPr>
  </w:style>
  <w:style w:type="character" w:customStyle="1" w:styleId="67">
    <w:name w:val="font121"/>
    <w:qFormat/>
    <w:uiPriority w:val="0"/>
    <w:rPr>
      <w:rFonts w:hint="eastAsia" w:ascii="宋体" w:hAnsi="宋体" w:eastAsia="宋体" w:cs="宋体"/>
      <w:color w:val="000000"/>
      <w:sz w:val="20"/>
      <w:szCs w:val="20"/>
      <w:u w:val="none"/>
    </w:rPr>
  </w:style>
  <w:style w:type="character" w:customStyle="1" w:styleId="68">
    <w:name w:val="纯文本 Char"/>
    <w:link w:val="12"/>
    <w:qFormat/>
    <w:uiPriority w:val="99"/>
    <w:rPr>
      <w:rFonts w:ascii="ˎ̥" w:hAnsi="ˎ̥"/>
      <w:sz w:val="18"/>
      <w:szCs w:val="18"/>
    </w:rPr>
  </w:style>
  <w:style w:type="character" w:customStyle="1" w:styleId="69">
    <w:name w:val="纯文本 Char1"/>
    <w:basedOn w:val="26"/>
    <w:link w:val="12"/>
    <w:semiHidden/>
    <w:qFormat/>
    <w:uiPriority w:val="99"/>
    <w:rPr>
      <w:rFonts w:ascii="宋体" w:hAnsi="Courier New" w:cs="Courier New"/>
      <w:kern w:val="2"/>
      <w:sz w:val="21"/>
      <w:szCs w:val="21"/>
    </w:rPr>
  </w:style>
  <w:style w:type="paragraph" w:customStyle="1" w:styleId="70">
    <w:name w:val=" Char Char"/>
    <w:basedOn w:val="1"/>
    <w:qFormat/>
    <w:uiPriority w:val="0"/>
    <w:pPr>
      <w:spacing w:line="360" w:lineRule="auto"/>
      <w:ind w:firstLine="200" w:firstLineChars="200"/>
    </w:pPr>
    <w:rPr>
      <w:rFonts w:ascii="宋体" w:hAnsi="宋体" w:cs="宋体"/>
      <w:sz w:val="24"/>
    </w:rPr>
  </w:style>
  <w:style w:type="paragraph" w:customStyle="1" w:styleId="71">
    <w:name w:val="缩进2字符文字"/>
    <w:basedOn w:val="1"/>
    <w:qFormat/>
    <w:uiPriority w:val="0"/>
    <w:pPr>
      <w:spacing w:line="300" w:lineRule="auto"/>
      <w:ind w:firstLine="420" w:firstLineChars="200"/>
    </w:pPr>
    <w:rPr>
      <w:szCs w:val="24"/>
    </w:rPr>
  </w:style>
  <w:style w:type="paragraph" w:customStyle="1" w:styleId="72">
    <w:name w:val="text"/>
    <w:basedOn w:val="1"/>
    <w:qFormat/>
    <w:uiPriority w:val="0"/>
    <w:pPr>
      <w:widowControl/>
      <w:spacing w:before="100" w:beforeLines="0" w:beforeAutospacing="1" w:after="100" w:afterLines="0" w:afterAutospacing="1"/>
      <w:jc w:val="left"/>
    </w:pPr>
    <w:rPr>
      <w:rFonts w:ascii="宋体" w:hAnsi="宋体"/>
      <w:kern w:val="0"/>
      <w:sz w:val="17"/>
      <w:szCs w:val="17"/>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9.jpeg"/><Relationship Id="rId32" Type="http://schemas.openxmlformats.org/officeDocument/2006/relationships/image" Target="media/image18.jpeg"/><Relationship Id="rId31" Type="http://schemas.openxmlformats.org/officeDocument/2006/relationships/image" Target="media/image17.jpeg"/><Relationship Id="rId30" Type="http://schemas.openxmlformats.org/officeDocument/2006/relationships/image" Target="media/image16.jpeg"/><Relationship Id="rId3" Type="http://schemas.openxmlformats.org/officeDocument/2006/relationships/footnotes" Target="footnotes.xml"/><Relationship Id="rId29" Type="http://schemas.openxmlformats.org/officeDocument/2006/relationships/image" Target="media/image15.jpeg"/><Relationship Id="rId28" Type="http://schemas.openxmlformats.org/officeDocument/2006/relationships/image" Target="media/image14.jpeg"/><Relationship Id="rId27" Type="http://schemas.openxmlformats.org/officeDocument/2006/relationships/image" Target="media/image13.jpeg"/><Relationship Id="rId26" Type="http://schemas.openxmlformats.org/officeDocument/2006/relationships/image" Target="media/image12.jpeg"/><Relationship Id="rId25" Type="http://schemas.openxmlformats.org/officeDocument/2006/relationships/image" Target="media/image11.jpeg"/><Relationship Id="rId24" Type="http://schemas.openxmlformats.org/officeDocument/2006/relationships/image" Target="media/image10.jpeg"/><Relationship Id="rId23" Type="http://schemas.openxmlformats.org/officeDocument/2006/relationships/image" Target="media/image9.jpeg"/><Relationship Id="rId22" Type="http://schemas.openxmlformats.org/officeDocument/2006/relationships/image" Target="media/image8.jpeg"/><Relationship Id="rId21" Type="http://schemas.openxmlformats.org/officeDocument/2006/relationships/image" Target="media/image7.jpe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pn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0" textRotate="1"/>
    <customShpInfo spid="_x0000_s4101" textRotate="1"/>
    <customShpInfo spid="_x0000_s4102"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638E19-F9E3-4C1A-AA93-01FAA2B0D573}">
  <ds:schemaRefs/>
</ds:datastoreItem>
</file>

<file path=docProps/app.xml><?xml version="1.0" encoding="utf-8"?>
<Properties xmlns="http://schemas.openxmlformats.org/officeDocument/2006/extended-properties" xmlns:vt="http://schemas.openxmlformats.org/officeDocument/2006/docPropsVTypes">
  <Template>Normal</Template>
  <Pages>53</Pages>
  <Words>2318</Words>
  <Characters>13213</Characters>
  <Lines>110</Lines>
  <Paragraphs>30</Paragraphs>
  <TotalTime>6</TotalTime>
  <ScaleCrop>false</ScaleCrop>
  <LinksUpToDate>false</LinksUpToDate>
  <CharactersWithSpaces>15501</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2018-10-31T09:17:00Z</dcterms:created>
  <dc:creator>Windows 用户</dc:creator>
  <cp:lastModifiedBy>秋秋</cp:lastModifiedBy>
  <cp:lastPrinted>2021-06-04T02:44:00Z</cp:lastPrinted>
  <dcterms:modified xsi:type="dcterms:W3CDTF">2021-11-17T14:32:09Z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D60029DACC674CE798AF3B77C5DD546B</vt:lpwstr>
  </property>
</Properties>
</file>