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华文新魏" w:cs="Times New Roman"/>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b/>
          <w:color w:val="000000"/>
          <w:sz w:val="40"/>
          <w:szCs w:val="40"/>
          <w:lang w:val="en-US" w:eastAsia="zh-CN"/>
        </w:rPr>
      </w:pPr>
      <w:r>
        <w:rPr>
          <w:rFonts w:hint="default" w:ascii="Times New Roman" w:hAnsi="Times New Roman" w:eastAsia="黑体" w:cs="Times New Roman"/>
          <w:b/>
          <w:color w:val="000000"/>
          <w:sz w:val="40"/>
          <w:szCs w:val="40"/>
          <w:lang w:val="en-US" w:eastAsia="zh-CN"/>
        </w:rPr>
        <w:t>河北巨辉环保设备有限公司</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b/>
          <w:color w:val="000000"/>
          <w:sz w:val="40"/>
          <w:szCs w:val="40"/>
          <w:lang w:val="en-US" w:eastAsia="zh-CN"/>
        </w:rPr>
      </w:pPr>
      <w:r>
        <w:rPr>
          <w:rFonts w:hint="default" w:ascii="Times New Roman" w:hAnsi="Times New Roman" w:eastAsia="黑体" w:cs="Times New Roman"/>
          <w:b/>
          <w:color w:val="000000"/>
          <w:sz w:val="40"/>
          <w:szCs w:val="40"/>
          <w:lang w:val="en-US" w:eastAsia="zh-CN"/>
        </w:rPr>
        <w:t>年产300吨PPH塑料管、50万米玻璃钢</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color w:val="000000"/>
          <w:sz w:val="40"/>
          <w:szCs w:val="40"/>
        </w:rPr>
      </w:pPr>
      <w:r>
        <w:rPr>
          <w:rFonts w:hint="default" w:ascii="Times New Roman" w:hAnsi="Times New Roman" w:eastAsia="黑体" w:cs="Times New Roman"/>
          <w:b/>
          <w:color w:val="000000"/>
          <w:sz w:val="40"/>
          <w:szCs w:val="40"/>
          <w:lang w:val="en-US" w:eastAsia="zh-CN"/>
        </w:rPr>
        <w:t>电缆保护管项目</w:t>
      </w:r>
      <w:r>
        <w:rPr>
          <w:rFonts w:hint="default" w:ascii="Times New Roman" w:hAnsi="Times New Roman" w:eastAsia="黑体" w:cs="Times New Roman"/>
          <w:b/>
          <w:color w:val="000000"/>
          <w:sz w:val="40"/>
          <w:szCs w:val="40"/>
        </w:rPr>
        <w:t>竣工环境保护验收监测报告表</w:t>
      </w:r>
    </w:p>
    <w:p>
      <w:pPr>
        <w:spacing w:line="360" w:lineRule="auto"/>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pStyle w:val="2"/>
        <w:rPr>
          <w:rFonts w:hint="default" w:ascii="Times New Roman" w:hAnsi="Times New Roman" w:cs="Times New Roman"/>
        </w:rPr>
      </w:pPr>
    </w:p>
    <w:p>
      <w:pPr>
        <w:jc w:val="center"/>
        <w:rPr>
          <w:rFonts w:hint="default" w:ascii="Times New Roman" w:hAnsi="Times New Roman" w:eastAsia="仿宋_GB2312" w:cs="Times New Roman"/>
          <w:color w:val="000000"/>
          <w:sz w:val="28"/>
        </w:rPr>
      </w:pPr>
    </w:p>
    <w:p>
      <w:pPr>
        <w:rPr>
          <w:rFonts w:hint="default" w:ascii="Times New Roman" w:hAnsi="Times New Roman" w:eastAsia="仿宋_GB2312" w:cs="Times New Roman"/>
          <w:color w:val="000000"/>
          <w:sz w:val="28"/>
        </w:rPr>
      </w:pPr>
    </w:p>
    <w:p>
      <w:pPr>
        <w:pStyle w:val="16"/>
        <w:rPr>
          <w:rFonts w:hint="default" w:ascii="Times New Roman" w:hAnsi="Times New Roman" w:eastAsia="仿宋_GB2312" w:cs="Times New Roman"/>
          <w:color w:val="000000"/>
          <w:sz w:val="28"/>
        </w:rPr>
      </w:pPr>
    </w:p>
    <w:p>
      <w:pPr>
        <w:pStyle w:val="16"/>
        <w:rPr>
          <w:rFonts w:hint="default" w:ascii="Times New Roman" w:hAnsi="Times New Roman" w:eastAsia="仿宋_GB2312" w:cs="Times New Roman"/>
          <w:color w:val="000000"/>
          <w:sz w:val="28"/>
        </w:rPr>
      </w:pPr>
    </w:p>
    <w:p>
      <w:pPr>
        <w:pStyle w:val="16"/>
        <w:ind w:left="0" w:leftChars="0" w:firstLine="0" w:firstLineChars="0"/>
        <w:rPr>
          <w:rFonts w:hint="default" w:ascii="Times New Roman" w:hAnsi="Times New Roman" w:eastAsia="仿宋_GB2312" w:cs="Times New Roman"/>
          <w:color w:val="000000"/>
          <w:sz w:val="28"/>
        </w:rPr>
      </w:pPr>
    </w:p>
    <w:p>
      <w:pPr>
        <w:pStyle w:val="16"/>
        <w:ind w:left="0" w:leftChars="0" w:firstLine="0" w:firstLineChars="0"/>
        <w:rPr>
          <w:rFonts w:hint="default" w:ascii="Times New Roman" w:hAnsi="Times New Roman" w:eastAsia="仿宋_GB2312" w:cs="Times New Roman"/>
          <w:color w:val="000000"/>
          <w:sz w:val="28"/>
        </w:rPr>
      </w:pPr>
    </w:p>
    <w:p>
      <w:pPr>
        <w:pStyle w:val="16"/>
        <w:ind w:left="0" w:leftChars="0" w:firstLine="0" w:firstLineChars="0"/>
        <w:rPr>
          <w:rFonts w:hint="default" w:ascii="Times New Roman" w:hAnsi="Times New Roman" w:eastAsia="仿宋_GB2312" w:cs="Times New Roman"/>
          <w:color w:val="000000"/>
          <w:sz w:val="28"/>
        </w:rPr>
      </w:pPr>
    </w:p>
    <w:p>
      <w:pPr>
        <w:pStyle w:val="16"/>
        <w:ind w:left="0" w:leftChars="0" w:firstLine="0" w:firstLineChars="0"/>
        <w:rPr>
          <w:rFonts w:hint="default" w:ascii="Times New Roman" w:hAnsi="Times New Roman" w:eastAsia="仿宋_GB2312" w:cs="Times New Roman"/>
          <w:color w:val="000000"/>
          <w:sz w:val="28"/>
        </w:rPr>
      </w:pPr>
    </w:p>
    <w:p>
      <w:pPr>
        <w:pStyle w:val="16"/>
        <w:ind w:left="0" w:leftChars="0" w:firstLine="0" w:firstLineChars="0"/>
        <w:rPr>
          <w:rFonts w:hint="default" w:ascii="Times New Roman" w:hAnsi="Times New Roman" w:eastAsia="仿宋_GB2312" w:cs="Times New Roman"/>
          <w:color w:val="000000"/>
          <w:sz w:val="28"/>
        </w:rPr>
      </w:pPr>
    </w:p>
    <w:p>
      <w:pPr>
        <w:pStyle w:val="16"/>
        <w:rPr>
          <w:rFonts w:hint="default" w:ascii="Times New Roman" w:hAnsi="Times New Roman" w:eastAsia="宋体" w:cs="Times New Roman"/>
          <w:sz w:val="32"/>
          <w:szCs w:val="32"/>
          <w:lang w:val="en-US" w:eastAsia="zh-CN" w:bidi="ar-SA"/>
        </w:rPr>
      </w:pPr>
    </w:p>
    <w:p>
      <w:pPr>
        <w:ind w:firstLine="1280" w:firstLineChars="400"/>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建设单位：</w:t>
      </w:r>
      <w:r>
        <w:rPr>
          <w:rFonts w:hint="default" w:ascii="Times New Roman" w:hAnsi="Times New Roman" w:eastAsia="宋体" w:cs="Times New Roman"/>
          <w:sz w:val="32"/>
          <w:szCs w:val="32"/>
          <w:lang w:eastAsia="zh-CN"/>
        </w:rPr>
        <w:t>河北巨辉环保设备有限公司</w:t>
      </w:r>
    </w:p>
    <w:p>
      <w:pPr>
        <w:ind w:firstLine="1280" w:firstLineChars="400"/>
        <w:rPr>
          <w:rFonts w:hint="default" w:ascii="Times New Roman" w:hAnsi="Times New Roman" w:eastAsia="宋体" w:cs="Times New Roman"/>
          <w:sz w:val="32"/>
          <w:szCs w:val="32"/>
        </w:rPr>
      </w:pPr>
      <w:r>
        <w:rPr>
          <w:rFonts w:hint="default" w:ascii="Times New Roman" w:hAnsi="Times New Roman" w:eastAsia="宋体" w:cs="Times New Roman"/>
          <w:sz w:val="32"/>
          <w:szCs w:val="32"/>
        </w:rPr>
        <w:t>编制单位：</w:t>
      </w:r>
      <w:r>
        <w:rPr>
          <w:rFonts w:hint="default" w:ascii="Times New Roman" w:hAnsi="Times New Roman" w:eastAsia="宋体" w:cs="Times New Roman"/>
          <w:sz w:val="32"/>
          <w:szCs w:val="32"/>
          <w:lang w:val="en-US" w:eastAsia="zh-CN"/>
        </w:rPr>
        <w:t>河北巨辉环保设备有限公司</w:t>
      </w:r>
    </w:p>
    <w:p>
      <w:pPr>
        <w:jc w:val="center"/>
        <w:rPr>
          <w:rFonts w:hint="default" w:ascii="Times New Roman" w:hAnsi="Times New Roman" w:eastAsia="宋体" w:cs="Times New Roman"/>
          <w:sz w:val="36"/>
          <w:szCs w:val="36"/>
        </w:rPr>
      </w:pPr>
    </w:p>
    <w:p>
      <w:pPr>
        <w:jc w:val="center"/>
        <w:rPr>
          <w:rFonts w:hint="default" w:ascii="Times New Roman" w:hAnsi="Times New Roman" w:eastAsia="宋体" w:cs="Times New Roman"/>
          <w:sz w:val="32"/>
          <w:szCs w:val="32"/>
        </w:rPr>
      </w:pPr>
      <w:r>
        <w:rPr>
          <w:rFonts w:hint="default" w:ascii="Times New Roman" w:hAnsi="Times New Roman" w:eastAsia="宋体" w:cs="Times New Roman"/>
          <w:sz w:val="32"/>
          <w:szCs w:val="32"/>
        </w:rPr>
        <w:t>20</w:t>
      </w:r>
      <w:r>
        <w:rPr>
          <w:rFonts w:hint="default" w:ascii="Times New Roman" w:hAnsi="Times New Roman" w:eastAsia="宋体" w:cs="Times New Roman"/>
          <w:sz w:val="32"/>
          <w:szCs w:val="32"/>
          <w:lang w:val="en-US" w:eastAsia="zh-CN"/>
        </w:rPr>
        <w:t>21</w:t>
      </w:r>
      <w:r>
        <w:rPr>
          <w:rFonts w:hint="default"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11</w:t>
      </w:r>
      <w:r>
        <w:rPr>
          <w:rFonts w:hint="default" w:ascii="Times New Roman" w:hAnsi="Times New Roman" w:eastAsia="宋体" w:cs="Times New Roman"/>
          <w:sz w:val="32"/>
          <w:szCs w:val="32"/>
        </w:rPr>
        <w:t>月</w:t>
      </w:r>
    </w:p>
    <w:p>
      <w:pPr>
        <w:spacing w:line="360" w:lineRule="auto"/>
        <w:rPr>
          <w:rFonts w:hint="default" w:ascii="Times New Roman" w:hAnsi="Times New Roman" w:eastAsia="仿宋_GB2312" w:cs="Times New Roman"/>
          <w:b w:val="0"/>
          <w:bCs/>
          <w:color w:val="000000"/>
          <w:sz w:val="32"/>
        </w:rPr>
      </w:pPr>
      <w:r>
        <w:rPr>
          <w:rFonts w:hint="default" w:ascii="Times New Roman" w:hAnsi="Times New Roman" w:eastAsia="仿宋_GB2312" w:cs="Times New Roman"/>
          <w:b w:val="0"/>
          <w:bCs/>
          <w:color w:val="000000"/>
          <w:sz w:val="28"/>
        </w:rPr>
        <w:tab/>
      </w:r>
    </w:p>
    <w:p>
      <w:pPr>
        <w:spacing w:line="360" w:lineRule="auto"/>
        <w:rPr>
          <w:rFonts w:hint="default" w:ascii="Times New Roman" w:hAnsi="Times New Roman" w:eastAsia="宋体" w:cs="Times New Roman"/>
          <w:color w:val="000000"/>
          <w:sz w:val="28"/>
          <w:lang w:val="en-US" w:eastAsia="zh-CN"/>
        </w:rPr>
      </w:pPr>
    </w:p>
    <w:p>
      <w:pPr>
        <w:pStyle w:val="2"/>
        <w:rPr>
          <w:rFonts w:hint="default" w:ascii="Times New Roman" w:hAnsi="Times New Roman" w:cs="Times New Roman"/>
          <w:lang w:val="en-US" w:eastAsia="zh-CN"/>
        </w:rPr>
        <w:sectPr>
          <w:footerReference r:id="rId3"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spacing w:line="360" w:lineRule="auto"/>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lang w:val="en-US" w:eastAsia="zh-CN"/>
        </w:rPr>
        <w:t xml:space="preserve">建设单位法人代表:李广朋    </w:t>
      </w:r>
      <w:r>
        <w:rPr>
          <w:rFonts w:hint="default" w:ascii="Times New Roman" w:hAnsi="Times New Roman" w:eastAsia="宋体" w:cs="Times New Roman"/>
          <w:color w:val="000000"/>
          <w:sz w:val="28"/>
          <w:szCs w:val="28"/>
          <w:lang w:val="en-US" w:eastAsia="zh-CN"/>
        </w:rPr>
        <w:t xml:space="preserve">（签字）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编制单位法人代表:李广朋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项 目 负 责 人: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填    表    人：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ab/>
      </w:r>
    </w:p>
    <w:p>
      <w:pPr>
        <w:rPr>
          <w:rFonts w:hint="default" w:ascii="Times New Roman" w:hAnsi="Times New Roman" w:eastAsia="宋体" w:cs="Times New Roman"/>
          <w:color w:val="000000"/>
          <w:sz w:val="28"/>
          <w:szCs w:val="28"/>
        </w:rPr>
      </w:pPr>
      <w:r>
        <w:rPr>
          <w:rFonts w:hint="default" w:ascii="Times New Roman" w:hAnsi="Times New Roman" w:eastAsia="宋体" w:cs="Times New Roman"/>
          <w:color w:val="auto"/>
          <w:sz w:val="28"/>
          <w:szCs w:val="28"/>
          <w:lang w:val="en-US" w:eastAsia="zh-CN"/>
        </w:rPr>
        <w:t>建设单位：河北巨辉环保设备有限公司（盖章）</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rPr>
        <w:t>电</w:t>
      </w:r>
      <w:r>
        <w:rPr>
          <w:rFonts w:hint="default" w:ascii="Times New Roman" w:hAnsi="Times New Roman" w:eastAsia="宋体" w:cs="Times New Roman"/>
          <w:color w:val="auto"/>
          <w:sz w:val="28"/>
          <w:szCs w:val="28"/>
          <w:lang w:val="en-US" w:eastAsia="zh-CN"/>
        </w:rPr>
        <w:t>话</w:t>
      </w:r>
      <w:r>
        <w:rPr>
          <w:rFonts w:hint="default" w:ascii="Times New Roman" w:hAnsi="Times New Roman" w:eastAsia="宋体" w:cs="Times New Roman"/>
          <w:color w:val="000000"/>
          <w:sz w:val="28"/>
          <w:szCs w:val="28"/>
          <w:lang w:val="en-US" w:eastAsia="zh-CN"/>
        </w:rPr>
        <w:t>:</w:t>
      </w:r>
      <w:r>
        <w:rPr>
          <w:rFonts w:hint="default" w:ascii="Times New Roman" w:hAnsi="Times New Roman" w:eastAsia="宋体" w:cs="Times New Roman"/>
          <w:color w:val="auto"/>
          <w:sz w:val="28"/>
          <w:szCs w:val="28"/>
          <w:lang w:val="en-US" w:eastAsia="zh-CN"/>
        </w:rPr>
        <w:t xml:space="preserve">18731878765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传真:</w:t>
      </w:r>
      <w:r>
        <w:rPr>
          <w:rFonts w:hint="eastAsia"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053100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000000"/>
          <w:sz w:val="28"/>
          <w:szCs w:val="28"/>
          <w:lang w:eastAsia="zh-CN"/>
        </w:rPr>
        <w:t>：河北省衡水市枣强县东环路东侧恒润集团有限公司院内</w:t>
      </w:r>
      <w:r>
        <w:rPr>
          <w:rFonts w:hint="default" w:ascii="Times New Roman" w:hAnsi="Times New Roman" w:eastAsia="宋体" w:cs="Times New Roman"/>
          <w:color w:val="000000"/>
          <w:sz w:val="28"/>
          <w:szCs w:val="28"/>
        </w:rPr>
        <w:t xml:space="preserve">                 </w:t>
      </w:r>
    </w:p>
    <w:p>
      <w:pPr>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      </w:t>
      </w:r>
    </w:p>
    <w:p>
      <w:pPr>
        <w:pStyle w:val="16"/>
        <w:rPr>
          <w:rFonts w:hint="default" w:ascii="Times New Roman" w:hAnsi="Times New Roman" w:cs="Times New Roman"/>
          <w:sz w:val="28"/>
          <w:szCs w:val="28"/>
        </w:rPr>
      </w:pPr>
    </w:p>
    <w:p>
      <w:pPr>
        <w:pStyle w:val="16"/>
        <w:ind w:left="0" w:leftChars="0" w:firstLine="0" w:firstLineChars="0"/>
        <w:rPr>
          <w:rFonts w:hint="default" w:ascii="Times New Roman" w:hAnsi="Times New Roman" w:eastAsia="宋体" w:cs="Times New Roman"/>
          <w:color w:val="000000"/>
          <w:sz w:val="28"/>
          <w:szCs w:val="28"/>
        </w:rPr>
        <w:sectPr>
          <w:footerReference r:id="rId4"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表一</w:t>
      </w:r>
    </w:p>
    <w:tbl>
      <w:tblPr>
        <w:tblStyle w:val="17"/>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887"/>
        <w:gridCol w:w="2190"/>
        <w:gridCol w:w="1436"/>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eastAsia="zh-CN"/>
              </w:rPr>
              <w:t>年产300吨PPH塑料管、50万米玻璃钢电缆保护管项目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eastAsia="zh-CN"/>
              </w:rPr>
              <w:t>河北巨辉环保设备有限公司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新建</w:t>
            </w:r>
            <w:r>
              <w:rPr>
                <w:rFonts w:hint="default" w:ascii="Times New Roman" w:hAnsi="Times New Roman" w:cs="Times New Roman"/>
                <w:color w:val="auto"/>
                <w:sz w:val="24"/>
                <w:szCs w:val="24"/>
              </w:rPr>
              <w:t>√</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河北省衡水市枣强县东环路东侧恒润集团有限公司院内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eastAsia="zh-CN"/>
              </w:rPr>
              <w:t>PPH塑料管、玻璃钢电缆保护管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年产300吨PPH塑料管、50万米玻璃钢电缆保护管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年产300吨PPH塑料管、</w:t>
            </w:r>
            <w:r>
              <w:rPr>
                <w:rFonts w:hint="eastAsia" w:ascii="Times New Roman" w:hAnsi="Times New Roman" w:eastAsia="宋体" w:cs="Times New Roman"/>
                <w:color w:val="000000"/>
                <w:sz w:val="24"/>
                <w:szCs w:val="24"/>
                <w:lang w:val="en-US" w:eastAsia="zh-CN"/>
              </w:rPr>
              <w:t>35</w:t>
            </w:r>
            <w:r>
              <w:rPr>
                <w:rFonts w:hint="default" w:ascii="Times New Roman" w:hAnsi="Times New Roman" w:eastAsia="宋体" w:cs="Times New Roman"/>
                <w:color w:val="000000"/>
                <w:sz w:val="24"/>
                <w:szCs w:val="24"/>
                <w:lang w:val="en-US" w:eastAsia="zh-CN"/>
              </w:rPr>
              <w:t>万米玻璃钢电缆保护管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建设项目环评时间</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val="en-US" w:eastAsia="zh-CN"/>
              </w:rPr>
              <w:t>2021年6月</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2021年7月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调试时间</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月</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验收现场监测时间</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2021年8月30日-8月31日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审批部门</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枣强县行政</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审批局</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编制单位</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河北鸿日环保科技有限公司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环保设施设计单位</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投资总概算</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2200万元</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4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30万元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1.36</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实际总概算</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2000</w:t>
            </w:r>
            <w:r>
              <w:rPr>
                <w:rFonts w:hint="default" w:ascii="Times New Roman" w:hAnsi="Times New Roman" w:eastAsia="宋体" w:cs="Times New Roman"/>
                <w:color w:val="000000"/>
                <w:sz w:val="24"/>
                <w:szCs w:val="24"/>
                <w:lang w:val="en-US" w:eastAsia="zh-CN"/>
              </w:rPr>
              <w:t>万元</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实际</w:t>
            </w:r>
            <w:r>
              <w:rPr>
                <w:rFonts w:hint="default" w:ascii="Times New Roman" w:hAnsi="Times New Roman" w:eastAsia="宋体" w:cs="Times New Roman"/>
                <w:color w:val="000000"/>
                <w:sz w:val="24"/>
                <w:szCs w:val="24"/>
              </w:rPr>
              <w:t>环保投资</w:t>
            </w:r>
          </w:p>
        </w:tc>
        <w:tc>
          <w:tcPr>
            <w:tcW w:w="14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30万元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w:t>
            </w:r>
            <w:r>
              <w:rPr>
                <w:rFonts w:hint="eastAsia" w:ascii="Times New Roman" w:hAnsi="Times New Roman" w:eastAsia="宋体" w:cs="Times New Roman"/>
                <w:color w:val="000000"/>
                <w:sz w:val="24"/>
                <w:szCs w:val="24"/>
                <w:lang w:val="en-US" w:eastAsia="zh-CN"/>
              </w:rPr>
              <w:t>50</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0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center"/>
          </w:tcPr>
          <w:p>
            <w:pPr>
              <w:pStyle w:val="6"/>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sz w:val="24"/>
                <w:szCs w:val="24"/>
              </w:rPr>
            </w:pPr>
            <w:bookmarkStart w:id="0" w:name="_Toc505453337"/>
            <w:r>
              <w:rPr>
                <w:rFonts w:hint="default" w:ascii="Times New Roman" w:hAnsi="Times New Roman" w:eastAsia="宋体" w:cs="Times New Roman"/>
                <w:sz w:val="24"/>
                <w:szCs w:val="24"/>
              </w:rPr>
              <w:t>1 验收编制依据</w:t>
            </w:r>
            <w:bookmarkEnd w:id="0"/>
            <w:bookmarkStart w:id="1" w:name="_Toc505453338"/>
          </w:p>
          <w:p>
            <w:pPr>
              <w:pStyle w:val="6"/>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（4）《中华人民共和国大气污染防治法》，（ 2016年1月1日施行）；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（6）《中华人民共和国固体废物污染环境防治法》，2015年4月1日起施行）；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4"/>
                <w:szCs w:val="24"/>
              </w:rPr>
              <w:t>（7）《建设项目环境保护管理条例》，（2017年10月1日起施行）；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（8）《建设项目环境影响评价分类管理名录》（2017年9月1日起施行）；</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（9）《河北省环境保护条例》，（2005年5月1日起施行）。</w:t>
            </w:r>
          </w:p>
          <w:p>
            <w:pPr>
              <w:keepNext w:val="0"/>
              <w:keepLines w:val="0"/>
              <w:pageBreakBefore w:val="0"/>
              <w:widowControl/>
              <w:kinsoku/>
              <w:wordWrap/>
              <w:overflowPunct/>
              <w:topLinePunct w:val="0"/>
              <w:autoSpaceDE/>
              <w:autoSpaceDN/>
              <w:bidi w:val="0"/>
              <w:adjustRightInd/>
              <w:snapToGrid/>
              <w:spacing w:after="0" w:line="400" w:lineRule="exact"/>
              <w:ind w:right="0" w:rightChars="0"/>
              <w:jc w:val="left"/>
              <w:textAlignment w:val="auto"/>
              <w:rPr>
                <w:rFonts w:hint="default" w:ascii="Times New Roman" w:hAnsi="Times New Roman" w:eastAsia="宋体" w:cs="Times New Roman"/>
                <w:b/>
                <w:bCs/>
                <w:sz w:val="24"/>
                <w:szCs w:val="24"/>
              </w:rPr>
            </w:pPr>
            <w:bookmarkStart w:id="2" w:name="_Toc505453339"/>
            <w:r>
              <w:rPr>
                <w:rFonts w:hint="default"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（3）《环境影响评价技术导则  地面水环境》（HJ/T 2.3-93）；</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（4）《环境影响评价技术导则  地下水环境》（HJ 610-2016）；</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（9）《地下水质量标准》（GB/14848-</w:t>
            </w:r>
            <w:r>
              <w:rPr>
                <w:rFonts w:hint="default"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（11）《污水综合排放标准》（GB8978-1996）；</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（12）《大气污染物综合排放标准》（GB13271-2014）；</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（13）《工业企业厂界环境噪声排放标准》（GB12348-2008）；</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（14）《危险废物贮存污染控制标准》（GB18597-2001）；</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（15）《一般工业固体废物贮存、处置场污染控制标准》（GB18599-20</w:t>
            </w:r>
            <w:r>
              <w:rPr>
                <w:rFonts w:hint="default"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（16）《生活垃圾填埋场污染控制标准》（GB16899-2008）；</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（17）《工业企业挥发性有机物排放控制标准》（DB13/2322-2016）；</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（18）《关于规范建设单位自主开展建设项目竣工环境保护验收的通知（征求意见稿）》（环境保护部）；</w:t>
            </w:r>
          </w:p>
          <w:p>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（19）《建设项目竣工环境保护验收技术指南 污染影响类》（环境保护部）；</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（20）《建设项目环境影响评价文件审批及建设单位自主开展环境保护设施验收工作指引（试行）》（征求意见稿）（河北省环境保护厅）。</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3" w:name="_Toc505453340"/>
            <w:r>
              <w:rPr>
                <w:rFonts w:hint="default"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w:t>
            </w:r>
            <w:r>
              <w:rPr>
                <w:rFonts w:hint="default" w:ascii="Times New Roman" w:hAnsi="Times New Roman" w:eastAsia="宋体" w:cs="Times New Roman"/>
                <w:color w:val="000000"/>
                <w:sz w:val="24"/>
                <w:szCs w:val="24"/>
                <w:lang w:eastAsia="zh-CN"/>
              </w:rPr>
              <w:t>河北巨辉环保设备有限公司年产300吨PPH塑料管、50万米玻璃钢电缆保护管项目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sz w:val="24"/>
                <w:szCs w:val="24"/>
                <w:lang w:val="en-US" w:eastAsia="zh-CN"/>
              </w:rPr>
              <w:t>河北鸿日环保科技有限公司</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sz w:val="24"/>
                <w:szCs w:val="24"/>
                <w:lang w:val="en-US" w:eastAsia="zh-CN"/>
              </w:rPr>
              <w:t>2021年6月</w:t>
            </w:r>
            <w:r>
              <w:rPr>
                <w:rFonts w:hint="default" w:ascii="Times New Roman" w:hAnsi="Times New Roman" w:eastAsia="宋体" w:cs="Times New Roman"/>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枣强县行政审批局</w:t>
            </w:r>
            <w:r>
              <w:rPr>
                <w:rFonts w:hint="default" w:ascii="Times New Roman" w:hAnsi="Times New Roman" w:eastAsia="宋体" w:cs="Times New Roman"/>
                <w:sz w:val="24"/>
                <w:szCs w:val="24"/>
              </w:rPr>
              <w:t>关于《</w:t>
            </w:r>
            <w:r>
              <w:rPr>
                <w:rFonts w:hint="default" w:ascii="Times New Roman" w:hAnsi="Times New Roman" w:eastAsia="宋体" w:cs="Times New Roman"/>
                <w:color w:val="000000"/>
                <w:sz w:val="24"/>
                <w:szCs w:val="24"/>
                <w:lang w:eastAsia="zh-CN"/>
              </w:rPr>
              <w:t>河北巨辉环保设备有限公司年产300吨PPH塑料管、50万米玻璃钢电缆保护管项目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sz w:val="24"/>
                <w:szCs w:val="24"/>
              </w:rPr>
              <w:t>》的审批意见，2</w:t>
            </w:r>
            <w:r>
              <w:rPr>
                <w:rFonts w:hint="default" w:ascii="Times New Roman" w:hAnsi="Times New Roman" w:eastAsia="宋体" w:cs="Times New Roman"/>
                <w:sz w:val="24"/>
                <w:szCs w:val="24"/>
                <w:lang w:val="en-US" w:eastAsia="zh-CN"/>
              </w:rPr>
              <w:t>021</w:t>
            </w:r>
            <w:r>
              <w:rPr>
                <w:rFonts w:hint="default" w:ascii="Times New Roman" w:hAnsi="Times New Roman" w:eastAsia="宋体" w:cs="Times New Roman"/>
                <w:sz w:val="24"/>
                <w:szCs w:val="24"/>
              </w:rPr>
              <w:t>年</w:t>
            </w:r>
            <w:r>
              <w:rPr>
                <w:rFonts w:hint="default"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月</w:t>
            </w:r>
            <w:r>
              <w:rPr>
                <w:rFonts w:hint="default" w:ascii="Times New Roman" w:hAnsi="Times New Roman" w:eastAsia="宋体" w:cs="Times New Roman"/>
                <w:sz w:val="24"/>
                <w:szCs w:val="24"/>
                <w:lang w:val="en-US" w:eastAsia="zh-CN"/>
              </w:rPr>
              <w:t>16</w:t>
            </w:r>
            <w:r>
              <w:rPr>
                <w:rFonts w:hint="default" w:ascii="Times New Roman" w:hAnsi="Times New Roman" w:eastAsia="宋体" w:cs="Times New Roman"/>
                <w:sz w:val="24"/>
                <w:szCs w:val="24"/>
              </w:rPr>
              <w:t>日</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枣审</w:t>
            </w:r>
            <w:r>
              <w:rPr>
                <w:rFonts w:hint="default" w:ascii="Times New Roman" w:hAnsi="Times New Roman" w:eastAsia="宋体" w:cs="Times New Roman"/>
                <w:sz w:val="24"/>
                <w:szCs w:val="24"/>
              </w:rPr>
              <w:t>表</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2021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18</w:t>
            </w:r>
            <w:r>
              <w:rPr>
                <w:rFonts w:hint="default" w:ascii="Times New Roman" w:hAnsi="Times New Roman" w:eastAsia="宋体" w:cs="Times New Roman"/>
                <w:sz w:val="24"/>
                <w:szCs w:val="24"/>
              </w:rPr>
              <w:t>号；</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4"/>
                <w:szCs w:val="24"/>
                <w:lang w:val="en-US" w:eastAsia="zh-CN"/>
              </w:rPr>
              <w:t>（3）河北巨辉环保设备有限公司</w:t>
            </w:r>
            <w:r>
              <w:rPr>
                <w:rFonts w:hint="default"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default" w:ascii="Times New Roman" w:hAnsi="Times New Roman" w:eastAsia="宋体" w:cs="Times New Roman"/>
                <w:b/>
                <w:bCs w:val="0"/>
                <w:color w:val="auto"/>
                <w:sz w:val="24"/>
                <w:szCs w:val="24"/>
                <w:lang w:eastAsia="zh-CN"/>
              </w:rPr>
              <w:t>验收监测评价标准一览表</w:t>
            </w:r>
          </w:p>
          <w:tbl>
            <w:tblPr>
              <w:tblStyle w:val="17"/>
              <w:tblW w:w="71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766"/>
              <w:gridCol w:w="57"/>
              <w:gridCol w:w="659"/>
              <w:gridCol w:w="692"/>
              <w:gridCol w:w="796"/>
              <w:gridCol w:w="31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7161" w:type="dxa"/>
                  <w:gridSpan w:val="7"/>
                  <w:vAlign w:val="center"/>
                </w:tcPr>
                <w:p>
                  <w:pPr>
                    <w:keepNext w:val="0"/>
                    <w:keepLines w:val="0"/>
                    <w:pageBreakBefore w:val="0"/>
                    <w:widowControl/>
                    <w:kinsoku/>
                    <w:wordWrap/>
                    <w:overflowPunct/>
                    <w:topLinePunct w:val="0"/>
                    <w:autoSpaceDE/>
                    <w:autoSpaceDN/>
                    <w:bidi w:val="0"/>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废</w:t>
                  </w:r>
                  <w:r>
                    <w:rPr>
                      <w:rFonts w:hint="default" w:ascii="Times New Roman" w:hAnsi="Times New Roman" w:eastAsia="宋体" w:cs="Times New Roman"/>
                      <w:bCs/>
                      <w:color w:val="auto"/>
                      <w:sz w:val="20"/>
                      <w:szCs w:val="20"/>
                      <w:lang w:val="en-US" w:eastAsia="zh-CN"/>
                    </w:rPr>
                    <w:t xml:space="preserve">  </w:t>
                  </w:r>
                  <w:r>
                    <w:rPr>
                      <w:rFonts w:hint="default" w:ascii="Times New Roman" w:hAnsi="Times New Roman" w:eastAsia="宋体" w:cs="Times New Roman"/>
                      <w:bCs/>
                      <w:color w:val="auto"/>
                      <w:sz w:val="20"/>
                      <w:szCs w:val="20"/>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类别</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sz w:val="20"/>
                      <w:szCs w:val="20"/>
                      <w:lang w:eastAsia="zh-CN"/>
                    </w:rPr>
                    <w:t>污染物名称</w:t>
                  </w:r>
                </w:p>
              </w:tc>
              <w:tc>
                <w:tcPr>
                  <w:tcW w:w="1408"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标准</w:t>
                  </w:r>
                  <w:r>
                    <w:rPr>
                      <w:rFonts w:hint="default" w:ascii="Times New Roman" w:hAnsi="Times New Roman" w:eastAsia="宋体" w:cs="Times New Roman"/>
                      <w:bCs/>
                      <w:color w:val="auto"/>
                      <w:sz w:val="20"/>
                      <w:szCs w:val="20"/>
                      <w:lang w:eastAsia="zh-CN"/>
                    </w:rPr>
                    <w:t>限值</w:t>
                  </w:r>
                </w:p>
              </w:tc>
              <w:tc>
                <w:tcPr>
                  <w:tcW w:w="3928"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lang w:eastAsia="zh-CN"/>
                    </w:rPr>
                    <w:t>评价</w:t>
                  </w:r>
                  <w:r>
                    <w:rPr>
                      <w:rFonts w:hint="default" w:ascii="Times New Roman" w:hAnsi="Times New Roman" w:eastAsia="宋体" w:cs="Times New Roman"/>
                      <w:bCs/>
                      <w:color w:val="auto"/>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49"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 w:val="0"/>
                      <w:bCs/>
                      <w:color w:val="auto"/>
                      <w:sz w:val="20"/>
                      <w:szCs w:val="20"/>
                      <w:lang w:val="en-US" w:eastAsia="zh-CN"/>
                    </w:rPr>
                    <w:t>玻璃钢电缆保护管生产工艺废气</w:t>
                  </w:r>
                </w:p>
              </w:tc>
              <w:tc>
                <w:tcPr>
                  <w:tcW w:w="766"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0" w:line="240" w:lineRule="exact"/>
                    <w:ind w:firstLine="0" w:firstLineChars="0"/>
                    <w:jc w:val="center"/>
                    <w:textAlignment w:val="auto"/>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color w:val="auto"/>
                      <w:sz w:val="20"/>
                      <w:szCs w:val="20"/>
                      <w:vertAlign w:val="baseline"/>
                      <w:lang w:val="en-US" w:eastAsia="zh-CN"/>
                    </w:rPr>
                    <w:t>非甲烷总烃</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vertAlign w:val="baseline"/>
                      <w:lang w:val="en-US" w:eastAsia="zh-CN"/>
                    </w:rPr>
                  </w:pPr>
                  <w:r>
                    <w:rPr>
                      <w:rFonts w:hint="default" w:ascii="Times New Roman" w:hAnsi="Times New Roman" w:eastAsia="宋体" w:cs="Times New Roman"/>
                      <w:snapToGrid w:val="0"/>
                      <w:color w:val="auto"/>
                      <w:kern w:val="0"/>
                      <w:sz w:val="20"/>
                      <w:szCs w:val="20"/>
                      <w:lang w:val="en-US" w:eastAsia="zh-CN" w:bidi="ar-SA"/>
                    </w:rPr>
                    <w:t>≤60</w:t>
                  </w:r>
                  <w:r>
                    <w:rPr>
                      <w:rFonts w:hint="default" w:ascii="Times New Roman" w:hAnsi="Times New Roman" w:eastAsia="宋体" w:cs="Times New Roman"/>
                      <w:snapToGrid w:val="0"/>
                      <w:color w:val="auto"/>
                      <w:kern w:val="0"/>
                      <w:sz w:val="20"/>
                      <w:szCs w:val="20"/>
                      <w:lang w:val="en-US" w:eastAsia="zh-CN"/>
                    </w:rPr>
                    <w:t>mg/m</w:t>
                  </w:r>
                  <w:r>
                    <w:rPr>
                      <w:rFonts w:hint="default" w:ascii="Times New Roman" w:hAnsi="Times New Roman" w:eastAsia="宋体" w:cs="Times New Roman"/>
                      <w:snapToGrid w:val="0"/>
                      <w:color w:val="auto"/>
                      <w:kern w:val="0"/>
                      <w:sz w:val="20"/>
                      <w:szCs w:val="20"/>
                      <w:vertAlign w:val="superscript"/>
                      <w:lang w:val="en-US" w:eastAsia="zh-CN"/>
                    </w:rPr>
                    <w:t>3</w:t>
                  </w:r>
                  <w:r>
                    <w:rPr>
                      <w:rFonts w:hint="default" w:ascii="Times New Roman" w:hAnsi="Times New Roman" w:eastAsia="宋体" w:cs="Times New Roman"/>
                      <w:snapToGrid w:val="0"/>
                      <w:color w:val="auto"/>
                      <w:kern w:val="0"/>
                      <w:sz w:val="20"/>
                      <w:szCs w:val="20"/>
                      <w:vertAlign w:val="baseline"/>
                      <w:lang w:val="en-US" w:eastAsia="zh-CN"/>
                    </w:rPr>
                    <w:t>，</w:t>
                  </w:r>
                </w:p>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vertAlign w:val="baseline"/>
                      <w:lang w:val="en-US" w:eastAsia="zh-CN"/>
                    </w:rPr>
                    <w:t>最低去除效率：90%</w:t>
                  </w:r>
                </w:p>
              </w:tc>
              <w:tc>
                <w:tcPr>
                  <w:tcW w:w="3928" w:type="dxa"/>
                  <w:gridSpan w:val="2"/>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color w:val="auto"/>
                      <w:sz w:val="20"/>
                      <w:szCs w:val="20"/>
                      <w:lang w:val="en-US" w:eastAsia="zh-CN"/>
                    </w:rPr>
                    <w:t>苯乙烯、非甲烷总烃排放执行</w:t>
                  </w:r>
                  <w:r>
                    <w:rPr>
                      <w:rFonts w:hint="default" w:ascii="Times New Roman" w:hAnsi="Times New Roman" w:eastAsia="宋体" w:cs="Times New Roman"/>
                      <w:color w:val="auto"/>
                      <w:sz w:val="20"/>
                      <w:szCs w:val="20"/>
                    </w:rPr>
                    <w:t>《合成树脂工业污染物排放标准》(GB31572-2015)中表5大气污染物特别排放限值要求</w:t>
                  </w:r>
                  <w:r>
                    <w:rPr>
                      <w:rFonts w:hint="default" w:ascii="Times New Roman" w:hAnsi="Times New Roman" w:eastAsia="宋体" w:cs="Times New Roman"/>
                      <w:color w:val="auto"/>
                      <w:sz w:val="20"/>
                      <w:szCs w:val="20"/>
                      <w:lang w:eastAsia="zh-CN"/>
                    </w:rPr>
                    <w:t>；</w:t>
                  </w:r>
                  <w:r>
                    <w:rPr>
                      <w:rFonts w:hint="default" w:ascii="Times New Roman" w:hAnsi="Times New Roman" w:eastAsia="宋体" w:cs="Times New Roman"/>
                      <w:color w:val="auto"/>
                      <w:sz w:val="20"/>
                      <w:szCs w:val="20"/>
                      <w:lang w:val="en-US" w:eastAsia="zh-CN"/>
                    </w:rPr>
                    <w:t>非甲烷总烃</w:t>
                  </w:r>
                  <w:r>
                    <w:rPr>
                      <w:rFonts w:hint="default" w:ascii="Times New Roman" w:hAnsi="Times New Roman" w:eastAsia="宋体" w:cs="Times New Roman"/>
                      <w:color w:val="auto"/>
                      <w:sz w:val="20"/>
                      <w:szCs w:val="20"/>
                    </w:rPr>
                    <w:t>去除效率</w:t>
                  </w:r>
                  <w:r>
                    <w:rPr>
                      <w:rFonts w:hint="default" w:ascii="Times New Roman" w:hAnsi="Times New Roman" w:eastAsia="宋体" w:cs="Times New Roman"/>
                      <w:color w:val="auto"/>
                      <w:sz w:val="20"/>
                      <w:szCs w:val="20"/>
                      <w:lang w:val="zh-CN"/>
                    </w:rPr>
                    <w:t>《工业企业挥发性有机物排放控制标准》（DB13/2322-2016）表1有机化工业标准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p>
              </w:tc>
              <w:tc>
                <w:tcPr>
                  <w:tcW w:w="766"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0" w:line="240" w:lineRule="exact"/>
                    <w:ind w:firstLine="0" w:firstLineChars="0"/>
                    <w:jc w:val="center"/>
                    <w:textAlignment w:val="auto"/>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color w:val="auto"/>
                      <w:sz w:val="20"/>
                      <w:szCs w:val="20"/>
                      <w:vertAlign w:val="baseline"/>
                      <w:lang w:val="en-US" w:eastAsia="zh-CN"/>
                    </w:rPr>
                    <w:t>苯乙烯</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rPr>
                  </w:pPr>
                  <w:r>
                    <w:rPr>
                      <w:rFonts w:hint="default" w:ascii="Times New Roman" w:hAnsi="Times New Roman" w:eastAsia="宋体" w:cs="Times New Roman"/>
                      <w:snapToGrid w:val="0"/>
                      <w:color w:val="auto"/>
                      <w:kern w:val="0"/>
                      <w:sz w:val="20"/>
                      <w:szCs w:val="20"/>
                      <w:lang w:val="en-US" w:eastAsia="zh-CN" w:bidi="ar-SA"/>
                    </w:rPr>
                    <w:t>≤20</w:t>
                  </w:r>
                  <w:r>
                    <w:rPr>
                      <w:rFonts w:hint="default" w:ascii="Times New Roman" w:hAnsi="Times New Roman" w:eastAsia="宋体" w:cs="Times New Roman"/>
                      <w:snapToGrid w:val="0"/>
                      <w:color w:val="auto"/>
                      <w:kern w:val="0"/>
                      <w:sz w:val="20"/>
                      <w:szCs w:val="20"/>
                      <w:lang w:val="en-US" w:eastAsia="zh-CN"/>
                    </w:rPr>
                    <w:t>mg/m</w:t>
                  </w:r>
                  <w:r>
                    <w:rPr>
                      <w:rFonts w:hint="default" w:ascii="Times New Roman" w:hAnsi="Times New Roman" w:eastAsia="宋体" w:cs="Times New Roman"/>
                      <w:snapToGrid w:val="0"/>
                      <w:color w:val="auto"/>
                      <w:kern w:val="0"/>
                      <w:sz w:val="20"/>
                      <w:szCs w:val="20"/>
                      <w:vertAlign w:val="superscript"/>
                      <w:lang w:val="en-US" w:eastAsia="zh-CN"/>
                    </w:rPr>
                    <w:t>3</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p>
              </w:tc>
              <w:tc>
                <w:tcPr>
                  <w:tcW w:w="766" w:type="dxa"/>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0" w:line="240" w:lineRule="exact"/>
                    <w:ind w:firstLine="0" w:firstLineChars="0"/>
                    <w:jc w:val="center"/>
                    <w:textAlignment w:val="auto"/>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color w:val="auto"/>
                      <w:sz w:val="20"/>
                      <w:szCs w:val="20"/>
                      <w:vertAlign w:val="baseline"/>
                      <w:lang w:val="en-US" w:eastAsia="zh-CN"/>
                    </w:rPr>
                    <w:t>颗粒物</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≤20</w:t>
                  </w:r>
                  <w:r>
                    <w:rPr>
                      <w:rFonts w:hint="default" w:ascii="Times New Roman" w:hAnsi="Times New Roman" w:eastAsia="宋体" w:cs="Times New Roman"/>
                      <w:snapToGrid w:val="0"/>
                      <w:color w:val="auto"/>
                      <w:kern w:val="0"/>
                      <w:sz w:val="20"/>
                      <w:szCs w:val="20"/>
                      <w:lang w:val="en-US" w:eastAsia="zh-CN"/>
                    </w:rPr>
                    <w:t>mg/m</w:t>
                  </w:r>
                  <w:r>
                    <w:rPr>
                      <w:rFonts w:hint="default" w:ascii="Times New Roman" w:hAnsi="Times New Roman" w:eastAsia="宋体" w:cs="Times New Roman"/>
                      <w:snapToGrid w:val="0"/>
                      <w:color w:val="auto"/>
                      <w:kern w:val="0"/>
                      <w:sz w:val="20"/>
                      <w:szCs w:val="20"/>
                      <w:vertAlign w:val="superscript"/>
                      <w:lang w:val="en-US" w:eastAsia="zh-CN"/>
                    </w:rPr>
                    <w:t>3</w:t>
                  </w:r>
                </w:p>
              </w:tc>
              <w:tc>
                <w:tcPr>
                  <w:tcW w:w="3928"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kern w:val="0"/>
                      <w:sz w:val="20"/>
                      <w:szCs w:val="20"/>
                      <w:lang w:val="en-US" w:eastAsia="zh-CN" w:bidi="ar-SA"/>
                    </w:rPr>
                    <w:t>《合成树脂工业污染物排放标准》(GB31572-2015)中表5大气污染物特别排放限值要求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 w:val="0"/>
                      <w:bCs/>
                      <w:color w:val="auto"/>
                      <w:sz w:val="20"/>
                      <w:szCs w:val="20"/>
                      <w:lang w:val="en-US" w:eastAsia="zh-CN"/>
                    </w:rPr>
                    <w:t>PPH塑料管生产工艺废气</w:t>
                  </w:r>
                </w:p>
              </w:tc>
              <w:tc>
                <w:tcPr>
                  <w:tcW w:w="766" w:type="dxa"/>
                  <w:tcBorders>
                    <w:bottom w:val="single" w:color="auto" w:sz="4" w:space="0"/>
                  </w:tcBorders>
                  <w:vAlign w:val="center"/>
                </w:tcPr>
                <w:p>
                  <w:pPr>
                    <w:pStyle w:val="21"/>
                    <w:keepNext w:val="0"/>
                    <w:keepLines w:val="0"/>
                    <w:pageBreakBefore w:val="0"/>
                    <w:widowControl w:val="0"/>
                    <w:kinsoku/>
                    <w:wordWrap/>
                    <w:overflowPunct/>
                    <w:topLinePunct w:val="0"/>
                    <w:autoSpaceDE/>
                    <w:autoSpaceDN/>
                    <w:bidi w:val="0"/>
                    <w:adjustRightInd/>
                    <w:snapToGrid/>
                    <w:spacing w:before="0" w:beforeAutospacing="0" w:after="0" w:line="240" w:lineRule="exact"/>
                    <w:ind w:firstLine="0" w:firstLineChars="0"/>
                    <w:jc w:val="center"/>
                    <w:textAlignment w:val="auto"/>
                    <w:rPr>
                      <w:rFonts w:hint="default" w:ascii="Times New Roman" w:hAnsi="Times New Roman" w:eastAsia="宋体" w:cs="Times New Roman"/>
                      <w:color w:val="auto"/>
                      <w:kern w:val="2"/>
                      <w:sz w:val="20"/>
                      <w:szCs w:val="20"/>
                      <w:vertAlign w:val="baseline"/>
                      <w:lang w:val="en-US" w:eastAsia="zh-CN" w:bidi="ar-SA"/>
                    </w:rPr>
                  </w:pPr>
                  <w:r>
                    <w:rPr>
                      <w:rFonts w:hint="default" w:ascii="Times New Roman" w:hAnsi="Times New Roman" w:eastAsia="宋体" w:cs="Times New Roman"/>
                      <w:color w:val="auto"/>
                      <w:sz w:val="20"/>
                      <w:szCs w:val="20"/>
                      <w:vertAlign w:val="baseline"/>
                      <w:lang w:val="en-US" w:eastAsia="zh-CN"/>
                    </w:rPr>
                    <w:t>颗粒物</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≤20</w:t>
                  </w:r>
                  <w:r>
                    <w:rPr>
                      <w:rFonts w:hint="default" w:ascii="Times New Roman" w:hAnsi="Times New Roman" w:eastAsia="宋体" w:cs="Times New Roman"/>
                      <w:snapToGrid w:val="0"/>
                      <w:color w:val="auto"/>
                      <w:kern w:val="0"/>
                      <w:sz w:val="20"/>
                      <w:szCs w:val="20"/>
                      <w:lang w:val="en-US" w:eastAsia="zh-CN"/>
                    </w:rPr>
                    <w:t>mg/m</w:t>
                  </w:r>
                  <w:r>
                    <w:rPr>
                      <w:rFonts w:hint="default" w:ascii="Times New Roman" w:hAnsi="Times New Roman" w:eastAsia="宋体" w:cs="Times New Roman"/>
                      <w:snapToGrid w:val="0"/>
                      <w:color w:val="auto"/>
                      <w:kern w:val="0"/>
                      <w:sz w:val="20"/>
                      <w:szCs w:val="20"/>
                      <w:vertAlign w:val="superscript"/>
                      <w:lang w:val="en-US" w:eastAsia="zh-CN"/>
                    </w:rPr>
                    <w:t>3</w:t>
                  </w:r>
                </w:p>
              </w:tc>
              <w:tc>
                <w:tcPr>
                  <w:tcW w:w="3928"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kern w:val="0"/>
                      <w:sz w:val="20"/>
                      <w:szCs w:val="20"/>
                      <w:lang w:val="en-US" w:eastAsia="zh-CN" w:bidi="ar-SA"/>
                    </w:rPr>
                    <w:t>《合成树脂工业污染物排放标准》(GB31572-2015)中表5大气污染物特别排放限值要求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p>
              </w:tc>
              <w:tc>
                <w:tcPr>
                  <w:tcW w:w="766" w:type="dxa"/>
                  <w:tcBorders>
                    <w:bottom w:val="single" w:color="auto" w:sz="4" w:space="0"/>
                  </w:tcBorders>
                  <w:vAlign w:val="center"/>
                </w:tcPr>
                <w:p>
                  <w:pPr>
                    <w:pStyle w:val="21"/>
                    <w:keepNext w:val="0"/>
                    <w:keepLines w:val="0"/>
                    <w:pageBreakBefore w:val="0"/>
                    <w:widowControl w:val="0"/>
                    <w:kinsoku/>
                    <w:wordWrap/>
                    <w:overflowPunct/>
                    <w:topLinePunct w:val="0"/>
                    <w:autoSpaceDE/>
                    <w:autoSpaceDN/>
                    <w:bidi w:val="0"/>
                    <w:adjustRightInd/>
                    <w:snapToGrid/>
                    <w:spacing w:before="0" w:beforeAutospacing="0" w:after="0" w:line="240" w:lineRule="exact"/>
                    <w:ind w:firstLine="0" w:firstLineChars="0"/>
                    <w:jc w:val="center"/>
                    <w:textAlignment w:val="auto"/>
                    <w:rPr>
                      <w:rFonts w:hint="default" w:ascii="Times New Roman" w:hAnsi="Times New Roman" w:eastAsia="宋体" w:cs="Times New Roman"/>
                      <w:color w:val="auto"/>
                      <w:sz w:val="20"/>
                      <w:szCs w:val="20"/>
                      <w:vertAlign w:val="baseline"/>
                      <w:lang w:val="en-US" w:eastAsia="zh-CN" w:bidi="ar-SA"/>
                    </w:rPr>
                  </w:pPr>
                  <w:r>
                    <w:rPr>
                      <w:rFonts w:hint="default" w:ascii="Times New Roman" w:hAnsi="Times New Roman" w:eastAsia="宋体" w:cs="Times New Roman"/>
                      <w:color w:val="auto"/>
                      <w:sz w:val="20"/>
                      <w:szCs w:val="20"/>
                      <w:vertAlign w:val="baseline"/>
                      <w:lang w:val="en-US" w:eastAsia="zh-CN"/>
                    </w:rPr>
                    <w:t>非甲烷总烃</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vertAlign w:val="baseline"/>
                      <w:lang w:val="en-US" w:eastAsia="zh-CN"/>
                    </w:rPr>
                  </w:pPr>
                  <w:r>
                    <w:rPr>
                      <w:rFonts w:hint="default" w:ascii="Times New Roman" w:hAnsi="Times New Roman" w:eastAsia="宋体" w:cs="Times New Roman"/>
                      <w:snapToGrid w:val="0"/>
                      <w:color w:val="auto"/>
                      <w:kern w:val="0"/>
                      <w:sz w:val="20"/>
                      <w:szCs w:val="20"/>
                      <w:lang w:val="en-US" w:eastAsia="zh-CN" w:bidi="ar-SA"/>
                    </w:rPr>
                    <w:t>≤60</w:t>
                  </w:r>
                  <w:r>
                    <w:rPr>
                      <w:rFonts w:hint="default" w:ascii="Times New Roman" w:hAnsi="Times New Roman" w:eastAsia="宋体" w:cs="Times New Roman"/>
                      <w:snapToGrid w:val="0"/>
                      <w:color w:val="auto"/>
                      <w:kern w:val="0"/>
                      <w:sz w:val="20"/>
                      <w:szCs w:val="20"/>
                      <w:lang w:val="en-US" w:eastAsia="zh-CN"/>
                    </w:rPr>
                    <w:t>mg/m</w:t>
                  </w:r>
                  <w:r>
                    <w:rPr>
                      <w:rFonts w:hint="default" w:ascii="Times New Roman" w:hAnsi="Times New Roman" w:eastAsia="宋体" w:cs="Times New Roman"/>
                      <w:snapToGrid w:val="0"/>
                      <w:color w:val="auto"/>
                      <w:kern w:val="0"/>
                      <w:sz w:val="20"/>
                      <w:szCs w:val="20"/>
                      <w:vertAlign w:val="superscript"/>
                      <w:lang w:val="en-US" w:eastAsia="zh-CN"/>
                    </w:rPr>
                    <w:t>3</w:t>
                  </w:r>
                  <w:r>
                    <w:rPr>
                      <w:rFonts w:hint="default" w:ascii="Times New Roman" w:hAnsi="Times New Roman" w:eastAsia="宋体" w:cs="Times New Roman"/>
                      <w:snapToGrid w:val="0"/>
                      <w:color w:val="auto"/>
                      <w:kern w:val="0"/>
                      <w:sz w:val="20"/>
                      <w:szCs w:val="20"/>
                      <w:vertAlign w:val="baseline"/>
                      <w:lang w:val="en-US" w:eastAsia="zh-CN"/>
                    </w:rPr>
                    <w:t>，</w:t>
                  </w:r>
                </w:p>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vertAlign w:val="baseline"/>
                      <w:lang w:val="en-US" w:eastAsia="zh-CN"/>
                    </w:rPr>
                    <w:t>最低去除效率：90%</w:t>
                  </w:r>
                </w:p>
              </w:tc>
              <w:tc>
                <w:tcPr>
                  <w:tcW w:w="3928" w:type="dxa"/>
                  <w:gridSpan w:val="2"/>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kern w:val="0"/>
                      <w:sz w:val="20"/>
                      <w:szCs w:val="20"/>
                      <w:lang w:val="en-US" w:eastAsia="zh-CN" w:bidi="ar-SA"/>
                    </w:rPr>
                    <w:t>《合成树脂工业污染物排放标准》(GB31572-2015)中表5大气污染物特别排放限值要求，</w:t>
                  </w:r>
                  <w:r>
                    <w:rPr>
                      <w:rFonts w:hint="default" w:ascii="Times New Roman" w:hAnsi="Times New Roman" w:eastAsia="宋体" w:cs="Times New Roman"/>
                      <w:color w:val="auto"/>
                      <w:sz w:val="20"/>
                      <w:szCs w:val="20"/>
                      <w:lang w:val="en-US" w:eastAsia="zh-CN"/>
                    </w:rPr>
                    <w:t>非甲烷总烃</w:t>
                  </w:r>
                  <w:r>
                    <w:rPr>
                      <w:rFonts w:hint="default" w:ascii="Times New Roman" w:hAnsi="Times New Roman" w:eastAsia="宋体" w:cs="Times New Roman"/>
                      <w:color w:val="auto"/>
                      <w:sz w:val="20"/>
                      <w:szCs w:val="20"/>
                    </w:rPr>
                    <w:t>去除效率</w:t>
                  </w:r>
                  <w:r>
                    <w:rPr>
                      <w:rFonts w:hint="default" w:ascii="Times New Roman" w:hAnsi="Times New Roman" w:eastAsia="宋体" w:cs="Times New Roman"/>
                      <w:color w:val="auto"/>
                      <w:sz w:val="20"/>
                      <w:szCs w:val="20"/>
                      <w:lang w:val="zh-CN"/>
                    </w:rPr>
                    <w:t>《工业企业挥发性有机物排放控制标准》（DB13/2322-2016）表1有机化工业标准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7161" w:type="dxa"/>
                  <w:gridSpan w:val="7"/>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snapToGrid w:val="0"/>
                      <w:color w:val="auto"/>
                      <w:kern w:val="0"/>
                      <w:sz w:val="20"/>
                      <w:szCs w:val="20"/>
                      <w:lang w:val="en-US" w:eastAsia="zh-CN" w:bidi="ar-SA"/>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BWFRP纤维缝编缠绕拉挤电缆保护套管生产工艺（拉挤缠绕）</w:t>
                  </w:r>
                  <w:r>
                    <w:rPr>
                      <w:rFonts w:hint="default" w:ascii="Times New Roman" w:hAnsi="Times New Roman" w:eastAsia="宋体" w:cs="Times New Roman"/>
                      <w:b w:val="0"/>
                      <w:bCs w:val="0"/>
                      <w:color w:val="auto"/>
                      <w:sz w:val="20"/>
                      <w:szCs w:val="20"/>
                      <w:lang w:val="en-US" w:eastAsia="zh-CN"/>
                    </w:rPr>
                    <w:t>切割抑尘水</w:t>
                  </w: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bCs/>
                      <w:color w:val="auto"/>
                      <w:sz w:val="20"/>
                      <w:szCs w:val="20"/>
                      <w:lang w:val="en-US" w:eastAsia="zh-CN"/>
                    </w:rPr>
                    <w:t>SS</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直接损耗，</w:t>
                  </w:r>
                </w:p>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不外排</w:t>
                  </w:r>
                </w:p>
              </w:tc>
              <w:tc>
                <w:tcPr>
                  <w:tcW w:w="3928" w:type="dxa"/>
                  <w:gridSpan w:val="2"/>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《污水综合排放标准》（GB8978-1996）</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表4中三级标准及枣强县污水处理厂收水</w:t>
                  </w:r>
                </w:p>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水质标准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生活污水</w:t>
                  </w: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COD</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≤410mg/L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22"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SS</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≤205mg/L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color w:val="auto"/>
                      <w:sz w:val="20"/>
                      <w:szCs w:val="20"/>
                      <w:lang w:val="en-US" w:eastAsia="zh-CN"/>
                    </w:rPr>
                    <w:t>BOD</w:t>
                  </w:r>
                  <w:r>
                    <w:rPr>
                      <w:rFonts w:hint="default" w:ascii="Times New Roman" w:hAnsi="Times New Roman" w:eastAsia="宋体" w:cs="Times New Roman"/>
                      <w:color w:val="auto"/>
                      <w:sz w:val="20"/>
                      <w:szCs w:val="20"/>
                      <w:vertAlign w:val="subscript"/>
                      <w:lang w:val="en-US" w:eastAsia="zh-CN"/>
                    </w:rPr>
                    <w:t>5</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≤300mg/L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氨氮</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≤30mg/L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16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时段</w:t>
                  </w:r>
                </w:p>
              </w:tc>
              <w:tc>
                <w:tcPr>
                  <w:tcW w:w="1351"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标准限值</w:t>
                  </w:r>
                </w:p>
              </w:tc>
              <w:tc>
                <w:tcPr>
                  <w:tcW w:w="79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单位</w:t>
                  </w:r>
                </w:p>
              </w:tc>
              <w:tc>
                <w:tcPr>
                  <w:tcW w:w="3132"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lang w:eastAsia="zh-CN"/>
                    </w:rPr>
                    <w:t>评价</w:t>
                  </w:r>
                  <w:r>
                    <w:rPr>
                      <w:rFonts w:hint="default" w:ascii="Times New Roman" w:hAnsi="Times New Roman" w:eastAsia="宋体" w:cs="Times New Roman"/>
                      <w:color w:val="auto"/>
                      <w:spacing w:val="-14"/>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6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昼间</w:t>
                  </w:r>
                </w:p>
              </w:tc>
              <w:tc>
                <w:tcPr>
                  <w:tcW w:w="692"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夜间</w:t>
                  </w:r>
                </w:p>
              </w:tc>
              <w:tc>
                <w:tcPr>
                  <w:tcW w:w="796"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3132"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0"/>
                      <w:sz w:val="20"/>
                      <w:szCs w:val="20"/>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Align w:val="center"/>
                </w:tcPr>
                <w:p>
                  <w:pPr>
                    <w:pStyle w:val="2"/>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65</w:t>
                  </w:r>
                </w:p>
              </w:tc>
              <w:tc>
                <w:tcPr>
                  <w:tcW w:w="69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rPr>
                    <w:t>5</w:t>
                  </w:r>
                  <w:r>
                    <w:rPr>
                      <w:rFonts w:hint="default" w:ascii="Times New Roman" w:hAnsi="Times New Roman" w:eastAsia="宋体" w:cs="Times New Roman"/>
                      <w:color w:val="auto"/>
                      <w:sz w:val="20"/>
                      <w:szCs w:val="20"/>
                      <w:lang w:val="en-US" w:eastAsia="zh-CN"/>
                    </w:rPr>
                    <w:t>5</w:t>
                  </w:r>
                </w:p>
              </w:tc>
              <w:tc>
                <w:tcPr>
                  <w:tcW w:w="79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《工业企业厂界环境噪声排放标准》（GB12348-2008）</w:t>
                  </w:r>
                  <w:r>
                    <w:rPr>
                      <w:rFonts w:hint="default" w:ascii="Times New Roman" w:hAnsi="Times New Roman" w:eastAsia="宋体" w:cs="Times New Roman"/>
                      <w:color w:val="auto"/>
                      <w:sz w:val="20"/>
                      <w:szCs w:val="20"/>
                      <w:lang w:val="en-US" w:eastAsia="zh-CN"/>
                    </w:rPr>
                    <w:t>3</w:t>
                  </w:r>
                  <w:r>
                    <w:rPr>
                      <w:rFonts w:hint="default" w:ascii="Times New Roman" w:hAnsi="Times New Roman" w:eastAsia="宋体" w:cs="Times New Roman"/>
                      <w:color w:val="auto"/>
                      <w:sz w:val="20"/>
                      <w:szCs w:val="20"/>
                    </w:rPr>
                    <w:t>类区标准</w:t>
                  </w:r>
                </w:p>
              </w:tc>
            </w:tr>
          </w:tbl>
          <w:p>
            <w:pPr>
              <w:pStyle w:val="16"/>
              <w:ind w:left="0" w:leftChars="0" w:firstLine="0" w:firstLineChars="0"/>
              <w:rPr>
                <w:rFonts w:hint="default" w:ascii="Times New Roman" w:hAnsi="Times New Roman" w:eastAsia="宋体" w:cs="Times New Roman"/>
                <w:sz w:val="21"/>
                <w:szCs w:val="21"/>
              </w:rPr>
            </w:pPr>
          </w:p>
        </w:tc>
      </w:tr>
    </w:tbl>
    <w:p>
      <w:pPr>
        <w:spacing w:after="0" w:line="360" w:lineRule="auto"/>
        <w:rPr>
          <w:rFonts w:hint="default" w:ascii="Times New Roman" w:hAnsi="Times New Roman" w:eastAsia="仿宋_GB2312" w:cs="Times New Roman"/>
          <w:color w:val="000000"/>
          <w:sz w:val="21"/>
          <w:szCs w:val="21"/>
        </w:rPr>
      </w:pPr>
      <w:r>
        <w:rPr>
          <w:rFonts w:hint="default" w:ascii="Times New Roman" w:hAnsi="Times New Roman" w:eastAsia="仿宋_GB2312" w:cs="Times New Roman"/>
          <w:color w:val="000000"/>
          <w:sz w:val="21"/>
          <w:szCs w:val="21"/>
        </w:rPr>
        <w:br w:type="page"/>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表二</w:t>
      </w:r>
    </w:p>
    <w:tbl>
      <w:tblPr>
        <w:tblStyle w:val="17"/>
        <w:tblW w:w="9028" w:type="dxa"/>
        <w:tblInd w:w="-14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本项目生成规模及产品方案</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本项目产品为</w:t>
            </w:r>
            <w:r>
              <w:rPr>
                <w:rFonts w:hint="default" w:ascii="Times New Roman" w:hAnsi="Times New Roman" w:eastAsia="宋体" w:cs="Times New Roman"/>
                <w:color w:val="000000"/>
                <w:sz w:val="24"/>
                <w:szCs w:val="24"/>
                <w:lang w:val="en-US" w:eastAsia="zh-CN"/>
              </w:rPr>
              <w:t>PPH塑料管、玻璃钢电缆保护管</w:t>
            </w:r>
            <w:r>
              <w:rPr>
                <w:rFonts w:hint="default" w:ascii="Times New Roman" w:hAnsi="Times New Roman" w:eastAsia="宋体" w:cs="Times New Roman"/>
                <w:color w:val="auto"/>
                <w:sz w:val="24"/>
                <w:szCs w:val="24"/>
                <w:lang w:val="en-US" w:eastAsia="zh-CN" w:bidi="ar-SA"/>
              </w:rPr>
              <w:t>，本项目建设完成后，全厂具体产品方案见表2。</w:t>
            </w:r>
          </w:p>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表2产品方案</w:t>
            </w:r>
          </w:p>
          <w:tbl>
            <w:tblPr>
              <w:tblStyle w:val="18"/>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952"/>
              <w:gridCol w:w="2390"/>
              <w:gridCol w:w="2001"/>
              <w:gridCol w:w="1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序号</w:t>
                  </w:r>
                </w:p>
              </w:tc>
              <w:tc>
                <w:tcPr>
                  <w:tcW w:w="2491" w:type="pct"/>
                  <w:gridSpan w:val="2"/>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产品名称</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环评设计生产能力</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实际</w:t>
                  </w:r>
                  <w:r>
                    <w:rPr>
                      <w:rFonts w:hint="default" w:ascii="Times New Roman" w:hAnsi="Times New Roman" w:eastAsia="宋体" w:cs="Times New Roman"/>
                      <w:color w:val="auto"/>
                      <w:sz w:val="21"/>
                      <w:szCs w:val="21"/>
                      <w:lang w:val="en-US" w:eastAsia="zh-CN" w:bidi="ar-SA"/>
                    </w:rPr>
                    <w:t>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w:t>
                  </w:r>
                </w:p>
              </w:tc>
              <w:tc>
                <w:tcPr>
                  <w:tcW w:w="2491" w:type="pct"/>
                  <w:gridSpan w:val="2"/>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PPH塑料管</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300吨</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300吨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2</w:t>
                  </w:r>
                </w:p>
              </w:tc>
              <w:tc>
                <w:tcPr>
                  <w:tcW w:w="1120" w:type="pct"/>
                  <w:vMerge w:val="restar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玻璃钢电缆保护管</w:t>
                  </w:r>
                </w:p>
              </w:tc>
              <w:tc>
                <w:tcPr>
                  <w:tcW w:w="1371"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玻璃钢电力电缆保护管</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10万米</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5万米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3</w:t>
                  </w:r>
                </w:p>
              </w:tc>
              <w:tc>
                <w:tcPr>
                  <w:tcW w:w="1120" w:type="pct"/>
                  <w:vMerge w:val="continue"/>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1371"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BWFRP纤维缝编缠绕拉挤电缆保护套管</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40万米</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30万米</w:t>
                  </w:r>
                </w:p>
              </w:tc>
            </w:tr>
          </w:tbl>
          <w:p>
            <w:pPr>
              <w:pStyle w:val="2"/>
              <w:keepNext w:val="0"/>
              <w:keepLines w:val="0"/>
              <w:pageBreakBefore w:val="0"/>
              <w:widowControl/>
              <w:numPr>
                <w:ilvl w:val="0"/>
                <w:numId w:val="1"/>
              </w:numPr>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主要工程内容</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line="240" w:lineRule="auto"/>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000000"/>
                <w:sz w:val="24"/>
                <w:szCs w:val="24"/>
                <w:lang w:val="en-US" w:eastAsia="zh-CN" w:bidi="ar-SA"/>
              </w:rPr>
              <w:t>工程内容一览表</w:t>
            </w:r>
          </w:p>
          <w:tbl>
            <w:tblPr>
              <w:tblStyle w:val="17"/>
              <w:tblW w:w="5000" w:type="pct"/>
              <w:jc w:val="center"/>
              <w:tblBorders>
                <w:top w:val="single" w:color="auto" w:sz="4" w:space="0"/>
                <w:left w:val="none" w:color="auto" w:sz="0" w:space="0"/>
                <w:bottom w:val="sing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77"/>
              <w:gridCol w:w="354"/>
              <w:gridCol w:w="4231"/>
              <w:gridCol w:w="3550"/>
            </w:tblGrid>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84" w:type="pct"/>
                  <w:noWrap w:val="0"/>
                  <w:vAlign w:val="center"/>
                </w:tcPr>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类别</w:t>
                  </w:r>
                </w:p>
              </w:tc>
              <w:tc>
                <w:tcPr>
                  <w:tcW w:w="2601" w:type="pct"/>
                  <w:gridSpan w:val="2"/>
                  <w:noWrap w:val="0"/>
                  <w:vAlign w:val="center"/>
                </w:tcPr>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工程名称</w:t>
                  </w:r>
                </w:p>
              </w:tc>
              <w:tc>
                <w:tcPr>
                  <w:tcW w:w="2014" w:type="pct"/>
                  <w:noWrap w:val="0"/>
                  <w:vAlign w:val="center"/>
                </w:tcPr>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实际建设内容</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主体</w:t>
                  </w:r>
                </w:p>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200"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生产车间</w:t>
                  </w:r>
                </w:p>
              </w:tc>
              <w:tc>
                <w:tcPr>
                  <w:tcW w:w="240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新上拉挤缠绕生产线8条，缠绕生产线2条，配料罐1台，切割机1台，单螺杆挤出机1台，焊接转盘1台，圆盘挤出焊机1台，长臂挤出焊机1台，折弯机1台，碰焊机1台，雕刻机1台，注塑机1台，叉车1台，行车1台，脱模设备1套，模具15套。配套建设密闭打磨间、配料间、危废间等辅助用房。</w:t>
                  </w:r>
                </w:p>
              </w:tc>
              <w:tc>
                <w:tcPr>
                  <w:tcW w:w="2014"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exact"/>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实际</w:t>
                  </w:r>
                  <w:r>
                    <w:rPr>
                      <w:rFonts w:hint="default" w:ascii="Times New Roman" w:hAnsi="Times New Roman" w:eastAsia="宋体" w:cs="Times New Roman"/>
                      <w:color w:val="auto"/>
                      <w:sz w:val="21"/>
                      <w:szCs w:val="21"/>
                      <w:lang w:val="en-US" w:eastAsia="zh-CN"/>
                    </w:rPr>
                    <w:t>新上拉挤缠绕生产线</w:t>
                  </w:r>
                  <w:r>
                    <w:rPr>
                      <w:rFonts w:hint="eastAsia"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lang w:val="en-US" w:eastAsia="zh-CN"/>
                    </w:rPr>
                    <w:t>条，缠绕生产线</w:t>
                  </w:r>
                  <w:r>
                    <w:rPr>
                      <w:rFonts w:hint="eastAsia"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条，配料罐1台，切割机1台，单螺杆挤出机1台，焊接转盘1台，圆盘挤出焊机1台，长臂挤出焊机1台，折弯机1台，碰焊机1台，雕刻机1台，叉车1台，行车1台，脱模设备1套，模具15套。配套建设密闭打磨间、配料间、危废间等辅助用房。</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vMerge w:val="restar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公用</w:t>
                  </w:r>
                </w:p>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200" w:type="pc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供水</w:t>
                  </w:r>
                </w:p>
              </w:tc>
              <w:tc>
                <w:tcPr>
                  <w:tcW w:w="2400"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本项目用水</w:t>
                  </w:r>
                  <w:r>
                    <w:rPr>
                      <w:rFonts w:hint="default" w:ascii="Times New Roman" w:hAnsi="Times New Roman" w:eastAsia="宋体" w:cs="Times New Roman"/>
                      <w:color w:val="auto"/>
                      <w:sz w:val="21"/>
                      <w:szCs w:val="21"/>
                      <w:lang w:val="en-US" w:eastAsia="zh-CN"/>
                    </w:rPr>
                    <w:t>依托恒润集团有限公司，</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河北枣强经济开发区</w:t>
                  </w:r>
                  <w:r>
                    <w:rPr>
                      <w:rFonts w:hint="default" w:ascii="Times New Roman" w:hAnsi="Times New Roman" w:eastAsia="宋体" w:cs="Times New Roman"/>
                      <w:color w:val="auto"/>
                      <w:sz w:val="21"/>
                      <w:szCs w:val="21"/>
                    </w:rPr>
                    <w:t>供水管网提供</w:t>
                  </w:r>
                </w:p>
              </w:tc>
              <w:tc>
                <w:tcPr>
                  <w:tcW w:w="2014"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p>
              </w:tc>
              <w:tc>
                <w:tcPr>
                  <w:tcW w:w="200" w:type="pc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供电</w:t>
                  </w:r>
                </w:p>
              </w:tc>
              <w:tc>
                <w:tcPr>
                  <w:tcW w:w="2400"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本项目用电</w:t>
                  </w:r>
                  <w:r>
                    <w:rPr>
                      <w:rFonts w:hint="default" w:ascii="Times New Roman" w:hAnsi="Times New Roman" w:eastAsia="宋体" w:cs="Times New Roman"/>
                      <w:color w:val="auto"/>
                      <w:sz w:val="21"/>
                      <w:szCs w:val="21"/>
                      <w:lang w:val="en-US" w:eastAsia="zh-CN"/>
                    </w:rPr>
                    <w:t>依托恒润集团有限公司，</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河北枣强经济开发区</w:t>
                  </w:r>
                  <w:r>
                    <w:rPr>
                      <w:rFonts w:hint="default" w:ascii="Times New Roman" w:hAnsi="Times New Roman" w:eastAsia="宋体" w:cs="Times New Roman"/>
                      <w:color w:val="auto"/>
                      <w:sz w:val="21"/>
                      <w:szCs w:val="21"/>
                    </w:rPr>
                    <w:t>供电电网提供</w:t>
                  </w:r>
                </w:p>
              </w:tc>
              <w:tc>
                <w:tcPr>
                  <w:tcW w:w="2014"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p>
              </w:tc>
              <w:tc>
                <w:tcPr>
                  <w:tcW w:w="200"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供热</w:t>
                  </w:r>
                </w:p>
              </w:tc>
              <w:tc>
                <w:tcPr>
                  <w:tcW w:w="2400"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本项目生产</w:t>
                  </w:r>
                  <w:r>
                    <w:rPr>
                      <w:rFonts w:hint="default" w:ascii="Times New Roman" w:hAnsi="Times New Roman" w:eastAsia="宋体" w:cs="Times New Roman"/>
                      <w:color w:val="auto"/>
                      <w:sz w:val="21"/>
                      <w:szCs w:val="21"/>
                      <w:lang w:val="en-US" w:eastAsia="zh-CN"/>
                    </w:rPr>
                    <w:t>过程不用热，</w:t>
                  </w:r>
                  <w:r>
                    <w:rPr>
                      <w:rFonts w:hint="default" w:ascii="Times New Roman" w:hAnsi="Times New Roman" w:eastAsia="宋体" w:cs="Times New Roman"/>
                      <w:color w:val="auto"/>
                      <w:sz w:val="21"/>
                      <w:szCs w:val="21"/>
                    </w:rPr>
                    <w:t>办公</w:t>
                  </w:r>
                  <w:r>
                    <w:rPr>
                      <w:rFonts w:hint="default" w:ascii="Times New Roman" w:hAnsi="Times New Roman" w:eastAsia="宋体" w:cs="Times New Roman"/>
                      <w:color w:val="auto"/>
                      <w:sz w:val="21"/>
                      <w:szCs w:val="21"/>
                      <w:lang w:val="en-US" w:eastAsia="zh-CN"/>
                    </w:rPr>
                    <w:t>室</w:t>
                  </w:r>
                  <w:r>
                    <w:rPr>
                      <w:rFonts w:hint="default" w:ascii="Times New Roman" w:hAnsi="Times New Roman" w:eastAsia="宋体" w:cs="Times New Roman"/>
                      <w:color w:val="auto"/>
                      <w:sz w:val="21"/>
                      <w:szCs w:val="21"/>
                    </w:rPr>
                    <w:t>冬季采暖采用空调，不建设燃煤锅炉</w:t>
                  </w:r>
                </w:p>
              </w:tc>
              <w:tc>
                <w:tcPr>
                  <w:tcW w:w="2014"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restar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环保</w:t>
                  </w:r>
                </w:p>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200" w:type="pc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w:t>
                  </w:r>
                </w:p>
              </w:tc>
              <w:tc>
                <w:tcPr>
                  <w:tcW w:w="2400" w:type="pct"/>
                  <w:noWrap w:val="0"/>
                  <w:vAlign w:val="center"/>
                </w:tcPr>
                <w:p>
                  <w:pPr>
                    <w:keepNext w:val="0"/>
                    <w:keepLines w:val="0"/>
                    <w:pageBreakBefore w:val="0"/>
                    <w:widowControl w:val="0"/>
                    <w:kinsoku/>
                    <w:wordWrap/>
                    <w:overflowPunct/>
                    <w:topLinePunct w:val="0"/>
                    <w:autoSpaceDE/>
                    <w:autoSpaceDN/>
                    <w:bidi w:val="0"/>
                    <w:adjustRightInd/>
                    <w:snapToGrid/>
                    <w:spacing w:after="0" w:line="24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配料、切割、打磨、玻璃纤维浸胶、加热拉挤固化分别在二次密闭间内进行（二次密闭间内加稳压排放系统，使密闭间内保持微负压，二次密闭间内设置集气罩，配料、切割、打磨废气经布袋除尘器收集处理后与玻璃纤维浸胶、加热拉挤固化废气、缠绕生产废气一并经二级活性炭吸附装置处理后，经17m高1#排气筒排放。</w:t>
                  </w:r>
                </w:p>
                <w:p>
                  <w:pPr>
                    <w:keepNext w:val="0"/>
                    <w:keepLines w:val="0"/>
                    <w:pageBreakBefore w:val="0"/>
                    <w:widowControl w:val="0"/>
                    <w:kinsoku/>
                    <w:wordWrap/>
                    <w:overflowPunct/>
                    <w:topLinePunct w:val="0"/>
                    <w:autoSpaceDE/>
                    <w:autoSpaceDN/>
                    <w:bidi w:val="0"/>
                    <w:adjustRightInd/>
                    <w:snapToGrid/>
                    <w:spacing w:after="0" w:line="24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人工修整在二次密闭间内进行（二次密闭间内加稳压排放系统，使密闭间内保持微负压，二次密闭间内设置集气罩，经布袋除尘器收集处理后与挤出、缠绕、焊接工序废气一并经二级活性炭吸附装置处理后，经17m高2#排气筒排放。</w:t>
                  </w:r>
                </w:p>
              </w:tc>
              <w:tc>
                <w:tcPr>
                  <w:tcW w:w="2014" w:type="pct"/>
                  <w:noWrap w:val="0"/>
                  <w:vAlign w:val="center"/>
                </w:tcPr>
                <w:p>
                  <w:pPr>
                    <w:pStyle w:val="2"/>
                    <w:ind w:left="0" w:leftChars="0" w:firstLine="0" w:firstLineChars="0"/>
                    <w:jc w:val="both"/>
                    <w:rPr>
                      <w:rFonts w:hint="default"/>
                      <w:lang w:val="en-US" w:eastAsia="zh-CN"/>
                    </w:rPr>
                  </w:pPr>
                  <w:r>
                    <w:rPr>
                      <w:rFonts w:hint="default" w:ascii="Times New Roman" w:hAnsi="Times New Roman" w:eastAsia="宋体" w:cs="Times New Roman"/>
                      <w:color w:val="auto"/>
                      <w:sz w:val="21"/>
                      <w:szCs w:val="21"/>
                      <w:lang w:val="en-US" w:eastAsia="zh-CN" w:bidi="ar-SA"/>
                    </w:rPr>
                    <w:t>PPH塑料管生产工艺人工修整在二次密闭间内进行，二次密闭间内设置集气罩，经布袋除尘器处理后，挤出、焊接工序废气经二级活性炭吸附装置处理后，并联至1根17m高2#排气筒排放。实际缠绕工序不产生废气，修整工序废气仅含颗粒物，不含有机废气，经布袋除尘后直接并入17米2#排气筒，不再经过活性性吸附装</w:t>
                  </w:r>
                  <w:r>
                    <w:rPr>
                      <w:rFonts w:hint="eastAsia" w:ascii="Times New Roman" w:hAnsi="Times New Roman" w:eastAsia="宋体" w:cs="Times New Roman"/>
                      <w:color w:val="auto"/>
                      <w:sz w:val="21"/>
                      <w:szCs w:val="21"/>
                      <w:lang w:val="en-US" w:eastAsia="zh-CN" w:bidi="ar-SA"/>
                    </w:rPr>
                    <w:t>。</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p>
              </w:tc>
              <w:tc>
                <w:tcPr>
                  <w:tcW w:w="200" w:type="pc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240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切割</w:t>
                  </w:r>
                  <w:r>
                    <w:rPr>
                      <w:rFonts w:hint="default" w:ascii="Times New Roman" w:hAnsi="Times New Roman" w:eastAsia="宋体" w:cs="Times New Roman"/>
                      <w:color w:val="auto"/>
                      <w:sz w:val="21"/>
                      <w:szCs w:val="21"/>
                    </w:rPr>
                    <w:t>机用水直接损耗，水量较小，</w:t>
                  </w:r>
                  <w:r>
                    <w:rPr>
                      <w:rFonts w:hint="default" w:ascii="Times New Roman" w:hAnsi="Times New Roman" w:eastAsia="宋体" w:cs="Times New Roman"/>
                      <w:color w:val="auto"/>
                      <w:sz w:val="21"/>
                      <w:szCs w:val="21"/>
                      <w:lang w:val="en-US" w:eastAsia="zh-CN"/>
                    </w:rPr>
                    <w:t>切割</w:t>
                  </w:r>
                  <w:r>
                    <w:rPr>
                      <w:rFonts w:hint="default" w:ascii="Times New Roman" w:hAnsi="Times New Roman" w:eastAsia="宋体" w:cs="Times New Roman"/>
                      <w:color w:val="auto"/>
                      <w:sz w:val="21"/>
                      <w:szCs w:val="21"/>
                    </w:rPr>
                    <w:t>机下方设置接尘槽</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生活污水经厂区化粪池（依托</w:t>
                  </w:r>
                  <w:r>
                    <w:rPr>
                      <w:rFonts w:hint="default" w:ascii="Times New Roman" w:hAnsi="Times New Roman" w:eastAsia="宋体" w:cs="Times New Roman"/>
                      <w:color w:val="auto"/>
                      <w:sz w:val="21"/>
                      <w:szCs w:val="21"/>
                      <w:lang w:val="en-US" w:eastAsia="zh-CN"/>
                    </w:rPr>
                    <w:t>恒润集团有限公司</w:t>
                  </w:r>
                  <w:r>
                    <w:rPr>
                      <w:rFonts w:hint="default" w:ascii="Times New Roman" w:hAnsi="Times New Roman" w:eastAsia="宋体" w:cs="Times New Roman"/>
                      <w:color w:val="auto"/>
                      <w:sz w:val="21"/>
                      <w:szCs w:val="21"/>
                    </w:rPr>
                    <w:t>）处理后，经污水管网排入枣强县污水处理厂</w:t>
                  </w:r>
                </w:p>
              </w:tc>
              <w:tc>
                <w:tcPr>
                  <w:tcW w:w="2014"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bl>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tbl>
            <w:tblPr>
              <w:tblStyle w:val="17"/>
              <w:tblW w:w="5000" w:type="pct"/>
              <w:jc w:val="center"/>
              <w:tblBorders>
                <w:top w:val="single" w:color="auto" w:sz="4" w:space="0"/>
                <w:left w:val="none" w:color="auto" w:sz="0" w:space="0"/>
                <w:bottom w:val="sing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78"/>
              <w:gridCol w:w="915"/>
              <w:gridCol w:w="4012"/>
              <w:gridCol w:w="3207"/>
            </w:tblGrid>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85" w:type="pct"/>
                  <w:noWrap w:val="0"/>
                  <w:vAlign w:val="center"/>
                </w:tcPr>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类别</w:t>
                  </w:r>
                </w:p>
              </w:tc>
              <w:tc>
                <w:tcPr>
                  <w:tcW w:w="2795" w:type="pct"/>
                  <w:gridSpan w:val="2"/>
                  <w:noWrap w:val="0"/>
                  <w:vAlign w:val="center"/>
                </w:tcPr>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工程名称</w:t>
                  </w:r>
                </w:p>
              </w:tc>
              <w:tc>
                <w:tcPr>
                  <w:tcW w:w="1819" w:type="pct"/>
                  <w:noWrap w:val="0"/>
                  <w:vAlign w:val="center"/>
                </w:tcPr>
                <w:p>
                  <w:pPr>
                    <w:keepNext/>
                    <w:keepLines/>
                    <w:pageBreakBefore w:val="0"/>
                    <w:kinsoku/>
                    <w:wordWrap/>
                    <w:overflowPunct/>
                    <w:topLinePunct w:val="0"/>
                    <w:autoSpaceDE/>
                    <w:autoSpaceDN/>
                    <w:bidi w:val="0"/>
                    <w:adjustRightInd w:val="0"/>
                    <w:snapToGrid w:val="0"/>
                    <w:spacing w:after="0" w:line="240" w:lineRule="exact"/>
                    <w:jc w:val="center"/>
                    <w:textAlignment w:val="baseline"/>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实际建设内容</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5" w:type="pct"/>
                  <w:vMerge w:val="restar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环保</w:t>
                  </w:r>
                </w:p>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519" w:type="pc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噪声</w:t>
                  </w:r>
                </w:p>
              </w:tc>
              <w:tc>
                <w:tcPr>
                  <w:tcW w:w="2275" w:type="pct"/>
                  <w:noWrap w:val="0"/>
                  <w:vAlign w:val="center"/>
                </w:tcPr>
                <w:p>
                  <w:pPr>
                    <w:keepNext/>
                    <w:keepLines/>
                    <w:pageBreakBefore w:val="0"/>
                    <w:kinsoku/>
                    <w:wordWrap/>
                    <w:overflowPunct/>
                    <w:topLinePunct w:val="0"/>
                    <w:autoSpaceDE/>
                    <w:autoSpaceDN/>
                    <w:bidi w:val="0"/>
                    <w:snapToGrid w:val="0"/>
                    <w:spacing w:after="0" w:line="240" w:lineRule="exact"/>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本项目选用低噪声设备，并采取基础减震、厂房隔声</w:t>
                  </w:r>
                </w:p>
              </w:tc>
              <w:tc>
                <w:tcPr>
                  <w:tcW w:w="1819" w:type="pct"/>
                  <w:noWrap w:val="0"/>
                  <w:vAlign w:val="center"/>
                </w:tcPr>
                <w:p>
                  <w:pPr>
                    <w:keepNext/>
                    <w:keepLines/>
                    <w:pageBreakBefore w:val="0"/>
                    <w:kinsoku/>
                    <w:wordWrap/>
                    <w:overflowPunct/>
                    <w:topLinePunct w:val="0"/>
                    <w:autoSpaceDE/>
                    <w:autoSpaceDN/>
                    <w:bidi w:val="0"/>
                    <w:snapToGrid w:val="0"/>
                    <w:spacing w:after="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85" w:type="pct"/>
                  <w:vMerge w:val="continue"/>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rPr>
                  </w:pPr>
                </w:p>
              </w:tc>
              <w:tc>
                <w:tcPr>
                  <w:tcW w:w="519" w:type="pct"/>
                  <w:noWrap w:val="0"/>
                  <w:vAlign w:val="center"/>
                </w:tcPr>
                <w:p>
                  <w:pPr>
                    <w:keepNext/>
                    <w:keepLines/>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固废</w:t>
                  </w:r>
                </w:p>
              </w:tc>
              <w:tc>
                <w:tcPr>
                  <w:tcW w:w="2275" w:type="pct"/>
                  <w:noWrap w:val="0"/>
                  <w:vAlign w:val="center"/>
                </w:tcPr>
                <w:p>
                  <w:pPr>
                    <w:pageBreakBefore w:val="0"/>
                    <w:kinsoku/>
                    <w:wordWrap/>
                    <w:overflowPunct/>
                    <w:topLinePunct w:val="0"/>
                    <w:autoSpaceDE/>
                    <w:autoSpaceDN/>
                    <w:bidi w:val="0"/>
                    <w:spacing w:after="0" w:line="240" w:lineRule="exact"/>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玻璃钢边脚料、落地渣、除尘灰泥、除尘灰、废包装袋、废薄膜、废纤维布边脚料定点收集后进行外售；生活垃圾由环卫部门统一收集处理；未损坏的废树脂桶、废促进剂（固化剂）桶暂密封后暂存于车间，交由厂家周转使用；损坏的废树脂桶、废促进剂（固化剂）桶暂存危废间，定期交由资质单位处置；废液压油、废活性炭、废过滤棉暂存于危废间，定期交由资质单位处置；未损坏的废油桶密封后暂存于车间，交由厂家周转使用，损坏的废油桶暂存危废间，定期交由资质单位处置。</w:t>
                  </w:r>
                </w:p>
              </w:tc>
              <w:tc>
                <w:tcPr>
                  <w:tcW w:w="1819" w:type="pct"/>
                  <w:noWrap w:val="0"/>
                  <w:vAlign w:val="center"/>
                </w:tcPr>
                <w:p>
                  <w:pPr>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5" w:type="pc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产品及产能</w:t>
                  </w:r>
                </w:p>
              </w:tc>
              <w:tc>
                <w:tcPr>
                  <w:tcW w:w="2795" w:type="pct"/>
                  <w:gridSpan w:val="2"/>
                  <w:noWrap w:val="0"/>
                  <w:vAlign w:val="center"/>
                </w:tcPr>
                <w:p>
                  <w:pPr>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rPr>
                    <w:t>年产300吨PPH塑料管、50万米玻璃钢电缆保护管</w:t>
                  </w:r>
                </w:p>
              </w:tc>
              <w:tc>
                <w:tcPr>
                  <w:tcW w:w="1819" w:type="pct"/>
                  <w:noWrap w:val="0"/>
                  <w:vAlign w:val="center"/>
                </w:tcPr>
                <w:p>
                  <w:pPr>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实际</w:t>
                  </w:r>
                  <w:r>
                    <w:rPr>
                      <w:rFonts w:hint="default" w:ascii="Times New Roman" w:hAnsi="Times New Roman" w:eastAsia="宋体" w:cs="Times New Roman"/>
                      <w:color w:val="auto"/>
                      <w:sz w:val="21"/>
                      <w:szCs w:val="21"/>
                      <w:lang w:val="en-US" w:eastAsia="zh-CN"/>
                    </w:rPr>
                    <w:t>年产300吨PPH塑料管、</w:t>
                  </w:r>
                  <w:r>
                    <w:rPr>
                      <w:rFonts w:hint="eastAsia" w:ascii="Times New Roman" w:hAnsi="Times New Roman" w:eastAsia="宋体" w:cs="Times New Roman"/>
                      <w:color w:val="auto"/>
                      <w:sz w:val="21"/>
                      <w:szCs w:val="21"/>
                      <w:lang w:val="en-US" w:eastAsia="zh-CN"/>
                    </w:rPr>
                    <w:t>35</w:t>
                  </w:r>
                  <w:r>
                    <w:rPr>
                      <w:rFonts w:hint="default" w:ascii="Times New Roman" w:hAnsi="Times New Roman" w:eastAsia="宋体" w:cs="Times New Roman"/>
                      <w:color w:val="auto"/>
                      <w:sz w:val="21"/>
                      <w:szCs w:val="21"/>
                      <w:lang w:val="en-US" w:eastAsia="zh-CN"/>
                    </w:rPr>
                    <w:t>万米玻璃钢电缆保护管</w:t>
                  </w:r>
                  <w:r>
                    <w:rPr>
                      <w:rFonts w:hint="eastAsia" w:ascii="Times New Roman" w:hAnsi="Times New Roman" w:eastAsia="宋体" w:cs="Times New Roman"/>
                      <w:color w:val="auto"/>
                      <w:sz w:val="21"/>
                      <w:szCs w:val="21"/>
                      <w:lang w:val="en-US" w:eastAsia="zh-CN"/>
                    </w:rPr>
                    <w:t>（5万米玻璃钢电力电缆保护管，30万BWFRP纤维缝编缠绕拉挤电缆保护套管）</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生产</w:t>
                  </w:r>
                </w:p>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单元</w:t>
                  </w:r>
                </w:p>
              </w:tc>
              <w:tc>
                <w:tcPr>
                  <w:tcW w:w="2795" w:type="pct"/>
                  <w:gridSpan w:val="2"/>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主要为8条拉挤缠绕生产线，2条缠绕生产线、1台单螺杆挤出机、1台注塑机</w:t>
                  </w:r>
                </w:p>
              </w:tc>
              <w:tc>
                <w:tcPr>
                  <w:tcW w:w="1819"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实际</w:t>
                  </w:r>
                  <w:r>
                    <w:rPr>
                      <w:rFonts w:hint="default" w:ascii="Times New Roman" w:hAnsi="Times New Roman" w:eastAsia="宋体" w:cs="Times New Roman"/>
                      <w:color w:val="auto"/>
                      <w:sz w:val="21"/>
                      <w:szCs w:val="21"/>
                      <w:lang w:val="en-US" w:eastAsia="zh-CN"/>
                    </w:rPr>
                    <w:t>新上拉挤缠绕生产线</w:t>
                  </w:r>
                  <w:r>
                    <w:rPr>
                      <w:rFonts w:hint="eastAsia"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lang w:val="en-US" w:eastAsia="zh-CN"/>
                    </w:rPr>
                    <w:t>条，缠绕生产线</w:t>
                  </w:r>
                  <w:r>
                    <w:rPr>
                      <w:rFonts w:hint="eastAsia"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条，单螺杆挤出机1台，</w:t>
                  </w:r>
                  <w:r>
                    <w:rPr>
                      <w:rFonts w:hint="eastAsia" w:ascii="Times New Roman" w:hAnsi="Times New Roman" w:eastAsia="宋体" w:cs="Times New Roman"/>
                      <w:color w:val="auto"/>
                      <w:sz w:val="21"/>
                      <w:szCs w:val="21"/>
                      <w:lang w:val="en-US" w:eastAsia="zh-CN"/>
                    </w:rPr>
                    <w:t>未安装注塑机</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主要</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工艺</w:t>
                  </w:r>
                </w:p>
              </w:tc>
              <w:tc>
                <w:tcPr>
                  <w:tcW w:w="2795" w:type="pct"/>
                  <w:gridSpan w:val="2"/>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玻璃钢电缆保护管生产工艺流程为：拉挤缠绕：原料配制—玻璃纤维浸胶—加热拉挤固化—脱模—切割—检验—成品；</w:t>
                  </w:r>
                </w:p>
                <w:p>
                  <w:pPr>
                    <w:keepNext w:val="0"/>
                    <w:keepLines w:val="0"/>
                    <w:pageBreakBefore w:val="0"/>
                    <w:widowControl/>
                    <w:kinsoku/>
                    <w:wordWrap/>
                    <w:overflowPunct/>
                    <w:topLinePunct w:val="0"/>
                    <w:autoSpaceDE/>
                    <w:autoSpaceDN/>
                    <w:bidi w:val="0"/>
                    <w:adjustRightInd w:val="0"/>
                    <w:snapToGrid w:val="0"/>
                    <w:spacing w:after="0" w:line="26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缠绕：原料配制—衬内膜—缠绕成型—外膜压光—固化成型—脱膜—切割打磨—检验—成品；</w:t>
                  </w:r>
                </w:p>
                <w:p>
                  <w:pPr>
                    <w:keepNext w:val="0"/>
                    <w:keepLines w:val="0"/>
                    <w:pageBreakBefore w:val="0"/>
                    <w:widowControl/>
                    <w:kinsoku/>
                    <w:wordWrap/>
                    <w:overflowPunct/>
                    <w:topLinePunct w:val="0"/>
                    <w:autoSpaceDE/>
                    <w:autoSpaceDN/>
                    <w:bidi w:val="0"/>
                    <w:adjustRightInd w:val="0"/>
                    <w:snapToGrid w:val="0"/>
                    <w:spacing w:after="0" w:line="26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配件：长段电缆保护管成品—切割—成品。</w:t>
                  </w:r>
                </w:p>
                <w:p>
                  <w:pPr>
                    <w:keepNext w:val="0"/>
                    <w:keepLines w:val="0"/>
                    <w:pageBreakBefore w:val="0"/>
                    <w:widowControl/>
                    <w:kinsoku/>
                    <w:wordWrap/>
                    <w:overflowPunct/>
                    <w:topLinePunct w:val="0"/>
                    <w:autoSpaceDE/>
                    <w:autoSpaceDN/>
                    <w:bidi w:val="0"/>
                    <w:adjustRightInd w:val="0"/>
                    <w:snapToGrid w:val="0"/>
                    <w:spacing w:after="0" w:line="260" w:lineRule="exact"/>
                    <w:jc w:val="both"/>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PPH塑料管生产工艺流程：原包料（聚丙烯颗粒）—挤出—模具缠绕—脱模—人工修整—焊接配件—成品</w:t>
                  </w:r>
                </w:p>
              </w:tc>
              <w:tc>
                <w:tcPr>
                  <w:tcW w:w="1819" w:type="pct"/>
                  <w:noWrap w:val="0"/>
                  <w:vAlign w:val="center"/>
                </w:tcPr>
                <w:p>
                  <w:pPr>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5"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劳动定员及工作制度</w:t>
                  </w:r>
                </w:p>
              </w:tc>
              <w:tc>
                <w:tcPr>
                  <w:tcW w:w="2795" w:type="pct"/>
                  <w:gridSpan w:val="2"/>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项目劳动定员35人</w:t>
                  </w:r>
                </w:p>
                <w:p>
                  <w:pPr>
                    <w:keepNext w:val="0"/>
                    <w:keepLines w:val="0"/>
                    <w:pageBreakBefore w:val="0"/>
                    <w:widowControl/>
                    <w:kinsoku/>
                    <w:wordWrap/>
                    <w:overflowPunct/>
                    <w:topLinePunct w:val="0"/>
                    <w:autoSpaceDE/>
                    <w:autoSpaceDN/>
                    <w:bidi w:val="0"/>
                    <w:adjustRightInd w:val="0"/>
                    <w:snapToGrid w:val="0"/>
                    <w:spacing w:after="0" w:line="260" w:lineRule="exact"/>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玻璃钢电缆保护管项目采用三班制，每班工作8小时，年生产天数为300天，7200h。</w:t>
                  </w:r>
                </w:p>
                <w:p>
                  <w:pPr>
                    <w:keepNext/>
                    <w:keepLines/>
                    <w:pageBreakBefore w:val="0"/>
                    <w:kinsoku/>
                    <w:wordWrap/>
                    <w:overflowPunct/>
                    <w:topLinePunct w:val="0"/>
                    <w:autoSpaceDE/>
                    <w:autoSpaceDN/>
                    <w:bidi w:val="0"/>
                    <w:snapToGrid w:val="0"/>
                    <w:spacing w:after="0" w:line="240" w:lineRule="auto"/>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PPH塑料管项目每天工作8小时，年生产天数为300天，2400h。</w:t>
                  </w:r>
                </w:p>
              </w:tc>
              <w:tc>
                <w:tcPr>
                  <w:tcW w:w="1819" w:type="pct"/>
                  <w:noWrap w:val="0"/>
                  <w:vAlign w:val="center"/>
                </w:tcPr>
                <w:p>
                  <w:pPr>
                    <w:pageBreakBefore w:val="0"/>
                    <w:kinsoku/>
                    <w:wordWrap/>
                    <w:overflowPunct/>
                    <w:topLinePunct w:val="0"/>
                    <w:autoSpaceDE/>
                    <w:autoSpaceDN/>
                    <w:bidi w:val="0"/>
                    <w:spacing w:after="0"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2、主要生产设备</w:t>
            </w:r>
          </w:p>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本项目主要生产设备见表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w:t>
            </w:r>
          </w:p>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表</w:t>
            </w:r>
            <w:r>
              <w:rPr>
                <w:rFonts w:hint="eastAsia" w:ascii="Times New Roman" w:hAnsi="Times New Roman" w:eastAsia="宋体" w:cs="Times New Roman"/>
                <w:color w:val="000000"/>
                <w:sz w:val="21"/>
                <w:szCs w:val="21"/>
                <w:lang w:val="en-US" w:eastAsia="zh-CN"/>
              </w:rPr>
              <w:t>4</w:t>
            </w:r>
            <w:r>
              <w:rPr>
                <w:rFonts w:hint="default" w:ascii="Times New Roman" w:hAnsi="Times New Roman" w:eastAsia="宋体" w:cs="Times New Roman"/>
                <w:color w:val="000000"/>
                <w:sz w:val="21"/>
                <w:szCs w:val="21"/>
                <w:lang w:val="en-US" w:eastAsia="zh-CN"/>
              </w:rPr>
              <w:t xml:space="preserve">  工程主要生产设备一览表</w:t>
            </w:r>
          </w:p>
          <w:tbl>
            <w:tblPr>
              <w:tblStyle w:val="17"/>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9"/>
              <w:gridCol w:w="2411"/>
              <w:gridCol w:w="2154"/>
              <w:gridCol w:w="2237"/>
              <w:gridCol w:w="105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序号</w:t>
                  </w:r>
                </w:p>
              </w:tc>
              <w:tc>
                <w:tcPr>
                  <w:tcW w:w="136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设备名称</w:t>
                  </w:r>
                </w:p>
              </w:tc>
              <w:tc>
                <w:tcPr>
                  <w:tcW w:w="1223"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环评</w:t>
                  </w:r>
                  <w:r>
                    <w:rPr>
                      <w:rFonts w:hint="default" w:ascii="Times New Roman" w:hAnsi="Times New Roman" w:eastAsia="宋体" w:cs="Times New Roman"/>
                      <w:color w:val="auto"/>
                      <w:sz w:val="21"/>
                      <w:szCs w:val="21"/>
                    </w:rPr>
                    <w:t>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套）</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验收数量（台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eastAsia="zh-CN"/>
                    </w:rPr>
                    <w:t>套）</w:t>
                  </w:r>
                </w:p>
              </w:tc>
              <w:tc>
                <w:tcPr>
                  <w:tcW w:w="597"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000" w:type="pct"/>
                  <w:gridSpan w:val="5"/>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玻璃钢电缆保护管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36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拉挤缠绕生产线</w:t>
                  </w:r>
                </w:p>
              </w:tc>
              <w:tc>
                <w:tcPr>
                  <w:tcW w:w="1223"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597"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36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缠绕生产线</w:t>
                  </w:r>
                </w:p>
              </w:tc>
              <w:tc>
                <w:tcPr>
                  <w:tcW w:w="1223"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597"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36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配料罐</w:t>
                  </w:r>
                </w:p>
              </w:tc>
              <w:tc>
                <w:tcPr>
                  <w:tcW w:w="1223"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7"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36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切割机</w:t>
                  </w:r>
                </w:p>
              </w:tc>
              <w:tc>
                <w:tcPr>
                  <w:tcW w:w="1223"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7"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w:t>
                  </w:r>
                </w:p>
              </w:tc>
              <w:tc>
                <w:tcPr>
                  <w:tcW w:w="136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模具</w:t>
                  </w:r>
                </w:p>
              </w:tc>
              <w:tc>
                <w:tcPr>
                  <w:tcW w:w="1223"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597"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套</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20" w:firstLineChars="200"/>
              <w:jc w:val="both"/>
              <w:textAlignment w:val="auto"/>
              <w:rPr>
                <w:rFonts w:hint="default" w:ascii="Times New Roman" w:hAnsi="Times New Roman" w:eastAsia="宋体" w:cs="Times New Roman"/>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tbl>
            <w:tblPr>
              <w:tblStyle w:val="17"/>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411"/>
              <w:gridCol w:w="2152"/>
              <w:gridCol w:w="2237"/>
              <w:gridCol w:w="105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序号</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设备名称</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环评</w:t>
                  </w:r>
                  <w:r>
                    <w:rPr>
                      <w:rFonts w:hint="default" w:ascii="Times New Roman" w:hAnsi="Times New Roman" w:eastAsia="宋体" w:cs="Times New Roman"/>
                      <w:color w:val="auto"/>
                      <w:sz w:val="21"/>
                      <w:szCs w:val="21"/>
                    </w:rPr>
                    <w:t>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套）</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验收数量（台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eastAsia="zh-CN"/>
                    </w:rPr>
                    <w:t>套）</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000" w:type="pct"/>
                  <w:gridSpan w:val="5"/>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PPH塑料管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单螺杆挤出机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7</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焊接转盘</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圆盘挤出焊机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9</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长臂挤出焊机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折弯机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碰焊机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雕刻机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13</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注塑机</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叉车</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15</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行车</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16</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脱模设备</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18</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模具</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15</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15</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套</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907" w:type="pct"/>
                  <w:gridSpan w:val="2"/>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合计</w:t>
                  </w:r>
                </w:p>
              </w:tc>
              <w:tc>
                <w:tcPr>
                  <w:tcW w:w="1222" w:type="pct"/>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w:t>
                  </w:r>
                </w:p>
              </w:tc>
              <w:tc>
                <w:tcPr>
                  <w:tcW w:w="1270" w:type="pct"/>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44</w:t>
                  </w:r>
                </w:p>
              </w:tc>
              <w:tc>
                <w:tcPr>
                  <w:tcW w:w="599" w:type="pct"/>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8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bidi="ar-SA"/>
              </w:rPr>
              <w:t>生产设备变更情况：</w:t>
            </w:r>
            <w:r>
              <w:rPr>
                <w:rFonts w:hint="default" w:ascii="Times New Roman" w:hAnsi="Times New Roman" w:eastAsia="宋体" w:cs="Times New Roman"/>
                <w:color w:val="auto"/>
                <w:sz w:val="24"/>
                <w:szCs w:val="24"/>
                <w:lang w:val="en-US" w:eastAsia="zh-CN" w:bidi="ar-SA"/>
              </w:rPr>
              <w:t>环评中</w:t>
            </w:r>
            <w:r>
              <w:rPr>
                <w:rFonts w:hint="default" w:ascii="Times New Roman" w:hAnsi="Times New Roman" w:eastAsia="宋体" w:cs="Times New Roman"/>
                <w:color w:val="auto"/>
                <w:kern w:val="2"/>
                <w:sz w:val="24"/>
                <w:szCs w:val="24"/>
                <w:lang w:val="en-US" w:eastAsia="zh-CN" w:bidi="ar-SA"/>
              </w:rPr>
              <w:t>拉挤缠绕生产线</w:t>
            </w:r>
            <w:r>
              <w:rPr>
                <w:rFonts w:hint="default" w:ascii="Times New Roman" w:hAnsi="Times New Roman" w:eastAsia="宋体" w:cs="Times New Roman"/>
                <w:color w:val="auto"/>
                <w:sz w:val="24"/>
                <w:szCs w:val="24"/>
                <w:lang w:val="en-US" w:eastAsia="zh-CN" w:bidi="ar-SA"/>
              </w:rPr>
              <w:t>数量为8条，实际6条；环评中</w:t>
            </w:r>
            <w:r>
              <w:rPr>
                <w:rFonts w:hint="default" w:ascii="Times New Roman" w:hAnsi="Times New Roman" w:eastAsia="宋体" w:cs="Times New Roman"/>
                <w:color w:val="auto"/>
                <w:kern w:val="2"/>
                <w:sz w:val="24"/>
                <w:szCs w:val="24"/>
                <w:lang w:val="en-US" w:eastAsia="zh-CN" w:bidi="ar-SA"/>
              </w:rPr>
              <w:t>缠绕生产线</w:t>
            </w:r>
            <w:r>
              <w:rPr>
                <w:rFonts w:hint="default" w:ascii="Times New Roman" w:hAnsi="Times New Roman" w:eastAsia="宋体" w:cs="Times New Roman"/>
                <w:color w:val="auto"/>
                <w:sz w:val="24"/>
                <w:szCs w:val="24"/>
                <w:lang w:val="en-US" w:eastAsia="zh-CN" w:bidi="ar-SA"/>
              </w:rPr>
              <w:t>数量为2条，实际1条；环评中注塑机数量为1台，实际未安装注塑机。</w:t>
            </w:r>
          </w:p>
          <w:p>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sz w:val="24"/>
                <w:szCs w:val="24"/>
                <w:lang w:val="en-US" w:eastAsia="zh-CN" w:bidi="ar-SA"/>
              </w:rPr>
              <w:t xml:space="preserve"> </w:t>
            </w:r>
            <w:r>
              <w:rPr>
                <w:rFonts w:hint="default" w:ascii="Times New Roman" w:hAnsi="Times New Roman" w:eastAsia="宋体" w:cs="Times New Roman"/>
                <w:sz w:val="24"/>
                <w:szCs w:val="24"/>
                <w:lang w:val="en-US" w:eastAsia="zh-CN" w:bidi="ar-SA"/>
              </w:rPr>
              <w:t>环保设备设备变更情况：</w:t>
            </w:r>
            <w:r>
              <w:rPr>
                <w:rFonts w:hint="eastAsia" w:ascii="Times New Roman" w:hAnsi="Times New Roman" w:eastAsia="宋体" w:cs="Times New Roman"/>
                <w:color w:val="auto"/>
                <w:sz w:val="24"/>
                <w:szCs w:val="24"/>
                <w:lang w:val="en-US" w:eastAsia="zh-CN"/>
              </w:rPr>
              <w:t>环评中要求</w:t>
            </w:r>
            <w:r>
              <w:rPr>
                <w:rFonts w:hint="default" w:ascii="Times New Roman" w:hAnsi="Times New Roman" w:eastAsia="宋体" w:cs="Times New Roman"/>
                <w:color w:val="auto"/>
                <w:sz w:val="24"/>
                <w:szCs w:val="24"/>
                <w:lang w:val="en-US" w:eastAsia="zh-CN"/>
              </w:rPr>
              <w:t>PPH塑料管人工修整</w:t>
            </w:r>
            <w:r>
              <w:rPr>
                <w:rFonts w:hint="eastAsia" w:ascii="Times New Roman" w:hAnsi="Times New Roman" w:eastAsia="宋体" w:cs="Times New Roman"/>
                <w:color w:val="auto"/>
                <w:sz w:val="24"/>
                <w:szCs w:val="24"/>
                <w:lang w:val="en-US" w:eastAsia="zh-CN"/>
              </w:rPr>
              <w:t>废气</w:t>
            </w:r>
            <w:r>
              <w:rPr>
                <w:rFonts w:hint="default" w:ascii="Times New Roman" w:hAnsi="Times New Roman" w:eastAsia="宋体" w:cs="Times New Roman"/>
                <w:color w:val="auto"/>
                <w:sz w:val="24"/>
                <w:szCs w:val="24"/>
                <w:lang w:val="en-US" w:eastAsia="zh-CN"/>
              </w:rPr>
              <w:t>经布袋除尘器收集处理后</w:t>
            </w:r>
            <w:r>
              <w:rPr>
                <w:rFonts w:hint="eastAsia"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与挤出、缠绕、焊接工序废气一并经二级活性炭吸附装置处理，经17m高2#排气筒排放。</w:t>
            </w:r>
            <w:r>
              <w:rPr>
                <w:rFonts w:hint="eastAsia" w:ascii="Times New Roman" w:hAnsi="Times New Roman" w:eastAsia="宋体" w:cs="Times New Roman"/>
                <w:color w:val="auto"/>
                <w:sz w:val="24"/>
                <w:szCs w:val="24"/>
                <w:lang w:val="en-US" w:eastAsia="zh-CN"/>
              </w:rPr>
              <w:t>实际缠绕工序不产生废气，修整工序废气仅含颗粒物，不含有机废气，经布袋除尘后直接并入17米</w:t>
            </w:r>
            <w:r>
              <w:rPr>
                <w:rFonts w:hint="default" w:ascii="Times New Roman" w:hAnsi="Times New Roman" w:eastAsia="宋体" w:cs="Times New Roman"/>
                <w:color w:val="auto"/>
                <w:sz w:val="24"/>
                <w:szCs w:val="24"/>
                <w:lang w:val="en-US" w:eastAsia="zh-CN"/>
              </w:rPr>
              <w:t>2#排气筒</w:t>
            </w:r>
            <w:r>
              <w:rPr>
                <w:rFonts w:hint="eastAsia" w:ascii="Times New Roman" w:hAnsi="Times New Roman" w:eastAsia="宋体" w:cs="Times New Roman"/>
                <w:color w:val="auto"/>
                <w:sz w:val="24"/>
                <w:szCs w:val="24"/>
                <w:lang w:val="en-US" w:eastAsia="zh-CN"/>
              </w:rPr>
              <w:t>，不再经过活性性吸附装置。</w:t>
            </w:r>
          </w:p>
          <w:p>
            <w:pPr>
              <w:pStyle w:val="2"/>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default"/>
              </w:rPr>
            </w:pPr>
            <w:r>
              <w:rPr>
                <w:rFonts w:hint="eastAsia" w:ascii="Times New Roman" w:hAnsi="Times New Roman" w:eastAsia="宋体" w:cs="Times New Roman"/>
                <w:sz w:val="24"/>
                <w:szCs w:val="24"/>
                <w:lang w:val="en-US" w:eastAsia="zh-CN" w:bidi="ar-SA"/>
              </w:rPr>
              <w:t>其他建设内容未发生改变，以上变更不属于重大变更。</w:t>
            </w:r>
          </w:p>
          <w:p>
            <w:pPr>
              <w:keepNext w:val="0"/>
              <w:keepLines w:val="0"/>
              <w:pageBreakBefore w:val="0"/>
              <w:widowControl/>
              <w:kinsoku/>
              <w:wordWrap/>
              <w:overflowPunct/>
              <w:topLinePunct w:val="0"/>
              <w:autoSpaceDE/>
              <w:autoSpaceDN/>
              <w:bidi w:val="0"/>
              <w:spacing w:after="0" w:line="36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原辅材料消耗及水平衡：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主要原辅材料及能源消耗情况</w:t>
            </w:r>
            <w:r>
              <w:rPr>
                <w:rFonts w:hint="default" w:ascii="Times New Roman" w:hAnsi="Times New Roman" w:eastAsia="宋体" w:cs="Times New Roman"/>
                <w:sz w:val="24"/>
                <w:szCs w:val="24"/>
                <w:lang w:eastAsia="zh-CN"/>
              </w:rPr>
              <w:tab/>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sz w:val="24"/>
                <w:szCs w:val="28"/>
                <w:highlight w:val="none"/>
                <w:lang w:val="zh-CN"/>
              </w:rPr>
              <w:t>本项目原辅材料消耗情况见表</w:t>
            </w:r>
            <w:r>
              <w:rPr>
                <w:rFonts w:hint="eastAsia" w:ascii="Times New Roman" w:hAnsi="Times New Roman" w:eastAsia="宋体" w:cs="Times New Roman"/>
                <w:color w:val="auto"/>
                <w:sz w:val="24"/>
                <w:szCs w:val="28"/>
                <w:highlight w:val="none"/>
                <w:lang w:val="en-US" w:eastAsia="zh-CN"/>
              </w:rPr>
              <w:t>5</w:t>
            </w:r>
            <w:r>
              <w:rPr>
                <w:rFonts w:hint="default" w:ascii="Times New Roman" w:hAnsi="Times New Roman" w:eastAsia="宋体" w:cs="Times New Roman"/>
                <w:color w:val="auto"/>
                <w:sz w:val="24"/>
                <w:szCs w:val="28"/>
                <w:highlight w:val="none"/>
                <w:lang w:val="zh-CN"/>
              </w:rPr>
              <w:t>。</w:t>
            </w:r>
          </w:p>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 xml:space="preserve">  主要原材料消耗一览表</w:t>
            </w:r>
          </w:p>
          <w:tbl>
            <w:tblPr>
              <w:tblStyle w:val="17"/>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78"/>
              <w:gridCol w:w="1765"/>
              <w:gridCol w:w="1281"/>
              <w:gridCol w:w="1524"/>
              <w:gridCol w:w="1538"/>
              <w:gridCol w:w="222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0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8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环评</w:t>
                  </w:r>
                  <w:r>
                    <w:rPr>
                      <w:rFonts w:hint="default" w:ascii="Times New Roman" w:hAnsi="Times New Roman" w:eastAsia="宋体" w:cs="Times New Roman"/>
                      <w:color w:val="auto"/>
                      <w:sz w:val="21"/>
                      <w:szCs w:val="21"/>
                    </w:rPr>
                    <w:t>数量</w:t>
                  </w:r>
                </w:p>
              </w:tc>
              <w:tc>
                <w:tcPr>
                  <w:tcW w:w="873"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验收数量</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6"/>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玻璃钢电力电缆保护管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0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不饱和树脂</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873"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30</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外购，液态，桶装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0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玻璃纤维</w:t>
                  </w:r>
                  <w:r>
                    <w:rPr>
                      <w:rStyle w:val="36"/>
                      <w:rFonts w:hint="default" w:ascii="Times New Roman" w:hAnsi="Times New Roman" w:eastAsia="宋体" w:cs="Times New Roman"/>
                      <w:sz w:val="21"/>
                      <w:szCs w:val="21"/>
                      <w:lang w:val="en-US" w:eastAsia="zh-CN" w:bidi="ar"/>
                    </w:rPr>
                    <w:t>纱线</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88</w:t>
                  </w:r>
                </w:p>
              </w:tc>
              <w:tc>
                <w:tcPr>
                  <w:tcW w:w="873"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44</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val="en-US" w:eastAsia="zh-CN"/>
                    </w:rPr>
                    <w:t>轴绕</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0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无碱布</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20</w:t>
                  </w:r>
                </w:p>
              </w:tc>
              <w:tc>
                <w:tcPr>
                  <w:tcW w:w="873"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10</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val="en-US" w:eastAsia="zh-CN"/>
                    </w:rPr>
                    <w:t>轴绕</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0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固化剂</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873"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0.9</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外购，液态，桶装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w:t>
                  </w:r>
                </w:p>
              </w:tc>
              <w:tc>
                <w:tcPr>
                  <w:tcW w:w="10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促进剂</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873"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0.5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外购，液态，桶装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100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钙粉</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t/a</w:t>
                  </w:r>
                </w:p>
              </w:tc>
              <w:tc>
                <w:tcPr>
                  <w:tcW w:w="8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24</w:t>
                  </w:r>
                </w:p>
              </w:tc>
              <w:tc>
                <w:tcPr>
                  <w:tcW w:w="873"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eastAsia="zh-CN"/>
                    </w:rPr>
                    <w:t>、粉状、袋装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7</w:t>
                  </w:r>
                </w:p>
              </w:tc>
              <w:tc>
                <w:tcPr>
                  <w:tcW w:w="10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石英砂</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t/a</w:t>
                  </w:r>
                </w:p>
              </w:tc>
              <w:tc>
                <w:tcPr>
                  <w:tcW w:w="8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50</w:t>
                  </w:r>
                </w:p>
              </w:tc>
              <w:tc>
                <w:tcPr>
                  <w:tcW w:w="873"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eastAsia="zh-CN"/>
                    </w:rPr>
                    <w:t>、颗粒状、袋装</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20" w:firstLineChars="200"/>
              <w:jc w:val="both"/>
              <w:textAlignment w:val="auto"/>
              <w:rPr>
                <w:rFonts w:hint="default" w:ascii="Times New Roman" w:hAnsi="Times New Roman" w:eastAsia="宋体" w:cs="Times New Roman"/>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tbl>
            <w:tblPr>
              <w:tblStyle w:val="17"/>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0"/>
              <w:gridCol w:w="1749"/>
              <w:gridCol w:w="16"/>
              <w:gridCol w:w="1265"/>
              <w:gridCol w:w="16"/>
              <w:gridCol w:w="1524"/>
              <w:gridCol w:w="1522"/>
              <w:gridCol w:w="16"/>
              <w:gridCol w:w="222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10"/>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vertAlign w:val="baseline"/>
                      <w:lang w:val="en-US" w:eastAsia="zh-CN"/>
                    </w:rPr>
                    <w:t>BWFRP纤维缝编缠绕拉挤电缆保护套管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002"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不饱和树脂</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z w:val="21"/>
                      <w:szCs w:val="21"/>
                      <w:vertAlign w:val="baseline"/>
                      <w:lang w:val="en-US" w:eastAsia="zh-CN"/>
                    </w:rPr>
                    <w:t>250</w:t>
                  </w:r>
                </w:p>
              </w:tc>
              <w:tc>
                <w:tcPr>
                  <w:tcW w:w="873"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187.5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外购，液态，桶装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002"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叔丁酯</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873"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37.5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外购，液态，桶装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002" w:type="pct"/>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无碱纱线</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sz w:val="21"/>
                      <w:szCs w:val="21"/>
                      <w:vertAlign w:val="baseline"/>
                      <w:lang w:val="en-US" w:eastAsia="zh-CN" w:bidi="ar-SA"/>
                    </w:rPr>
                  </w:pPr>
                  <w:r>
                    <w:rPr>
                      <w:rFonts w:hint="default" w:ascii="Times New Roman" w:hAnsi="Times New Roman" w:eastAsia="宋体" w:cs="Times New Roman"/>
                      <w:sz w:val="21"/>
                      <w:szCs w:val="21"/>
                      <w:vertAlign w:val="baseline"/>
                      <w:lang w:val="en-US" w:eastAsia="zh-CN"/>
                    </w:rPr>
                    <w:t>100</w:t>
                  </w:r>
                </w:p>
              </w:tc>
              <w:tc>
                <w:tcPr>
                  <w:tcW w:w="873"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75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val="en-US" w:eastAsia="zh-CN"/>
                    </w:rPr>
                    <w:t>轴绕</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002" w:type="pct"/>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无碱布</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sz w:val="21"/>
                      <w:szCs w:val="21"/>
                      <w:vertAlign w:val="baseline"/>
                      <w:lang w:val="en-US" w:eastAsia="zh-CN" w:bidi="ar-SA"/>
                    </w:rPr>
                  </w:pPr>
                  <w:r>
                    <w:rPr>
                      <w:rFonts w:hint="default" w:ascii="Times New Roman" w:hAnsi="Times New Roman" w:eastAsia="宋体" w:cs="Times New Roman"/>
                      <w:sz w:val="21"/>
                      <w:szCs w:val="21"/>
                      <w:vertAlign w:val="baseline"/>
                      <w:lang w:val="en-US" w:eastAsia="zh-CN"/>
                    </w:rPr>
                    <w:t>100</w:t>
                  </w:r>
                </w:p>
              </w:tc>
              <w:tc>
                <w:tcPr>
                  <w:tcW w:w="873"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75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val="en-US" w:eastAsia="zh-CN"/>
                    </w:rPr>
                    <w:t>轴绕</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w:t>
                  </w:r>
                </w:p>
              </w:tc>
              <w:tc>
                <w:tcPr>
                  <w:tcW w:w="1002" w:type="pct"/>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脱模油</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t/a</w:t>
                  </w:r>
                </w:p>
              </w:tc>
              <w:tc>
                <w:tcPr>
                  <w:tcW w:w="86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873"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3.75</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外购，液态，桶装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1002"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钙粉</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t/a</w:t>
                  </w:r>
                </w:p>
              </w:tc>
              <w:tc>
                <w:tcPr>
                  <w:tcW w:w="8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96</w:t>
                  </w:r>
                </w:p>
              </w:tc>
              <w:tc>
                <w:tcPr>
                  <w:tcW w:w="873"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72</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eastAsia="zh-CN"/>
                    </w:rPr>
                    <w:t>、粉状、袋装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000" w:type="pct"/>
                  <w:gridSpan w:val="10"/>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i w:val="0"/>
                      <w:iCs w:val="0"/>
                      <w:color w:val="000000"/>
                      <w:kern w:val="0"/>
                      <w:sz w:val="21"/>
                      <w:szCs w:val="21"/>
                      <w:u w:val="none"/>
                      <w:lang w:val="en-US" w:eastAsia="zh-CN" w:bidi="ar"/>
                    </w:rPr>
                    <w:t>PPH塑料管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998"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聚丙烯颗粒</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t/a</w:t>
                  </w:r>
                </w:p>
              </w:tc>
              <w:tc>
                <w:tcPr>
                  <w:tcW w:w="874"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86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200</w:t>
                  </w:r>
                </w:p>
              </w:tc>
              <w:tc>
                <w:tcPr>
                  <w:tcW w:w="1270"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外购，</w:t>
                  </w:r>
                  <w:r>
                    <w:rPr>
                      <w:rFonts w:hint="default" w:ascii="Times New Roman" w:hAnsi="Times New Roman" w:eastAsia="宋体" w:cs="Times New Roman"/>
                      <w:color w:val="auto"/>
                      <w:sz w:val="21"/>
                      <w:szCs w:val="21"/>
                      <w:lang w:val="en-US" w:eastAsia="zh-CN"/>
                    </w:rPr>
                    <w:t>固体</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袋</w:t>
                  </w:r>
                  <w:r>
                    <w:rPr>
                      <w:rFonts w:hint="default" w:ascii="Times New Roman" w:hAnsi="Times New Roman" w:eastAsia="宋体" w:cs="Times New Roman"/>
                      <w:color w:val="auto"/>
                      <w:sz w:val="21"/>
                      <w:szCs w:val="21"/>
                    </w:rPr>
                    <w:t>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998"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色母</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t/a</w:t>
                  </w:r>
                </w:p>
              </w:tc>
              <w:tc>
                <w:tcPr>
                  <w:tcW w:w="874"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86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270"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sz w:val="21"/>
                      <w:szCs w:val="21"/>
                    </w:rPr>
                    <w:t>外购，</w:t>
                  </w:r>
                  <w:r>
                    <w:rPr>
                      <w:rFonts w:hint="default" w:ascii="Times New Roman" w:hAnsi="Times New Roman" w:eastAsia="宋体" w:cs="Times New Roman"/>
                      <w:b w:val="0"/>
                      <w:bCs w:val="0"/>
                      <w:color w:val="auto"/>
                      <w:sz w:val="21"/>
                      <w:szCs w:val="21"/>
                      <w:lang w:val="en-US" w:eastAsia="zh-CN"/>
                    </w:rPr>
                    <w:t>固体</w:t>
                  </w:r>
                  <w:r>
                    <w:rPr>
                      <w:rFonts w:hint="default" w:ascii="Times New Roman" w:hAnsi="Times New Roman" w:eastAsia="宋体" w:cs="Times New Roman"/>
                      <w:b w:val="0"/>
                      <w:bCs w:val="0"/>
                      <w:color w:val="auto"/>
                      <w:sz w:val="21"/>
                      <w:szCs w:val="21"/>
                    </w:rPr>
                    <w:t>，</w:t>
                  </w:r>
                  <w:r>
                    <w:rPr>
                      <w:rFonts w:hint="default" w:ascii="Times New Roman" w:hAnsi="Times New Roman" w:eastAsia="宋体" w:cs="Times New Roman"/>
                      <w:b w:val="0"/>
                      <w:bCs w:val="0"/>
                      <w:color w:val="auto"/>
                      <w:sz w:val="21"/>
                      <w:szCs w:val="21"/>
                      <w:lang w:val="en-US" w:eastAsia="zh-CN"/>
                    </w:rPr>
                    <w:t>袋</w:t>
                  </w:r>
                  <w:r>
                    <w:rPr>
                      <w:rFonts w:hint="default" w:ascii="Times New Roman" w:hAnsi="Times New Roman" w:eastAsia="宋体" w:cs="Times New Roman"/>
                      <w:b w:val="0"/>
                      <w:bCs w:val="0"/>
                      <w:color w:val="auto"/>
                      <w:sz w:val="21"/>
                      <w:szCs w:val="21"/>
                    </w:rPr>
                    <w:t>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998"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增韧填充母料</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t/a</w:t>
                  </w:r>
                </w:p>
              </w:tc>
              <w:tc>
                <w:tcPr>
                  <w:tcW w:w="874" w:type="pct"/>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864"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270"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val="0"/>
                      <w:bCs w:val="0"/>
                      <w:color w:val="auto"/>
                      <w:sz w:val="21"/>
                      <w:szCs w:val="21"/>
                    </w:rPr>
                    <w:t>外购，</w:t>
                  </w:r>
                  <w:r>
                    <w:rPr>
                      <w:rFonts w:hint="default" w:ascii="Times New Roman" w:hAnsi="Times New Roman" w:eastAsia="宋体" w:cs="Times New Roman"/>
                      <w:b w:val="0"/>
                      <w:bCs w:val="0"/>
                      <w:color w:val="auto"/>
                      <w:sz w:val="21"/>
                      <w:szCs w:val="21"/>
                      <w:lang w:val="en-US" w:eastAsia="zh-CN"/>
                    </w:rPr>
                    <w:t>固体</w:t>
                  </w:r>
                  <w:r>
                    <w:rPr>
                      <w:rFonts w:hint="default" w:ascii="Times New Roman" w:hAnsi="Times New Roman" w:eastAsia="宋体" w:cs="Times New Roman"/>
                      <w:b w:val="0"/>
                      <w:bCs w:val="0"/>
                      <w:color w:val="auto"/>
                      <w:sz w:val="21"/>
                      <w:szCs w:val="21"/>
                    </w:rPr>
                    <w:t>，</w:t>
                  </w:r>
                  <w:r>
                    <w:rPr>
                      <w:rFonts w:hint="default" w:ascii="Times New Roman" w:hAnsi="Times New Roman" w:eastAsia="宋体" w:cs="Times New Roman"/>
                      <w:b w:val="0"/>
                      <w:bCs w:val="0"/>
                      <w:color w:val="auto"/>
                      <w:sz w:val="21"/>
                      <w:szCs w:val="21"/>
                      <w:lang w:val="en-US" w:eastAsia="zh-CN"/>
                    </w:rPr>
                    <w:t>袋</w:t>
                  </w:r>
                  <w:r>
                    <w:rPr>
                      <w:rFonts w:hint="default" w:ascii="Times New Roman" w:hAnsi="Times New Roman" w:eastAsia="宋体" w:cs="Times New Roman"/>
                      <w:b w:val="0"/>
                      <w:bCs w:val="0"/>
                      <w:color w:val="auto"/>
                      <w:sz w:val="21"/>
                      <w:szCs w:val="21"/>
                    </w:rPr>
                    <w:t>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000" w:type="pct"/>
                  <w:gridSpan w:val="10"/>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color w:val="auto"/>
                      <w:sz w:val="21"/>
                      <w:szCs w:val="21"/>
                    </w:rPr>
                    <w:t>能源消耗</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1</w:t>
                  </w:r>
                </w:p>
              </w:tc>
              <w:tc>
                <w:tcPr>
                  <w:tcW w:w="998"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新鲜水</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/a</w:t>
                  </w:r>
                </w:p>
              </w:tc>
              <w:tc>
                <w:tcPr>
                  <w:tcW w:w="874"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420</w:t>
                  </w:r>
                </w:p>
              </w:tc>
              <w:tc>
                <w:tcPr>
                  <w:tcW w:w="864"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420</w:t>
                  </w:r>
                </w:p>
              </w:tc>
              <w:tc>
                <w:tcPr>
                  <w:tcW w:w="1270"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依托</w:t>
                  </w:r>
                  <w:r>
                    <w:rPr>
                      <w:rFonts w:hint="default" w:ascii="Times New Roman" w:hAnsi="Times New Roman" w:eastAsia="宋体" w:cs="Times New Roman"/>
                      <w:color w:val="auto"/>
                      <w:kern w:val="0"/>
                      <w:sz w:val="21"/>
                      <w:szCs w:val="21"/>
                      <w:lang w:val="en-US" w:eastAsia="zh-CN"/>
                    </w:rPr>
                    <w:t>恒润集团有限公司</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河北枣强经济开发区</w:t>
                  </w:r>
                  <w:r>
                    <w:rPr>
                      <w:rFonts w:hint="default" w:ascii="Times New Roman" w:hAnsi="Times New Roman" w:eastAsia="宋体" w:cs="Times New Roman"/>
                      <w:color w:val="auto"/>
                      <w:sz w:val="21"/>
                      <w:szCs w:val="21"/>
                    </w:rPr>
                    <w:t>供水管网提供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2</w:t>
                  </w:r>
                </w:p>
              </w:tc>
              <w:tc>
                <w:tcPr>
                  <w:tcW w:w="998"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电</w:t>
                  </w:r>
                </w:p>
              </w:tc>
              <w:tc>
                <w:tcPr>
                  <w:tcW w:w="727"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万kw·h</w:t>
                  </w:r>
                </w:p>
              </w:tc>
              <w:tc>
                <w:tcPr>
                  <w:tcW w:w="874"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3.0</w:t>
                  </w:r>
                </w:p>
              </w:tc>
              <w:tc>
                <w:tcPr>
                  <w:tcW w:w="864"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3.0</w:t>
                  </w:r>
                </w:p>
              </w:tc>
              <w:tc>
                <w:tcPr>
                  <w:tcW w:w="1270" w:type="pct"/>
                  <w:gridSpan w:val="2"/>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依托</w:t>
                  </w:r>
                  <w:r>
                    <w:rPr>
                      <w:rFonts w:hint="default" w:ascii="Times New Roman" w:hAnsi="Times New Roman" w:eastAsia="宋体" w:cs="Times New Roman"/>
                      <w:color w:val="auto"/>
                      <w:kern w:val="0"/>
                      <w:sz w:val="21"/>
                      <w:szCs w:val="21"/>
                      <w:lang w:val="en-US" w:eastAsia="zh-CN"/>
                    </w:rPr>
                    <w:t>恒润集团有限公司</w:t>
                  </w:r>
                  <w:r>
                    <w:rPr>
                      <w:rFonts w:hint="default" w:ascii="Times New Roman" w:hAnsi="Times New Roman" w:eastAsia="宋体" w:cs="Times New Roman"/>
                      <w:color w:val="auto"/>
                      <w:sz w:val="21"/>
                      <w:szCs w:val="21"/>
                    </w:rPr>
                    <w:t>，由</w:t>
                  </w:r>
                  <w:r>
                    <w:rPr>
                      <w:rFonts w:hint="default" w:ascii="Times New Roman" w:hAnsi="Times New Roman" w:eastAsia="宋体" w:cs="Times New Roman"/>
                      <w:color w:val="auto"/>
                      <w:sz w:val="21"/>
                      <w:szCs w:val="21"/>
                      <w:lang w:eastAsia="zh-CN"/>
                    </w:rPr>
                    <w:t>河北枣强经济开发区</w:t>
                  </w:r>
                  <w:r>
                    <w:rPr>
                      <w:rFonts w:hint="default" w:ascii="Times New Roman" w:hAnsi="Times New Roman" w:eastAsia="宋体" w:cs="Times New Roman"/>
                      <w:color w:val="auto"/>
                      <w:sz w:val="21"/>
                      <w:szCs w:val="21"/>
                    </w:rPr>
                    <w:t>供</w:t>
                  </w:r>
                  <w:r>
                    <w:rPr>
                      <w:rFonts w:hint="default" w:ascii="Times New Roman" w:hAnsi="Times New Roman" w:eastAsia="宋体" w:cs="Times New Roman"/>
                      <w:color w:val="auto"/>
                      <w:sz w:val="21"/>
                      <w:szCs w:val="21"/>
                      <w:lang w:val="en-US" w:eastAsia="zh-CN"/>
                    </w:rPr>
                    <w:t>电电</w:t>
                  </w:r>
                  <w:r>
                    <w:rPr>
                      <w:rFonts w:hint="default" w:ascii="Times New Roman" w:hAnsi="Times New Roman" w:eastAsia="宋体" w:cs="Times New Roman"/>
                      <w:color w:val="auto"/>
                      <w:sz w:val="21"/>
                      <w:szCs w:val="21"/>
                    </w:rPr>
                    <w:t>网提供</w:t>
                  </w:r>
                </w:p>
              </w:tc>
            </w:tr>
          </w:tbl>
          <w:p>
            <w:pPr>
              <w:keepNext/>
              <w:keepLines/>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、公用工程</w:t>
            </w:r>
          </w:p>
          <w:p>
            <w:pPr>
              <w:keepNext/>
              <w:keepLines/>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lang w:val="en-US"/>
              </w:rPr>
            </w:pPr>
            <w:r>
              <w:rPr>
                <w:rFonts w:hint="default" w:ascii="Times New Roman" w:hAnsi="Times New Roman" w:eastAsia="宋体" w:cs="Times New Roman"/>
                <w:color w:val="auto"/>
                <w:sz w:val="24"/>
                <w:szCs w:val="24"/>
              </w:rPr>
              <w:t>（1）给排水：本项目用水依托</w:t>
            </w:r>
            <w:r>
              <w:rPr>
                <w:rFonts w:hint="default" w:ascii="Times New Roman" w:hAnsi="Times New Roman" w:eastAsia="宋体" w:cs="Times New Roman"/>
                <w:color w:val="auto"/>
                <w:kern w:val="0"/>
                <w:sz w:val="24"/>
                <w:szCs w:val="24"/>
                <w:lang w:val="en-US" w:eastAsia="zh-CN"/>
              </w:rPr>
              <w:t>恒润集团有限公司</w:t>
            </w:r>
            <w:r>
              <w:rPr>
                <w:rFonts w:hint="default" w:ascii="Times New Roman" w:hAnsi="Times New Roman" w:eastAsia="宋体" w:cs="Times New Roman"/>
                <w:color w:val="auto"/>
                <w:sz w:val="24"/>
                <w:szCs w:val="24"/>
              </w:rPr>
              <w:t>，由</w:t>
            </w:r>
            <w:r>
              <w:rPr>
                <w:rFonts w:hint="default" w:ascii="Times New Roman" w:hAnsi="Times New Roman" w:eastAsia="宋体" w:cs="Times New Roman"/>
                <w:color w:val="auto"/>
                <w:sz w:val="24"/>
                <w:szCs w:val="24"/>
                <w:lang w:eastAsia="zh-CN"/>
              </w:rPr>
              <w:t>河北枣强经济开发区</w:t>
            </w:r>
            <w:r>
              <w:rPr>
                <w:rFonts w:hint="default" w:ascii="Times New Roman" w:hAnsi="Times New Roman" w:eastAsia="宋体" w:cs="Times New Roman"/>
                <w:color w:val="auto"/>
                <w:sz w:val="24"/>
                <w:szCs w:val="24"/>
              </w:rPr>
              <w:t>供水管网提供</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lang w:val="en-US" w:eastAsia="zh-CN"/>
              </w:rPr>
              <w:t>本项目用水主要为生产用水和生活用水，</w:t>
            </w:r>
            <w:r>
              <w:rPr>
                <w:rFonts w:hint="default" w:ascii="Times New Roman" w:hAnsi="Times New Roman" w:eastAsia="宋体" w:cs="Times New Roman"/>
                <w:color w:val="auto"/>
                <w:sz w:val="24"/>
                <w:szCs w:val="24"/>
              </w:rPr>
              <w:t>新鲜水用量为</w:t>
            </w:r>
            <w:r>
              <w:rPr>
                <w:rFonts w:hint="default" w:ascii="Times New Roman" w:hAnsi="Times New Roman" w:eastAsia="宋体" w:cs="Times New Roman"/>
                <w:color w:val="auto"/>
                <w:sz w:val="24"/>
                <w:szCs w:val="24"/>
                <w:lang w:val="en-US" w:eastAsia="zh-CN"/>
              </w:rPr>
              <w:t>1.4</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420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可满足项目需求。</w:t>
            </w:r>
          </w:p>
          <w:p>
            <w:pPr>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lang w:val="en-US" w:eastAsia="zh-CN"/>
              </w:rPr>
              <w:t>给</w:t>
            </w:r>
            <w:r>
              <w:rPr>
                <w:rFonts w:hint="default" w:ascii="Times New Roman" w:hAnsi="Times New Roman" w:eastAsia="宋体" w:cs="Times New Roman"/>
                <w:color w:val="auto"/>
                <w:sz w:val="24"/>
                <w:szCs w:val="24"/>
              </w:rPr>
              <w:t>水：本项目</w:t>
            </w:r>
            <w:r>
              <w:rPr>
                <w:rFonts w:hint="default" w:ascii="Times New Roman" w:hAnsi="Times New Roman" w:eastAsia="宋体" w:cs="Times New Roman"/>
                <w:color w:val="auto"/>
                <w:sz w:val="24"/>
                <w:szCs w:val="24"/>
                <w:lang w:val="en-US" w:eastAsia="zh-CN"/>
              </w:rPr>
              <w:t>切割</w:t>
            </w:r>
            <w:r>
              <w:rPr>
                <w:rFonts w:hint="default" w:ascii="Times New Roman" w:hAnsi="Times New Roman" w:eastAsia="宋体" w:cs="Times New Roman"/>
                <w:color w:val="auto"/>
                <w:sz w:val="24"/>
                <w:szCs w:val="24"/>
              </w:rPr>
              <w:t>机用水量较小</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为0</w:t>
            </w:r>
            <w:r>
              <w:rPr>
                <w:rFonts w:hint="default"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120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，全部损耗</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生活用水根据《河北省用水定额 生活用水》(DB13/T 1161.3-2016)，用水量按50L/人·d，项目劳动定员为</w:t>
            </w:r>
            <w:r>
              <w:rPr>
                <w:rFonts w:hint="default" w:ascii="Times New Roman" w:hAnsi="Times New Roman" w:eastAsia="宋体" w:cs="Times New Roman"/>
                <w:color w:val="auto"/>
                <w:sz w:val="24"/>
                <w:szCs w:val="24"/>
                <w:lang w:val="en-US" w:eastAsia="zh-CN"/>
              </w:rPr>
              <w:t>35</w:t>
            </w:r>
            <w:r>
              <w:rPr>
                <w:rFonts w:hint="default" w:ascii="Times New Roman" w:hAnsi="Times New Roman" w:eastAsia="宋体" w:cs="Times New Roman"/>
                <w:color w:val="auto"/>
                <w:sz w:val="24"/>
                <w:szCs w:val="24"/>
              </w:rPr>
              <w:t>人，则生活用水量为</w:t>
            </w:r>
            <w:r>
              <w:rPr>
                <w:rFonts w:hint="default" w:ascii="Times New Roman" w:hAnsi="Times New Roman" w:eastAsia="宋体" w:cs="Times New Roman"/>
                <w:color w:val="auto"/>
                <w:sz w:val="24"/>
                <w:szCs w:val="24"/>
                <w:lang w:val="en-US" w:eastAsia="zh-CN"/>
              </w:rPr>
              <w:t>1.75</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525</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w:t>
            </w:r>
          </w:p>
          <w:p>
            <w:pPr>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排水：项目</w:t>
            </w:r>
            <w:r>
              <w:rPr>
                <w:rFonts w:hint="default" w:ascii="Times New Roman" w:hAnsi="Times New Roman" w:eastAsia="宋体" w:cs="Times New Roman"/>
                <w:color w:val="auto"/>
                <w:sz w:val="24"/>
                <w:szCs w:val="24"/>
                <w:lang w:val="en-US" w:eastAsia="zh-CN"/>
              </w:rPr>
              <w:t>切割机</w:t>
            </w:r>
            <w:r>
              <w:rPr>
                <w:rFonts w:hint="default" w:ascii="Times New Roman" w:hAnsi="Times New Roman" w:eastAsia="宋体" w:cs="Times New Roman"/>
                <w:color w:val="auto"/>
                <w:sz w:val="24"/>
                <w:szCs w:val="24"/>
              </w:rPr>
              <w:t>用水直接损耗，水量较小，</w:t>
            </w:r>
            <w:r>
              <w:rPr>
                <w:rFonts w:hint="default" w:ascii="Times New Roman" w:hAnsi="Times New Roman" w:eastAsia="宋体" w:cs="Times New Roman"/>
                <w:color w:val="auto"/>
                <w:sz w:val="24"/>
                <w:szCs w:val="24"/>
                <w:lang w:val="en-US" w:eastAsia="zh-CN"/>
              </w:rPr>
              <w:t>切割</w:t>
            </w:r>
            <w:r>
              <w:rPr>
                <w:rFonts w:hint="default" w:ascii="Times New Roman" w:hAnsi="Times New Roman" w:eastAsia="宋体" w:cs="Times New Roman"/>
                <w:color w:val="auto"/>
                <w:sz w:val="24"/>
                <w:szCs w:val="24"/>
              </w:rPr>
              <w:t>机下方设置接尘槽</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废水主要为职工生活污水，废水产生量按用水量的80%计，则污水产生量为</w:t>
            </w:r>
            <w:r>
              <w:rPr>
                <w:rFonts w:hint="default" w:ascii="Times New Roman" w:hAnsi="Times New Roman" w:eastAsia="宋体" w:cs="Times New Roman"/>
                <w:color w:val="auto"/>
                <w:sz w:val="24"/>
                <w:szCs w:val="24"/>
                <w:lang w:val="en-US" w:eastAsia="zh-CN"/>
              </w:rPr>
              <w:t>1.4</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420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，生活污水</w:t>
            </w:r>
            <w:r>
              <w:rPr>
                <w:rFonts w:hint="default" w:ascii="Times New Roman" w:hAnsi="Times New Roman" w:eastAsia="宋体" w:cs="Times New Roman"/>
                <w:color w:val="auto"/>
                <w:sz w:val="24"/>
                <w:szCs w:val="24"/>
                <w:lang w:val="en-US" w:eastAsia="zh-CN"/>
              </w:rPr>
              <w:t>排入</w:t>
            </w:r>
            <w:r>
              <w:rPr>
                <w:rFonts w:hint="default" w:ascii="Times New Roman" w:hAnsi="Times New Roman" w:eastAsia="宋体" w:cs="Times New Roman"/>
                <w:color w:val="auto"/>
                <w:sz w:val="24"/>
                <w:szCs w:val="24"/>
              </w:rPr>
              <w:t>厂区化粪池（依托</w:t>
            </w:r>
            <w:r>
              <w:rPr>
                <w:rFonts w:hint="default" w:ascii="Times New Roman" w:hAnsi="Times New Roman" w:eastAsia="宋体" w:cs="Times New Roman"/>
                <w:color w:val="auto"/>
                <w:sz w:val="24"/>
                <w:szCs w:val="24"/>
                <w:lang w:val="en-US" w:eastAsia="zh-CN"/>
              </w:rPr>
              <w:t>恒润集团有限公司</w:t>
            </w:r>
            <w:r>
              <w:rPr>
                <w:rFonts w:hint="default" w:ascii="Times New Roman" w:hAnsi="Times New Roman" w:eastAsia="宋体" w:cs="Times New Roman"/>
                <w:color w:val="auto"/>
                <w:sz w:val="24"/>
                <w:szCs w:val="24"/>
              </w:rPr>
              <w:t>）处理后，经污水管网排入枣强县污水处理厂。</w:t>
            </w:r>
          </w:p>
          <w:p>
            <w:pPr>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本项目水量平衡图见图</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object>
                <v:shape id="_x0000_i1029" o:spt="75" type="#_x0000_t75" style="height:100.45pt;width:367.5pt;" o:ole="t" filled="f" o:preferrelative="t" stroked="f" coordsize="21600,21600">
                  <v:path/>
                  <v:fill on="f" focussize="0,0"/>
                  <v:stroke on="f"/>
                  <v:imagedata r:id="rId8" croptop="1827f" o:title=""/>
                  <o:lock v:ext="edit" aspectratio="t"/>
                  <w10:wrap type="none"/>
                  <w10:anchorlock/>
                </v:shape>
                <o:OLEObject Type="Embed" ProgID="Visio.Drawing.11" ShapeID="_x0000_i1029" DrawAspect="Content" ObjectID="_1468075725" r:id="rId7">
                  <o:LockedField>false</o:LockedField>
                </o:OLEObject>
              </w:obje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z w:val="24"/>
                <w:szCs w:val="24"/>
              </w:rPr>
              <w:t>图</w:t>
            </w:r>
            <w:r>
              <w:rPr>
                <w:rFonts w:hint="default" w:ascii="Times New Roman" w:hAnsi="Times New Roman" w:eastAsia="宋体" w:cs="Times New Roman"/>
                <w:b/>
                <w:bCs/>
                <w:color w:val="auto"/>
                <w:sz w:val="24"/>
                <w:szCs w:val="24"/>
                <w:lang w:val="en-US" w:eastAsia="zh-CN"/>
              </w:rPr>
              <w:t xml:space="preserve">1 </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val="en-US" w:eastAsia="zh-CN"/>
              </w:rPr>
              <w:t>项目</w:t>
            </w:r>
            <w:r>
              <w:rPr>
                <w:rFonts w:hint="default" w:ascii="Times New Roman" w:hAnsi="Times New Roman" w:eastAsia="宋体" w:cs="Times New Roman"/>
                <w:b/>
                <w:bCs/>
                <w:color w:val="auto"/>
                <w:sz w:val="24"/>
                <w:szCs w:val="24"/>
              </w:rPr>
              <w:t>水量平衡图    单位：m</w:t>
            </w:r>
            <w:r>
              <w:rPr>
                <w:rFonts w:hint="default" w:ascii="Times New Roman" w:hAnsi="Times New Roman" w:eastAsia="宋体" w:cs="Times New Roman"/>
                <w:b/>
                <w:bCs/>
                <w:color w:val="auto"/>
                <w:sz w:val="24"/>
                <w:szCs w:val="24"/>
                <w:vertAlign w:val="superscript"/>
              </w:rPr>
              <w:t>3</w:t>
            </w:r>
            <w:r>
              <w:rPr>
                <w:rFonts w:hint="default" w:ascii="Times New Roman" w:hAnsi="Times New Roman" w:eastAsia="宋体" w:cs="Times New Roman"/>
                <w:b/>
                <w:bCs/>
                <w:color w:val="auto"/>
                <w:sz w:val="24"/>
                <w:szCs w:val="24"/>
              </w:rPr>
              <w:t>/</w:t>
            </w:r>
            <w:r>
              <w:rPr>
                <w:rFonts w:hint="default" w:ascii="Times New Roman" w:hAnsi="Times New Roman" w:eastAsia="宋体" w:cs="Times New Roman"/>
                <w:b/>
                <w:bCs/>
                <w:color w:val="auto"/>
                <w:sz w:val="24"/>
                <w:szCs w:val="24"/>
                <w:lang w:val="en-US" w:eastAsia="zh-CN"/>
              </w:rPr>
              <w:t>d</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20" w:firstLineChars="200"/>
              <w:jc w:val="both"/>
              <w:textAlignment w:val="auto"/>
              <w:rPr>
                <w:rFonts w:hint="default" w:ascii="Times New Roman" w:hAnsi="Times New Roman" w:eastAsia="宋体" w:cs="Times New Roman"/>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28" w:type="dxa"/>
            <w:vAlign w:val="top"/>
          </w:tcPr>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（2）供电：</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本项目用电依托</w:t>
            </w:r>
            <w:r>
              <w:rPr>
                <w:rFonts w:hint="default" w:ascii="Times New Roman" w:hAnsi="Times New Roman" w:eastAsia="宋体" w:cs="Times New Roman"/>
                <w:color w:val="auto"/>
                <w:sz w:val="24"/>
                <w:szCs w:val="24"/>
                <w:lang w:val="en-US" w:eastAsia="zh-CN"/>
              </w:rPr>
              <w:t>恒润集团有限公司</w:t>
            </w:r>
            <w:r>
              <w:rPr>
                <w:rFonts w:hint="default" w:ascii="Times New Roman" w:hAnsi="Times New Roman" w:eastAsia="宋体" w:cs="Times New Roman"/>
                <w:color w:val="auto"/>
                <w:sz w:val="24"/>
                <w:szCs w:val="24"/>
              </w:rPr>
              <w:t>，由</w:t>
            </w:r>
            <w:r>
              <w:rPr>
                <w:rFonts w:hint="default" w:ascii="Times New Roman" w:hAnsi="Times New Roman" w:eastAsia="宋体" w:cs="Times New Roman"/>
                <w:color w:val="auto"/>
                <w:sz w:val="24"/>
                <w:szCs w:val="24"/>
                <w:lang w:eastAsia="zh-CN"/>
              </w:rPr>
              <w:t>河北枣强经济开发区</w:t>
            </w:r>
            <w:r>
              <w:rPr>
                <w:rFonts w:hint="default" w:ascii="Times New Roman" w:hAnsi="Times New Roman" w:eastAsia="宋体" w:cs="Times New Roman"/>
                <w:color w:val="auto"/>
                <w:sz w:val="24"/>
                <w:szCs w:val="24"/>
              </w:rPr>
              <w:t>供电电网提供。项目年用电量为</w:t>
            </w:r>
            <w:r>
              <w:rPr>
                <w:rFonts w:hint="default" w:ascii="Times New Roman" w:hAnsi="Times New Roman" w:eastAsia="宋体" w:cs="Times New Roman"/>
                <w:color w:val="auto"/>
                <w:sz w:val="24"/>
                <w:szCs w:val="24"/>
                <w:lang w:val="en-US" w:eastAsia="zh-CN"/>
              </w:rPr>
              <w:t>3.0</w:t>
            </w:r>
            <w:r>
              <w:rPr>
                <w:rFonts w:hint="default" w:ascii="Times New Roman" w:hAnsi="Times New Roman" w:eastAsia="宋体" w:cs="Times New Roman"/>
                <w:color w:val="auto"/>
                <w:sz w:val="24"/>
                <w:szCs w:val="24"/>
              </w:rPr>
              <w:t>万kW▪h，可满足项目需求。</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（3）供热：</w:t>
            </w:r>
          </w:p>
          <w:p>
            <w:pPr>
              <w:keepNext w:val="0"/>
              <w:keepLines w:val="0"/>
              <w:pageBreakBefore w:val="0"/>
              <w:widowControl/>
              <w:kinsoku/>
              <w:wordWrap/>
              <w:overflowPunct/>
              <w:topLinePunct w:val="0"/>
              <w:autoSpaceDE/>
              <w:autoSpaceDN/>
              <w:bidi w:val="0"/>
              <w:adjustRightInd/>
              <w:snapToGrid/>
              <w:spacing w:after="0" w:line="420" w:lineRule="exact"/>
              <w:ind w:right="0" w:rightChars="0"/>
              <w:jc w:val="left"/>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本项目生产</w:t>
            </w:r>
            <w:r>
              <w:rPr>
                <w:rFonts w:hint="default" w:ascii="Times New Roman" w:hAnsi="Times New Roman" w:eastAsia="宋体" w:cs="Times New Roman"/>
                <w:color w:val="auto"/>
                <w:sz w:val="24"/>
                <w:szCs w:val="24"/>
                <w:lang w:val="en-US" w:eastAsia="zh-CN"/>
              </w:rPr>
              <w:t>过程不用热，</w:t>
            </w:r>
            <w:r>
              <w:rPr>
                <w:rFonts w:hint="default" w:ascii="Times New Roman" w:hAnsi="Times New Roman" w:eastAsia="宋体" w:cs="Times New Roman"/>
                <w:color w:val="auto"/>
                <w:sz w:val="24"/>
                <w:szCs w:val="24"/>
              </w:rPr>
              <w:t>办公</w:t>
            </w:r>
            <w:r>
              <w:rPr>
                <w:rFonts w:hint="default" w:ascii="Times New Roman" w:hAnsi="Times New Roman" w:eastAsia="宋体" w:cs="Times New Roman"/>
                <w:color w:val="auto"/>
                <w:sz w:val="24"/>
                <w:szCs w:val="24"/>
                <w:lang w:val="en-US" w:eastAsia="zh-CN"/>
              </w:rPr>
              <w:t>室</w:t>
            </w:r>
            <w:r>
              <w:rPr>
                <w:rFonts w:hint="default" w:ascii="Times New Roman" w:hAnsi="Times New Roman" w:eastAsia="宋体" w:cs="Times New Roman"/>
                <w:color w:val="auto"/>
                <w:sz w:val="24"/>
                <w:szCs w:val="24"/>
              </w:rPr>
              <w:t>冬季采暖采用空调，不建设燃煤锅炉。</w:t>
            </w:r>
          </w:p>
          <w:p>
            <w:pPr>
              <w:keepNext w:val="0"/>
              <w:keepLines w:val="0"/>
              <w:pageBreakBefore w:val="0"/>
              <w:widowControl/>
              <w:kinsoku/>
              <w:wordWrap/>
              <w:overflowPunct/>
              <w:topLinePunct w:val="0"/>
              <w:autoSpaceDE/>
              <w:autoSpaceDN/>
              <w:bidi w:val="0"/>
              <w:adjustRightInd/>
              <w:snapToGrid/>
              <w:spacing w:after="0" w:line="420" w:lineRule="exact"/>
              <w:ind w:right="0" w:rightChars="0"/>
              <w:jc w:val="left"/>
              <w:textAlignment w:val="auto"/>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color w:val="000000"/>
                <w:sz w:val="24"/>
                <w:highlight w:val="none"/>
              </w:rPr>
              <w:t>工艺流程说明：</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本项目建设年产300吨PPH塑料管、50万米玻璃钢电缆保护管项目，主要建设玻璃钢电缆保护管拉挤缠绕生产线、缠绕生产线、PPH塑料管生产线。</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10万米玻璃钢电力电缆保护管生产工艺流程简述：缠绕生产</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①将不饱和树脂、固化剂、促进剂</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钙粉</w:t>
            </w:r>
            <w:r>
              <w:rPr>
                <w:rFonts w:hint="default" w:ascii="Times New Roman" w:hAnsi="Times New Roman" w:eastAsia="宋体" w:cs="Times New Roman"/>
                <w:color w:val="auto"/>
                <w:sz w:val="24"/>
                <w:szCs w:val="24"/>
              </w:rPr>
              <w:t>等按一定的比例进行混合搅拌</w:t>
            </w:r>
            <w:r>
              <w:rPr>
                <w:rFonts w:hint="default" w:ascii="Times New Roman" w:hAnsi="Times New Roman" w:eastAsia="宋体" w:cs="Times New Roman"/>
                <w:color w:val="auto"/>
                <w:sz w:val="24"/>
                <w:szCs w:val="24"/>
                <w:lang w:val="en-US" w:eastAsia="zh-CN"/>
              </w:rPr>
              <w:t>进行原料配制</w:t>
            </w:r>
            <w:r>
              <w:rPr>
                <w:rFonts w:hint="default" w:ascii="Times New Roman" w:hAnsi="Times New Roman" w:eastAsia="宋体" w:cs="Times New Roman"/>
                <w:color w:val="auto"/>
                <w:sz w:val="24"/>
                <w:szCs w:val="24"/>
              </w:rPr>
              <w:t>，然后衬内膜；</w:t>
            </w:r>
          </w:p>
          <w:p>
            <w:pPr>
              <w:keepNext w:val="0"/>
              <w:keepLines w:val="0"/>
              <w:pageBreakBefore w:val="0"/>
              <w:widowControl/>
              <w:kinsoku/>
              <w:wordWrap/>
              <w:overflowPunct/>
              <w:topLinePunct w:val="0"/>
              <w:autoSpaceDE/>
              <w:autoSpaceDN/>
              <w:bidi w:val="0"/>
              <w:adjustRightInd w:val="0"/>
              <w:snapToGrid w:val="0"/>
              <w:spacing w:after="0" w:line="420" w:lineRule="exact"/>
              <w:ind w:firstLine="482" w:firstLineChars="200"/>
              <w:jc w:val="both"/>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该工序主要污染物为配料搅拌产生的废气G1，搅拌机产生的噪声N1，加料后产生的废树脂桶S1；衬内膜时产生的有机废气G2。</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废气G1主要为颗粒物、非甲烷总烃、苯乙烯。有机废气G2废气主要为颗粒物、非甲烷总烃、苯乙烯。</w:t>
            </w:r>
          </w:p>
          <w:p>
            <w:pPr>
              <w:keepNext w:val="0"/>
              <w:keepLines w:val="0"/>
              <w:pageBreakBefore w:val="0"/>
              <w:widowControl/>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②浸胶后的玻璃纤维丝、布、毡与石英砂通过缠绕机缠绕在模具上，达到要求的厚度后停止纤维的缠绕，进行外膜压光，进行固化成型（自然固化）；</w:t>
            </w:r>
          </w:p>
          <w:p>
            <w:pPr>
              <w:pStyle w:val="22"/>
              <w:keepNext w:val="0"/>
              <w:keepLines w:val="0"/>
              <w:pageBreakBefore w:val="0"/>
              <w:widowControl w:val="0"/>
              <w:kinsoku/>
              <w:wordWrap/>
              <w:overflowPunct/>
              <w:topLinePunct w:val="0"/>
              <w:autoSpaceDE w:val="0"/>
              <w:autoSpaceDN w:val="0"/>
              <w:bidi w:val="0"/>
              <w:adjustRightInd/>
              <w:snapToGrid/>
              <w:spacing w:line="420" w:lineRule="exact"/>
              <w:ind w:firstLine="482" w:firstLineChars="200"/>
              <w:jc w:val="both"/>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该工序主要污染物为缠绕过程中产生的有机废气G3和机械噪声N2；外膜压光过程中产生的有机废气G4、固化成型过程中产生的有机废气G5。废气主要为非甲烷总烃、苯乙烯。</w:t>
            </w:r>
          </w:p>
          <w:p>
            <w:pPr>
              <w:pStyle w:val="22"/>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jc w:val="both"/>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③取出固化完成的产品，揭下薄膜。</w:t>
            </w:r>
          </w:p>
          <w:p>
            <w:pPr>
              <w:pStyle w:val="22"/>
              <w:keepNext w:val="0"/>
              <w:keepLines w:val="0"/>
              <w:pageBreakBefore w:val="0"/>
              <w:widowControl w:val="0"/>
              <w:kinsoku/>
              <w:wordWrap/>
              <w:overflowPunct/>
              <w:topLinePunct w:val="0"/>
              <w:autoSpaceDE w:val="0"/>
              <w:autoSpaceDN w:val="0"/>
              <w:bidi w:val="0"/>
              <w:adjustRightInd/>
              <w:snapToGrid/>
              <w:spacing w:line="420" w:lineRule="exact"/>
              <w:ind w:firstLine="482" w:firstLineChars="200"/>
              <w:jc w:val="both"/>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该工序会有固体废物产生S2，固体废物主要为废薄膜。</w:t>
            </w:r>
          </w:p>
          <w:p>
            <w:pPr>
              <w:pStyle w:val="22"/>
              <w:keepNext w:val="0"/>
              <w:keepLines w:val="0"/>
              <w:pageBreakBefore w:val="0"/>
              <w:widowControl w:val="0"/>
              <w:kinsoku/>
              <w:wordWrap/>
              <w:overflowPunct/>
              <w:topLinePunct w:val="0"/>
              <w:autoSpaceDE w:val="0"/>
              <w:autoSpaceDN w:val="0"/>
              <w:bidi w:val="0"/>
              <w:adjustRightInd/>
              <w:snapToGrid/>
              <w:spacing w:line="420" w:lineRule="exact"/>
              <w:ind w:firstLine="480" w:firstLineChars="200"/>
              <w:jc w:val="both"/>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④脱膜后的缠绕制品，经磨光机进行切割打磨、去除毛刺，进行修整。</w:t>
            </w:r>
          </w:p>
          <w:p>
            <w:pPr>
              <w:pStyle w:val="22"/>
              <w:keepNext w:val="0"/>
              <w:keepLines w:val="0"/>
              <w:pageBreakBefore w:val="0"/>
              <w:widowControl w:val="0"/>
              <w:kinsoku/>
              <w:wordWrap/>
              <w:overflowPunct/>
              <w:topLinePunct w:val="0"/>
              <w:autoSpaceDE w:val="0"/>
              <w:autoSpaceDN w:val="0"/>
              <w:bidi w:val="0"/>
              <w:adjustRightInd/>
              <w:snapToGrid/>
              <w:spacing w:line="420" w:lineRule="exact"/>
              <w:ind w:firstLine="482" w:firstLineChars="200"/>
              <w:jc w:val="both"/>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该过程产生的主要污染物为废气G6、固体废物S3和噪声N3，废气主要污染因子为颗粒物，固体废物主要为边脚料、除尘灰。</w:t>
            </w:r>
            <w:bookmarkStart w:id="7" w:name="_GoBack"/>
            <w:bookmarkEnd w:id="7"/>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object>
                <v:shape id="_x0000_i1030" o:spt="75" alt="" type="#_x0000_t75" style="height:120pt;width:373.05pt;" o:ole="t" filled="f" o:preferrelative="t" stroked="f" coordsize="21600,21600">
                  <v:path/>
                  <v:fill on="f" focussize="0,0"/>
                  <v:stroke on="f"/>
                  <v:imagedata r:id="rId10" o:title=""/>
                  <o:lock v:ext="edit" aspectratio="t"/>
                  <w10:wrap type="none"/>
                  <w10:anchorlock/>
                </v:shape>
                <o:OLEObject Type="Embed" ProgID="Visio.Drawing.11" ShapeID="_x0000_i1030" DrawAspect="Content" ObjectID="_1468075726" r:id="rId9">
                  <o:LockedField>false</o:LockedField>
                </o:OLEObject>
              </w:obje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图2   玻璃钢电力电缆保护管生产工艺及排污节点图</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881" w:hRule="atLeast"/>
        </w:trPr>
        <w:tc>
          <w:tcPr>
            <w:tcW w:w="9028" w:type="dxa"/>
            <w:vAlign w:val="top"/>
          </w:tcPr>
          <w:p>
            <w:pPr>
              <w:keepNext/>
              <w:keepLines/>
              <w:pageBreakBefore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40万米BWFRP纤维缝编缠绕拉挤电缆保护套管生产工艺流程简述：</w:t>
            </w:r>
          </w:p>
          <w:p>
            <w:pPr>
              <w:pStyle w:val="13"/>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①将不饱和树脂、固化剂、促进剂、钙粉等按一定的比例进行混合搅拌进行原料配制；</w:t>
            </w:r>
          </w:p>
          <w:p>
            <w:pPr>
              <w:pStyle w:val="13"/>
              <w:pageBreakBefore w:val="0"/>
              <w:widowControl w:val="0"/>
              <w:kinsoku/>
              <w:wordWrap/>
              <w:overflowPunct/>
              <w:topLinePunct w:val="0"/>
              <w:autoSpaceDE/>
              <w:autoSpaceDN/>
              <w:bidi w:val="0"/>
              <w:adjustRightInd w:val="0"/>
              <w:snapToGrid w:val="0"/>
              <w:spacing w:after="0" w:line="360" w:lineRule="auto"/>
              <w:ind w:firstLine="480"/>
              <w:textAlignment w:val="auto"/>
              <w:rPr>
                <w:rFonts w:hint="default" w:ascii="Times New Roman" w:hAnsi="Times New Roman" w:cs="Times New Roman"/>
                <w:color w:val="auto"/>
                <w:sz w:val="21"/>
                <w:szCs w:val="21"/>
              </w:rPr>
            </w:pPr>
            <w:r>
              <w:rPr>
                <w:rFonts w:hint="default" w:ascii="Times New Roman" w:hAnsi="Times New Roman" w:eastAsia="宋体" w:cs="Times New Roman"/>
                <w:b/>
                <w:bCs/>
                <w:color w:val="auto"/>
                <w:kern w:val="2"/>
                <w:sz w:val="24"/>
                <w:szCs w:val="24"/>
                <w:lang w:val="en-US" w:eastAsia="zh-CN" w:bidi="ar-SA"/>
              </w:rPr>
              <w:t>该工序主要污染物为配料搅拌产生的废气G7，搅拌机产生的噪声N4，加料后产生的废树脂桶S4。废气G7主要为颗粒物、非甲烷总烃、苯乙烯。</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②</w:t>
            </w:r>
            <w:r>
              <w:rPr>
                <w:rFonts w:hint="default" w:ascii="Times New Roman" w:hAnsi="Times New Roman" w:eastAsia="宋体" w:cs="Times New Roman"/>
                <w:color w:val="auto"/>
                <w:sz w:val="24"/>
                <w:szCs w:val="24"/>
                <w:lang w:val="en-US" w:eastAsia="zh-CN"/>
              </w:rPr>
              <w:t>将外购的玻璃纤维丝放入浸料槽浸胶；</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该工序主要污染物为</w:t>
            </w:r>
            <w:r>
              <w:rPr>
                <w:rFonts w:hint="default" w:ascii="Times New Roman" w:hAnsi="Times New Roman" w:eastAsia="宋体" w:cs="Times New Roman"/>
                <w:color w:val="auto"/>
                <w:sz w:val="24"/>
                <w:szCs w:val="24"/>
                <w:lang w:val="en-US" w:eastAsia="zh-CN"/>
              </w:rPr>
              <w:t>槽浸胶</w:t>
            </w:r>
            <w:r>
              <w:rPr>
                <w:rFonts w:hint="default" w:ascii="Times New Roman" w:hAnsi="Times New Roman" w:eastAsia="宋体" w:cs="Times New Roman"/>
                <w:b w:val="0"/>
                <w:bCs w:val="0"/>
                <w:color w:val="auto"/>
                <w:sz w:val="24"/>
                <w:szCs w:val="24"/>
                <w:lang w:val="en-US" w:eastAsia="zh-CN"/>
              </w:rPr>
              <w:t>产生的废气G8。</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lang w:val="en-US" w:eastAsia="zh-CN"/>
              </w:rPr>
              <w:t>废气G8主要为非甲烷总烃、苯乙烯。</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lang w:val="zh-CN" w:eastAsia="zh-CN"/>
              </w:rPr>
            </w:pPr>
            <w:r>
              <w:rPr>
                <w:rFonts w:hint="default" w:ascii="Times New Roman" w:hAnsi="Times New Roman" w:eastAsia="宋体" w:cs="Times New Roman"/>
                <w:color w:val="auto"/>
                <w:sz w:val="24"/>
                <w:szCs w:val="24"/>
                <w:lang w:val="en-US" w:eastAsia="zh-CN"/>
              </w:rPr>
              <w:t>③加热、拉挤、固化 ：将浸胶后的玻璃纤维丝</w:t>
            </w:r>
            <w:r>
              <w:rPr>
                <w:rFonts w:hint="default" w:ascii="Times New Roman" w:hAnsi="Times New Roman" w:eastAsia="宋体" w:cs="Times New Roman"/>
                <w:color w:val="auto"/>
                <w:sz w:val="24"/>
                <w:szCs w:val="24"/>
                <w:lang w:val="zh-CN" w:eastAsia="zh-CN"/>
              </w:rPr>
              <w:t>置于特定要求模具中，并依次一定的温度电加温成型固化，由往复式液压拉挤机牵引至符合要求的产品；</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该工序主要污染物为</w:t>
            </w:r>
            <w:r>
              <w:rPr>
                <w:rFonts w:hint="default" w:ascii="Times New Roman" w:hAnsi="Times New Roman" w:eastAsia="宋体" w:cs="Times New Roman"/>
                <w:color w:val="auto"/>
                <w:sz w:val="24"/>
                <w:szCs w:val="24"/>
                <w:lang w:val="en-US" w:eastAsia="zh-CN"/>
              </w:rPr>
              <w:t>加热、拉挤、固化</w:t>
            </w:r>
            <w:r>
              <w:rPr>
                <w:rFonts w:hint="default" w:ascii="Times New Roman" w:hAnsi="Times New Roman" w:eastAsia="宋体" w:cs="Times New Roman"/>
                <w:b w:val="0"/>
                <w:bCs w:val="0"/>
                <w:color w:val="auto"/>
                <w:sz w:val="24"/>
                <w:szCs w:val="24"/>
                <w:lang w:val="en-US" w:eastAsia="zh-CN"/>
              </w:rPr>
              <w:t>产生的废气G9。拉挤产生的噪声N5。</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2" w:firstLineChars="200"/>
              <w:textAlignment w:val="auto"/>
              <w:rPr>
                <w:rFonts w:hint="default" w:ascii="Times New Roman" w:hAnsi="Times New Roman" w:eastAsia="宋体" w:cs="Times New Roman"/>
                <w:color w:val="auto"/>
                <w:sz w:val="24"/>
                <w:szCs w:val="24"/>
                <w:lang w:val="zh-CN" w:eastAsia="zh-CN"/>
              </w:rPr>
            </w:pPr>
            <w:r>
              <w:rPr>
                <w:rFonts w:hint="default" w:ascii="Times New Roman" w:hAnsi="Times New Roman" w:eastAsia="宋体" w:cs="Times New Roman"/>
                <w:b/>
                <w:bCs/>
                <w:color w:val="auto"/>
                <w:sz w:val="24"/>
                <w:szCs w:val="24"/>
                <w:lang w:val="en-US" w:eastAsia="zh-CN"/>
              </w:rPr>
              <w:t>废气G9主要为非甲烷总烃、苯乙烯。</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④将拉挤后的产品经过脱膜、切割、检验，得到成品。</w:t>
            </w:r>
          </w:p>
          <w:p>
            <w:pPr>
              <w:pStyle w:val="13"/>
              <w:keepNext w:val="0"/>
              <w:keepLines w:val="0"/>
              <w:pageBreakBefore w:val="0"/>
              <w:widowControl w:val="0"/>
              <w:kinsoku/>
              <w:wordWrap/>
              <w:overflowPunct/>
              <w:topLinePunct w:val="0"/>
              <w:autoSpaceDE/>
              <w:autoSpaceDN/>
              <w:bidi w:val="0"/>
              <w:adjustRightInd w:val="0"/>
              <w:snapToGrid w:val="0"/>
              <w:spacing w:after="0" w:line="360" w:lineRule="auto"/>
              <w:ind w:firstLine="482" w:firstLineChars="20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该工序主要污染物为脱膜产生的固体废物S5、主要为废废薄膜。切割产生的废气G10、噪声N6和固体废物S6，废气主要为颗粒物。固体废物S6主要为切割下脚料、除尘灰泥。</w:t>
            </w:r>
          </w:p>
          <w:p>
            <w:pPr>
              <w:pStyle w:val="16"/>
              <w:keepNext w:val="0"/>
              <w:keepLines w:val="0"/>
              <w:pageBreakBefore w:val="0"/>
              <w:widowControl/>
              <w:kinsoku/>
              <w:wordWrap/>
              <w:overflowPunct/>
              <w:topLinePunct w:val="0"/>
              <w:autoSpaceDE/>
              <w:autoSpaceDN/>
              <w:bidi w:val="0"/>
              <w:adjustRightInd w:val="0"/>
              <w:snapToGrid w:val="0"/>
              <w:spacing w:after="0" w:line="36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object>
                <v:shape id="_x0000_i1027" o:spt="75" type="#_x0000_t75" style="height:150.8pt;width:350.75pt;" o:ole="t" filled="f" o:preferrelative="t" stroked="f" coordsize="21600,21600">
                  <v:path/>
                  <v:fill on="f" focussize="0,0"/>
                  <v:stroke on="f"/>
                  <v:imagedata r:id="rId12" o:title=""/>
                  <o:lock v:ext="edit" aspectratio="t"/>
                  <w10:wrap type="none"/>
                  <w10:anchorlock/>
                </v:shape>
                <o:OLEObject Type="Embed" ProgID="Visio.Drawing.11" ShapeID="_x0000_i1027" DrawAspect="Content" ObjectID="_1468075727" r:id="rId11">
                  <o:LockedField>false</o:LockedField>
                </o:OLEObject>
              </w:object>
            </w:r>
          </w:p>
          <w:p>
            <w:pPr>
              <w:pStyle w:val="16"/>
              <w:keepNext w:val="0"/>
              <w:keepLines w:val="0"/>
              <w:pageBreakBefore w:val="0"/>
              <w:widowControl/>
              <w:kinsoku/>
              <w:wordWrap/>
              <w:overflowPunct/>
              <w:topLinePunct w:val="0"/>
              <w:autoSpaceDE/>
              <w:autoSpaceDN/>
              <w:bidi w:val="0"/>
              <w:adjustRightInd w:val="0"/>
              <w:snapToGrid w:val="0"/>
              <w:spacing w:after="0" w:line="360" w:lineRule="auto"/>
              <w:ind w:firstLine="0" w:firstLineChars="0"/>
              <w:jc w:val="center"/>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auto"/>
                <w:sz w:val="24"/>
                <w:szCs w:val="24"/>
                <w:lang w:val="en-US" w:eastAsia="zh-CN"/>
              </w:rPr>
              <w:t>图3  BWFRP纤维缝编缠绕拉挤电缆保护套管生产工艺及排污节点图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881" w:hRule="atLeast"/>
        </w:trPr>
        <w:tc>
          <w:tcPr>
            <w:tcW w:w="9028" w:type="dxa"/>
            <w:vAlign w:val="top"/>
          </w:tcPr>
          <w:p>
            <w:pPr>
              <w:keepNext/>
              <w:keepLines/>
              <w:pageBreakBefore w:val="0"/>
              <w:kinsoku/>
              <w:wordWrap/>
              <w:overflowPunct/>
              <w:topLinePunct w:val="0"/>
              <w:bidi w:val="0"/>
              <w:spacing w:after="0" w:line="360" w:lineRule="auto"/>
              <w:ind w:firstLine="480" w:firstLineChars="200"/>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color w:val="auto"/>
                <w:sz w:val="24"/>
                <w:szCs w:val="24"/>
                <w:lang w:val="en-US" w:eastAsia="zh-CN"/>
              </w:rPr>
              <w:t>300吨PPH塑料管生产工艺流程简述：</w:t>
            </w:r>
          </w:p>
          <w:p>
            <w:pPr>
              <w:keepNext/>
              <w:keepLines/>
              <w:pageBreakBefore w:val="0"/>
              <w:kinsoku/>
              <w:wordWrap/>
              <w:overflowPunct/>
              <w:topLinePunct w:val="0"/>
              <w:bidi w:val="0"/>
              <w:spacing w:after="0" w:line="360" w:lineRule="auto"/>
              <w:ind w:firstLine="480" w:firstLineChars="200"/>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b w:val="0"/>
                <w:bCs w:val="0"/>
                <w:color w:val="auto"/>
                <w:kern w:val="0"/>
                <w:sz w:val="24"/>
                <w:szCs w:val="24"/>
                <w:lang w:val="en-US" w:eastAsia="zh-CN"/>
              </w:rPr>
              <w:t>①PVC颗粒在绕线管生产线挤出机中电机热（预热30min，温度达到170℃）熔融挤出。</w:t>
            </w:r>
          </w:p>
          <w:p>
            <w:pPr>
              <w:keepNext/>
              <w:keepLines/>
              <w:pageBreakBefore w:val="0"/>
              <w:kinsoku/>
              <w:wordWrap/>
              <w:overflowPunct/>
              <w:topLinePunct w:val="0"/>
              <w:bidi w:val="0"/>
              <w:spacing w:after="0" w:line="360" w:lineRule="auto"/>
              <w:ind w:firstLine="482" w:firstLineChars="200"/>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b/>
                <w:bCs/>
                <w:color w:val="auto"/>
                <w:sz w:val="24"/>
                <w:szCs w:val="24"/>
                <w:lang w:val="en-US" w:eastAsia="zh-CN"/>
              </w:rPr>
              <w:t>该工序主要污染物为熔融挤出产生的有机废气G11。噪声N7，废气主要为非甲烷总烃。</w:t>
            </w:r>
          </w:p>
          <w:p>
            <w:pPr>
              <w:keepNext/>
              <w:keepLines/>
              <w:pageBreakBefore w:val="0"/>
              <w:kinsoku/>
              <w:wordWrap/>
              <w:overflowPunct/>
              <w:topLinePunct w:val="0"/>
              <w:bidi w:val="0"/>
              <w:spacing w:after="0" w:line="360" w:lineRule="auto"/>
              <w:ind w:firstLine="480" w:firstLineChars="200"/>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b w:val="0"/>
                <w:bCs w:val="0"/>
                <w:color w:val="auto"/>
                <w:kern w:val="0"/>
                <w:sz w:val="24"/>
                <w:szCs w:val="24"/>
                <w:lang w:val="en-US" w:eastAsia="zh-CN"/>
              </w:rPr>
              <w:t>②丙纶线或钢丝放入生产线绕线机中绕线，输入挤出机模具中。</w:t>
            </w:r>
          </w:p>
          <w:p>
            <w:pPr>
              <w:keepNext/>
              <w:keepLines/>
              <w:pageBreakBefore w:val="0"/>
              <w:kinsoku/>
              <w:wordWrap/>
              <w:overflowPunct/>
              <w:topLinePunct w:val="0"/>
              <w:bidi w:val="0"/>
              <w:spacing w:after="0" w:line="360" w:lineRule="auto"/>
              <w:ind w:firstLine="482" w:firstLineChars="200"/>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b/>
                <w:bCs/>
                <w:color w:val="auto"/>
                <w:sz w:val="24"/>
                <w:szCs w:val="24"/>
                <w:lang w:val="en-US" w:eastAsia="zh-CN"/>
              </w:rPr>
              <w:t>该工序主要污染物为缠绕产生的有机废气G12，废气主要为非甲烷总烃。</w:t>
            </w:r>
          </w:p>
          <w:p>
            <w:pPr>
              <w:pStyle w:val="22"/>
              <w:keepNext w:val="0"/>
              <w:keepLines w:val="0"/>
              <w:pageBreakBefore w:val="0"/>
              <w:widowControl w:val="0"/>
              <w:kinsoku/>
              <w:wordWrap/>
              <w:overflowPunct/>
              <w:topLinePunct w:val="0"/>
              <w:autoSpaceDE w:val="0"/>
              <w:autoSpaceDN w:val="0"/>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b w:val="0"/>
                <w:bCs w:val="0"/>
                <w:color w:val="auto"/>
                <w:kern w:val="0"/>
                <w:sz w:val="24"/>
                <w:szCs w:val="24"/>
                <w:lang w:val="en-US" w:eastAsia="zh-CN"/>
              </w:rPr>
              <w:t>③由脱模设备将产品和模具进行分离。</w:t>
            </w:r>
          </w:p>
          <w:p>
            <w:pPr>
              <w:pStyle w:val="22"/>
              <w:keepNext w:val="0"/>
              <w:keepLines w:val="0"/>
              <w:pageBreakBefore w:val="0"/>
              <w:widowControl w:val="0"/>
              <w:kinsoku/>
              <w:wordWrap/>
              <w:overflowPunct/>
              <w:topLinePunct w:val="0"/>
              <w:autoSpaceDE w:val="0"/>
              <w:autoSpaceDN w:val="0"/>
              <w:bidi w:val="0"/>
              <w:adjustRightInd/>
              <w:snapToGrid/>
              <w:spacing w:after="0" w:line="360" w:lineRule="auto"/>
              <w:ind w:firstLine="482" w:firstLineChars="200"/>
              <w:jc w:val="both"/>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该工序会有固体废物产生S7，固体废物主要为废薄膜。</w:t>
            </w:r>
          </w:p>
          <w:p>
            <w:pPr>
              <w:keepNext/>
              <w:keepLines/>
              <w:pageBreakBefore w:val="0"/>
              <w:kinsoku/>
              <w:wordWrap/>
              <w:overflowPunct/>
              <w:topLinePunct w:val="0"/>
              <w:bidi w:val="0"/>
              <w:spacing w:after="0" w:line="360" w:lineRule="auto"/>
              <w:ind w:firstLine="480" w:firstLineChars="200"/>
              <w:textAlignment w:val="auto"/>
              <w:rPr>
                <w:rFonts w:hint="default" w:ascii="Times New Roman" w:hAnsi="Times New Roman" w:eastAsia="宋体" w:cs="Times New Roman"/>
                <w:b w:val="0"/>
                <w:bCs w:val="0"/>
                <w:color w:val="auto"/>
                <w:kern w:val="0"/>
                <w:sz w:val="24"/>
                <w:szCs w:val="24"/>
                <w:lang w:val="en-US" w:eastAsia="zh-CN"/>
              </w:rPr>
            </w:pPr>
            <w:r>
              <w:rPr>
                <w:rFonts w:hint="default" w:ascii="Times New Roman" w:hAnsi="Times New Roman" w:eastAsia="宋体" w:cs="Times New Roman"/>
                <w:b w:val="0"/>
                <w:bCs w:val="0"/>
                <w:color w:val="auto"/>
                <w:kern w:val="0"/>
                <w:sz w:val="24"/>
                <w:szCs w:val="24"/>
                <w:lang w:val="en-US" w:eastAsia="zh-CN"/>
              </w:rPr>
              <w:t>④将得到的产品经过人工修整，配件焊接，最后得到成品。</w:t>
            </w:r>
          </w:p>
          <w:p>
            <w:pPr>
              <w:pStyle w:val="22"/>
              <w:keepNext w:val="0"/>
              <w:keepLines w:val="0"/>
              <w:pageBreakBefore w:val="0"/>
              <w:widowControl w:val="0"/>
              <w:kinsoku/>
              <w:wordWrap/>
              <w:overflowPunct/>
              <w:topLinePunct w:val="0"/>
              <w:autoSpaceDE w:val="0"/>
              <w:autoSpaceDN w:val="0"/>
              <w:bidi w:val="0"/>
              <w:adjustRightInd/>
              <w:snapToGrid/>
              <w:spacing w:after="0" w:line="360" w:lineRule="auto"/>
              <w:ind w:firstLine="482" w:firstLineChars="200"/>
              <w:jc w:val="both"/>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该工序会有废气G13和G14产生，人工修整产生的噪声N8和焊接配件产生的噪声N9，以及固体废物S8（修整下脚料）、S9（焊渣）。</w:t>
            </w:r>
          </w:p>
          <w:p>
            <w:pPr>
              <w:pStyle w:val="16"/>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object>
                <v:shape id="_x0000_i1028" o:spt="75" type="#_x0000_t75" style="height:146.7pt;width:331.7pt;" o:ole="t" filled="f" o:preferrelative="t" stroked="f" coordsize="21600,21600">
                  <v:path/>
                  <v:fill on="f" focussize="0,0"/>
                  <v:stroke on="f"/>
                  <v:imagedata r:id="rId14" o:title=""/>
                  <o:lock v:ext="edit" aspectratio="t"/>
                  <w10:wrap type="none"/>
                  <w10:anchorlock/>
                </v:shape>
                <o:OLEObject Type="Embed" ProgID="Visio.Drawing.11" ShapeID="_x0000_i1028" DrawAspect="Content" ObjectID="_1468075728" r:id="rId13">
                  <o:LockedField>false</o:LockedField>
                </o:OLEObject>
              </w:object>
            </w:r>
          </w:p>
          <w:p>
            <w:pPr>
              <w:pStyle w:val="16"/>
              <w:keepNext w:val="0"/>
              <w:keepLines w:val="0"/>
              <w:pageBreakBefore w:val="0"/>
              <w:widowControl/>
              <w:kinsoku/>
              <w:wordWrap/>
              <w:overflowPunct/>
              <w:topLinePunct w:val="0"/>
              <w:autoSpaceDE/>
              <w:autoSpaceDN/>
              <w:bidi w:val="0"/>
              <w:adjustRightInd w:val="0"/>
              <w:snapToGrid w:val="0"/>
              <w:spacing w:after="181" w:afterLines="50"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4"/>
                <w:szCs w:val="24"/>
                <w:lang w:val="en-US" w:eastAsia="zh-CN"/>
              </w:rPr>
              <w:t>图4  300吨PPH塑料管生产工艺及排污节点图</w:t>
            </w:r>
          </w:p>
        </w:tc>
      </w:tr>
    </w:tbl>
    <w:p>
      <w:pPr>
        <w:spacing w:line="360" w:lineRule="auto"/>
        <w:rPr>
          <w:rFonts w:hint="default" w:ascii="Times New Roman" w:hAnsi="Times New Roman" w:eastAsia="仿宋_GB2312" w:cs="Times New Roman"/>
          <w:color w:val="000000"/>
          <w:sz w:val="21"/>
          <w:szCs w:val="21"/>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表三</w:t>
      </w:r>
    </w:p>
    <w:tbl>
      <w:tblPr>
        <w:tblStyle w:val="17"/>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6</w:t>
            </w:r>
            <w:r>
              <w:rPr>
                <w:rFonts w:hint="default" w:ascii="Times New Roman" w:hAnsi="Times New Roman" w:eastAsia="宋体" w:cs="Times New Roman"/>
                <w:b/>
                <w:bCs/>
                <w:color w:val="auto"/>
                <w:sz w:val="24"/>
                <w:szCs w:val="24"/>
                <w:lang w:val="en-US" w:eastAsia="zh-CN"/>
              </w:rPr>
              <w:t xml:space="preserve">  建设项目污染物处理措施及效果一览表</w:t>
            </w:r>
          </w:p>
          <w:tbl>
            <w:tblPr>
              <w:tblStyle w:val="17"/>
              <w:tblW w:w="87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28" w:type="dxa"/>
                <w:left w:w="108" w:type="dxa"/>
                <w:bottom w:w="28" w:type="dxa"/>
                <w:right w:w="108" w:type="dxa"/>
              </w:tblCellMar>
            </w:tblPr>
            <w:tblGrid>
              <w:gridCol w:w="724"/>
              <w:gridCol w:w="1311"/>
              <w:gridCol w:w="1260"/>
              <w:gridCol w:w="1740"/>
              <w:gridCol w:w="366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500" w:hRule="atLeast"/>
                <w:jc w:val="center"/>
              </w:trPr>
              <w:tc>
                <w:tcPr>
                  <w:tcW w:w="724" w:type="dxa"/>
                  <w:tcBorders>
                    <w:tl2br w:val="single" w:color="auto" w:sz="12" w:space="0"/>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311"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260"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名称</w:t>
                  </w:r>
                </w:p>
              </w:tc>
              <w:tc>
                <w:tcPr>
                  <w:tcW w:w="1740"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污染物处理措施</w:t>
                  </w:r>
                </w:p>
              </w:tc>
              <w:tc>
                <w:tcPr>
                  <w:tcW w:w="366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968" w:hRule="atLeast"/>
                <w:jc w:val="center"/>
              </w:trPr>
              <w:tc>
                <w:tcPr>
                  <w:tcW w:w="724" w:type="dxa"/>
                  <w:vMerge w:val="restart"/>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大气污染物</w:t>
                  </w:r>
                </w:p>
              </w:tc>
              <w:tc>
                <w:tcPr>
                  <w:tcW w:w="1311"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玻璃钢电力电缆保护管生产工艺（原料配制、衬内膜、缠绕过程、外膜压光、固化成型切割、打磨）、BWFRP纤维缝编缠绕拉挤电缆保护套管生产工艺（原料配制、玻璃纤维浸胶、加热拉挤固化、切割）</w:t>
                  </w:r>
                </w:p>
              </w:tc>
              <w:tc>
                <w:tcPr>
                  <w:tcW w:w="1260"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颗粒物</w:t>
                  </w:r>
                </w:p>
              </w:tc>
              <w:tc>
                <w:tcPr>
                  <w:tcW w:w="1740"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配料、切割打磨、玻璃纤维浸胶、加热拉挤固化过程分别在二次密闭间内进行，二次密闭间内设置集气罩，与缠绕生产废气一并经布袋除尘器收集处理+二级活性炭吸附装置处理后，经17m高1#排气筒排放。</w:t>
                  </w:r>
                </w:p>
              </w:tc>
              <w:tc>
                <w:tcPr>
                  <w:tcW w:w="366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：3.6m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w:t>
                  </w:r>
                  <w:r>
                    <w:rPr>
                      <w:rFonts w:hint="default" w:ascii="Times New Roman" w:hAnsi="Times New Roman" w:eastAsia="宋体" w:cs="Times New Roman"/>
                      <w:color w:val="auto"/>
                      <w:sz w:val="21"/>
                      <w:szCs w:val="21"/>
                      <w:lang w:val="en-US" w:eastAsia="zh-CN"/>
                    </w:rPr>
                    <w:t>速率</w:t>
                  </w:r>
                  <w:r>
                    <w:rPr>
                      <w:rFonts w:hint="default" w:ascii="Times New Roman" w:hAnsi="Times New Roman" w:eastAsia="宋体" w:cs="Times New Roman"/>
                      <w:color w:val="auto"/>
                      <w:sz w:val="21"/>
                      <w:szCs w:val="21"/>
                      <w:lang w:eastAsia="zh-CN"/>
                    </w:rPr>
                    <w:t>值</w:t>
                  </w:r>
                  <w:r>
                    <w:rPr>
                      <w:rFonts w:hint="default" w:ascii="Times New Roman" w:hAnsi="Times New Roman" w:eastAsia="宋体" w:cs="Times New Roman"/>
                      <w:color w:val="auto"/>
                      <w:sz w:val="21"/>
                      <w:szCs w:val="21"/>
                      <w:lang w:val="en-US" w:eastAsia="zh-CN"/>
                    </w:rPr>
                    <w:t>：7.66×10</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kg/h</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最大去除效率：94%</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eastAsiaTheme="minorEastAsia"/>
                      <w:sz w:val="21"/>
                      <w:szCs w:val="21"/>
                      <w:lang w:val="en-US" w:eastAsia="zh-CN"/>
                    </w:rPr>
                    <w:t>《合成树脂工业污染物排放标准》（GB31572-2015）表 5 大气污染物特别排放限值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1670" w:hRule="atLeast"/>
                <w:jc w:val="center"/>
              </w:trPr>
              <w:tc>
                <w:tcPr>
                  <w:tcW w:w="724" w:type="dxa"/>
                  <w:vMerge w:val="continue"/>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1311"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1260"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非甲烷总烃</w:t>
                  </w:r>
                </w:p>
              </w:tc>
              <w:tc>
                <w:tcPr>
                  <w:tcW w:w="1740"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p>
              </w:tc>
              <w:tc>
                <w:tcPr>
                  <w:tcW w:w="366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：2.11m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w:t>
                  </w:r>
                  <w:r>
                    <w:rPr>
                      <w:rFonts w:hint="default" w:ascii="Times New Roman" w:hAnsi="Times New Roman" w:eastAsia="宋体" w:cs="Times New Roman"/>
                      <w:color w:val="auto"/>
                      <w:sz w:val="21"/>
                      <w:szCs w:val="21"/>
                      <w:lang w:val="en-US" w:eastAsia="zh-CN"/>
                    </w:rPr>
                    <w:t>速率</w:t>
                  </w:r>
                  <w:r>
                    <w:rPr>
                      <w:rFonts w:hint="default" w:ascii="Times New Roman" w:hAnsi="Times New Roman" w:eastAsia="宋体" w:cs="Times New Roman"/>
                      <w:color w:val="auto"/>
                      <w:sz w:val="21"/>
                      <w:szCs w:val="21"/>
                      <w:lang w:eastAsia="zh-CN"/>
                    </w:rPr>
                    <w:t>值</w:t>
                  </w:r>
                  <w:r>
                    <w:rPr>
                      <w:rFonts w:hint="default" w:ascii="Times New Roman" w:hAnsi="Times New Roman" w:eastAsia="宋体" w:cs="Times New Roman"/>
                      <w:color w:val="auto"/>
                      <w:sz w:val="21"/>
                      <w:szCs w:val="21"/>
                      <w:lang w:val="en-US" w:eastAsia="zh-CN"/>
                    </w:rPr>
                    <w:t>：4.87×10</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kg/h</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最大去除效率：74%</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《合成树脂工业污染物排放标准》(GB31572-2015)中表5大气污染物特别排放限值要求</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olor w:val="auto"/>
                      <w:sz w:val="21"/>
                      <w:szCs w:val="21"/>
                    </w:rPr>
                    <w:t>去除效率</w:t>
                  </w:r>
                  <w:r>
                    <w:rPr>
                      <w:rFonts w:hint="default" w:ascii="Times New Roman" w:hAnsi="Times New Roman" w:eastAsia="宋体" w:cs="Times New Roman"/>
                      <w:color w:val="auto"/>
                      <w:sz w:val="21"/>
                      <w:szCs w:val="21"/>
                      <w:lang w:val="zh-CN"/>
                    </w:rPr>
                    <w:t>《工业企业挥发性有机物排放控制标准》（DB13/2322-2016）表1有机化工业标准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1443"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cs="Times New Roman"/>
                      <w:sz w:val="21"/>
                      <w:szCs w:val="21"/>
                    </w:rPr>
                  </w:pPr>
                </w:p>
              </w:tc>
              <w:tc>
                <w:tcPr>
                  <w:tcW w:w="1311"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cs="Times New Roman"/>
                      <w:sz w:val="21"/>
                      <w:szCs w:val="21"/>
                    </w:rPr>
                  </w:pPr>
                </w:p>
              </w:tc>
              <w:tc>
                <w:tcPr>
                  <w:tcW w:w="1260"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苯乙烯</w:t>
                  </w:r>
                </w:p>
              </w:tc>
              <w:tc>
                <w:tcPr>
                  <w:tcW w:w="1740"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366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：0.704m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w:t>
                  </w:r>
                  <w:r>
                    <w:rPr>
                      <w:rFonts w:hint="default" w:ascii="Times New Roman" w:hAnsi="Times New Roman" w:eastAsia="宋体" w:cs="Times New Roman"/>
                      <w:color w:val="auto"/>
                      <w:sz w:val="21"/>
                      <w:szCs w:val="21"/>
                      <w:lang w:val="en-US" w:eastAsia="zh-CN"/>
                    </w:rPr>
                    <w:t>速率</w:t>
                  </w:r>
                  <w:r>
                    <w:rPr>
                      <w:rFonts w:hint="default" w:ascii="Times New Roman" w:hAnsi="Times New Roman" w:eastAsia="宋体" w:cs="Times New Roman"/>
                      <w:color w:val="auto"/>
                      <w:sz w:val="21"/>
                      <w:szCs w:val="21"/>
                      <w:lang w:eastAsia="zh-CN"/>
                    </w:rPr>
                    <w:t>值</w:t>
                  </w:r>
                  <w:r>
                    <w:rPr>
                      <w:rFonts w:hint="default" w:ascii="Times New Roman" w:hAnsi="Times New Roman" w:eastAsia="宋体" w:cs="Times New Roman"/>
                      <w:color w:val="auto"/>
                      <w:sz w:val="21"/>
                      <w:szCs w:val="21"/>
                      <w:lang w:val="en-US" w:eastAsia="zh-CN"/>
                    </w:rPr>
                    <w:t>：1.63×10</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kg/h</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《合成树脂工业污染物排放标准》(GB31572-2015)中表5大气污染物特别排放限值要求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1226" w:hRule="atLeast"/>
                <w:jc w:val="center"/>
              </w:trPr>
              <w:tc>
                <w:tcPr>
                  <w:tcW w:w="724" w:type="dxa"/>
                  <w:vMerge w:val="continue"/>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1311"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PPH塑料管生产工艺（挤出、缠绕、人工修整、焊接）</w:t>
                  </w:r>
                </w:p>
              </w:tc>
              <w:tc>
                <w:tcPr>
                  <w:tcW w:w="1260"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颗粒物</w:t>
                  </w:r>
                </w:p>
              </w:tc>
              <w:tc>
                <w:tcPr>
                  <w:tcW w:w="1740"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PPH塑料管生产工艺人工修整在二次密闭间内进行，二次密闭间内设置集气罩，经布袋除尘器处理后，挤出、焊接工序废气经二级活性炭吸附装置处理后，并联至1根17m高2#排气筒排放。</w:t>
                  </w:r>
                </w:p>
              </w:tc>
              <w:tc>
                <w:tcPr>
                  <w:tcW w:w="366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：3.4m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w:t>
                  </w:r>
                  <w:r>
                    <w:rPr>
                      <w:rFonts w:hint="default" w:ascii="Times New Roman" w:hAnsi="Times New Roman" w:eastAsia="宋体" w:cs="Times New Roman"/>
                      <w:color w:val="auto"/>
                      <w:sz w:val="21"/>
                      <w:szCs w:val="21"/>
                      <w:lang w:val="en-US" w:eastAsia="zh-CN"/>
                    </w:rPr>
                    <w:t>速率</w:t>
                  </w:r>
                  <w:r>
                    <w:rPr>
                      <w:rFonts w:hint="default" w:ascii="Times New Roman" w:hAnsi="Times New Roman" w:eastAsia="宋体" w:cs="Times New Roman"/>
                      <w:color w:val="auto"/>
                      <w:sz w:val="21"/>
                      <w:szCs w:val="21"/>
                      <w:lang w:eastAsia="zh-CN"/>
                    </w:rPr>
                    <w:t>值</w:t>
                  </w:r>
                  <w:r>
                    <w:rPr>
                      <w:rFonts w:hint="default" w:ascii="Times New Roman" w:hAnsi="Times New Roman" w:eastAsia="宋体" w:cs="Times New Roman"/>
                      <w:color w:val="auto"/>
                      <w:sz w:val="21"/>
                      <w:szCs w:val="21"/>
                      <w:lang w:val="en-US" w:eastAsia="zh-CN"/>
                    </w:rPr>
                    <w:t>：6.92×10</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kg/h最大去除效率：94%</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rPr>
                  </w:pPr>
                  <w:r>
                    <w:rPr>
                      <w:rFonts w:hint="default" w:ascii="Times New Roman" w:hAnsi="Times New Roman" w:cs="Times New Roman" w:eastAsiaTheme="minorEastAsia"/>
                      <w:sz w:val="21"/>
                      <w:szCs w:val="21"/>
                      <w:lang w:val="en-US" w:eastAsia="zh-CN"/>
                    </w:rPr>
                    <w:t>《合成树脂工业污染物排放标准》（GB31572-2015）表 5 大气污染物特别排放限值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713" w:hRule="atLeast"/>
                <w:jc w:val="center"/>
              </w:trPr>
              <w:tc>
                <w:tcPr>
                  <w:tcW w:w="724" w:type="dxa"/>
                  <w:vMerge w:val="continue"/>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1311"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1260"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非甲烷总烃</w:t>
                  </w:r>
                </w:p>
              </w:tc>
              <w:tc>
                <w:tcPr>
                  <w:tcW w:w="1740"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p>
              </w:tc>
              <w:tc>
                <w:tcPr>
                  <w:tcW w:w="3667" w:type="dxa"/>
                  <w:vAlign w:val="center"/>
                </w:tcPr>
                <w:p>
                  <w:pPr>
                    <w:pStyle w:val="26"/>
                    <w:keepNext w:val="0"/>
                    <w:keepLines w:val="0"/>
                    <w:pageBreakBefore w:val="0"/>
                    <w:widowControl/>
                    <w:kinsoku/>
                    <w:wordWrap/>
                    <w:overflowPunct/>
                    <w:topLinePunct w:val="0"/>
                    <w:autoSpaceDE/>
                    <w:autoSpaceDN/>
                    <w:bidi w:val="0"/>
                    <w:adjustRightInd/>
                    <w:snapToGrid/>
                    <w:spacing w:after="0" w:line="22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：3.10m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2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w:t>
                  </w:r>
                  <w:r>
                    <w:rPr>
                      <w:rFonts w:hint="default" w:ascii="Times New Roman" w:hAnsi="Times New Roman" w:eastAsia="宋体" w:cs="Times New Roman"/>
                      <w:color w:val="auto"/>
                      <w:sz w:val="21"/>
                      <w:szCs w:val="21"/>
                      <w:lang w:val="en-US" w:eastAsia="zh-CN"/>
                    </w:rPr>
                    <w:t>速率</w:t>
                  </w:r>
                  <w:r>
                    <w:rPr>
                      <w:rFonts w:hint="default" w:ascii="Times New Roman" w:hAnsi="Times New Roman" w:eastAsia="宋体" w:cs="Times New Roman"/>
                      <w:color w:val="auto"/>
                      <w:sz w:val="21"/>
                      <w:szCs w:val="21"/>
                      <w:lang w:eastAsia="zh-CN"/>
                    </w:rPr>
                    <w:t>值</w:t>
                  </w:r>
                  <w:r>
                    <w:rPr>
                      <w:rFonts w:hint="default" w:ascii="Times New Roman" w:hAnsi="Times New Roman" w:eastAsia="宋体" w:cs="Times New Roman"/>
                      <w:color w:val="auto"/>
                      <w:sz w:val="21"/>
                      <w:szCs w:val="21"/>
                      <w:lang w:val="en-US" w:eastAsia="zh-CN"/>
                    </w:rPr>
                    <w:t>：8.57×10</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kg/h</w:t>
                  </w:r>
                </w:p>
                <w:p>
                  <w:pPr>
                    <w:pStyle w:val="26"/>
                    <w:keepNext w:val="0"/>
                    <w:keepLines w:val="0"/>
                    <w:pageBreakBefore w:val="0"/>
                    <w:widowControl/>
                    <w:kinsoku/>
                    <w:wordWrap/>
                    <w:overflowPunct/>
                    <w:topLinePunct w:val="0"/>
                    <w:autoSpaceDE/>
                    <w:autoSpaceDN/>
                    <w:bidi w:val="0"/>
                    <w:adjustRightInd/>
                    <w:snapToGrid/>
                    <w:spacing w:after="0" w:line="22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最大去除效率：74%</w:t>
                  </w:r>
                </w:p>
                <w:p>
                  <w:pPr>
                    <w:pStyle w:val="26"/>
                    <w:keepNext w:val="0"/>
                    <w:keepLines w:val="0"/>
                    <w:pageBreakBefore w:val="0"/>
                    <w:widowControl/>
                    <w:kinsoku/>
                    <w:wordWrap/>
                    <w:overflowPunct/>
                    <w:topLinePunct w:val="0"/>
                    <w:autoSpaceDE/>
                    <w:autoSpaceDN/>
                    <w:bidi w:val="0"/>
                    <w:adjustRightInd/>
                    <w:snapToGrid/>
                    <w:spacing w:after="0" w:line="22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rPr>
                    <w:t>《合成树脂工业污染物排放标准》(GB31572-2015)中表5大气污染物特别排放限值要求</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非甲烷总烃</w:t>
                  </w:r>
                  <w:r>
                    <w:rPr>
                      <w:rFonts w:hint="default" w:ascii="Times New Roman" w:hAnsi="Times New Roman" w:eastAsia="宋体" w:cs="Times New Roman"/>
                      <w:color w:val="auto"/>
                      <w:sz w:val="21"/>
                      <w:szCs w:val="21"/>
                    </w:rPr>
                    <w:t>去除效率</w:t>
                  </w:r>
                  <w:r>
                    <w:rPr>
                      <w:rFonts w:hint="default" w:ascii="Times New Roman" w:hAnsi="Times New Roman" w:eastAsia="宋体" w:cs="Times New Roman"/>
                      <w:color w:val="auto"/>
                      <w:sz w:val="21"/>
                      <w:szCs w:val="21"/>
                      <w:lang w:val="zh-CN"/>
                    </w:rPr>
                    <w:t>《工业企业挥发性有机物排放控制标准》（DB13/2322-2016）表1有机化工业标准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707" w:hRule="atLeast"/>
                <w:jc w:val="center"/>
              </w:trPr>
              <w:tc>
                <w:tcPr>
                  <w:tcW w:w="724" w:type="dxa"/>
                  <w:vMerge w:val="restart"/>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w:t>
                  </w:r>
                </w:p>
              </w:tc>
              <w:tc>
                <w:tcPr>
                  <w:tcW w:w="131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生活污水</w:t>
                  </w:r>
                </w:p>
              </w:tc>
              <w:tc>
                <w:tcPr>
                  <w:tcW w:w="12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COD、BOD</w:t>
                  </w:r>
                  <w:r>
                    <w:rPr>
                      <w:rFonts w:hint="default" w:ascii="Times New Roman" w:hAnsi="Times New Roman" w:eastAsia="宋体" w:cs="Times New Roman"/>
                      <w:color w:val="auto"/>
                      <w:sz w:val="21"/>
                      <w:szCs w:val="21"/>
                      <w:vertAlign w:val="subscript"/>
                      <w:lang w:val="en-US" w:eastAsia="zh-CN" w:bidi="ar-SA"/>
                    </w:rPr>
                    <w:t>5</w:t>
                  </w:r>
                  <w:r>
                    <w:rPr>
                      <w:rFonts w:hint="default" w:ascii="Times New Roman" w:hAnsi="Times New Roman" w:eastAsia="宋体" w:cs="Times New Roman"/>
                      <w:color w:val="auto"/>
                      <w:sz w:val="21"/>
                      <w:szCs w:val="21"/>
                      <w:lang w:val="en-US" w:eastAsia="zh-CN" w:bidi="ar-SA"/>
                    </w:rPr>
                    <w:t>、SS、氨氮</w:t>
                  </w:r>
                </w:p>
              </w:tc>
              <w:tc>
                <w:tcPr>
                  <w:tcW w:w="17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化粪池（依托恒润集团有限公司）处理后排入枣强县污水处理厂</w:t>
                  </w:r>
                </w:p>
              </w:tc>
              <w:tc>
                <w:tcPr>
                  <w:tcW w:w="3667"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化粪池（依托恒润集团有限公司）处理后排入枣强县污水处理厂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521" w:hRule="atLeast"/>
                <w:jc w:val="center"/>
              </w:trPr>
              <w:tc>
                <w:tcPr>
                  <w:tcW w:w="724" w:type="dxa"/>
                  <w:vMerge w:val="continue"/>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131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切割工序</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抑尘水</w:t>
                  </w:r>
                </w:p>
              </w:tc>
              <w:tc>
                <w:tcPr>
                  <w:tcW w:w="126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SS</w:t>
                  </w:r>
                </w:p>
              </w:tc>
              <w:tc>
                <w:tcPr>
                  <w:tcW w:w="174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直接损耗，不外排</w:t>
                  </w:r>
                </w:p>
              </w:tc>
              <w:tc>
                <w:tcPr>
                  <w:tcW w:w="3667"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bl>
          <w:p>
            <w:pPr>
              <w:spacing w:line="360" w:lineRule="exact"/>
              <w:rPr>
                <w:rFonts w:hint="default" w:ascii="Times New Roman" w:hAnsi="Times New Roman" w:eastAsia="仿宋_GB2312"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tbl>
            <w:tblPr>
              <w:tblStyle w:val="17"/>
              <w:tblW w:w="87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28" w:type="dxa"/>
                <w:left w:w="108" w:type="dxa"/>
                <w:bottom w:w="28" w:type="dxa"/>
                <w:right w:w="108" w:type="dxa"/>
              </w:tblCellMar>
            </w:tblPr>
            <w:tblGrid>
              <w:gridCol w:w="724"/>
              <w:gridCol w:w="1311"/>
              <w:gridCol w:w="1350"/>
              <w:gridCol w:w="1560"/>
              <w:gridCol w:w="375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500" w:hRule="atLeast"/>
                <w:jc w:val="center"/>
              </w:trPr>
              <w:tc>
                <w:tcPr>
                  <w:tcW w:w="724" w:type="dxa"/>
                  <w:tcBorders>
                    <w:tl2br w:val="single" w:color="auto" w:sz="12" w:space="0"/>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311"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350"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污染物名称</w:t>
                  </w:r>
                </w:p>
              </w:tc>
              <w:tc>
                <w:tcPr>
                  <w:tcW w:w="1560"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措施</w:t>
                  </w:r>
                </w:p>
              </w:tc>
              <w:tc>
                <w:tcPr>
                  <w:tcW w:w="375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724" w:type="dxa"/>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1311" w:type="dxa"/>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生产过程</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噪声</w:t>
                  </w:r>
                </w:p>
              </w:tc>
              <w:tc>
                <w:tcPr>
                  <w:tcW w:w="1560" w:type="dxa"/>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选用低噪声设备，基础减震、厂房隔声</w:t>
                  </w:r>
                  <w:r>
                    <w:rPr>
                      <w:rFonts w:hint="default" w:ascii="Times New Roman" w:hAnsi="Times New Roman" w:eastAsia="宋体" w:cs="Times New Roman"/>
                      <w:color w:val="auto"/>
                      <w:sz w:val="21"/>
                      <w:szCs w:val="21"/>
                      <w:lang w:val="en-US" w:eastAsia="zh-CN" w:bidi="ar-SA"/>
                    </w:rPr>
                    <w:t>内、厂房隔声</w:t>
                  </w:r>
                </w:p>
              </w:tc>
              <w:tc>
                <w:tcPr>
                  <w:tcW w:w="3757"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昼间噪声59.2-60.4db(A)</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满足《工业企业厂界环境噪声排放标准》（GB12348-2008）表1中3类标准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473" w:hRule="atLeast"/>
                <w:jc w:val="center"/>
              </w:trPr>
              <w:tc>
                <w:tcPr>
                  <w:tcW w:w="724"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bidi="ar-SA"/>
                    </w:rPr>
                    <w:t>固体废物</w:t>
                  </w:r>
                </w:p>
              </w:tc>
              <w:tc>
                <w:tcPr>
                  <w:tcW w:w="1311"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原料配制</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废树脂桶、废固化剂、促进剂桶</w:t>
                  </w:r>
                </w:p>
              </w:tc>
              <w:tc>
                <w:tcPr>
                  <w:tcW w:w="15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未损坏的</w:t>
                  </w:r>
                  <w:r>
                    <w:rPr>
                      <w:rFonts w:hint="default" w:ascii="Times New Roman" w:hAnsi="Times New Roman" w:eastAsia="宋体" w:cs="Times New Roman"/>
                      <w:color w:val="auto"/>
                      <w:sz w:val="21"/>
                      <w:szCs w:val="21"/>
                    </w:rPr>
                    <w:t>废树脂桶</w:t>
                  </w:r>
                  <w:r>
                    <w:rPr>
                      <w:rFonts w:hint="default" w:ascii="Times New Roman" w:hAnsi="Times New Roman" w:eastAsia="宋体" w:cs="Times New Roman"/>
                      <w:color w:val="auto"/>
                      <w:sz w:val="21"/>
                      <w:szCs w:val="21"/>
                      <w:lang w:eastAsia="zh-CN"/>
                    </w:rPr>
                    <w:t>、废促进剂、固化剂桶</w:t>
                  </w:r>
                  <w:r>
                    <w:rPr>
                      <w:rFonts w:hint="default" w:ascii="Times New Roman" w:hAnsi="Times New Roman" w:eastAsia="宋体" w:cs="Times New Roman"/>
                      <w:color w:val="auto"/>
                      <w:sz w:val="21"/>
                      <w:szCs w:val="21"/>
                      <w:lang w:val="en-US" w:eastAsia="zh-CN"/>
                    </w:rPr>
                    <w:t>暂</w:t>
                  </w:r>
                  <w:r>
                    <w:rPr>
                      <w:rFonts w:hint="default" w:ascii="Times New Roman" w:hAnsi="Times New Roman" w:eastAsia="宋体" w:cs="Times New Roman"/>
                      <w:bCs/>
                      <w:color w:val="auto"/>
                      <w:sz w:val="21"/>
                      <w:szCs w:val="21"/>
                      <w:lang w:val="en-US" w:eastAsia="zh-CN"/>
                    </w:rPr>
                    <w:t>密封后暂存于车间</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bCs/>
                      <w:color w:val="auto"/>
                      <w:sz w:val="21"/>
                      <w:szCs w:val="21"/>
                      <w:lang w:val="en-US" w:eastAsia="zh-CN"/>
                    </w:rPr>
                    <w:t>交由厂家周转使用</w:t>
                  </w:r>
                  <w:r>
                    <w:rPr>
                      <w:rFonts w:hint="default" w:ascii="Times New Roman" w:hAnsi="Times New Roman" w:eastAsia="宋体" w:cs="Times New Roman"/>
                      <w:color w:val="auto"/>
                      <w:sz w:val="21"/>
                      <w:szCs w:val="21"/>
                      <w:lang w:val="en-US" w:eastAsia="zh-CN"/>
                    </w:rPr>
                    <w:t>，损坏的</w:t>
                  </w:r>
                  <w:r>
                    <w:rPr>
                      <w:rFonts w:hint="default" w:ascii="Times New Roman" w:hAnsi="Times New Roman" w:eastAsia="宋体" w:cs="Times New Roman"/>
                      <w:color w:val="auto"/>
                      <w:sz w:val="21"/>
                      <w:szCs w:val="21"/>
                    </w:rPr>
                    <w:t>废树脂桶</w:t>
                  </w:r>
                  <w:r>
                    <w:rPr>
                      <w:rFonts w:hint="default" w:ascii="Times New Roman" w:hAnsi="Times New Roman" w:eastAsia="宋体" w:cs="Times New Roman"/>
                      <w:color w:val="auto"/>
                      <w:sz w:val="21"/>
                      <w:szCs w:val="21"/>
                      <w:lang w:eastAsia="zh-CN"/>
                    </w:rPr>
                    <w:t>、废促进剂、固化剂桶</w:t>
                  </w:r>
                  <w:r>
                    <w:rPr>
                      <w:rFonts w:hint="default" w:ascii="Times New Roman" w:hAnsi="Times New Roman" w:eastAsia="宋体" w:cs="Times New Roman"/>
                      <w:bCs/>
                      <w:color w:val="auto"/>
                      <w:sz w:val="21"/>
                      <w:szCs w:val="21"/>
                      <w:lang w:val="en-US" w:eastAsia="zh-CN"/>
                    </w:rPr>
                    <w:t>暂存危废间，定期交由资质单位处置</w:t>
                  </w:r>
                </w:p>
              </w:tc>
              <w:tc>
                <w:tcPr>
                  <w:tcW w:w="375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《危险废物贮存污染控制标准》(GB18597-2001)及修改单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打磨、修整</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玻璃钢边脚料、塑料管下脚料</w:t>
                  </w:r>
                </w:p>
              </w:tc>
              <w:tc>
                <w:tcPr>
                  <w:tcW w:w="1560"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定点收集后进行外售</w:t>
                  </w:r>
                </w:p>
              </w:tc>
              <w:tc>
                <w:tcPr>
                  <w:tcW w:w="3757"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《一般工业固体废物贮存、处置场污染控制标准》（GB18599-20</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除尘设备</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除尘灰</w:t>
                  </w:r>
                </w:p>
              </w:tc>
              <w:tc>
                <w:tcPr>
                  <w:tcW w:w="1560"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3757"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000000"/>
                      <w:kern w:val="0"/>
                      <w:sz w:val="21"/>
                      <w:szCs w:val="21"/>
                      <w:lang w:val="en-US" w:eastAsia="zh-CN" w:bidi="ar"/>
                    </w:rPr>
                  </w:pP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除尘灰泥</w:t>
                  </w:r>
                </w:p>
              </w:tc>
              <w:tc>
                <w:tcPr>
                  <w:tcW w:w="1560"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3757"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生产过程</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废包装袋、废薄膜、废纤维布边脚料</w:t>
                  </w:r>
                </w:p>
              </w:tc>
              <w:tc>
                <w:tcPr>
                  <w:tcW w:w="1560"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3757"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kern w:val="0"/>
                      <w:sz w:val="21"/>
                      <w:szCs w:val="21"/>
                      <w:lang w:val="en-US" w:eastAsia="zh-CN" w:bidi="ar"/>
                    </w:rPr>
                  </w:pP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落地渣</w:t>
                  </w:r>
                </w:p>
              </w:tc>
              <w:tc>
                <w:tcPr>
                  <w:tcW w:w="1560"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3757"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活性炭吸附装置</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废活性炭</w:t>
                  </w:r>
                </w:p>
              </w:tc>
              <w:tc>
                <w:tcPr>
                  <w:tcW w:w="1560"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暂存危废间，定期交由有资质的单位处置</w:t>
                  </w:r>
                </w:p>
              </w:tc>
              <w:tc>
                <w:tcPr>
                  <w:tcW w:w="3757"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《危险废物贮存污染控制标准》(GB18597-2001)及修改单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469"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kern w:val="0"/>
                      <w:sz w:val="21"/>
                      <w:szCs w:val="21"/>
                      <w:lang w:val="en-US" w:eastAsia="zh-CN" w:bidi="ar"/>
                    </w:rPr>
                  </w:pP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废过滤棉</w:t>
                  </w:r>
                </w:p>
              </w:tc>
              <w:tc>
                <w:tcPr>
                  <w:tcW w:w="1560"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c>
                <w:tcPr>
                  <w:tcW w:w="3757"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液压设备</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废液压油</w:t>
                  </w:r>
                </w:p>
              </w:tc>
              <w:tc>
                <w:tcPr>
                  <w:tcW w:w="15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暂存危废间，定期交由有资质的单位处置</w:t>
                  </w:r>
                </w:p>
              </w:tc>
              <w:tc>
                <w:tcPr>
                  <w:tcW w:w="3757"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Merge w:val="continue"/>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default" w:ascii="Times New Roman" w:hAnsi="Times New Roman" w:eastAsia="宋体" w:cs="Times New Roman"/>
                      <w:color w:val="000000"/>
                      <w:kern w:val="0"/>
                      <w:sz w:val="21"/>
                      <w:szCs w:val="21"/>
                      <w:lang w:val="en-US" w:eastAsia="zh-CN" w:bidi="ar"/>
                    </w:rPr>
                  </w:pPr>
                </w:p>
              </w:tc>
              <w:tc>
                <w:tcPr>
                  <w:tcW w:w="1350"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废液压油桶</w:t>
                  </w:r>
                </w:p>
              </w:tc>
              <w:tc>
                <w:tcPr>
                  <w:tcW w:w="15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Cs/>
                      <w:color w:val="auto"/>
                      <w:sz w:val="21"/>
                      <w:szCs w:val="21"/>
                      <w:lang w:val="en-US" w:eastAsia="zh-CN"/>
                    </w:rPr>
                    <w:t>未损坏的废油桶密封后暂存于车间，交由厂家周转使用；损坏的废油桶暂存危废间，定期交由资质单位处置</w:t>
                  </w:r>
                </w:p>
              </w:tc>
              <w:tc>
                <w:tcPr>
                  <w:tcW w:w="375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《危险废物贮存污染控制标准》(GB18597-2001)及修改单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47" w:hRule="atLeast"/>
                <w:jc w:val="center"/>
              </w:trPr>
              <w:tc>
                <w:tcPr>
                  <w:tcW w:w="724" w:type="dxa"/>
                  <w:vMerge w:val="continue"/>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1311"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职工生活</w:t>
                  </w:r>
                </w:p>
              </w:tc>
              <w:tc>
                <w:tcPr>
                  <w:tcW w:w="135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生活垃圾</w:t>
                  </w:r>
                </w:p>
              </w:tc>
              <w:tc>
                <w:tcPr>
                  <w:tcW w:w="15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由环卫部门统一收集</w:t>
                  </w:r>
                  <w:r>
                    <w:rPr>
                      <w:rFonts w:hint="default" w:ascii="Times New Roman" w:hAnsi="Times New Roman" w:eastAsia="宋体" w:cs="Times New Roman"/>
                      <w:color w:val="auto"/>
                      <w:sz w:val="21"/>
                      <w:szCs w:val="21"/>
                      <w:lang w:val="en-US" w:eastAsia="zh-CN"/>
                    </w:rPr>
                    <w:t>处理</w:t>
                  </w:r>
                </w:p>
              </w:tc>
              <w:tc>
                <w:tcPr>
                  <w:tcW w:w="375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《中华人民共和国固体废物污染环境防治法》管理要求</w:t>
                  </w:r>
                </w:p>
              </w:tc>
            </w:tr>
          </w:tbl>
          <w:p>
            <w:pPr>
              <w:spacing w:line="360" w:lineRule="exact"/>
              <w:rPr>
                <w:rFonts w:hint="default" w:ascii="Times New Roman" w:hAnsi="Times New Roman" w:eastAsia="仿宋_GB2312" w:cs="Times New Roman"/>
                <w:color w:val="000000"/>
                <w:sz w:val="21"/>
                <w:szCs w:val="21"/>
              </w:rPr>
            </w:pPr>
          </w:p>
        </w:tc>
      </w:tr>
    </w:tbl>
    <w:p>
      <w:pPr>
        <w:snapToGrid w:val="0"/>
        <w:rPr>
          <w:rFonts w:hint="default" w:ascii="Times New Roman" w:hAnsi="Times New Roman" w:eastAsia="华文楷体" w:cs="Times New Roman"/>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7"/>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tabs>
                <w:tab w:val="left" w:pos="0"/>
              </w:tabs>
              <w:wordWrap w:val="0"/>
              <w:snapToGrid w:val="0"/>
              <w:spacing w:before="120"/>
              <w:ind w:right="560"/>
              <w:rPr>
                <w:rFonts w:hint="default" w:ascii="Times New Roman" w:hAnsi="Times New Roman" w:eastAsia="宋体" w:cs="Times New Roman"/>
                <w:kern w:val="10"/>
                <w:sz w:val="24"/>
                <w:lang w:val="en-US" w:eastAsia="zh-CN"/>
              </w:rPr>
            </w:pPr>
            <w:r>
              <w:rPr>
                <w:rFonts w:hint="default" w:ascii="Times New Roman" w:hAnsi="Times New Roman" w:eastAsia="宋体" w:cs="Times New Roman"/>
                <w:color w:val="auto"/>
                <w:kern w:val="10"/>
                <w:sz w:val="24"/>
                <w:lang w:val="en-US" w:eastAsia="zh-CN"/>
              </w:rPr>
              <w:t>检测点位示意图：</w:t>
            </w:r>
            <w:r>
              <w:rPr>
                <w:rFonts w:hint="default" w:ascii="Times New Roman" w:hAnsi="Times New Roman" w:eastAsia="宋体" w:cs="Times New Roman"/>
                <w:color w:val="0000FF"/>
                <w:kern w:val="10"/>
                <w:sz w:val="24"/>
                <w:lang w:val="en-US" w:eastAsia="zh-CN"/>
              </w:rPr>
              <w:t xml:space="preserve"> </w:t>
            </w:r>
            <w:r>
              <w:rPr>
                <w:rFonts w:hint="default" w:ascii="Times New Roman" w:hAnsi="Times New Roman" w:eastAsia="宋体" w:cs="Times New Roman"/>
                <w:kern w:val="10"/>
                <w:sz w:val="24"/>
                <w:lang w:val="en-US" w:eastAsia="zh-CN"/>
              </w:rPr>
              <w:t xml:space="preserve"> </w:t>
            </w:r>
          </w:p>
          <w:tbl>
            <w:tblPr>
              <w:tblStyle w:val="18"/>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8" w:hRule="atLeast"/>
              </w:trPr>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rPr>
                      <w:rFonts w:hint="default" w:ascii="Times New Roman" w:hAnsi="Times New Roman" w:cs="Times New Roman"/>
                    </w:rPr>
                    <w:drawing>
                      <wp:anchor distT="0" distB="0" distL="114935" distR="114935" simplePos="0" relativeHeight="251680768" behindDoc="0" locked="0" layoutInCell="1" allowOverlap="1">
                        <wp:simplePos x="0" y="0"/>
                        <wp:positionH relativeFrom="column">
                          <wp:posOffset>-8255</wp:posOffset>
                        </wp:positionH>
                        <wp:positionV relativeFrom="paragraph">
                          <wp:posOffset>54610</wp:posOffset>
                        </wp:positionV>
                        <wp:extent cx="2625090" cy="2189480"/>
                        <wp:effectExtent l="0" t="0" r="3810" b="1270"/>
                        <wp:wrapNone/>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15"/>
                                <a:stretch>
                                  <a:fillRect/>
                                </a:stretch>
                              </pic:blipFill>
                              <pic:spPr>
                                <a:xfrm>
                                  <a:off x="0" y="0"/>
                                  <a:ext cx="2625090" cy="2189480"/>
                                </a:xfrm>
                                <a:prstGeom prst="rect">
                                  <a:avLst/>
                                </a:prstGeom>
                                <a:noFill/>
                                <a:ln>
                                  <a:noFill/>
                                </a:ln>
                              </pic:spPr>
                            </pic:pic>
                          </a:graphicData>
                        </a:graphic>
                      </wp:anchor>
                    </w:drawing>
                  </w:r>
                  <w:r>
                    <w:rPr>
                      <w:rFonts w:hint="default" w:ascii="Times New Roman" w:hAnsi="Times New Roman" w:cs="Times New Roman"/>
                      <w:b/>
                      <w:sz w:val="24"/>
                    </w:rPr>
                    <w:t xml:space="preserve">    </w:t>
                  </w:r>
                </w:p>
              </w:tc>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rPr>
                      <w:rFonts w:hint="default" w:ascii="Times New Roman" w:hAnsi="Times New Roman" w:cs="Times New Roman"/>
                    </w:rPr>
                    <w:drawing>
                      <wp:anchor distT="0" distB="0" distL="114935" distR="114935" simplePos="0" relativeHeight="251681792" behindDoc="0" locked="0" layoutInCell="1" allowOverlap="1">
                        <wp:simplePos x="0" y="0"/>
                        <wp:positionH relativeFrom="column">
                          <wp:posOffset>29845</wp:posOffset>
                        </wp:positionH>
                        <wp:positionV relativeFrom="paragraph">
                          <wp:posOffset>61595</wp:posOffset>
                        </wp:positionV>
                        <wp:extent cx="2625090" cy="2189480"/>
                        <wp:effectExtent l="0" t="0" r="3810" b="1270"/>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15"/>
                                <a:stretch>
                                  <a:fillRect/>
                                </a:stretch>
                              </pic:blipFill>
                              <pic:spPr>
                                <a:xfrm>
                                  <a:off x="0" y="0"/>
                                  <a:ext cx="2625090" cy="2189480"/>
                                </a:xfrm>
                                <a:prstGeom prst="rect">
                                  <a:avLst/>
                                </a:prstGeom>
                                <a:noFill/>
                                <a:ln>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8月30日检测点位图</w:t>
                  </w:r>
                </w:p>
              </w:tc>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8月31日检测点位图</w:t>
                  </w:r>
                </w:p>
              </w:tc>
            </w:tr>
          </w:tbl>
          <w:p>
            <w:pPr>
              <w:pStyle w:val="2"/>
              <w:ind w:firstLine="1078" w:firstLineChars="490"/>
              <w:rPr>
                <w:rFonts w:hint="default" w:ascii="Times New Roman" w:hAnsi="Times New Roman" w:eastAsia="仿宋" w:cs="Times New Roman"/>
                <w:b w:val="0"/>
                <w:bCs/>
                <w:sz w:val="21"/>
                <w:szCs w:val="21"/>
                <w:lang w:val="en-US" w:eastAsia="zh-CN"/>
              </w:rPr>
            </w:pPr>
            <w:r>
              <w:rPr>
                <w:rFonts w:hint="default" w:ascii="Times New Roman" w:hAnsi="Times New Roman" w:cs="Times New Roman"/>
              </w:rPr>
              <w:pict>
                <v:shape id="流程图: 排序 35" o:spid="_x0000_s1204" o:spt="126" type="#_x0000_t126" style="position:absolute;left:0pt;margin-left:364.9pt;margin-top:21.6pt;height:14.15pt;width:8.5pt;z-index:251682816;v-text-anchor:middle;mso-width-relative:page;mso-height-relative:page;" filled="f" stroked="t" coordsize="21600,21600" o:gfxdata="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O33DunUAAAAAwEAAA8AAAAA&#10;AAAAAQAgAAAAIgAAAGRycy9kb3ducmV2LnhtbFBLAQIUABQAAAAIAIdO4kCcxs/tigIAAN8EAAAO&#10;AAAAAAAAAAEAIAAAACMBAABkcnMvZTJvRG9jLnhtbFBLBQYAAAAABgAGAFkBAAAfBgAAAAA=&#10;">
                  <v:path/>
                  <v:fill on="f" focussize="0,0"/>
                  <v:stroke weight="0.25pt" color="#000000" joinstyle="round"/>
                  <v:imagedata o:title=""/>
                  <o:lock v:ext="edit" aspectratio="f"/>
                  <v:textbox>
                    <w:txbxContent>
                      <w:p>
                        <w:pPr>
                          <w:jc w:val="center"/>
                        </w:pPr>
                      </w:p>
                    </w:txbxContent>
                  </v:textbox>
                </v:shape>
              </w:pict>
            </w:r>
            <w:r>
              <w:rPr>
                <w:rFonts w:hint="default" w:ascii="Times New Roman" w:hAnsi="Times New Roman" w:eastAsia="仿宋" w:cs="Times New Roman"/>
                <w:b w:val="0"/>
                <w:bCs/>
                <w:sz w:val="21"/>
                <w:szCs w:val="21"/>
                <w:lang w:val="en-US" w:eastAsia="zh-CN"/>
              </w:rPr>
              <w:t xml:space="preserve">       </w:t>
            </w:r>
          </w:p>
          <w:p>
            <w:pPr>
              <w:pStyle w:val="16"/>
              <w:ind w:left="0" w:leftChars="0" w:firstLine="0" w:firstLineChars="0"/>
              <w:rPr>
                <w:rFonts w:hint="default" w:ascii="Times New Roman" w:hAnsi="Times New Roman" w:eastAsia="仿宋_GB2312" w:cs="Times New Roman"/>
                <w:b w:val="0"/>
                <w:bCs/>
                <w:sz w:val="28"/>
                <w:szCs w:val="28"/>
                <w:lang w:val="en-US" w:eastAsia="zh-CN"/>
              </w:rPr>
            </w:pPr>
            <w:r>
              <w:rPr>
                <w:rFonts w:hint="default" w:ascii="Times New Roman" w:hAnsi="Times New Roman" w:cs="Times New Roman"/>
                <w:sz w:val="28"/>
              </w:rPr>
              <w:pict>
                <v:shape id="等腰三角形 13" o:spid="_x0000_s1091" o:spt="5" type="#_x0000_t5" style="position:absolute;left:0pt;margin-left:274.8pt;margin-top:0.05pt;height:11.2pt;width:9.75pt;z-index:251672576;v-text-anchor:middle;mso-width-relative:page;mso-height-relative:page;" fillcolor="#000000" filled="t" stroked="t" coordsize="21600,21600" o:gfxdata="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NHa7qXXAAAACAEAAA8AAAAAAAAAAQAgAAAAIgAAAGRycy9k&#10;b3ducmV2LnhtbFBLAQIUABQAAAAIAIdO4kAL/jhQdQIAAM0EAAAOAAAAAAAAAAEAIAAAACYBAABk&#10;cnMvZTJvRG9jLnhtbFBLBQYAAAAABgAGAFkBAAANBgAAAAA=&#10;" adj="10800">
                  <v:path/>
                  <v:fill on="t" color2="#FFFFFF" focussize="0,0"/>
                  <v:stroke weight="1pt" joinstyle="miter"/>
                  <v:imagedata o:title=""/>
                  <o:lock v:ext="edit" aspectratio="f"/>
                </v:shape>
              </w:pict>
            </w:r>
            <w:r>
              <w:rPr>
                <w:rFonts w:hint="default" w:ascii="Times New Roman" w:hAnsi="Times New Roman" w:cs="Times New Roman"/>
                <w:sz w:val="28"/>
              </w:rPr>
              <w:pict>
                <v:shape id="椭圆 11" o:spid="_x0000_s1092" o:spt="3" type="#_x0000_t3" style="position:absolute;left:0pt;margin-left:148.05pt;margin-top:3.3pt;height:9.85pt;width:10.5pt;z-index:251671552;v-text-anchor:middle;mso-width-relative:page;mso-height-relative:page;" filled="f" stroked="t" coordsize="21600,21600" o:gfxdata="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IJnlGNgAAAAIAQAADwAAAAAAAAABACAAAAAiAAAAZHJzL2Rvd25yZXYueG1sUEsBAhQAFAAAAAgA&#10;h07iQHbHalleAgAAmgQAAA4AAAAAAAAAAQAgAAAAJwEAAGRycy9lMm9Eb2MueG1sUEsFBgAAAAAG&#10;AAYAWQEAAPcFAAAAAA==&#10;">
                  <v:path/>
                  <v:fill on="f" focussize="0,0"/>
                  <v:stroke weight="0.5pt" joinstyle="miter"/>
                  <v:imagedata o:title=""/>
                  <o:lock v:ext="edit" aspectratio="f"/>
                </v:shape>
              </w:pict>
            </w:r>
            <w:r>
              <w:rPr>
                <w:rFonts w:hint="default" w:ascii="Times New Roman" w:hAnsi="Times New Roman" w:eastAsia="仿宋" w:cs="Times New Roman"/>
                <w:sz w:val="28"/>
              </w:rPr>
              <w:pict>
                <v:shape id="同心圆 14" o:spid="_x0000_s1093" o:spt="23" type="#_x0000_t23" style="position:absolute;left:0pt;margin-left:23.7pt;margin-top:3.6pt;height:9pt;width:9.6pt;z-index:251669504;v-text-anchor:middle;mso-width-relative:page;mso-height-relative:page;" filled="f" stroked="t" coordsize="21600,21600" adj="5400">
                  <v:path/>
                  <v:fill on="f" focussize="0,0"/>
                  <v:stroke weight="0.5pt" joinstyle="miter"/>
                  <v:imagedata o:title=""/>
                  <o:lock v:ext="edit" aspectratio="f"/>
                </v:shape>
              </w:pict>
            </w:r>
            <w:r>
              <w:rPr>
                <w:rFonts w:hint="default" w:ascii="Times New Roman" w:hAnsi="Times New Roman" w:eastAsia="仿宋" w:cs="Times New Roman"/>
                <w:lang w:eastAsia="zh-CN"/>
              </w:rPr>
              <w:t>注：</w:t>
            </w:r>
            <w:r>
              <w:rPr>
                <w:rFonts w:hint="eastAsia" w:ascii="Times New Roman" w:hAnsi="Times New Roman" w:eastAsia="仿宋" w:cs="Times New Roman"/>
                <w:lang w:val="en-US" w:eastAsia="zh-CN"/>
              </w:rPr>
              <w:t xml:space="preserve"> </w:t>
            </w:r>
            <w:r>
              <w:rPr>
                <w:rFonts w:hint="default" w:ascii="Times New Roman" w:hAnsi="Times New Roman" w:eastAsia="仿宋" w:cs="Times New Roman"/>
                <w:lang w:val="en-US" w:eastAsia="zh-CN"/>
              </w:rPr>
              <w:t xml:space="preserve">  有组织废气检测点位 </w:t>
            </w:r>
            <w:r>
              <w:rPr>
                <w:rFonts w:hint="eastAsia" w:ascii="Times New Roman" w:hAnsi="Times New Roman" w:eastAsia="仿宋" w:cs="Times New Roman"/>
                <w:lang w:val="en-US" w:eastAsia="zh-CN"/>
              </w:rPr>
              <w:t xml:space="preserve">   </w:t>
            </w:r>
            <w:r>
              <w:rPr>
                <w:rFonts w:hint="default" w:ascii="Times New Roman" w:hAnsi="Times New Roman" w:eastAsia="仿宋" w:cs="Times New Roman"/>
                <w:lang w:val="en-US" w:eastAsia="zh-CN"/>
              </w:rPr>
              <w:t xml:space="preserve">  </w:t>
            </w:r>
            <w:r>
              <w:rPr>
                <w:rFonts w:hint="eastAsia" w:ascii="Times New Roman" w:hAnsi="Times New Roman" w:eastAsia="仿宋" w:cs="Times New Roman"/>
                <w:lang w:val="en-US" w:eastAsia="zh-CN"/>
              </w:rPr>
              <w:t xml:space="preserve"> </w:t>
            </w:r>
            <w:r>
              <w:rPr>
                <w:rFonts w:hint="default" w:ascii="Times New Roman" w:hAnsi="Times New Roman" w:eastAsia="仿宋" w:cs="Times New Roman"/>
                <w:lang w:val="en-US" w:eastAsia="zh-CN"/>
              </w:rPr>
              <w:t xml:space="preserve">无组织废气检测点位 </w:t>
            </w:r>
            <w:r>
              <w:rPr>
                <w:rFonts w:hint="eastAsia" w:ascii="Times New Roman" w:hAnsi="Times New Roman" w:eastAsia="仿宋" w:cs="Times New Roman"/>
                <w:lang w:val="en-US" w:eastAsia="zh-CN"/>
              </w:rPr>
              <w:t xml:space="preserve">   </w:t>
            </w:r>
            <w:r>
              <w:rPr>
                <w:rFonts w:hint="default" w:ascii="Times New Roman" w:hAnsi="Times New Roman" w:eastAsia="仿宋" w:cs="Times New Roman"/>
                <w:lang w:val="en-US" w:eastAsia="zh-CN"/>
              </w:rPr>
              <w:t xml:space="preserve">  噪声检测点位</w:t>
            </w:r>
            <w:r>
              <w:rPr>
                <w:rFonts w:hint="eastAsia" w:ascii="Times New Roman" w:hAnsi="Times New Roman" w:eastAsia="仿宋" w:cs="Times New Roman"/>
                <w:lang w:val="en-US" w:eastAsia="zh-CN"/>
              </w:rPr>
              <w:t xml:space="preserve">   </w:t>
            </w:r>
            <w:r>
              <w:rPr>
                <w:rFonts w:hint="default" w:ascii="Times New Roman" w:hAnsi="Times New Roman" w:eastAsia="仿宋" w:cs="Times New Roman"/>
                <w:lang w:val="en-US" w:eastAsia="zh-CN"/>
              </w:rPr>
              <w:t xml:space="preserve">  主要噪声源</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污染物处理流程示意图：</w:t>
            </w:r>
          </w:p>
          <w:p>
            <w:pPr>
              <w:pStyle w:val="21"/>
              <w:keepNext w:val="0"/>
              <w:keepLines w:val="0"/>
              <w:pageBreakBefore w:val="0"/>
              <w:widowControl/>
              <w:kinsoku/>
              <w:wordWrap/>
              <w:overflowPunct/>
              <w:topLinePunct w:val="0"/>
              <w:autoSpaceDE/>
              <w:autoSpaceDN/>
              <w:bidi w:val="0"/>
              <w:adjustRightInd w:val="0"/>
              <w:snapToGrid w:val="0"/>
              <w:spacing w:before="0" w:beforeAutospacing="0" w:after="0" w:line="360" w:lineRule="auto"/>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color w:val="auto"/>
                <w:sz w:val="21"/>
                <w:szCs w:val="21"/>
                <w:lang w:val="en-US" w:eastAsia="zh-CN"/>
              </w:rPr>
              <w:t>玻璃钢电缆保护管生产工艺废气污染物处理流程图：</w:t>
            </w:r>
          </w:p>
          <w:p>
            <w:pPr>
              <w:pStyle w:val="21"/>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sz w:val="24"/>
              </w:rPr>
              <w:pict>
                <v:line id="_x0000_s1209" o:spid="_x0000_s1209" o:spt="20" style="position:absolute;left:0pt;flip:y;margin-left:245.75pt;margin-top:14.35pt;height:45.7pt;width:0.05pt;z-index:251721728;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line id="_x0000_s1047" o:spid="_x0000_s1047" o:spt="20" style="position:absolute;left:0pt;flip:y;margin-left:207.55pt;margin-top:14.75pt;height:0.4pt;width:37.35pt;z-index:251667456;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shape id="_x0000_s1045" o:spid="_x0000_s1045" o:spt="202" type="#_x0000_t202" style="position:absolute;left:0pt;margin-left:130.45pt;margin-top:4.2pt;height:22.65pt;width:76.1pt;z-index:251664384;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密闭间+集气罩</w:t>
                        </w:r>
                      </w:p>
                    </w:txbxContent>
                  </v:textbox>
                </v:shape>
              </w:pict>
            </w:r>
            <w:r>
              <w:rPr>
                <w:rFonts w:hint="default" w:ascii="Times New Roman" w:hAnsi="Times New Roman" w:cs="Times New Roman"/>
                <w:sz w:val="24"/>
              </w:rPr>
              <w:pict>
                <v:line id="_x0000_s1032" o:spid="_x0000_s1032" o:spt="20" style="position:absolute;left:0pt;margin-left:88.6pt;margin-top:14.35pt;height:0.45pt;width:42.15pt;z-index:25166028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214" o:spid="_x0000_s1214" o:spt="20" style="position:absolute;left:0pt;flip:x y;margin-left:327.8pt;margin-top:36.15pt;height:83.35pt;width:0.2pt;z-index:251862016;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line id="_x0000_s1110" o:spid="_x0000_s1110" o:spt="20" style="position:absolute;left:0pt;flip:y;margin-left:319.5pt;margin-top:35.65pt;height:0.2pt;width:9.3pt;z-index:251678720;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shape id="_x0000_s1044" o:spid="_x0000_s1044" o:spt="202" type="#_x0000_t202" style="position:absolute;left:0pt;margin-left:264.3pt;margin-top:24.6pt;height:21.9pt;width:54.5pt;z-index:251666432;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lang w:val="en-US" w:eastAsia="zh-CN"/>
                          </w:rPr>
                        </w:pPr>
                        <w:r>
                          <w:rPr>
                            <w:rFonts w:hint="eastAsia" w:ascii="Times New Roman" w:hAnsi="Times New Roman" w:eastAsia="宋体" w:cs="Times New Roman"/>
                            <w:color w:val="auto"/>
                            <w:sz w:val="21"/>
                            <w:szCs w:val="21"/>
                            <w:lang w:val="en-US" w:eastAsia="zh-CN"/>
                          </w:rPr>
                          <w:t>布袋除尘器</w:t>
                        </w:r>
                      </w:p>
                    </w:txbxContent>
                  </v:textbox>
                </v:shape>
              </w:pict>
            </w:r>
            <w:r>
              <w:rPr>
                <w:rFonts w:hint="default" w:ascii="Times New Roman" w:hAnsi="Times New Roman" w:cs="Times New Roman"/>
                <w:sz w:val="24"/>
              </w:rPr>
              <w:pict>
                <v:line id="_x0000_s1208" o:spid="_x0000_s1208" o:spt="20" style="position:absolute;left:0pt;margin-left:245.9pt;margin-top:34.6pt;height:0.05pt;width:17.65pt;z-index:25171148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6" o:spid="_x0000_s1206" o:spt="202" type="#_x0000_t202" style="position:absolute;left:0pt;margin-left:107.9pt;margin-top:47.35pt;height:22.65pt;width:76.1pt;z-index:251698176;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密闭间+集气罩</w:t>
                        </w:r>
                      </w:p>
                    </w:txbxContent>
                  </v:textbox>
                </v:shape>
              </w:pict>
            </w:r>
            <w:r>
              <w:rPr>
                <w:rFonts w:hint="default" w:ascii="Times New Roman" w:hAnsi="Times New Roman" w:cs="Times New Roman"/>
                <w:sz w:val="24"/>
              </w:rPr>
              <w:pict>
                <v:shape id="_x0000_s1205" o:spid="_x0000_s1205" o:spt="202" type="#_x0000_t202" style="position:absolute;left:0pt;margin-left:9.55pt;margin-top:47.65pt;height:20.55pt;width:79.3pt;z-index:251691008;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default"/>
                            <w:lang w:val="en-US" w:eastAsia="zh-CN"/>
                          </w:rPr>
                        </w:pPr>
                        <w:r>
                          <w:rPr>
                            <w:rFonts w:hint="eastAsia" w:ascii="Times New Roman" w:hAnsi="Times New Roman" w:eastAsia="宋体" w:cs="Times New Roman"/>
                            <w:color w:val="auto"/>
                            <w:szCs w:val="21"/>
                            <w:lang w:val="en-US" w:eastAsia="zh-CN"/>
                          </w:rPr>
                          <w:t>切割、打磨废气</w:t>
                        </w:r>
                      </w:p>
                    </w:txbxContent>
                  </v:textbox>
                </v:shape>
              </w:pict>
            </w:r>
            <w:r>
              <w:rPr>
                <w:rFonts w:hint="default" w:ascii="Times New Roman" w:hAnsi="Times New Roman" w:cs="Times New Roman"/>
                <w:sz w:val="24"/>
              </w:rPr>
              <w:pict>
                <v:shape id="_x0000_s1042" o:spid="_x0000_s1042" o:spt="202" type="#_x0000_t202" style="position:absolute;left:0pt;margin-left:9.65pt;margin-top:4.5pt;height:20.55pt;width:76.95pt;z-index:251665408;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lang w:val="en-US" w:eastAsia="zh-CN"/>
                          </w:rPr>
                        </w:pPr>
                        <w:r>
                          <w:rPr>
                            <w:rFonts w:hint="eastAsia" w:ascii="Times New Roman" w:hAnsi="Times New Roman" w:eastAsia="宋体" w:cs="Times New Roman"/>
                            <w:color w:val="auto"/>
                            <w:szCs w:val="21"/>
                            <w:lang w:val="en-US" w:eastAsia="zh-CN"/>
                          </w:rPr>
                          <w:t>原料配制废气</w:t>
                        </w:r>
                      </w:p>
                    </w:txbxContent>
                  </v:textbox>
                </v:shape>
              </w:pict>
            </w:r>
          </w:p>
          <w:p>
            <w:pPr>
              <w:pStyle w:val="16"/>
              <w:rPr>
                <w:rFonts w:hint="default" w:ascii="Times New Roman" w:hAnsi="Times New Roman" w:eastAsia="宋体" w:cs="Times New Roman"/>
                <w:b/>
                <w:bCs/>
                <w:kern w:val="10"/>
                <w:sz w:val="24"/>
                <w:lang w:val="en-US" w:eastAsia="zh-CN"/>
              </w:rPr>
            </w:pPr>
            <w:r>
              <w:rPr>
                <w:rFonts w:hint="default" w:ascii="Times New Roman" w:hAnsi="Times New Roman" w:cs="Times New Roman"/>
                <w:sz w:val="24"/>
              </w:rPr>
              <w:pict>
                <v:shape id="_x0000_s1211" o:spid="_x0000_s1211" o:spt="202" type="#_x0000_t202" style="position:absolute;left:0pt;margin-left:340.65pt;margin-top:13.9pt;height:21.9pt;width:83.8pt;z-index:251764736;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default"/>
                            <w:sz w:val="20"/>
                            <w:szCs w:val="20"/>
                            <w:lang w:val="en-US" w:eastAsia="zh-CN"/>
                          </w:rPr>
                        </w:pPr>
                        <w:r>
                          <w:rPr>
                            <w:rFonts w:hint="eastAsia" w:ascii="Times New Roman" w:hAnsi="Times New Roman" w:eastAsia="宋体" w:cs="Times New Roman"/>
                            <w:color w:val="auto"/>
                            <w:sz w:val="18"/>
                            <w:szCs w:val="18"/>
                            <w:lang w:val="en-US" w:eastAsia="zh-CN"/>
                          </w:rPr>
                          <w:t>二级活性炭吸附装置</w:t>
                        </w:r>
                      </w:p>
                    </w:txbxContent>
                  </v:textbox>
                </v:shape>
              </w:pict>
            </w:r>
            <w:r>
              <w:rPr>
                <w:rFonts w:hint="default" w:ascii="Times New Roman" w:hAnsi="Times New Roman" w:cs="Times New Roman"/>
                <w:sz w:val="24"/>
              </w:rPr>
              <w:pict>
                <v:line id="_x0000_s1215" o:spid="_x0000_s1215" o:spt="20" style="position:absolute;left:0pt;flip:y;margin-left:328.65pt;margin-top:23.65pt;height:0.2pt;width:11.3pt;z-index:251883520;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048" o:spid="_x0000_s1048" o:spt="20" style="position:absolute;left:0pt;margin-left:184.6pt;margin-top:9.4pt;height:0.05pt;width:60.55pt;z-index:251668480;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line id="_x0000_s1207" o:spid="_x0000_s1207" o:spt="20" style="position:absolute;left:0pt;margin-left:89.35pt;margin-top:9.1pt;height:0.45pt;width:16.5pt;z-index:251701248;mso-width-relative:page;mso-height-relative:page;" filled="f" stroked="t" coordsize="21600,21600">
                  <v:path arrowok="t"/>
                  <v:fill on="f" focussize="0,0"/>
                  <v:stroke color="#000000" endarrow="block"/>
                  <v:imagedata o:title=""/>
                  <o:lock v:ext="edit" aspectratio="f"/>
                </v:lin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r>
              <w:rPr>
                <w:rFonts w:hint="default" w:ascii="Times New Roman" w:hAnsi="Times New Roman" w:cs="Times New Roman"/>
                <w:sz w:val="24"/>
              </w:rPr>
              <w:pict>
                <v:line id="_x0000_s1240" o:spid="_x0000_s1240" o:spt="20" style="position:absolute;left:0pt;margin-left:384.4pt;margin-top:11.4pt;height:38.6pt;width:0.05pt;z-index:354512896;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10" o:spid="_x0000_s1210" o:spt="202" type="#_x0000_t202" style="position:absolute;left:0pt;margin-left:9.7pt;margin-top:21.25pt;height:50.6pt;width:145.2pt;z-index:251755520;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default"/>
                            <w:sz w:val="20"/>
                            <w:szCs w:val="20"/>
                            <w:lang w:val="en-US" w:eastAsia="zh-CN"/>
                          </w:rPr>
                        </w:pPr>
                        <w:r>
                          <w:rPr>
                            <w:rFonts w:hint="eastAsia" w:ascii="Times New Roman" w:hAnsi="Times New Roman" w:eastAsia="宋体" w:cs="Times New Roman"/>
                            <w:color w:val="auto"/>
                            <w:sz w:val="20"/>
                            <w:szCs w:val="18"/>
                            <w:lang w:val="en-US" w:eastAsia="zh-CN"/>
                          </w:rPr>
                          <w:t>原料配制、</w:t>
                        </w:r>
                        <w:r>
                          <w:rPr>
                            <w:rFonts w:hint="default" w:ascii="Times New Roman" w:hAnsi="Times New Roman" w:eastAsia="宋体" w:cs="Times New Roman"/>
                            <w:color w:val="auto"/>
                            <w:sz w:val="20"/>
                            <w:szCs w:val="18"/>
                            <w:lang w:val="en-US" w:eastAsia="zh-CN"/>
                          </w:rPr>
                          <w:t>衬内膜、缠绕过程、外膜压光</w:t>
                        </w:r>
                        <w:r>
                          <w:rPr>
                            <w:rFonts w:hint="eastAsia" w:ascii="Times New Roman" w:hAnsi="Times New Roman" w:eastAsia="宋体" w:cs="Times New Roman"/>
                            <w:color w:val="auto"/>
                            <w:sz w:val="20"/>
                            <w:szCs w:val="18"/>
                            <w:lang w:val="en-US" w:eastAsia="zh-CN"/>
                          </w:rPr>
                          <w:t>、</w:t>
                        </w:r>
                        <w:r>
                          <w:rPr>
                            <w:rFonts w:hint="default" w:ascii="Times New Roman" w:hAnsi="Times New Roman" w:eastAsia="宋体" w:cs="Times New Roman"/>
                            <w:color w:val="auto"/>
                            <w:sz w:val="20"/>
                            <w:szCs w:val="18"/>
                            <w:lang w:val="en-US" w:eastAsia="zh-CN"/>
                          </w:rPr>
                          <w:t>固化成型</w:t>
                        </w:r>
                        <w:r>
                          <w:rPr>
                            <w:rFonts w:hint="eastAsia" w:ascii="Times New Roman" w:hAnsi="Times New Roman" w:eastAsia="宋体" w:cs="Times New Roman"/>
                            <w:color w:val="auto"/>
                            <w:sz w:val="20"/>
                            <w:szCs w:val="18"/>
                            <w:lang w:val="en-US" w:eastAsia="zh-CN"/>
                          </w:rPr>
                          <w:t>、玻璃纤维浸胶、加热拉挤固化废气</w:t>
                        </w:r>
                      </w:p>
                    </w:txbxContent>
                  </v:textbox>
                </v:shap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r>
              <w:rPr>
                <w:rFonts w:hint="default" w:ascii="Times New Roman" w:hAnsi="Times New Roman" w:cs="Times New Roman"/>
                <w:sz w:val="24"/>
              </w:rPr>
              <w:pict>
                <v:shape id="_x0000_s1043" o:spid="_x0000_s1043" o:spt="202" type="#_x0000_t202" style="position:absolute;left:0pt;margin-left:338.25pt;margin-top:19.5pt;height:21.9pt;width:97.05pt;z-index:251663360;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15米</w:t>
                        </w:r>
                        <w:r>
                          <w:rPr>
                            <w:rFonts w:hint="eastAsia" w:ascii="Times New Roman" w:hAnsi="Times New Roman" w:eastAsia="宋体" w:cs="Times New Roman"/>
                            <w:lang w:val="en-US" w:eastAsia="zh-CN"/>
                          </w:rPr>
                          <w:t>1#</w:t>
                        </w:r>
                        <w:r>
                          <w:rPr>
                            <w:rFonts w:hint="default" w:ascii="Times New Roman" w:hAnsi="Times New Roman" w:eastAsia="宋体" w:cs="Times New Roman"/>
                            <w:lang w:val="en-US" w:eastAsia="zh-CN"/>
                          </w:rPr>
                          <w:t>排气筒</w:t>
                        </w:r>
                        <w:r>
                          <w:rPr>
                            <w:rFonts w:hint="eastAsia" w:ascii="Times New Roman" w:hAnsi="Times New Roman" w:eastAsia="宋体" w:cs="Times New Roman"/>
                            <w:lang w:val="en-US" w:eastAsia="zh-CN"/>
                          </w:rPr>
                          <w:t>排放</w:t>
                        </w:r>
                      </w:p>
                    </w:txbxContent>
                  </v:textbox>
                </v:shape>
              </w:pict>
            </w:r>
            <w:r>
              <w:rPr>
                <w:rFonts w:hint="default" w:ascii="Times New Roman" w:hAnsi="Times New Roman" w:cs="Times New Roman"/>
                <w:sz w:val="24"/>
              </w:rPr>
              <w:pict>
                <v:line id="_x0000_s1221" o:spid="_x0000_s1221" o:spt="20" style="position:absolute;left:0pt;margin-left:211.15pt;margin-top:15.2pt;height:0.95pt;width:119.3pt;z-index:253026304;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shape id="_x0000_s1220" o:spid="_x0000_s1220" o:spt="202" type="#_x0000_t202" style="position:absolute;left:0pt;margin-left:175.05pt;margin-top:3.9pt;height:21.9pt;width:35.85pt;z-index:252864512;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default"/>
                            <w:lang w:val="en-US" w:eastAsia="zh-CN"/>
                          </w:rPr>
                        </w:pPr>
                        <w:r>
                          <w:rPr>
                            <w:rFonts w:hint="eastAsia" w:ascii="Times New Roman" w:hAnsi="Times New Roman" w:eastAsia="宋体" w:cs="Times New Roman"/>
                            <w:color w:val="auto"/>
                            <w:sz w:val="21"/>
                            <w:szCs w:val="21"/>
                            <w:lang w:val="en-US" w:eastAsia="zh-CN"/>
                          </w:rPr>
                          <w:t>密闭间</w:t>
                        </w:r>
                      </w:p>
                    </w:txbxContent>
                  </v:textbox>
                </v:shape>
              </w:pict>
            </w:r>
            <w:r>
              <w:rPr>
                <w:rFonts w:hint="default" w:ascii="Times New Roman" w:hAnsi="Times New Roman" w:cs="Times New Roman"/>
                <w:sz w:val="24"/>
              </w:rPr>
              <w:pict>
                <v:line id="_x0000_s1212" o:spid="_x0000_s1212" o:spt="20" style="position:absolute;left:0pt;margin-left:156.4pt;margin-top:15.1pt;height:0.35pt;width:19.95pt;z-index:251819008;mso-width-relative:page;mso-height-relative:page;" filled="f" stroked="t" coordsize="21600,21600">
                  <v:path arrowok="t"/>
                  <v:fill on="f" focussize="0,0"/>
                  <v:stroke color="#000000" endarrow="block"/>
                  <v:imagedata o:title=""/>
                  <o:lock v:ext="edit" aspectratio="f"/>
                </v:lin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p>
          <w:p>
            <w:pPr>
              <w:spacing w:before="48" w:beforeLines="20" w:line="360" w:lineRule="auto"/>
              <w:ind w:firstLine="480" w:firstLineChars="200"/>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sz w:val="24"/>
              </w:rPr>
              <w:pict>
                <v:shape id="_x0000_s1227" o:spid="_x0000_s1227" o:spt="202" type="#_x0000_t202" style="position:absolute;left:0pt;margin-left:213.9pt;margin-top:25.45pt;height:21.9pt;width:101.9pt;z-index:257649664;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二级活性炭吸附装置</w:t>
                        </w:r>
                      </w:p>
                    </w:txbxContent>
                  </v:textbox>
                </v:shape>
              </w:pict>
            </w:r>
            <w:r>
              <w:rPr>
                <w:rFonts w:hint="default" w:ascii="Times New Roman" w:hAnsi="Times New Roman" w:cs="Times New Roman"/>
                <w:sz w:val="24"/>
              </w:rPr>
              <w:pict>
                <v:shape id="_x0000_s1218" o:spid="_x0000_s1218" o:spt="202" type="#_x0000_t202" style="position:absolute;left:0pt;margin-left:142.8pt;margin-top:26.45pt;height:20.55pt;width:38.7pt;z-index:252595200;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lang w:val="en-US" w:eastAsia="zh-CN"/>
                          </w:rPr>
                        </w:pPr>
                        <w:r>
                          <w:rPr>
                            <w:rFonts w:hint="eastAsia" w:ascii="Times New Roman" w:hAnsi="Times New Roman" w:eastAsia="宋体" w:cs="Times New Roman"/>
                            <w:color w:val="auto"/>
                            <w:szCs w:val="21"/>
                            <w:lang w:val="en-US" w:eastAsia="zh-CN"/>
                          </w:rPr>
                          <w:t>集气罩</w:t>
                        </w:r>
                      </w:p>
                    </w:txbxContent>
                  </v:textbox>
                </v:shape>
              </w:pict>
            </w:r>
            <w:r>
              <w:rPr>
                <w:rFonts w:hint="default" w:ascii="Times New Roman" w:hAnsi="Times New Roman" w:cs="Times New Roman"/>
                <w:sz w:val="24"/>
              </w:rPr>
              <w:pict>
                <v:shape id="_x0000_s1216" o:spid="_x0000_s1216" o:spt="202" type="#_x0000_t202" style="position:absolute;left:0pt;margin-left:10.15pt;margin-top:25.4pt;height:20.55pt;width:96.75pt;z-index:25189171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lang w:val="en-US" w:eastAsia="zh-CN"/>
                          </w:rPr>
                        </w:pPr>
                        <w:r>
                          <w:rPr>
                            <w:rFonts w:hint="eastAsia" w:ascii="Times New Roman" w:hAnsi="Times New Roman" w:eastAsia="宋体" w:cs="Times New Roman"/>
                            <w:color w:val="auto"/>
                            <w:szCs w:val="21"/>
                            <w:lang w:val="en-US" w:eastAsia="zh-CN"/>
                          </w:rPr>
                          <w:t>挤出、焊接废气</w:t>
                        </w:r>
                      </w:p>
                    </w:txbxContent>
                  </v:textbox>
                </v:shape>
              </w:pict>
            </w:r>
            <w:r>
              <w:rPr>
                <w:rFonts w:hint="default" w:ascii="Times New Roman" w:hAnsi="Times New Roman" w:eastAsia="宋体" w:cs="Times New Roman"/>
                <w:color w:val="auto"/>
                <w:sz w:val="21"/>
                <w:szCs w:val="21"/>
                <w:lang w:val="en-US" w:eastAsia="zh-CN" w:bidi="ar-SA"/>
              </w:rPr>
              <w:t>PPH塑料管生产工艺废气污染物处理流程图</w: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r>
              <w:rPr>
                <w:rFonts w:hint="default" w:ascii="Times New Roman" w:hAnsi="Times New Roman" w:cs="Times New Roman"/>
                <w:sz w:val="24"/>
              </w:rPr>
              <w:pict>
                <v:line id="_x0000_s1228" o:spid="_x0000_s1228" o:spt="20" style="position:absolute;left:0pt;flip:y;margin-left:315.7pt;margin-top:5.25pt;height:0.2pt;width:12.85pt;z-index:257832960;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line id="_x0000_s1226" o:spid="_x0000_s1226" o:spt="20" style="position:absolute;left:0pt;margin-left:181.95pt;margin-top:5.8pt;height:0.35pt;width:31.75pt;z-index:257542144;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219" o:spid="_x0000_s1219" o:spt="20" style="position:absolute;left:0pt;margin-left:106.4pt;margin-top:4.85pt;height:0.35pt;width:34.45pt;z-index:252756992;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32" o:spid="_x0000_s1232" o:spt="202" type="#_x0000_t202" style="position:absolute;left:0pt;margin-left:340.65pt;margin-top:14.95pt;height:21.9pt;width:97.05pt;z-index:26444595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15米</w:t>
                        </w:r>
                        <w:r>
                          <w:rPr>
                            <w:rFonts w:hint="eastAsia" w:ascii="Times New Roman" w:hAnsi="Times New Roman" w:eastAsia="宋体" w:cs="Times New Roman"/>
                            <w:lang w:val="en-US" w:eastAsia="zh-CN"/>
                          </w:rPr>
                          <w:t>2#</w:t>
                        </w:r>
                        <w:r>
                          <w:rPr>
                            <w:rFonts w:hint="default" w:ascii="Times New Roman" w:hAnsi="Times New Roman" w:eastAsia="宋体" w:cs="Times New Roman"/>
                            <w:lang w:val="en-US" w:eastAsia="zh-CN"/>
                          </w:rPr>
                          <w:t>排气筒</w:t>
                        </w:r>
                        <w:r>
                          <w:rPr>
                            <w:rFonts w:hint="eastAsia" w:ascii="Times New Roman" w:hAnsi="Times New Roman" w:eastAsia="宋体" w:cs="Times New Roman"/>
                            <w:lang w:val="en-US" w:eastAsia="zh-CN"/>
                          </w:rPr>
                          <w:t>排放</w:t>
                        </w:r>
                      </w:p>
                    </w:txbxContent>
                  </v:textbox>
                </v:shape>
              </w:pict>
            </w:r>
            <w:r>
              <w:rPr>
                <w:rFonts w:hint="default" w:ascii="Times New Roman" w:hAnsi="Times New Roman" w:cs="Times New Roman"/>
                <w:sz w:val="24"/>
              </w:rPr>
              <w:pict>
                <v:line id="_x0000_s1231" o:spid="_x0000_s1231" o:spt="20" style="position:absolute;left:0pt;flip:y;margin-left:327.9pt;margin-top:26.05pt;height:0.2pt;width:11.3pt;z-index:26443980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230" o:spid="_x0000_s1230" o:spt="20" style="position:absolute;left:0pt;flip:x y;margin-left:327.8pt;margin-top:5.6pt;height:41.25pt;width:0.2pt;z-index:264213504;mso-width-relative:page;mso-height-relative:page;" filled="f" stroked="t" coordsize="21600,21600">
                  <v:path arrowok="t"/>
                  <v:fill on="f" focussize="0,0"/>
                  <v:stroke color="#000000"/>
                  <v:imagedata o:title=""/>
                  <o:lock v:ext="edit" aspectratio="f"/>
                </v:lin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r>
              <w:rPr>
                <w:rFonts w:hint="default" w:ascii="Times New Roman" w:hAnsi="Times New Roman" w:cs="Times New Roman"/>
                <w:sz w:val="24"/>
              </w:rPr>
              <w:pict>
                <v:line id="_x0000_s1225" o:spid="_x0000_s1225" o:spt="20" style="position:absolute;left:0pt;margin-left:207.3pt;margin-top:14.15pt;height:0.35pt;width:34.45pt;z-index:256173056;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22" o:spid="_x0000_s1222" o:spt="202" type="#_x0000_t202" style="position:absolute;left:0pt;margin-left:242.3pt;margin-top:3.4pt;height:21.9pt;width:54.5pt;z-index:253035520;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lang w:val="en-US" w:eastAsia="zh-CN"/>
                          </w:rPr>
                        </w:pPr>
                        <w:r>
                          <w:rPr>
                            <w:rFonts w:hint="eastAsia" w:ascii="Times New Roman" w:hAnsi="Times New Roman" w:eastAsia="宋体" w:cs="Times New Roman"/>
                            <w:color w:val="auto"/>
                            <w:sz w:val="21"/>
                            <w:szCs w:val="21"/>
                            <w:lang w:val="en-US" w:eastAsia="zh-CN"/>
                          </w:rPr>
                          <w:t>布袋除尘器</w:t>
                        </w:r>
                      </w:p>
                    </w:txbxContent>
                  </v:textbox>
                </v:shape>
              </w:pict>
            </w:r>
            <w:r>
              <w:rPr>
                <w:rFonts w:hint="default" w:ascii="Times New Roman" w:hAnsi="Times New Roman" w:cs="Times New Roman"/>
                <w:sz w:val="24"/>
              </w:rPr>
              <w:pict>
                <v:line id="_x0000_s1229" o:spid="_x0000_s1229" o:spt="20" style="position:absolute;left:0pt;margin-left:296.4pt;margin-top:15.45pt;height:0.3pt;width:32.45pt;z-index:264008704;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shape id="_x0000_s1223" o:spid="_x0000_s1223" o:spt="202" type="#_x0000_t202" style="position:absolute;left:0pt;margin-left:106.65pt;margin-top:3.8pt;height:20.55pt;width:100.2pt;z-index:253973504;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lang w:val="en-US" w:eastAsia="zh-CN"/>
                          </w:rPr>
                        </w:pPr>
                        <w:r>
                          <w:rPr>
                            <w:rFonts w:hint="eastAsia" w:ascii="Times New Roman" w:hAnsi="Times New Roman" w:eastAsia="宋体" w:cs="Times New Roman"/>
                            <w:color w:val="auto"/>
                            <w:szCs w:val="21"/>
                            <w:lang w:val="en-US" w:eastAsia="zh-CN"/>
                          </w:rPr>
                          <w:t>二次密闭间+集气罩罩</w:t>
                        </w:r>
                      </w:p>
                    </w:txbxContent>
                  </v:textbox>
                </v:shape>
              </w:pict>
            </w:r>
            <w:r>
              <w:rPr>
                <w:rFonts w:hint="default" w:ascii="Times New Roman" w:hAnsi="Times New Roman" w:cs="Times New Roman"/>
                <w:sz w:val="24"/>
              </w:rPr>
              <w:pict>
                <v:line id="_x0000_s1224" o:spid="_x0000_s1224" o:spt="20" style="position:absolute;left:0pt;margin-left:84.8pt;margin-top:15.1pt;height:0.35pt;width:20.95pt;z-index:255073280;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17" o:spid="_x0000_s1217" o:spt="202" type="#_x0000_t202" style="position:absolute;left:0pt;margin-left:10.15pt;margin-top:4.3pt;height:20.55pt;width:74.65pt;z-index:252126208;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lang w:val="en-US" w:eastAsia="zh-CN"/>
                          </w:rPr>
                        </w:pPr>
                        <w:r>
                          <w:rPr>
                            <w:rFonts w:hint="eastAsia" w:ascii="Times New Roman" w:hAnsi="Times New Roman" w:eastAsia="宋体" w:cs="Times New Roman"/>
                            <w:color w:val="auto"/>
                            <w:szCs w:val="21"/>
                            <w:lang w:val="en-US" w:eastAsia="zh-CN"/>
                          </w:rPr>
                          <w:t>人工修整废气</w:t>
                        </w:r>
                      </w:p>
                    </w:txbxContent>
                  </v:textbox>
                </v:shap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p>
          <w:p>
            <w:pPr>
              <w:spacing w:before="48" w:beforeLines="20" w:line="360" w:lineRule="auto"/>
              <w:jc w:val="center"/>
              <w:rPr>
                <w:rFonts w:hint="default" w:ascii="Times New Roman" w:hAnsi="Times New Roman" w:eastAsia="宋体" w:cs="Times New Roman"/>
                <w:kern w:val="10"/>
                <w:sz w:val="24"/>
                <w:lang w:val="en-US" w:eastAsia="zh-CN"/>
              </w:rPr>
            </w:pPr>
            <w:r>
              <w:rPr>
                <w:rFonts w:hint="default" w:ascii="Times New Roman" w:hAnsi="Times New Roman" w:eastAsia="宋体" w:cs="Times New Roman"/>
                <w:b/>
                <w:bCs w:val="0"/>
                <w:color w:val="000000"/>
                <w:sz w:val="24"/>
                <w:szCs w:val="24"/>
                <w:lang w:val="en-US" w:eastAsia="zh-CN"/>
              </w:rPr>
              <w:t>图4  污染物处理流程示意图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污染物处理设备如下图所示：</w:t>
            </w:r>
          </w:p>
          <w:p>
            <w:pPr>
              <w:pStyle w:val="21"/>
              <w:keepNext w:val="0"/>
              <w:keepLines w:val="0"/>
              <w:pageBreakBefore w:val="0"/>
              <w:widowControl/>
              <w:kinsoku/>
              <w:wordWrap/>
              <w:overflowPunct/>
              <w:topLinePunct w:val="0"/>
              <w:autoSpaceDE/>
              <w:autoSpaceDN/>
              <w:bidi w:val="0"/>
              <w:adjustRightInd w:val="0"/>
              <w:snapToGrid w:val="0"/>
              <w:spacing w:before="0" w:beforeAutospacing="0" w:after="0" w:line="240" w:lineRule="auto"/>
              <w:textAlignment w:val="auto"/>
              <w:rPr>
                <w:rFonts w:hint="default" w:ascii="Times New Roman" w:hAnsi="Times New Roman" w:eastAsia="宋体" w:cs="Times New Roman"/>
                <w:color w:val="auto"/>
                <w:sz w:val="24"/>
                <w:szCs w:val="24"/>
                <w:vertAlign w:val="baseline"/>
                <w:lang w:val="en-US" w:eastAsia="zh-CN" w:bidi="ar-SA"/>
              </w:rPr>
            </w:pPr>
            <w:r>
              <w:rPr>
                <w:rFonts w:hint="default" w:ascii="Times New Roman" w:hAnsi="Times New Roman" w:eastAsia="宋体" w:cs="Times New Roman"/>
                <w:color w:val="auto"/>
                <w:sz w:val="24"/>
                <w:szCs w:val="24"/>
                <w:vertAlign w:val="baseline"/>
                <w:lang w:val="en-US" w:eastAsia="zh-CN" w:bidi="ar-SA"/>
              </w:rPr>
              <w:t>玻璃钢电缆保护管生产线</w:t>
            </w:r>
          </w:p>
          <w:tbl>
            <w:tblPr>
              <w:tblStyle w:val="18"/>
              <w:tblW w:w="8708"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92"/>
              <w:gridCol w:w="45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92"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eastAsia="宋体" w:cs="Times New Roman"/>
                      <w:color w:val="auto"/>
                      <w:sz w:val="24"/>
                      <w:vertAlign w:val="baseline"/>
                      <w:lang w:eastAsia="zh-CN"/>
                    </w:rPr>
                  </w:pPr>
                  <w:r>
                    <w:rPr>
                      <w:rFonts w:hint="default" w:ascii="Times New Roman" w:hAnsi="Times New Roman" w:eastAsia="宋体" w:cs="Times New Roman"/>
                      <w:color w:val="auto"/>
                      <w:sz w:val="24"/>
                      <w:vertAlign w:val="baseline"/>
                      <w:lang w:eastAsia="zh-CN"/>
                    </w:rPr>
                    <w:drawing>
                      <wp:inline distT="0" distB="0" distL="114300" distR="114300">
                        <wp:extent cx="2520315" cy="3864610"/>
                        <wp:effectExtent l="0" t="0" r="13335" b="2540"/>
                        <wp:docPr id="3" name="图片 3" descr="371e96c2e44048bace2d0d6568db7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71e96c2e44048bace2d0d6568db72c"/>
                                <pic:cNvPicPr>
                                  <a:picLocks noChangeAspect="1"/>
                                </pic:cNvPicPr>
                              </pic:nvPicPr>
                              <pic:blipFill>
                                <a:blip r:embed="rId16"/>
                                <a:stretch>
                                  <a:fillRect/>
                                </a:stretch>
                              </pic:blipFill>
                              <pic:spPr>
                                <a:xfrm>
                                  <a:off x="0" y="0"/>
                                  <a:ext cx="2520315" cy="3864610"/>
                                </a:xfrm>
                                <a:prstGeom prst="rect">
                                  <a:avLst/>
                                </a:prstGeom>
                              </pic:spPr>
                            </pic:pic>
                          </a:graphicData>
                        </a:graphic>
                      </wp:inline>
                    </w:drawing>
                  </w:r>
                </w:p>
              </w:tc>
              <w:tc>
                <w:tcPr>
                  <w:tcW w:w="4516"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eastAsia="宋体" w:cs="Times New Roman"/>
                      <w:color w:val="auto"/>
                      <w:sz w:val="24"/>
                      <w:vertAlign w:val="baseline"/>
                      <w:lang w:eastAsia="zh-CN"/>
                    </w:rPr>
                  </w:pPr>
                  <w:r>
                    <w:rPr>
                      <w:rFonts w:hint="default" w:ascii="Times New Roman" w:hAnsi="Times New Roman" w:eastAsia="宋体" w:cs="Times New Roman"/>
                      <w:color w:val="auto"/>
                      <w:sz w:val="24"/>
                      <w:vertAlign w:val="baseline"/>
                      <w:lang w:eastAsia="zh-CN"/>
                    </w:rPr>
                    <w:drawing>
                      <wp:inline distT="0" distB="0" distL="114300" distR="114300">
                        <wp:extent cx="2729230" cy="3857625"/>
                        <wp:effectExtent l="0" t="0" r="13970" b="9525"/>
                        <wp:docPr id="12" name="图片 12" descr="8c002cd16934950c5d80c8ecf36e2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c002cd16934950c5d80c8ecf36e26b"/>
                                <pic:cNvPicPr>
                                  <a:picLocks noChangeAspect="1"/>
                                </pic:cNvPicPr>
                              </pic:nvPicPr>
                              <pic:blipFill>
                                <a:blip r:embed="rId17"/>
                                <a:stretch>
                                  <a:fillRect/>
                                </a:stretch>
                              </pic:blipFill>
                              <pic:spPr>
                                <a:xfrm>
                                  <a:off x="0" y="0"/>
                                  <a:ext cx="2729230" cy="3857625"/>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 w:hRule="atLeast"/>
              </w:trPr>
              <w:tc>
                <w:tcPr>
                  <w:tcW w:w="8708" w:type="dxa"/>
                  <w:gridSpan w:val="2"/>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eastAsia="宋体" w:cs="Times New Roman"/>
                      <w:color w:val="auto"/>
                      <w:sz w:val="24"/>
                      <w:vertAlign w:val="baseline"/>
                      <w:lang w:val="en-US" w:eastAsia="zh-CN"/>
                    </w:rPr>
                  </w:pPr>
                  <w:r>
                    <w:rPr>
                      <w:rFonts w:hint="default" w:ascii="Times New Roman" w:hAnsi="Times New Roman" w:cs="Times New Roman"/>
                      <w:color w:val="auto"/>
                      <w:sz w:val="24"/>
                      <w:vertAlign w:val="baseline"/>
                      <w:lang w:val="en-US" w:eastAsia="zh-CN"/>
                    </w:rPr>
                    <w:t>集气罩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7" w:hRule="atLeast"/>
              </w:trPr>
              <w:tc>
                <w:tcPr>
                  <w:tcW w:w="4192" w:type="dxa"/>
                </w:tcPr>
                <w:p>
                  <w:pPr>
                    <w:pStyle w:val="16"/>
                    <w:keepNext w:val="0"/>
                    <w:keepLines w:val="0"/>
                    <w:pageBreakBefore w:val="0"/>
                    <w:widowControl/>
                    <w:kinsoku/>
                    <w:wordWrap/>
                    <w:overflowPunct/>
                    <w:topLinePunct w:val="0"/>
                    <w:autoSpaceDE/>
                    <w:autoSpaceDN/>
                    <w:bidi w:val="0"/>
                    <w:adjustRightInd/>
                    <w:snapToGrid/>
                    <w:spacing w:after="0" w:line="36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color w:val="auto"/>
                      <w:sz w:val="24"/>
                      <w:vertAlign w:val="baseline"/>
                      <w:lang w:val="en-US" w:eastAsia="zh-CN"/>
                    </w:rPr>
                    <w:drawing>
                      <wp:inline distT="0" distB="0" distL="114300" distR="114300">
                        <wp:extent cx="2523490" cy="3488055"/>
                        <wp:effectExtent l="0" t="0" r="10160" b="17145"/>
                        <wp:docPr id="8" name="图片 8" descr="a8bccaadc102f036b0b3bdff13eb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8bccaadc102f036b0b3bdff13eb282"/>
                                <pic:cNvPicPr>
                                  <a:picLocks noChangeAspect="1"/>
                                </pic:cNvPicPr>
                              </pic:nvPicPr>
                              <pic:blipFill>
                                <a:blip r:embed="rId18"/>
                                <a:stretch>
                                  <a:fillRect/>
                                </a:stretch>
                              </pic:blipFill>
                              <pic:spPr>
                                <a:xfrm>
                                  <a:off x="0" y="0"/>
                                  <a:ext cx="2523490" cy="3488055"/>
                                </a:xfrm>
                                <a:prstGeom prst="rect">
                                  <a:avLst/>
                                </a:prstGeom>
                              </pic:spPr>
                            </pic:pic>
                          </a:graphicData>
                        </a:graphic>
                      </wp:inline>
                    </w:drawing>
                  </w:r>
                </w:p>
              </w:tc>
              <w:tc>
                <w:tcPr>
                  <w:tcW w:w="4516" w:type="dxa"/>
                </w:tcPr>
                <w:p>
                  <w:pPr>
                    <w:pStyle w:val="16"/>
                    <w:keepNext w:val="0"/>
                    <w:keepLines w:val="0"/>
                    <w:pageBreakBefore w:val="0"/>
                    <w:widowControl/>
                    <w:kinsoku/>
                    <w:wordWrap/>
                    <w:overflowPunct/>
                    <w:topLinePunct w:val="0"/>
                    <w:autoSpaceDE/>
                    <w:autoSpaceDN/>
                    <w:bidi w:val="0"/>
                    <w:adjustRightInd/>
                    <w:snapToGrid/>
                    <w:spacing w:after="0" w:line="36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sz w:val="32"/>
                      <w:szCs w:val="40"/>
                      <w:vertAlign w:val="baseline"/>
                      <w:lang w:val="en-US" w:eastAsia="zh-CN"/>
                    </w:rPr>
                    <w:drawing>
                      <wp:inline distT="0" distB="0" distL="114300" distR="114300">
                        <wp:extent cx="2687955" cy="3453130"/>
                        <wp:effectExtent l="0" t="0" r="17145" b="13970"/>
                        <wp:docPr id="13" name="图片 13" descr="2264b7f4cb0a7f1c02459fe7413b9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264b7f4cb0a7f1c02459fe7413b9e5"/>
                                <pic:cNvPicPr>
                                  <a:picLocks noChangeAspect="1"/>
                                </pic:cNvPicPr>
                              </pic:nvPicPr>
                              <pic:blipFill>
                                <a:blip r:embed="rId19"/>
                                <a:stretch>
                                  <a:fillRect/>
                                </a:stretch>
                              </pic:blipFill>
                              <pic:spPr>
                                <a:xfrm>
                                  <a:off x="0" y="0"/>
                                  <a:ext cx="2687955" cy="3453130"/>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8708" w:type="dxa"/>
                  <w:gridSpan w:val="2"/>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color w:val="auto"/>
                      <w:sz w:val="24"/>
                      <w:vertAlign w:val="baseline"/>
                      <w:lang w:val="en-US" w:eastAsia="zh-CN"/>
                    </w:rPr>
                    <w:t>密闭间</w:t>
                  </w:r>
                </w:p>
              </w:tc>
            </w:tr>
          </w:tbl>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tbl>
            <w:tblPr>
              <w:tblStyle w:val="18"/>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sz w:val="32"/>
                      <w:szCs w:val="40"/>
                      <w:lang w:val="en-US" w:eastAsia="zh-CN"/>
                    </w:rPr>
                    <w:drawing>
                      <wp:inline distT="0" distB="0" distL="114300" distR="114300">
                        <wp:extent cx="5394325" cy="3655695"/>
                        <wp:effectExtent l="0" t="0" r="15875" b="1905"/>
                        <wp:docPr id="15" name="图片 15" descr="781dc2efb6c3825a26d3c44ad815b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81dc2efb6c3825a26d3c44ad815b9d"/>
                                <pic:cNvPicPr>
                                  <a:picLocks noChangeAspect="1"/>
                                </pic:cNvPicPr>
                              </pic:nvPicPr>
                              <pic:blipFill>
                                <a:blip r:embed="rId20"/>
                                <a:stretch>
                                  <a:fillRect/>
                                </a:stretch>
                              </pic:blipFill>
                              <pic:spPr>
                                <a:xfrm>
                                  <a:off x="0" y="0"/>
                                  <a:ext cx="5394325" cy="365569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eastAsia" w:ascii="Times New Roman" w:cs="Times New Roman"/>
                      <w:color w:val="auto"/>
                      <w:sz w:val="24"/>
                      <w:vertAlign w:val="baseline"/>
                      <w:lang w:val="en-US" w:eastAsia="zh-CN"/>
                    </w:rPr>
                    <w:t>拉挤缠绕二次密闭间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color w:val="auto"/>
                      <w:sz w:val="24"/>
                      <w:vertAlign w:val="baseline"/>
                      <w:lang w:val="en-US" w:eastAsia="zh-CN"/>
                    </w:rPr>
                    <w:drawing>
                      <wp:inline distT="0" distB="0" distL="114300" distR="114300">
                        <wp:extent cx="5353685" cy="3696335"/>
                        <wp:effectExtent l="0" t="0" r="18415" b="18415"/>
                        <wp:docPr id="14" name="图片 14" descr="图片3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片3_副本"/>
                                <pic:cNvPicPr>
                                  <a:picLocks noChangeAspect="1"/>
                                </pic:cNvPicPr>
                              </pic:nvPicPr>
                              <pic:blipFill>
                                <a:blip r:embed="rId21"/>
                                <a:stretch>
                                  <a:fillRect/>
                                </a:stretch>
                              </pic:blipFill>
                              <pic:spPr>
                                <a:xfrm>
                                  <a:off x="0" y="0"/>
                                  <a:ext cx="5353685" cy="369633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color w:val="auto"/>
                      <w:sz w:val="24"/>
                      <w:vertAlign w:val="baseline"/>
                      <w:lang w:val="en-US" w:eastAsia="zh-CN"/>
                    </w:rPr>
                    <w:t>布袋除尘器+二级活性炭吸附装置</w:t>
                  </w:r>
                  <w:r>
                    <w:rPr>
                      <w:rFonts w:hint="eastAsia" w:ascii="Times New Roman" w:cs="Times New Roman"/>
                      <w:color w:val="auto"/>
                      <w:sz w:val="24"/>
                      <w:vertAlign w:val="baseline"/>
                      <w:lang w:val="en-US" w:eastAsia="zh-CN"/>
                    </w:rPr>
                    <w:t>+</w:t>
                  </w:r>
                  <w:r>
                    <w:rPr>
                      <w:rFonts w:hint="default" w:ascii="Times New Roman" w:hAnsi="Times New Roman" w:eastAsia="宋体" w:cs="Times New Roman"/>
                      <w:color w:val="auto"/>
                      <w:kern w:val="0"/>
                      <w:sz w:val="24"/>
                      <w:szCs w:val="24"/>
                      <w:lang w:val="en-US" w:eastAsia="zh-CN" w:bidi="ar"/>
                    </w:rPr>
                    <w:t>排气筒/采样平台</w:t>
                  </w:r>
                </w:p>
              </w:tc>
            </w:tr>
          </w:tbl>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p>
      <w:pPr>
        <w:spacing w:after="0" w:line="360" w:lineRule="auto"/>
        <w:rPr>
          <w:rFonts w:hint="default" w:ascii="Times New Roman" w:hAnsi="Times New Roman" w:eastAsia="仿宋_GB2312" w:cs="Times New Roman"/>
          <w:b/>
          <w:color w:val="000000"/>
          <w:sz w:val="21"/>
          <w:szCs w:val="21"/>
        </w:rPr>
      </w:pPr>
    </w:p>
    <w:tbl>
      <w:tblPr>
        <w:tblStyle w:val="17"/>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tbl>
            <w:tblPr>
              <w:tblStyle w:val="18"/>
              <w:tblW w:w="8708"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92"/>
              <w:gridCol w:w="45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92" w:type="dxa"/>
                </w:tcPr>
                <w:p>
                  <w:pPr>
                    <w:pStyle w:val="1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color w:val="auto"/>
                      <w:sz w:val="24"/>
                      <w:vertAlign w:val="baseline"/>
                      <w:lang w:eastAsia="zh-CN"/>
                    </w:rPr>
                  </w:pPr>
                  <w:r>
                    <w:rPr>
                      <w:rFonts w:hint="default" w:ascii="Times New Roman" w:hAnsi="Times New Roman" w:eastAsia="宋体" w:cs="Times New Roman"/>
                      <w:color w:val="auto"/>
                      <w:sz w:val="24"/>
                      <w:vertAlign w:val="baseline"/>
                      <w:lang w:eastAsia="zh-CN"/>
                    </w:rPr>
                    <w:t>PPH塑料管生产线</w:t>
                  </w:r>
                </w:p>
              </w:tc>
              <w:tc>
                <w:tcPr>
                  <w:tcW w:w="4516"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eastAsia="宋体" w:cs="Times New Roman"/>
                      <w:color w:val="auto"/>
                      <w:sz w:val="24"/>
                      <w:vertAlign w:val="baseli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7" w:hRule="atLeast"/>
              </w:trPr>
              <w:tc>
                <w:tcPr>
                  <w:tcW w:w="4192" w:type="dxa"/>
                </w:tcPr>
                <w:p>
                  <w:pPr>
                    <w:pStyle w:val="16"/>
                    <w:keepNext w:val="0"/>
                    <w:keepLines w:val="0"/>
                    <w:pageBreakBefore w:val="0"/>
                    <w:widowControl/>
                    <w:kinsoku/>
                    <w:wordWrap/>
                    <w:overflowPunct/>
                    <w:topLinePunct w:val="0"/>
                    <w:autoSpaceDE/>
                    <w:autoSpaceDN/>
                    <w:bidi w:val="0"/>
                    <w:adjustRightInd/>
                    <w:snapToGrid/>
                    <w:spacing w:after="0" w:line="36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color w:val="auto"/>
                      <w:sz w:val="24"/>
                      <w:vertAlign w:val="baseline"/>
                      <w:lang w:val="en-US" w:eastAsia="zh-CN"/>
                    </w:rPr>
                    <w:drawing>
                      <wp:inline distT="0" distB="0" distL="114300" distR="114300">
                        <wp:extent cx="2536825" cy="2259330"/>
                        <wp:effectExtent l="0" t="0" r="15875" b="7620"/>
                        <wp:docPr id="25" name="图片 25" descr="5b44c4c15579751b9cb761fde0f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b44c4c15579751b9cb761fde0f5838"/>
                                <pic:cNvPicPr>
                                  <a:picLocks noChangeAspect="1"/>
                                </pic:cNvPicPr>
                              </pic:nvPicPr>
                              <pic:blipFill>
                                <a:blip r:embed="rId22"/>
                                <a:stretch>
                                  <a:fillRect/>
                                </a:stretch>
                              </pic:blipFill>
                              <pic:spPr>
                                <a:xfrm>
                                  <a:off x="0" y="0"/>
                                  <a:ext cx="2536825" cy="2259330"/>
                                </a:xfrm>
                                <a:prstGeom prst="rect">
                                  <a:avLst/>
                                </a:prstGeom>
                              </pic:spPr>
                            </pic:pic>
                          </a:graphicData>
                        </a:graphic>
                      </wp:inline>
                    </w:drawing>
                  </w:r>
                </w:p>
              </w:tc>
              <w:tc>
                <w:tcPr>
                  <w:tcW w:w="4516" w:type="dxa"/>
                </w:tcPr>
                <w:p>
                  <w:pPr>
                    <w:pStyle w:val="16"/>
                    <w:keepNext w:val="0"/>
                    <w:keepLines w:val="0"/>
                    <w:pageBreakBefore w:val="0"/>
                    <w:widowControl/>
                    <w:kinsoku/>
                    <w:wordWrap/>
                    <w:overflowPunct/>
                    <w:topLinePunct w:val="0"/>
                    <w:autoSpaceDE/>
                    <w:autoSpaceDN/>
                    <w:bidi w:val="0"/>
                    <w:adjustRightInd/>
                    <w:snapToGrid/>
                    <w:spacing w:after="0" w:line="36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sz w:val="32"/>
                      <w:szCs w:val="40"/>
                      <w:lang w:val="en-US" w:eastAsia="zh-CN"/>
                    </w:rPr>
                    <w:drawing>
                      <wp:inline distT="0" distB="0" distL="114300" distR="114300">
                        <wp:extent cx="2696210" cy="2223770"/>
                        <wp:effectExtent l="0" t="0" r="8890" b="5080"/>
                        <wp:docPr id="16" name="图片 16" descr="2b9ae2c17c97428e5ba679e9eb20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b9ae2c17c97428e5ba679e9eb2013b"/>
                                <pic:cNvPicPr>
                                  <a:picLocks noChangeAspect="1"/>
                                </pic:cNvPicPr>
                              </pic:nvPicPr>
                              <pic:blipFill>
                                <a:blip r:embed="rId23"/>
                                <a:stretch>
                                  <a:fillRect/>
                                </a:stretch>
                              </pic:blipFill>
                              <pic:spPr>
                                <a:xfrm>
                                  <a:off x="0" y="0"/>
                                  <a:ext cx="2696210" cy="2223770"/>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4192" w:type="dxa"/>
                  <w:vAlign w:val="top"/>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eastAsia="宋体" w:cs="Times New Roman"/>
                      <w:color w:val="auto"/>
                      <w:sz w:val="24"/>
                      <w:szCs w:val="24"/>
                      <w:vertAlign w:val="baseline"/>
                      <w:lang w:val="en-US" w:eastAsia="zh-CN" w:bidi="ar-SA"/>
                    </w:rPr>
                  </w:pPr>
                  <w:r>
                    <w:rPr>
                      <w:rFonts w:hint="default" w:ascii="Times New Roman" w:hAnsi="Times New Roman" w:cs="Times New Roman"/>
                      <w:color w:val="auto"/>
                      <w:sz w:val="24"/>
                      <w:vertAlign w:val="baseline"/>
                      <w:lang w:val="en-US" w:eastAsia="zh-CN"/>
                    </w:rPr>
                    <w:t>集气罩</w:t>
                  </w:r>
                </w:p>
              </w:tc>
              <w:tc>
                <w:tcPr>
                  <w:tcW w:w="4516" w:type="dxa"/>
                  <w:vAlign w:val="top"/>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eastAsia="宋体" w:cs="Times New Roman"/>
                      <w:color w:val="auto"/>
                      <w:sz w:val="24"/>
                      <w:szCs w:val="24"/>
                      <w:vertAlign w:val="baseline"/>
                      <w:lang w:val="en-US" w:eastAsia="zh-CN" w:bidi="ar-SA"/>
                    </w:rPr>
                  </w:pPr>
                  <w:r>
                    <w:rPr>
                      <w:rFonts w:hint="eastAsia" w:ascii="Times New Roman" w:cs="Times New Roman"/>
                      <w:color w:val="auto"/>
                      <w:sz w:val="24"/>
                      <w:szCs w:val="24"/>
                      <w:vertAlign w:val="baseline"/>
                      <w:lang w:val="en-US" w:eastAsia="zh-CN" w:bidi="ar-SA"/>
                    </w:rPr>
                    <w:t>人工修整密闭间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8708" w:type="dxa"/>
                  <w:gridSpan w:val="2"/>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color w:val="auto"/>
                      <w:sz w:val="24"/>
                      <w:vertAlign w:val="baseline"/>
                      <w:lang w:val="en-US" w:eastAsia="zh-CN"/>
                    </w:rPr>
                    <w:drawing>
                      <wp:inline distT="0" distB="0" distL="114300" distR="114300">
                        <wp:extent cx="2921635" cy="1888490"/>
                        <wp:effectExtent l="0" t="0" r="12065" b="16510"/>
                        <wp:docPr id="17" name="图片 17" descr="777de6f3dfb811a85642509b9b3e8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77de6f3dfb811a85642509b9b3e8ff"/>
                                <pic:cNvPicPr>
                                  <a:picLocks noChangeAspect="1"/>
                                </pic:cNvPicPr>
                              </pic:nvPicPr>
                              <pic:blipFill>
                                <a:blip r:embed="rId24"/>
                                <a:stretch>
                                  <a:fillRect/>
                                </a:stretch>
                              </pic:blipFill>
                              <pic:spPr>
                                <a:xfrm>
                                  <a:off x="0" y="0"/>
                                  <a:ext cx="2921635" cy="1888490"/>
                                </a:xfrm>
                                <a:prstGeom prst="rect">
                                  <a:avLst/>
                                </a:prstGeom>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8708" w:type="dxa"/>
                  <w:gridSpan w:val="2"/>
                </w:tcPr>
                <w:p>
                  <w:pPr>
                    <w:pStyle w:val="16"/>
                    <w:keepNext w:val="0"/>
                    <w:keepLines w:val="0"/>
                    <w:pageBreakBefore w:val="0"/>
                    <w:widowControl/>
                    <w:kinsoku/>
                    <w:wordWrap/>
                    <w:overflowPunct/>
                    <w:topLinePunct w:val="0"/>
                    <w:autoSpaceDE/>
                    <w:autoSpaceDN/>
                    <w:bidi w:val="0"/>
                    <w:adjustRightInd/>
                    <w:snapToGrid/>
                    <w:spacing w:after="0" w:line="240" w:lineRule="auto"/>
                    <w:ind w:right="0" w:rightChars="0" w:firstLine="0" w:firstLineChars="0"/>
                    <w:jc w:val="center"/>
                    <w:textAlignment w:val="auto"/>
                    <w:outlineLvl w:val="9"/>
                    <w:rPr>
                      <w:rFonts w:hint="default" w:ascii="Times New Roman" w:hAnsi="Times New Roman" w:cs="Times New Roman"/>
                      <w:color w:val="auto"/>
                      <w:sz w:val="24"/>
                      <w:vertAlign w:val="baseline"/>
                      <w:lang w:val="en-US" w:eastAsia="zh-CN"/>
                    </w:rPr>
                  </w:pPr>
                  <w:r>
                    <w:rPr>
                      <w:rFonts w:hint="default" w:ascii="Times New Roman" w:hAnsi="Times New Roman" w:cs="Times New Roman"/>
                      <w:color w:val="auto"/>
                      <w:sz w:val="24"/>
                      <w:vertAlign w:val="baseline"/>
                      <w:lang w:val="en-US" w:eastAsia="zh-CN"/>
                    </w:rPr>
                    <w:t>布袋除尘器+二级活性炭吸附装置</w:t>
                  </w:r>
                  <w:r>
                    <w:rPr>
                      <w:rFonts w:hint="eastAsia" w:ascii="Times New Roman" w:cs="Times New Roman"/>
                      <w:color w:val="auto"/>
                      <w:sz w:val="24"/>
                      <w:vertAlign w:val="baseline"/>
                      <w:lang w:val="en-US" w:eastAsia="zh-CN"/>
                    </w:rPr>
                    <w:t>+</w:t>
                  </w:r>
                  <w:r>
                    <w:rPr>
                      <w:rFonts w:hint="default" w:ascii="Times New Roman" w:hAnsi="Times New Roman" w:eastAsia="宋体" w:cs="Times New Roman"/>
                      <w:color w:val="auto"/>
                      <w:kern w:val="0"/>
                      <w:sz w:val="24"/>
                      <w:szCs w:val="24"/>
                      <w:lang w:val="en-US" w:eastAsia="zh-CN" w:bidi="ar"/>
                    </w:rPr>
                    <w:t>排气筒/采样平台</w:t>
                  </w:r>
                </w:p>
              </w:tc>
            </w:tr>
          </w:tbl>
          <w:p>
            <w:pPr>
              <w:pStyle w:val="1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eastAsia" w:ascii="Times New Roman" w:cs="Times New Roman"/>
                <w:lang w:val="en-US" w:eastAsia="zh-CN"/>
              </w:rPr>
              <w:t>危废间</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sz w:val="32"/>
                      <w:szCs w:val="40"/>
                      <w:lang w:val="en-US" w:eastAsia="zh-CN"/>
                    </w:rPr>
                    <w:drawing>
                      <wp:inline distT="0" distB="0" distL="114300" distR="114300">
                        <wp:extent cx="2645410" cy="3606800"/>
                        <wp:effectExtent l="0" t="0" r="2540" b="12700"/>
                        <wp:docPr id="6" name="图片 5" descr="07232bfe06e671917b15915250371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07232bfe06e671917b15915250371b5"/>
                                <pic:cNvPicPr>
                                  <a:picLocks noChangeAspect="1"/>
                                </pic:cNvPicPr>
                              </pic:nvPicPr>
                              <pic:blipFill>
                                <a:blip r:embed="rId25"/>
                                <a:stretch>
                                  <a:fillRect/>
                                </a:stretch>
                              </pic:blipFill>
                              <pic:spPr>
                                <a:xfrm>
                                  <a:off x="0" y="0"/>
                                  <a:ext cx="2645410" cy="3606800"/>
                                </a:xfrm>
                                <a:prstGeom prst="rect">
                                  <a:avLst/>
                                </a:prstGeom>
                                <a:noFill/>
                                <a:ln>
                                  <a:noFill/>
                                </a:ln>
                              </pic:spPr>
                            </pic:pic>
                          </a:graphicData>
                        </a:graphic>
                      </wp:inline>
                    </w:drawing>
                  </w:r>
                </w:p>
              </w:tc>
              <w:tc>
                <w:tcPr>
                  <w:tcW w:w="4354"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rPr>
                    <w:drawing>
                      <wp:inline distT="0" distB="0" distL="114300" distR="114300">
                        <wp:extent cx="2682240" cy="3573780"/>
                        <wp:effectExtent l="0" t="0" r="3810" b="762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26">
                                  <a:lum bright="-17999" contrast="-54001"/>
                                </a:blip>
                                <a:stretch>
                                  <a:fillRect/>
                                </a:stretch>
                              </pic:blipFill>
                              <pic:spPr>
                                <a:xfrm>
                                  <a:off x="0" y="0"/>
                                  <a:ext cx="2682240" cy="3573780"/>
                                </a:xfrm>
                                <a:prstGeom prst="rect">
                                  <a:avLst/>
                                </a:prstGeom>
                                <a:noFill/>
                                <a:ln>
                                  <a:noFill/>
                                </a:ln>
                              </pic:spPr>
                            </pic:pic>
                          </a:graphicData>
                        </a:graphic>
                      </wp:inline>
                    </w:drawing>
                  </w:r>
                </w:p>
              </w:tc>
            </w:tr>
          </w:tbl>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eastAsia" w:ascii="Times New Roman" w:cs="Times New Roman"/>
                <w:lang w:val="en-US" w:eastAsia="zh-CN"/>
              </w:rPr>
              <w:t>分表计电</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54"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616200" cy="3326765"/>
                        <wp:effectExtent l="0" t="0" r="12700" b="6985"/>
                        <wp:docPr id="26" name="图片 26" descr="0588c9a1d54fd7066c8d9933b65f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0588c9a1d54fd7066c8d9933b65f593"/>
                                <pic:cNvPicPr>
                                  <a:picLocks noChangeAspect="1"/>
                                </pic:cNvPicPr>
                              </pic:nvPicPr>
                              <pic:blipFill>
                                <a:blip r:embed="rId27"/>
                                <a:stretch>
                                  <a:fillRect/>
                                </a:stretch>
                              </pic:blipFill>
                              <pic:spPr>
                                <a:xfrm>
                                  <a:off x="0" y="0"/>
                                  <a:ext cx="2616200" cy="3326765"/>
                                </a:xfrm>
                                <a:prstGeom prst="rect">
                                  <a:avLst/>
                                </a:prstGeom>
                              </pic:spPr>
                            </pic:pic>
                          </a:graphicData>
                        </a:graphic>
                      </wp:inline>
                    </w:drawing>
                  </w:r>
                </w:p>
              </w:tc>
              <w:tc>
                <w:tcPr>
                  <w:tcW w:w="4354"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644140" cy="3338195"/>
                        <wp:effectExtent l="0" t="0" r="3810" b="14605"/>
                        <wp:docPr id="27" name="图片 27" descr="022b40c67268d28ba9e4ee5372c19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022b40c67268d28ba9e4ee5372c190a"/>
                                <pic:cNvPicPr>
                                  <a:picLocks noChangeAspect="1"/>
                                </pic:cNvPicPr>
                              </pic:nvPicPr>
                              <pic:blipFill>
                                <a:blip r:embed="rId28"/>
                                <a:stretch>
                                  <a:fillRect/>
                                </a:stretch>
                              </pic:blipFill>
                              <pic:spPr>
                                <a:xfrm>
                                  <a:off x="0" y="0"/>
                                  <a:ext cx="2644140" cy="3338195"/>
                                </a:xfrm>
                                <a:prstGeom prst="rect">
                                  <a:avLst/>
                                </a:prstGeom>
                              </pic:spPr>
                            </pic:pic>
                          </a:graphicData>
                        </a:graphic>
                      </wp:inline>
                    </w:drawing>
                  </w:r>
                </w:p>
              </w:tc>
            </w:tr>
          </w:tbl>
          <w:p>
            <w:pPr>
              <w:pStyle w:val="1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eastAsia" w:ascii="Times New Roman" w:cs="Times New Roman"/>
                <w:lang w:val="en-US" w:eastAsia="zh-CN"/>
              </w:rPr>
              <w:t>VOC在线检测系统</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54"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632075" cy="3252470"/>
                        <wp:effectExtent l="0" t="0" r="15875" b="5080"/>
                        <wp:docPr id="28" name="图片 28" descr="36f9942bf6adf11f5e3f93c7b2a06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36f9942bf6adf11f5e3f93c7b2a067a"/>
                                <pic:cNvPicPr>
                                  <a:picLocks noChangeAspect="1"/>
                                </pic:cNvPicPr>
                              </pic:nvPicPr>
                              <pic:blipFill>
                                <a:blip r:embed="rId29"/>
                                <a:stretch>
                                  <a:fillRect/>
                                </a:stretch>
                              </pic:blipFill>
                              <pic:spPr>
                                <a:xfrm>
                                  <a:off x="0" y="0"/>
                                  <a:ext cx="2632075" cy="3252470"/>
                                </a:xfrm>
                                <a:prstGeom prst="rect">
                                  <a:avLst/>
                                </a:prstGeom>
                              </pic:spPr>
                            </pic:pic>
                          </a:graphicData>
                        </a:graphic>
                      </wp:inline>
                    </w:drawing>
                  </w:r>
                </w:p>
              </w:tc>
              <w:tc>
                <w:tcPr>
                  <w:tcW w:w="4354" w:type="dxa"/>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2644140" cy="3234690"/>
                        <wp:effectExtent l="0" t="0" r="3810" b="3810"/>
                        <wp:docPr id="29" name="图片 29" descr="ef20b4822f929af0807eea7ed0562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ef20b4822f929af0807eea7ed0562dd"/>
                                <pic:cNvPicPr>
                                  <a:picLocks noChangeAspect="1"/>
                                </pic:cNvPicPr>
                              </pic:nvPicPr>
                              <pic:blipFill>
                                <a:blip r:embed="rId30"/>
                                <a:stretch>
                                  <a:fillRect/>
                                </a:stretch>
                              </pic:blipFill>
                              <pic:spPr>
                                <a:xfrm>
                                  <a:off x="0" y="0"/>
                                  <a:ext cx="2644140" cy="3234690"/>
                                </a:xfrm>
                                <a:prstGeom prst="rect">
                                  <a:avLst/>
                                </a:prstGeom>
                              </pic:spPr>
                            </pic:pic>
                          </a:graphicData>
                        </a:graphic>
                      </wp:inline>
                    </w:drawing>
                  </w:r>
                </w:p>
              </w:tc>
            </w:tr>
          </w:tbl>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仿宋_GB2312" w:cs="Times New Roman"/>
          <w:b/>
          <w:color w:val="000000"/>
          <w:sz w:val="21"/>
          <w:szCs w:val="21"/>
        </w:rPr>
      </w:pPr>
      <w:r>
        <w:rPr>
          <w:rFonts w:hint="default" w:ascii="Times New Roman" w:hAnsi="Times New Roman" w:eastAsia="宋体" w:cs="Times New Roman"/>
          <w:b/>
          <w:color w:val="000000"/>
          <w:sz w:val="24"/>
          <w:szCs w:val="24"/>
        </w:rPr>
        <w:t>表四</w:t>
      </w:r>
    </w:p>
    <w:tbl>
      <w:tblPr>
        <w:tblStyle w:val="17"/>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jc w:val="left"/>
              <w:textAlignment w:val="auto"/>
              <w:outlineLvl w:val="9"/>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建设项目环境影响报告表主要结论及审批部门审批决定：</w:t>
            </w:r>
          </w:p>
          <w:p>
            <w:pPr>
              <w:pStyle w:val="5"/>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0" w:firstLineChars="0"/>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1、环境影响分析结论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（1）大气环境影响分析 </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val="en-US" w:eastAsia="zh-CN"/>
              </w:rPr>
              <w:t>①</w:t>
            </w:r>
            <w:r>
              <w:rPr>
                <w:rFonts w:hint="default" w:ascii="Times New Roman" w:hAnsi="Times New Roman" w:eastAsia="宋体" w:cs="Times New Roman"/>
                <w:b w:val="0"/>
                <w:bCs w:val="0"/>
                <w:color w:val="auto"/>
                <w:sz w:val="24"/>
                <w:szCs w:val="24"/>
              </w:rPr>
              <w:t>有组织废气</w:t>
            </w:r>
          </w:p>
          <w:p>
            <w:pPr>
              <w:pStyle w:val="22"/>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本项目废气主要包括有组织废气和无组织废气。有组织废气为玻璃钢电缆保护管生产线</w:t>
            </w:r>
            <w:r>
              <w:rPr>
                <w:rFonts w:hint="default" w:ascii="Times New Roman" w:hAnsi="Times New Roman" w:eastAsia="宋体" w:cs="Times New Roman"/>
                <w:b w:val="0"/>
                <w:bCs w:val="0"/>
                <w:color w:val="auto"/>
                <w:sz w:val="24"/>
                <w:szCs w:val="24"/>
                <w:lang w:val="en-US" w:eastAsia="zh-CN"/>
              </w:rPr>
              <w:t>产生的废气：玻璃钢电力电缆保护管生产工艺原料配制、衬内膜、缠绕成型、外磨压光、固化成型、切割打磨、产生的颗粒物、非甲烷总烃、苯乙烯。BWFRP纤维缝编缠绕拉挤电缆保护套管生产工艺原料配制、玻璃纤维浸胶、加热挤出固化、切割产生的颗粒物、非甲烷总烃、苯乙烯和</w:t>
            </w:r>
            <w:r>
              <w:rPr>
                <w:rFonts w:hint="default" w:ascii="Times New Roman" w:hAnsi="Times New Roman" w:eastAsia="宋体" w:cs="Times New Roman"/>
                <w:b w:val="0"/>
                <w:bCs w:val="0"/>
                <w:color w:val="auto"/>
                <w:sz w:val="24"/>
                <w:szCs w:val="24"/>
              </w:rPr>
              <w:t>PPH塑料管生产线</w:t>
            </w:r>
            <w:r>
              <w:rPr>
                <w:rFonts w:hint="default" w:ascii="Times New Roman" w:hAnsi="Times New Roman" w:eastAsia="宋体" w:cs="Times New Roman"/>
                <w:b w:val="0"/>
                <w:bCs w:val="0"/>
                <w:color w:val="auto"/>
                <w:sz w:val="24"/>
                <w:szCs w:val="24"/>
                <w:lang w:val="en-US" w:eastAsia="zh-CN"/>
              </w:rPr>
              <w:t>产生的废气</w:t>
            </w:r>
            <w:r>
              <w:rPr>
                <w:rFonts w:hint="default" w:ascii="Times New Roman" w:hAnsi="Times New Roman" w:eastAsia="宋体" w:cs="Times New Roman"/>
                <w:b w:val="0"/>
                <w:bCs w:val="0"/>
                <w:color w:val="auto"/>
                <w:sz w:val="24"/>
                <w:szCs w:val="24"/>
              </w:rPr>
              <w:t>：挤出、缠绕、焊接、人工修整产生的颗粒物、非甲烷总烃、苯乙烯。</w:t>
            </w:r>
          </w:p>
          <w:p>
            <w:pPr>
              <w:pStyle w:val="22"/>
              <w:keepNext w:val="0"/>
              <w:keepLines w:val="0"/>
              <w:pageBreakBefore w:val="0"/>
              <w:widowControl w:val="0"/>
              <w:kinsoku/>
              <w:wordWrap/>
              <w:overflowPunct/>
              <w:topLinePunct w:val="0"/>
              <w:bidi w:val="0"/>
              <w:snapToGrid/>
              <w:spacing w:before="0"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玻璃钢电缆保护管</w:t>
            </w:r>
            <w:r>
              <w:rPr>
                <w:rFonts w:hint="default" w:ascii="Times New Roman" w:hAnsi="Times New Roman" w:eastAsia="宋体" w:cs="Times New Roman"/>
                <w:b w:val="0"/>
                <w:bCs w:val="0"/>
                <w:color w:val="auto"/>
                <w:sz w:val="24"/>
                <w:szCs w:val="24"/>
                <w:lang w:val="en-US" w:eastAsia="zh-CN"/>
              </w:rPr>
              <w:t>生产线：</w:t>
            </w:r>
            <w:r>
              <w:rPr>
                <w:rFonts w:hint="default" w:ascii="Times New Roman" w:hAnsi="Times New Roman" w:eastAsia="宋体" w:cs="Times New Roman"/>
                <w:b w:val="0"/>
                <w:bCs w:val="0"/>
                <w:color w:val="auto"/>
                <w:sz w:val="24"/>
                <w:szCs w:val="24"/>
              </w:rPr>
              <w:t>配料、切割打磨、玻璃纤维浸胶、加热拉挤固化过程分别在二次密闭间内进行</w:t>
            </w:r>
            <w:r>
              <w:rPr>
                <w:rFonts w:hint="eastAsia" w:ascii="Times New Roman"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二次密闭间内设置集气罩，与缠绕生产废气一并经布袋除尘器收集处理+二级活性炭吸附装置处理后，经1</w:t>
            </w:r>
            <w:r>
              <w:rPr>
                <w:rFonts w:hint="default" w:ascii="Times New Roman" w:hAnsi="Times New Roman" w:eastAsia="宋体" w:cs="Times New Roman"/>
                <w:b w:val="0"/>
                <w:bCs w:val="0"/>
                <w:color w:val="auto"/>
                <w:sz w:val="24"/>
                <w:szCs w:val="24"/>
                <w:lang w:val="en-US" w:eastAsia="zh-CN"/>
              </w:rPr>
              <w:t>7</w:t>
            </w:r>
            <w:r>
              <w:rPr>
                <w:rFonts w:hint="default" w:ascii="Times New Roman" w:hAnsi="Times New Roman" w:eastAsia="宋体" w:cs="Times New Roman"/>
                <w:b w:val="0"/>
                <w:bCs w:val="0"/>
                <w:color w:val="auto"/>
                <w:sz w:val="24"/>
                <w:szCs w:val="24"/>
              </w:rPr>
              <w:t>m高1#排气筒排放。</w:t>
            </w:r>
          </w:p>
          <w:p>
            <w:pPr>
              <w:pStyle w:val="22"/>
              <w:keepNext w:val="0"/>
              <w:keepLines w:val="0"/>
              <w:pageBreakBefore w:val="0"/>
              <w:widowControl w:val="0"/>
              <w:kinsoku/>
              <w:wordWrap/>
              <w:overflowPunct/>
              <w:topLinePunct w:val="0"/>
              <w:bidi w:val="0"/>
              <w:snapToGrid/>
              <w:spacing w:before="0" w:after="0" w:line="360" w:lineRule="auto"/>
              <w:ind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PPH塑料管生产线：</w:t>
            </w:r>
            <w:r>
              <w:rPr>
                <w:rFonts w:hint="default" w:ascii="Times New Roman" w:hAnsi="Times New Roman" w:eastAsia="宋体" w:cs="Times New Roman"/>
                <w:b w:val="0"/>
                <w:bCs w:val="0"/>
                <w:color w:val="auto"/>
                <w:sz w:val="24"/>
                <w:szCs w:val="24"/>
              </w:rPr>
              <w:t>PPH塑料管生产工艺人工修整在二次密闭间内进行，二次密闭间内设置集气罩，经布袋除尘器处理</w:t>
            </w:r>
            <w:r>
              <w:rPr>
                <w:rFonts w:hint="eastAsia" w:ascii="Times New Roman" w:cs="Times New Roman"/>
                <w:b w:val="0"/>
                <w:bCs w:val="0"/>
                <w:color w:val="auto"/>
                <w:sz w:val="24"/>
                <w:szCs w:val="24"/>
                <w:lang w:val="en-US" w:eastAsia="zh-CN"/>
              </w:rPr>
              <w:t>后</w:t>
            </w:r>
            <w:r>
              <w:rPr>
                <w:rFonts w:hint="default" w:ascii="Times New Roman" w:hAnsi="Times New Roman" w:eastAsia="宋体" w:cs="Times New Roman"/>
                <w:b w:val="0"/>
                <w:bCs w:val="0"/>
                <w:color w:val="auto"/>
                <w:sz w:val="24"/>
                <w:szCs w:val="24"/>
              </w:rPr>
              <w:t>，挤出、焊接工序废气经二级活性炭吸附装置处理后，并联至1根17m高2#排气筒排放</w:t>
            </w:r>
            <w:r>
              <w:rPr>
                <w:rFonts w:hint="default" w:ascii="Times New Roman" w:hAnsi="Times New Roman" w:eastAsia="宋体" w:cs="Times New Roman"/>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有组织</w:t>
            </w:r>
            <w:r>
              <w:rPr>
                <w:rFonts w:hint="default" w:ascii="Times New Roman" w:hAnsi="Times New Roman" w:eastAsia="宋体" w:cs="Times New Roman"/>
                <w:color w:val="auto"/>
                <w:sz w:val="24"/>
                <w:szCs w:val="24"/>
              </w:rPr>
              <w:t>非甲烷总烃</w:t>
            </w:r>
            <w:r>
              <w:rPr>
                <w:rFonts w:hint="default" w:ascii="Times New Roman" w:hAnsi="Times New Roman" w:eastAsia="宋体" w:cs="Times New Roman"/>
                <w:color w:val="auto"/>
                <w:sz w:val="24"/>
                <w:szCs w:val="24"/>
                <w:lang w:val="en-US" w:eastAsia="zh-CN"/>
              </w:rPr>
              <w:t>排放浓度</w:t>
            </w:r>
            <w:r>
              <w:rPr>
                <w:rFonts w:hint="default" w:ascii="Times New Roman" w:hAnsi="Times New Roman" w:eastAsia="宋体" w:cs="Times New Roman"/>
                <w:color w:val="auto"/>
                <w:sz w:val="24"/>
                <w:szCs w:val="24"/>
              </w:rPr>
              <w:t>、苯乙烯排放浓度、颗粒物排放浓度满足《合成树脂工业污染物排放标准》(GB31572-2015)中表5大气污染物特别排放限值要求；非甲烷总烃去除效率满足《工业企业挥发性有机物排放控制标准》（DB13/2322-2016）表1有机化工行业标准</w:t>
            </w:r>
            <w:r>
              <w:rPr>
                <w:rFonts w:hint="default" w:ascii="Times New Roman" w:hAnsi="Times New Roman" w:eastAsia="宋体" w:cs="Times New Roman"/>
                <w:color w:val="auto"/>
                <w:sz w:val="24"/>
                <w:szCs w:val="24"/>
                <w:lang w:eastAsia="zh-CN"/>
              </w:rPr>
              <w:t>。</w:t>
            </w:r>
          </w:p>
          <w:p>
            <w:pPr>
              <w:pStyle w:val="22"/>
              <w:keepNext w:val="0"/>
              <w:keepLines w:val="0"/>
              <w:pageBreakBefore w:val="0"/>
              <w:widowControl w:val="0"/>
              <w:kinsoku/>
              <w:wordWrap/>
              <w:overflowPunct/>
              <w:topLinePunct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（2）无组织废气</w:t>
            </w:r>
          </w:p>
          <w:p>
            <w:pPr>
              <w:pStyle w:val="22"/>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b w:val="0"/>
                <w:bCs w:val="0"/>
                <w:color w:val="auto"/>
                <w:sz w:val="24"/>
                <w:szCs w:val="24"/>
              </w:rPr>
              <w:t>本项目无组织废气主要为未被收集的</w:t>
            </w:r>
            <w:r>
              <w:rPr>
                <w:rFonts w:hint="default" w:ascii="Times New Roman" w:hAnsi="Times New Roman" w:eastAsia="宋体" w:cs="Times New Roman"/>
                <w:b w:val="0"/>
                <w:bCs w:val="0"/>
                <w:color w:val="auto"/>
                <w:sz w:val="24"/>
                <w:szCs w:val="24"/>
                <w:lang w:val="en-US" w:eastAsia="zh-CN"/>
              </w:rPr>
              <w:t>废气</w:t>
            </w:r>
            <w:r>
              <w:rPr>
                <w:rFonts w:hint="default" w:ascii="Times New Roman" w:hAnsi="Times New Roman" w:eastAsia="宋体" w:cs="Times New Roman"/>
                <w:b w:val="0"/>
                <w:bCs w:val="0"/>
                <w:color w:val="auto"/>
                <w:sz w:val="24"/>
                <w:szCs w:val="24"/>
              </w:rPr>
              <w:t>。通过车间密闭、加强集气效果</w:t>
            </w:r>
            <w:r>
              <w:rPr>
                <w:rFonts w:hint="default"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rPr>
              <w:t>减少</w:t>
            </w:r>
            <w:r>
              <w:rPr>
                <w:rFonts w:hint="default" w:ascii="Times New Roman" w:hAnsi="Times New Roman" w:eastAsia="宋体" w:cs="Times New Roman"/>
                <w:b w:val="0"/>
                <w:bCs w:val="0"/>
                <w:color w:val="auto"/>
                <w:sz w:val="24"/>
                <w:szCs w:val="24"/>
                <w:lang w:val="en-US" w:eastAsia="zh-CN"/>
              </w:rPr>
              <w:t>污染物</w:t>
            </w:r>
            <w:r>
              <w:rPr>
                <w:rFonts w:hint="default" w:ascii="Times New Roman" w:hAnsi="Times New Roman" w:eastAsia="宋体" w:cs="Times New Roman"/>
                <w:b w:val="0"/>
                <w:bCs w:val="0"/>
                <w:color w:val="auto"/>
                <w:sz w:val="24"/>
                <w:szCs w:val="24"/>
              </w:rPr>
              <w:t>无组织排放。</w:t>
            </w:r>
            <w:r>
              <w:rPr>
                <w:rFonts w:hint="default" w:ascii="Times New Roman" w:hAnsi="Times New Roman" w:eastAsia="宋体" w:cs="Times New Roman"/>
                <w:color w:val="auto"/>
                <w:sz w:val="24"/>
                <w:szCs w:val="24"/>
                <w:lang w:val="en-US" w:eastAsia="zh-CN"/>
              </w:rPr>
              <w:t>无组织颗粒物满足《合成树脂工业污染物排放标准》(GB31572-2015)表9企业边界大气污染物浓度限值要求；无组织非甲烷总烃排放浓度满足《工业企业挥发性有机物排放控制标准》(DB13/2322-2016)表2其他企业标准，厂区内非甲烷总烃，满足《挥发性有机物无组织排放控制标准》（GB37822-2019）表A.1厂区内VOCs无组织排放限值中特别排放限值要求；</w:t>
            </w:r>
            <w:r>
              <w:rPr>
                <w:rFonts w:hint="default" w:ascii="Times New Roman" w:hAnsi="Times New Roman" w:eastAsia="宋体" w:cs="Times New Roman"/>
                <w:b w:val="0"/>
                <w:bCs w:val="0"/>
                <w:color w:val="auto"/>
                <w:sz w:val="24"/>
                <w:szCs w:val="24"/>
                <w:lang w:val="en-US" w:eastAsia="zh-CN"/>
              </w:rPr>
              <w:t>无组织</w:t>
            </w:r>
            <w:r>
              <w:rPr>
                <w:rFonts w:hint="default" w:ascii="Times New Roman" w:hAnsi="Times New Roman" w:eastAsia="宋体" w:cs="Times New Roman"/>
                <w:color w:val="auto"/>
                <w:sz w:val="24"/>
                <w:szCs w:val="24"/>
                <w:lang w:val="en-US" w:eastAsia="zh-CN"/>
              </w:rPr>
              <w:t>苯乙烯排放浓度满足《恶臭污染物排放标准》(GB14554-93)表1新扩改建二级标准。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19" w:hRule="atLeast"/>
          <w:jc w:val="center"/>
        </w:trPr>
        <w:tc>
          <w:tcPr>
            <w:tcW w:w="8943" w:type="dxa"/>
            <w:vAlign w:val="top"/>
          </w:tcPr>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rPr>
            </w:pPr>
            <w:r>
              <w:rPr>
                <w:rFonts w:hint="default" w:ascii="Times New Roman" w:hAnsi="Times New Roman" w:eastAsia="宋体" w:cs="Times New Roman"/>
                <w:color w:val="000000"/>
                <w:kern w:val="0"/>
                <w:sz w:val="24"/>
                <w:szCs w:val="24"/>
                <w:lang w:val="en-US" w:eastAsia="zh-CN" w:bidi="ar"/>
              </w:rPr>
              <w:t xml:space="preserve">（2）水环境影响分析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项目切割机用水直接损耗，水量较小，切割机下方设置接尘槽；废水主要为职工生活污水，废水产生量按用水量的80%计，则污水产生量为1.4m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/d（420m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/a），经厂区化粪池（依托恒润集团有限公司）处理后，经污水管网排入枣强县污水处理厂。</w:t>
            </w:r>
          </w:p>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（3）声环境影响分析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本项目噪声源主要为缠绕生产线、拉挤缠绕生产线、PPH塑料管生产线等设备工作时产生的噪声，噪声声级在70-90dB(A)之间，通过对设备采取基础减震、厂房隔声等措施，再经距离衰减后，厂界噪声贡献值符合《工业企业厂界环境噪声排放标准》(GB12348-2008)3类标准。因此，本项目不会对周围声环境产生明显影响。。</w:t>
            </w:r>
          </w:p>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rPr>
            </w:pPr>
            <w:r>
              <w:rPr>
                <w:rFonts w:hint="default" w:ascii="Times New Roman" w:hAnsi="Times New Roman" w:eastAsia="宋体" w:cs="Times New Roman"/>
                <w:color w:val="000000"/>
                <w:kern w:val="0"/>
                <w:sz w:val="24"/>
                <w:szCs w:val="24"/>
                <w:lang w:val="en-US" w:eastAsia="zh-CN" w:bidi="ar"/>
              </w:rPr>
              <w:t xml:space="preserve">（4）固体废物环境影响分析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本项目产生的固体废物主要为原料配制工序产生的废树脂桶、废促进剂（固化剂）桶；生产工序产生的废包装袋、废薄膜、废纤维布边脚料、落地渣；切割、打磨生产过程中产生的玻璃钢下脚料、塑料管下脚料；除尘设备收集的除尘灰和除尘灰泥，活性炭吸附装置产生的废活性炭、废过滤棉，液压设备产生的废液压油和废液压油桶以及职工生活产生的生活垃圾。</w:t>
            </w:r>
          </w:p>
          <w:p>
            <w:pPr>
              <w:keepNext w:val="0"/>
              <w:keepLines w:val="0"/>
              <w:pageBreakBefore w:val="0"/>
              <w:widowControl/>
              <w:suppressLineNumbers w:val="0"/>
              <w:kinsoku/>
              <w:wordWrap/>
              <w:overflowPunct/>
              <w:topLinePunct w:val="0"/>
              <w:autoSpaceDE/>
              <w:autoSpaceDN/>
              <w:bidi w:val="0"/>
              <w:adjustRightInd w:val="0"/>
              <w:snapToGrid w:val="0"/>
              <w:spacing w:after="0" w:line="42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玻璃钢边脚料、落地渣、除尘灰泥、除尘灰、废包装袋、废薄膜、废纤维布边脚料定点收集后进行外售；生活垃圾由环卫部门统一收集处理；未损坏的废树脂桶、废促进剂（固化剂）桶暂密封后暂存于车间，交由厂家周转使用；损坏的废树脂桶、废促进剂（固化剂）桶暂存危废间，定期交由资质单位处置；废液压油、废活性炭、废过滤棉暂存于危废间，定期交由资质单位处置；未损坏的废油桶密封后暂存于车间，交由厂家周转使用，损坏的废油桶暂存危废间，定期交由资质单位处置。</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本项目产生的固体废物得到了合理处置或综合利用，不会对周围环境产生影响。</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rPr>
            </w:pPr>
            <w:r>
              <w:rPr>
                <w:rFonts w:hint="default" w:ascii="Times New Roman" w:hAnsi="Times New Roman" w:eastAsia="宋体" w:cs="Times New Roman"/>
                <w:b/>
                <w:bCs/>
                <w:color w:val="000000"/>
                <w:kern w:val="0"/>
                <w:sz w:val="24"/>
                <w:szCs w:val="24"/>
                <w:lang w:val="en-US" w:eastAsia="zh-CN" w:bidi="ar"/>
              </w:rPr>
              <w:t xml:space="preserve">2、总量控制指标 </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right="0" w:firstLine="480" w:firstLineChars="200"/>
              <w:jc w:val="both"/>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根据本项目的特点，确定本项目污染物总量控制因子为COD、NH</w:t>
            </w:r>
            <w:r>
              <w:rPr>
                <w:rFonts w:hint="default" w:ascii="Times New Roman" w:hAnsi="Times New Roman" w:eastAsia="宋体" w:cs="Times New Roman"/>
                <w:color w:val="auto"/>
                <w:kern w:val="0"/>
                <w:sz w:val="24"/>
                <w:szCs w:val="24"/>
                <w:vertAlign w:val="subscript"/>
              </w:rPr>
              <w:t>3</w:t>
            </w:r>
            <w:r>
              <w:rPr>
                <w:rFonts w:hint="default" w:ascii="Times New Roman" w:hAnsi="Times New Roman" w:eastAsia="宋体" w:cs="Times New Roman"/>
                <w:color w:val="auto"/>
                <w:kern w:val="0"/>
                <w:sz w:val="24"/>
                <w:szCs w:val="24"/>
              </w:rPr>
              <w:t>-N、SO</w:t>
            </w:r>
            <w:r>
              <w:rPr>
                <w:rFonts w:hint="default" w:ascii="Times New Roman" w:hAnsi="Times New Roman" w:eastAsia="宋体" w:cs="Times New Roman"/>
                <w:color w:val="auto"/>
                <w:kern w:val="0"/>
                <w:sz w:val="24"/>
                <w:szCs w:val="24"/>
                <w:vertAlign w:val="subscript"/>
              </w:rPr>
              <w:t>2</w:t>
            </w:r>
            <w:r>
              <w:rPr>
                <w:rFonts w:hint="default" w:ascii="Times New Roman" w:hAnsi="Times New Roman" w:eastAsia="宋体" w:cs="Times New Roman"/>
                <w:color w:val="auto"/>
                <w:kern w:val="0"/>
                <w:sz w:val="24"/>
                <w:szCs w:val="24"/>
              </w:rPr>
              <w:t>、NO</w:t>
            </w:r>
            <w:r>
              <w:rPr>
                <w:rFonts w:hint="default" w:ascii="Times New Roman" w:hAnsi="Times New Roman" w:eastAsia="宋体" w:cs="Times New Roman"/>
                <w:color w:val="auto"/>
                <w:kern w:val="0"/>
                <w:sz w:val="24"/>
                <w:szCs w:val="24"/>
                <w:vertAlign w:val="subscript"/>
              </w:rPr>
              <w:t>x</w:t>
            </w:r>
            <w:r>
              <w:rPr>
                <w:rFonts w:hint="default" w:ascii="Times New Roman" w:hAnsi="Times New Roman" w:eastAsia="宋体" w:cs="Times New Roman"/>
                <w:color w:val="auto"/>
                <w:kern w:val="0"/>
                <w:sz w:val="24"/>
                <w:szCs w:val="24"/>
              </w:rPr>
              <w:t>。项目无</w:t>
            </w:r>
            <w:r>
              <w:rPr>
                <w:rFonts w:hint="default" w:ascii="Times New Roman" w:hAnsi="Times New Roman" w:eastAsia="宋体" w:cs="Times New Roman"/>
                <w:bCs/>
                <w:color w:val="auto"/>
                <w:sz w:val="24"/>
                <w:szCs w:val="28"/>
                <w:lang w:val="en-US" w:eastAsia="zh-CN"/>
              </w:rPr>
              <w:t>生产废水外排；项目生产过程废气主要为颗粒物、非甲烷总烃、苯乙烯。</w:t>
            </w:r>
          </w:p>
          <w:p>
            <w:pPr>
              <w:pStyle w:val="21"/>
              <w:keepNext w:val="0"/>
              <w:keepLines w:val="0"/>
              <w:pageBreakBefore w:val="0"/>
              <w:widowControl w:val="0"/>
              <w:kinsoku/>
              <w:wordWrap/>
              <w:overflowPunct/>
              <w:topLinePunct w:val="0"/>
              <w:autoSpaceDE/>
              <w:autoSpaceDN/>
              <w:bidi w:val="0"/>
              <w:adjustRightInd w:val="0"/>
              <w:snapToGrid w:val="0"/>
              <w:spacing w:before="0" w:beforeAutospacing="0" w:after="0" w:line="360" w:lineRule="auto"/>
              <w:ind w:firstLine="48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sz w:val="24"/>
                <w:szCs w:val="24"/>
                <w:lang w:val="en-US" w:eastAsia="zh-CN"/>
              </w:rPr>
              <w:t>全厂</w:t>
            </w:r>
            <w:r>
              <w:rPr>
                <w:rFonts w:hint="default" w:ascii="Times New Roman" w:hAnsi="Times New Roman" w:eastAsia="宋体" w:cs="Times New Roman"/>
                <w:color w:val="auto"/>
                <w:sz w:val="24"/>
                <w:szCs w:val="24"/>
              </w:rPr>
              <w:t>污染物排放量总量控制指标为：COD：</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：0t/a；其他污染物预测排放量：颗粒物：0.0927t/a，非甲烷总烃：0.05815t/a，苯乙烯：0.041t/a。其他污染物按排放标准核算量：颗粒物：0.864t/a，非甲烷总烃：2.592t/a，苯乙烯：0.72t/a。</w:t>
            </w:r>
          </w:p>
          <w:p>
            <w:pPr>
              <w:pStyle w:val="21"/>
              <w:keepNext w:val="0"/>
              <w:keepLines w:val="0"/>
              <w:pageBreakBefore w:val="0"/>
              <w:widowControl/>
              <w:kinsoku/>
              <w:wordWrap/>
              <w:overflowPunct/>
              <w:topLinePunct w:val="0"/>
              <w:autoSpaceDE/>
              <w:autoSpaceDN/>
              <w:bidi w:val="0"/>
              <w:adjustRightInd w:val="0"/>
              <w:snapToGrid w:val="0"/>
              <w:spacing w:before="0" w:beforeAutospacing="0" w:after="0" w:line="360" w:lineRule="auto"/>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全厂</w:t>
            </w:r>
            <w:r>
              <w:rPr>
                <w:rFonts w:hint="default" w:ascii="Times New Roman" w:hAnsi="Times New Roman" w:eastAsia="宋体" w:cs="Times New Roman"/>
                <w:color w:val="auto"/>
                <w:sz w:val="24"/>
                <w:szCs w:val="24"/>
              </w:rPr>
              <w:t>污染物排放量总量控制指标为：COD：</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w:t>
            </w:r>
            <w:r>
              <w:rPr>
                <w:rFonts w:hint="default" w:ascii="Times New Roman" w:hAnsi="Times New Roman" w:eastAsia="宋体" w:cs="Times New Roman"/>
                <w:color w:val="auto"/>
                <w:sz w:val="24"/>
                <w:szCs w:val="24"/>
                <w:lang w:val="en-US" w:eastAsia="zh-CN"/>
              </w:rPr>
              <w:t>其他污染物：颗粒物</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0.0927</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非甲烷总烃：0.05815t/a，苯乙烯：0.041t/a。</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3、项目可行性结论</w:t>
            </w:r>
          </w:p>
          <w:p>
            <w:pPr>
              <w:pStyle w:val="21"/>
              <w:keepNext w:val="0"/>
              <w:keepLines w:val="0"/>
              <w:pageBreakBefore w:val="0"/>
              <w:widowControl/>
              <w:kinsoku/>
              <w:wordWrap/>
              <w:overflowPunct/>
              <w:topLinePunct w:val="0"/>
              <w:autoSpaceDE/>
              <w:autoSpaceDN/>
              <w:bidi w:val="0"/>
              <w:adjustRightInd w:val="0"/>
              <w:snapToGrid w:val="0"/>
              <w:spacing w:before="0" w:beforeAutospacing="0" w:after="0" w:line="360" w:lineRule="auto"/>
              <w:jc w:val="both"/>
              <w:textAlignment w:val="auto"/>
              <w:rPr>
                <w:rFonts w:hint="default" w:ascii="Times New Roman" w:hAnsi="Times New Roman" w:cs="Times New Roman"/>
                <w:color w:val="auto"/>
                <w:sz w:val="21"/>
                <w:szCs w:val="21"/>
                <w:lang w:val="en-US" w:eastAsia="zh-CN"/>
              </w:rPr>
            </w:pPr>
            <w:r>
              <w:rPr>
                <w:rFonts w:hint="default" w:ascii="Times New Roman" w:hAnsi="Times New Roman" w:eastAsia="宋体" w:cs="Times New Roman"/>
                <w:color w:val="auto"/>
                <w:sz w:val="24"/>
                <w:szCs w:val="24"/>
              </w:rPr>
              <w:t>综上所述，本项目符合国家和地方的产业政策要求，项目选址符合当地规划要求，项目选址可行，在严格采取本次环评提出的各项环保措施后，各污染物均达标排放，不会对项目周围环境产生明显影响，环保措施可行。从环境保护的角度分析，本项目建设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pStyle w:val="6"/>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审批部门审批意见</w:t>
            </w:r>
            <w:r>
              <w:rPr>
                <w:rFonts w:hint="default"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drawing>
                <wp:inline distT="0" distB="0" distL="114300" distR="114300">
                  <wp:extent cx="5494655" cy="8363585"/>
                  <wp:effectExtent l="0" t="0" r="10795" b="18415"/>
                  <wp:docPr id="4" name="图片 4" descr="0b62cb0d653e68cb987b85f5754fb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b62cb0d653e68cb987b85f5754fbbd"/>
                          <pic:cNvPicPr>
                            <a:picLocks noChangeAspect="1"/>
                          </pic:cNvPicPr>
                        </pic:nvPicPr>
                        <pic:blipFill>
                          <a:blip r:embed="rId31"/>
                          <a:srcRect l="4365" r="7645"/>
                          <a:stretch>
                            <a:fillRect/>
                          </a:stretch>
                        </pic:blipFill>
                        <pic:spPr>
                          <a:xfrm>
                            <a:off x="0" y="0"/>
                            <a:ext cx="5494655" cy="836358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outlineLvl w:val="9"/>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drawing>
                <wp:inline distT="0" distB="0" distL="114300" distR="114300">
                  <wp:extent cx="5481320" cy="8679180"/>
                  <wp:effectExtent l="0" t="0" r="5080" b="7620"/>
                  <wp:docPr id="5" name="图片 5" descr="752098cd5d05b4326b6d8086f2394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52098cd5d05b4326b6d8086f23942b"/>
                          <pic:cNvPicPr>
                            <a:picLocks noChangeAspect="1"/>
                          </pic:cNvPicPr>
                        </pic:nvPicPr>
                        <pic:blipFill>
                          <a:blip r:embed="rId32"/>
                          <a:srcRect l="3197" t="6537" r="4197" b="2554"/>
                          <a:stretch>
                            <a:fillRect/>
                          </a:stretch>
                        </pic:blipFill>
                        <pic:spPr>
                          <a:xfrm>
                            <a:off x="0" y="0"/>
                            <a:ext cx="5481320" cy="8679180"/>
                          </a:xfrm>
                          <a:prstGeom prst="rect">
                            <a:avLst/>
                          </a:prstGeom>
                        </pic:spPr>
                      </pic:pic>
                    </a:graphicData>
                  </a:graphic>
                </wp:inline>
              </w:drawing>
            </w:r>
          </w:p>
        </w:tc>
      </w:tr>
    </w:tbl>
    <w:p>
      <w:pPr>
        <w:spacing w:line="360" w:lineRule="auto"/>
        <w:rPr>
          <w:rFonts w:hint="default" w:ascii="Times New Roman" w:hAnsi="Times New Roman" w:eastAsia="仿宋_GB2312" w:cs="Times New Roman"/>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表五</w:t>
      </w:r>
    </w:p>
    <w:tbl>
      <w:tblPr>
        <w:tblStyle w:val="17"/>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t>验收监测质量保证及质量控制：</w:t>
            </w:r>
          </w:p>
          <w:p>
            <w:pPr>
              <w:keepNext w:val="0"/>
              <w:keepLines w:val="0"/>
              <w:pageBreakBefore w:val="0"/>
              <w:kinsoku/>
              <w:wordWrap/>
              <w:overflowPunct/>
              <w:topLinePunct w:val="0"/>
              <w:bidi w:val="0"/>
              <w:adjustRightInd/>
              <w:snapToGrid/>
              <w:spacing w:after="0" w:line="360" w:lineRule="auto"/>
              <w:textAlignment w:val="auto"/>
              <w:rPr>
                <w:rFonts w:hint="default" w:ascii="Times New Roman" w:hAnsi="Times New Roman" w:eastAsia="宋体" w:cs="Times New Roman"/>
                <w:b/>
                <w:bCs/>
                <w:sz w:val="24"/>
                <w:szCs w:val="24"/>
              </w:rPr>
            </w:pPr>
            <w:bookmarkStart w:id="4" w:name="_Toc505453383"/>
            <w:r>
              <w:rPr>
                <w:rFonts w:hint="default" w:ascii="Times New Roman" w:hAnsi="Times New Roman" w:eastAsia="宋体" w:cs="Times New Roman"/>
                <w:b/>
                <w:bCs/>
                <w:sz w:val="24"/>
                <w:szCs w:val="24"/>
              </w:rPr>
              <w:t>一、 质量保障体系</w:t>
            </w:r>
            <w:bookmarkEnd w:id="4"/>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29"/>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keepNext w:val="0"/>
              <w:keepLines w:val="0"/>
              <w:pageBreakBefore w:val="0"/>
              <w:kinsoku/>
              <w:wordWrap/>
              <w:overflowPunct/>
              <w:topLinePunct w:val="0"/>
              <w:bidi w:val="0"/>
              <w:adjustRightInd/>
              <w:snapToGrid/>
              <w:spacing w:after="0" w:line="360" w:lineRule="auto"/>
              <w:ind w:firstLine="482" w:firstLineChars="200"/>
              <w:jc w:val="both"/>
              <w:textAlignment w:val="auto"/>
              <w:rPr>
                <w:rFonts w:hint="default" w:ascii="Times New Roman" w:hAnsi="Times New Roman" w:eastAsia="宋体" w:cs="Times New Roman"/>
                <w:b/>
                <w:color w:val="auto"/>
                <w:sz w:val="24"/>
                <w:szCs w:val="24"/>
              </w:rPr>
            </w:pPr>
            <w:bookmarkStart w:id="5" w:name="_Toc505453384"/>
            <w:r>
              <w:rPr>
                <w:rFonts w:hint="default" w:ascii="Times New Roman" w:hAnsi="Times New Roman" w:eastAsia="宋体" w:cs="Times New Roman"/>
                <w:b/>
                <w:color w:val="auto"/>
                <w:sz w:val="24"/>
                <w:szCs w:val="24"/>
              </w:rPr>
              <w:t>二、质量控制</w:t>
            </w:r>
          </w:p>
          <w:bookmarkEnd w:id="5"/>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废气污染物检测项目分析方法及所用仪器</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921"/>
              <w:gridCol w:w="994"/>
              <w:gridCol w:w="2413"/>
              <w:gridCol w:w="2904"/>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09" w:type="pc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序号</w:t>
                  </w: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类型</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检测项目</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分析方法及方法来源</w:t>
                  </w:r>
                </w:p>
              </w:tc>
              <w:tc>
                <w:tcPr>
                  <w:tcW w:w="16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仪器名称、型号及编号</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309" w:type="pct"/>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w:t>
                  </w:r>
                </w:p>
              </w:tc>
              <w:tc>
                <w:tcPr>
                  <w:tcW w:w="532"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color w:val="auto"/>
                      <w:sz w:val="21"/>
                      <w:szCs w:val="21"/>
                      <w:lang w:val="en-US" w:eastAsia="zh-CN"/>
                    </w:rPr>
                    <w:t>有组织废气</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颗粒物</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《固定污染源排气中颗粒物测定与气态污染物采样方法》GB/T 16157-1996及修改单</w:t>
                  </w:r>
                </w:p>
              </w:tc>
              <w:tc>
                <w:tcPr>
                  <w:tcW w:w="16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自动烟尘（气）测试仪</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 xml:space="preserve">崂应3012H </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HBJFY-SYS-YS-0</w:t>
                  </w:r>
                  <w:r>
                    <w:rPr>
                      <w:rFonts w:hint="default" w:ascii="Times New Roman" w:hAnsi="Times New Roman" w:eastAsia="宋体" w:cs="Times New Roman"/>
                      <w:sz w:val="21"/>
                      <w:szCs w:val="21"/>
                      <w:lang w:val="en-US" w:eastAsia="zh-CN"/>
                    </w:rPr>
                    <w:t>68</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电子天平BSA124S</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HBJFY-SYS-YS-009</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电热鼓风干燥箱</w:t>
                  </w:r>
                  <w:r>
                    <w:rPr>
                      <w:rFonts w:hint="default" w:ascii="Times New Roman" w:hAnsi="Times New Roman" w:eastAsia="宋体" w:cs="Times New Roman"/>
                      <w:sz w:val="21"/>
                      <w:szCs w:val="21"/>
                      <w:lang w:val="en-US" w:eastAsia="zh-CN"/>
                    </w:rPr>
                    <w:t xml:space="preserve"> </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101-2EBS</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sz w:val="21"/>
                      <w:szCs w:val="21"/>
                    </w:rPr>
                    <w:t>HBJFY-SYS-YS-029</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w:t>
                  </w:r>
                </w:p>
              </w:tc>
            </w:tr>
          </w:tbl>
          <w:p>
            <w:pPr>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60" w:hRule="atLeast"/>
        </w:trPr>
        <w:tc>
          <w:tcPr>
            <w:tcW w:w="8880" w:type="dxa"/>
            <w:vAlign w:val="top"/>
          </w:tcPr>
          <w:tbl>
            <w:tblPr>
              <w:tblStyle w:val="17"/>
              <w:tblW w:w="8498"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832"/>
              <w:gridCol w:w="903"/>
              <w:gridCol w:w="1890"/>
              <w:gridCol w:w="3413"/>
              <w:gridCol w:w="8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574"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序号</w:t>
                  </w:r>
                </w:p>
              </w:tc>
              <w:tc>
                <w:tcPr>
                  <w:tcW w:w="832"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项目</w:t>
                  </w:r>
                </w:p>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类别</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检测</w:t>
                  </w:r>
                </w:p>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项目</w:t>
                  </w:r>
                </w:p>
              </w:tc>
              <w:tc>
                <w:tcPr>
                  <w:tcW w:w="1890"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分析方法及国标代号</w:t>
                  </w:r>
                </w:p>
              </w:tc>
              <w:tc>
                <w:tcPr>
                  <w:tcW w:w="3413"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仪器名称及</w:t>
                  </w:r>
                </w:p>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型号/编号</w:t>
                  </w:r>
                </w:p>
              </w:tc>
              <w:tc>
                <w:tcPr>
                  <w:tcW w:w="886"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检出限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1" w:hRule="atLeast"/>
              </w:trPr>
              <w:tc>
                <w:tcPr>
                  <w:tcW w:w="574" w:type="dxa"/>
                  <w:vAlign w:val="center"/>
                </w:tcPr>
                <w:p>
                  <w:pPr>
                    <w:pStyle w:val="35"/>
                    <w:keepNext w:val="0"/>
                    <w:keepLines w:val="0"/>
                    <w:pageBreakBefore w:val="0"/>
                    <w:kinsoku/>
                    <w:wordWrap/>
                    <w:overflowPunct/>
                    <w:topLinePunct w:val="0"/>
                    <w:autoSpaceDE/>
                    <w:autoSpaceDN/>
                    <w:bidi w:val="0"/>
                    <w:spacing w:line="240" w:lineRule="exact"/>
                    <w:jc w:val="center"/>
                    <w:textAlignment w:val="auto"/>
                    <w:rPr>
                      <w:rFonts w:hint="default" w:ascii="Times New Roman" w:hAnsi="Times New Roman" w:eastAsia="宋体" w:cs="Times New Roman"/>
                      <w:b/>
                      <w:sz w:val="20"/>
                      <w:szCs w:val="20"/>
                    </w:rPr>
                  </w:pPr>
                </w:p>
                <w:p>
                  <w:pPr>
                    <w:pStyle w:val="35"/>
                    <w:keepNext w:val="0"/>
                    <w:keepLines w:val="0"/>
                    <w:pageBreakBefore w:val="0"/>
                    <w:kinsoku/>
                    <w:wordWrap/>
                    <w:overflowPunct/>
                    <w:topLinePunct w:val="0"/>
                    <w:autoSpaceDE/>
                    <w:autoSpaceDN/>
                    <w:bidi w:val="0"/>
                    <w:spacing w:line="240" w:lineRule="exact"/>
                    <w:jc w:val="center"/>
                    <w:textAlignment w:val="auto"/>
                    <w:rPr>
                      <w:rFonts w:hint="default" w:ascii="Times New Roman" w:hAnsi="Times New Roman" w:eastAsia="宋体" w:cs="Times New Roman"/>
                      <w:b/>
                      <w:sz w:val="20"/>
                      <w:szCs w:val="20"/>
                    </w:rPr>
                  </w:pPr>
                </w:p>
                <w:p>
                  <w:pPr>
                    <w:pStyle w:val="35"/>
                    <w:keepNext w:val="0"/>
                    <w:keepLines w:val="0"/>
                    <w:pageBreakBefore w:val="0"/>
                    <w:kinsoku/>
                    <w:wordWrap/>
                    <w:overflowPunct/>
                    <w:topLinePunct w:val="0"/>
                    <w:autoSpaceDE/>
                    <w:autoSpaceDN/>
                    <w:bidi w:val="0"/>
                    <w:spacing w:line="240" w:lineRule="exact"/>
                    <w:ind w:left="7"/>
                    <w:jc w:val="center"/>
                    <w:textAlignment w:val="auto"/>
                    <w:rPr>
                      <w:rFonts w:hint="default" w:ascii="Times New Roman" w:hAnsi="Times New Roman" w:eastAsia="宋体" w:cs="Times New Roman"/>
                      <w:sz w:val="20"/>
                      <w:szCs w:val="20"/>
                    </w:rPr>
                  </w:pPr>
                  <w:r>
                    <w:rPr>
                      <w:rFonts w:hint="default" w:ascii="Times New Roman" w:hAnsi="Times New Roman" w:eastAsia="宋体" w:cs="Times New Roman"/>
                      <w:w w:val="99"/>
                      <w:sz w:val="20"/>
                      <w:szCs w:val="20"/>
                    </w:rPr>
                    <w:t>2</w:t>
                  </w:r>
                </w:p>
              </w:tc>
              <w:tc>
                <w:tcPr>
                  <w:tcW w:w="832" w:type="dxa"/>
                  <w:vMerge w:val="restart"/>
                  <w:tcBorders>
                    <w:top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color w:val="000000"/>
                      <w:sz w:val="20"/>
                      <w:szCs w:val="20"/>
                      <w:lang w:val="en-US" w:eastAsia="zh-CN"/>
                    </w:rPr>
                  </w:pPr>
                  <w:r>
                    <w:rPr>
                      <w:rFonts w:hint="default" w:ascii="Times New Roman" w:hAnsi="Times New Roman" w:eastAsia="宋体" w:cs="Times New Roman"/>
                      <w:color w:val="000000"/>
                      <w:sz w:val="20"/>
                      <w:szCs w:val="20"/>
                      <w:lang w:val="en-US" w:eastAsia="zh-CN"/>
                    </w:rPr>
                    <w:t>有组织</w:t>
                  </w:r>
                </w:p>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color w:val="000000"/>
                      <w:sz w:val="20"/>
                      <w:szCs w:val="20"/>
                      <w:lang w:val="en-US" w:eastAsia="zh-CN"/>
                    </w:rPr>
                  </w:pPr>
                  <w:r>
                    <w:rPr>
                      <w:rFonts w:hint="default" w:ascii="Times New Roman" w:hAnsi="Times New Roman" w:eastAsia="宋体" w:cs="Times New Roman"/>
                      <w:color w:val="000000"/>
                      <w:sz w:val="20"/>
                      <w:szCs w:val="20"/>
                      <w:lang w:val="en-US" w:eastAsia="zh-CN"/>
                    </w:rPr>
                    <w:t>废气</w:t>
                  </w:r>
                </w:p>
                <w:p>
                  <w:pPr>
                    <w:pStyle w:val="35"/>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sz w:val="20"/>
                      <w:szCs w:val="20"/>
                    </w:rPr>
                  </w:pPr>
                </w:p>
                <w:p>
                  <w:pPr>
                    <w:pStyle w:val="35"/>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sz w:val="20"/>
                      <w:szCs w:val="20"/>
                    </w:rPr>
                  </w:pPr>
                </w:p>
                <w:p>
                  <w:pPr>
                    <w:pStyle w:val="35"/>
                    <w:keepNext w:val="0"/>
                    <w:keepLines w:val="0"/>
                    <w:pageBreakBefore w:val="0"/>
                    <w:widowControl/>
                    <w:kinsoku/>
                    <w:wordWrap/>
                    <w:overflowPunct/>
                    <w:topLinePunct w:val="0"/>
                    <w:autoSpaceDE/>
                    <w:autoSpaceDN/>
                    <w:bidi w:val="0"/>
                    <w:adjustRightInd w:val="0"/>
                    <w:snapToGrid w:val="0"/>
                    <w:spacing w:after="0" w:line="240" w:lineRule="exact"/>
                    <w:ind w:left="244" w:leftChars="0" w:right="130" w:rightChars="0" w:hanging="104" w:firstLineChars="0"/>
                    <w:jc w:val="center"/>
                    <w:textAlignment w:val="auto"/>
                    <w:rPr>
                      <w:rFonts w:hint="default" w:ascii="Times New Roman" w:hAnsi="Times New Roman" w:eastAsia="宋体" w:cs="Times New Roman"/>
                      <w:sz w:val="20"/>
                      <w:szCs w:val="20"/>
                      <w:lang w:val="zh-CN" w:eastAsia="zh-CN" w:bidi="zh-CN"/>
                    </w:rPr>
                  </w:pPr>
                </w:p>
              </w:tc>
              <w:tc>
                <w:tcPr>
                  <w:tcW w:w="903"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低浓度</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0"/>
                      <w:szCs w:val="20"/>
                      <w:lang w:val="en-US" w:eastAsia="zh-CN"/>
                    </w:rPr>
                  </w:pPr>
                  <w:r>
                    <w:rPr>
                      <w:rFonts w:hint="default" w:ascii="Times New Roman" w:hAnsi="Times New Roman" w:eastAsia="宋体" w:cs="Times New Roman"/>
                      <w:color w:val="auto"/>
                      <w:sz w:val="20"/>
                      <w:szCs w:val="20"/>
                      <w:lang w:val="en-US" w:eastAsia="zh-CN"/>
                    </w:rPr>
                    <w:t>颗粒物</w:t>
                  </w:r>
                </w:p>
              </w:tc>
              <w:tc>
                <w:tcPr>
                  <w:tcW w:w="1890"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0"/>
                      <w:szCs w:val="20"/>
                      <w:lang w:val="en-US" w:eastAsia="zh-CN"/>
                    </w:rPr>
                  </w:pPr>
                  <w:r>
                    <w:rPr>
                      <w:rFonts w:hint="default" w:ascii="Times New Roman" w:hAnsi="Times New Roman" w:eastAsia="宋体" w:cs="Times New Roman"/>
                      <w:sz w:val="20"/>
                      <w:szCs w:val="20"/>
                      <w:lang w:val="en-US" w:eastAsia="zh-CN"/>
                    </w:rPr>
                    <w:t>《固定污染源废气 低浓度颗粒物的测定 重量法》HJ 836-2017</w:t>
                  </w:r>
                </w:p>
              </w:tc>
              <w:tc>
                <w:tcPr>
                  <w:tcW w:w="3413" w:type="dxa"/>
                  <w:vAlign w:val="center"/>
                </w:tcPr>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lang w:val="en-US" w:eastAsia="zh-CN"/>
                    </w:rPr>
                  </w:pPr>
                  <w:r>
                    <w:rPr>
                      <w:rFonts w:hint="default" w:ascii="Times New Roman" w:hAnsi="Times New Roman" w:eastAsia="宋体" w:cs="Times New Roman"/>
                      <w:sz w:val="20"/>
                      <w:szCs w:val="20"/>
                    </w:rPr>
                    <w:t>自动烟尘（气）测试仪</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崂应3012H</w:t>
                  </w:r>
                </w:p>
                <w:p>
                  <w:pPr>
                    <w:pStyle w:val="2"/>
                    <w:keepNext w:val="0"/>
                    <w:keepLines w:val="0"/>
                    <w:pageBreakBefore w:val="0"/>
                    <w:widowControl/>
                    <w:kinsoku/>
                    <w:wordWrap/>
                    <w:overflowPunct/>
                    <w:topLinePunct w:val="0"/>
                    <w:autoSpaceDE/>
                    <w:autoSpaceDN/>
                    <w:bidi w:val="0"/>
                    <w:adjustRightInd/>
                    <w:snapToGrid/>
                    <w:spacing w:after="0" w:line="240" w:lineRule="exact"/>
                    <w:ind w:left="0" w:leftChars="0" w:firstLine="0" w:firstLineChars="0"/>
                    <w:jc w:val="center"/>
                    <w:textAlignment w:val="auto"/>
                    <w:outlineLvl w:val="9"/>
                    <w:rPr>
                      <w:rFonts w:hint="default" w:ascii="Times New Roman" w:hAnsi="Times New Roman" w:eastAsia="宋体" w:cs="Times New Roman"/>
                      <w:sz w:val="20"/>
                      <w:szCs w:val="20"/>
                      <w:lang w:val="en-US" w:eastAsia="zh-CN"/>
                    </w:rPr>
                  </w:pPr>
                  <w:r>
                    <w:rPr>
                      <w:rFonts w:hint="default" w:ascii="Times New Roman" w:hAnsi="Times New Roman" w:eastAsia="宋体" w:cs="Times New Roman"/>
                      <w:sz w:val="20"/>
                      <w:szCs w:val="20"/>
                    </w:rPr>
                    <w:t>HBJFY-SYS-YS-0</w:t>
                  </w:r>
                  <w:r>
                    <w:rPr>
                      <w:rFonts w:hint="default" w:ascii="Times New Roman" w:hAnsi="Times New Roman" w:eastAsia="宋体" w:cs="Times New Roman"/>
                      <w:sz w:val="20"/>
                      <w:szCs w:val="20"/>
                      <w:lang w:val="en-US" w:eastAsia="zh-CN"/>
                    </w:rPr>
                    <w:t>68</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恒温恒湿室HF-5</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HBJFY-SYS-YS-005</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rPr>
                  </w:pPr>
                  <w:r>
                    <w:rPr>
                      <w:rFonts w:hint="default" w:ascii="Times New Roman" w:hAnsi="Times New Roman" w:eastAsia="宋体" w:cs="Times New Roman"/>
                      <w:sz w:val="20"/>
                      <w:szCs w:val="20"/>
                      <w:highlight w:val="none"/>
                    </w:rPr>
                    <w:t>电子天平</w:t>
                  </w:r>
                  <w:r>
                    <w:rPr>
                      <w:rFonts w:hint="default" w:ascii="Times New Roman" w:hAnsi="Times New Roman" w:eastAsia="宋体" w:cs="Times New Roman"/>
                      <w:sz w:val="20"/>
                      <w:szCs w:val="20"/>
                      <w:highlight w:val="none"/>
                      <w:lang w:val="en-US" w:eastAsia="zh-CN"/>
                    </w:rPr>
                    <w:t>PT-104/35S</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rPr>
                  </w:pPr>
                  <w:r>
                    <w:rPr>
                      <w:rFonts w:hint="default" w:ascii="Times New Roman" w:hAnsi="Times New Roman" w:eastAsia="宋体" w:cs="Times New Roman"/>
                      <w:sz w:val="20"/>
                      <w:szCs w:val="20"/>
                      <w:highlight w:val="none"/>
                    </w:rPr>
                    <w:t>HBJFY-SYS-YS-</w:t>
                  </w:r>
                  <w:r>
                    <w:rPr>
                      <w:rFonts w:hint="default" w:ascii="Times New Roman" w:hAnsi="Times New Roman" w:eastAsia="宋体" w:cs="Times New Roman"/>
                      <w:sz w:val="20"/>
                      <w:szCs w:val="20"/>
                      <w:highlight w:val="none"/>
                      <w:lang w:val="en-US" w:eastAsia="zh-CN"/>
                    </w:rPr>
                    <w:t>241</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电热鼓风干燥箱</w:t>
                  </w:r>
                  <w:r>
                    <w:rPr>
                      <w:rFonts w:hint="default" w:ascii="Times New Roman" w:hAnsi="Times New Roman" w:eastAsia="宋体" w:cs="Times New Roman"/>
                      <w:sz w:val="20"/>
                      <w:szCs w:val="20"/>
                      <w:lang w:val="en-US" w:eastAsia="zh-CN"/>
                    </w:rPr>
                    <w:t xml:space="preserve"> </w:t>
                  </w:r>
                  <w:r>
                    <w:rPr>
                      <w:rFonts w:hint="default" w:ascii="Times New Roman" w:hAnsi="Times New Roman" w:eastAsia="宋体" w:cs="Times New Roman"/>
                      <w:sz w:val="20"/>
                      <w:szCs w:val="20"/>
                    </w:rPr>
                    <w:t>101-2EBS</w:t>
                  </w:r>
                </w:p>
                <w:p>
                  <w:pPr>
                    <w:pStyle w:val="16"/>
                    <w:keepNext w:val="0"/>
                    <w:keepLines w:val="0"/>
                    <w:pageBreakBefore w:val="0"/>
                    <w:widowControl/>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rPr>
                  </w:pPr>
                  <w:r>
                    <w:rPr>
                      <w:rFonts w:hint="default" w:ascii="Times New Roman" w:hAnsi="Times New Roman" w:eastAsia="宋体" w:cs="Times New Roman"/>
                      <w:sz w:val="20"/>
                      <w:szCs w:val="20"/>
                    </w:rPr>
                    <w:t>HBJFY-SYS-YS-029</w:t>
                  </w:r>
                </w:p>
              </w:tc>
              <w:tc>
                <w:tcPr>
                  <w:tcW w:w="886" w:type="dxa"/>
                  <w:vAlign w:val="center"/>
                </w:tcPr>
                <w:p>
                  <w:pPr>
                    <w:keepNext w:val="0"/>
                    <w:keepLines w:val="0"/>
                    <w:pageBreakBefore w:val="0"/>
                    <w:widowControl/>
                    <w:kinsoku/>
                    <w:wordWrap/>
                    <w:overflowPunct/>
                    <w:topLinePunct w:val="0"/>
                    <w:autoSpaceDE/>
                    <w:autoSpaceDN/>
                    <w:bidi w:val="0"/>
                    <w:spacing w:after="0" w:line="240" w:lineRule="exact"/>
                    <w:jc w:val="center"/>
                    <w:textAlignment w:val="auto"/>
                    <w:rPr>
                      <w:rFonts w:hint="default" w:ascii="Times New Roman" w:hAnsi="Times New Roman" w:eastAsia="宋体" w:cs="Times New Roman"/>
                      <w:sz w:val="20"/>
                      <w:szCs w:val="20"/>
                    </w:rPr>
                  </w:pPr>
                  <w:r>
                    <w:rPr>
                      <w:rFonts w:hint="default" w:ascii="Times New Roman" w:hAnsi="Times New Roman" w:eastAsia="宋体" w:cs="Times New Roman"/>
                      <w:sz w:val="20"/>
                      <w:szCs w:val="20"/>
                    </w:rPr>
                    <w:t>1.0 mg/m</w:t>
                  </w:r>
                  <w:r>
                    <w:rPr>
                      <w:rFonts w:hint="default" w:ascii="Times New Roman" w:hAnsi="Times New Roman" w:eastAsia="宋体" w:cs="Times New Roman"/>
                      <w:sz w:val="20"/>
                      <w:szCs w:val="20"/>
                      <w:vertAlign w:val="superscript"/>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8" w:hRule="atLeast"/>
              </w:trPr>
              <w:tc>
                <w:tcPr>
                  <w:tcW w:w="574" w:type="dxa"/>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color w:val="000000"/>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color w:val="000000"/>
                      <w:sz w:val="20"/>
                      <w:szCs w:val="20"/>
                      <w:lang w:val="en-US" w:eastAsia="zh-CN"/>
                    </w:rPr>
                  </w:pPr>
                  <w:r>
                    <w:rPr>
                      <w:rFonts w:hint="default" w:ascii="Times New Roman" w:hAnsi="Times New Roman" w:eastAsia="宋体" w:cs="Times New Roman"/>
                      <w:color w:val="000000"/>
                      <w:sz w:val="20"/>
                      <w:szCs w:val="20"/>
                      <w:lang w:val="en-US" w:eastAsia="zh-CN"/>
                    </w:rPr>
                    <w:t>3</w:t>
                  </w:r>
                </w:p>
              </w:tc>
              <w:tc>
                <w:tcPr>
                  <w:tcW w:w="832" w:type="dxa"/>
                  <w:vMerge w:val="continue"/>
                  <w:vAlign w:val="center"/>
                </w:tcPr>
                <w:p>
                  <w:pPr>
                    <w:keepNext w:val="0"/>
                    <w:keepLines w:val="0"/>
                    <w:pageBreakBefore w:val="0"/>
                    <w:widowControl w:val="0"/>
                    <w:kinsoku/>
                    <w:wordWrap/>
                    <w:overflowPunct/>
                    <w:topLinePunct w:val="0"/>
                    <w:autoSpaceDE/>
                    <w:autoSpaceDN/>
                    <w:bidi w:val="0"/>
                    <w:adjustRightInd/>
                    <w:snapToGrid/>
                    <w:spacing w:after="0" w:line="240" w:lineRule="exact"/>
                    <w:ind w:right="0" w:rightChars="0"/>
                    <w:jc w:val="center"/>
                    <w:textAlignment w:val="auto"/>
                    <w:outlineLvl w:val="9"/>
                    <w:rPr>
                      <w:rFonts w:hint="default" w:ascii="Times New Roman" w:hAnsi="Times New Roman" w:eastAsia="宋体" w:cs="Times New Roman"/>
                      <w:color w:val="000000"/>
                      <w:sz w:val="20"/>
                      <w:szCs w:val="20"/>
                      <w:lang w:val="en-US" w:eastAsia="zh-CN"/>
                    </w:rPr>
                  </w:pPr>
                </w:p>
              </w:tc>
              <w:tc>
                <w:tcPr>
                  <w:tcW w:w="903"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非甲烷</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rPr>
                    <w:t>总烃</w:t>
                  </w:r>
                </w:p>
              </w:tc>
              <w:tc>
                <w:tcPr>
                  <w:tcW w:w="1890"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rPr>
                    <w:t>《固定污染源废气总烃、甲烷和非甲烷总烃的测定  气相色谱法》HJ 38-2017</w:t>
                  </w:r>
                </w:p>
              </w:tc>
              <w:tc>
                <w:tcPr>
                  <w:tcW w:w="3413" w:type="dxa"/>
                  <w:vAlign w:val="center"/>
                </w:tcPr>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真空箱气体采样器 KB-6D</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HBJFY-SYS-YS-103</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自动烟尘（气）测试仪</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崂应3012H</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HBJFY-SYS-YS-068</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pacing w:val="-6"/>
                      <w:sz w:val="20"/>
                      <w:szCs w:val="20"/>
                      <w:highlight w:val="none"/>
                    </w:rPr>
                  </w:pPr>
                  <w:r>
                    <w:rPr>
                      <w:rFonts w:hint="default" w:ascii="Times New Roman" w:hAnsi="Times New Roman" w:eastAsia="宋体" w:cs="Times New Roman"/>
                      <w:color w:val="auto"/>
                      <w:sz w:val="20"/>
                      <w:szCs w:val="20"/>
                      <w:highlight w:val="none"/>
                    </w:rPr>
                    <w:t>气相色谱仪</w:t>
                  </w:r>
                  <w:r>
                    <w:rPr>
                      <w:rFonts w:hint="default" w:ascii="Times New Roman" w:hAnsi="Times New Roman" w:eastAsia="宋体" w:cs="Times New Roman"/>
                      <w:color w:val="auto"/>
                      <w:spacing w:val="-6"/>
                      <w:sz w:val="20"/>
                      <w:szCs w:val="20"/>
                      <w:highlight w:val="none"/>
                    </w:rPr>
                    <w:t>GC9790Ⅱ</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pacing w:val="-6"/>
                      <w:sz w:val="20"/>
                      <w:szCs w:val="20"/>
                      <w:highlight w:val="none"/>
                      <w:lang w:val="en-US" w:eastAsia="zh-CN" w:bidi="ar-SA"/>
                    </w:rPr>
                  </w:pPr>
                  <w:r>
                    <w:rPr>
                      <w:rFonts w:hint="default" w:ascii="Times New Roman" w:hAnsi="Times New Roman" w:eastAsia="宋体" w:cs="Times New Roman"/>
                      <w:color w:val="auto"/>
                      <w:spacing w:val="-6"/>
                      <w:sz w:val="20"/>
                      <w:szCs w:val="20"/>
                      <w:highlight w:val="none"/>
                    </w:rPr>
                    <w:t>HBJFY-SYS-YS-</w:t>
                  </w:r>
                  <w:r>
                    <w:rPr>
                      <w:rFonts w:hint="default" w:ascii="Times New Roman" w:hAnsi="Times New Roman" w:eastAsia="宋体" w:cs="Times New Roman"/>
                      <w:color w:val="auto"/>
                      <w:spacing w:val="-6"/>
                      <w:sz w:val="20"/>
                      <w:szCs w:val="20"/>
                      <w:highlight w:val="none"/>
                      <w:lang w:val="en-US" w:eastAsia="zh-CN"/>
                    </w:rPr>
                    <w:t>003</w:t>
                  </w:r>
                </w:p>
              </w:tc>
              <w:tc>
                <w:tcPr>
                  <w:tcW w:w="886" w:type="dxa"/>
                  <w:vAlign w:val="center"/>
                </w:tcPr>
                <w:p>
                  <w:pPr>
                    <w:keepNext w:val="0"/>
                    <w:keepLines w:val="0"/>
                    <w:pageBreakBefore w:val="0"/>
                    <w:widowControl/>
                    <w:kinsoku/>
                    <w:wordWrap/>
                    <w:overflowPunct/>
                    <w:topLinePunct w:val="0"/>
                    <w:autoSpaceDE/>
                    <w:autoSpaceDN/>
                    <w:bidi w:val="0"/>
                    <w:spacing w:after="0" w:line="240" w:lineRule="exact"/>
                    <w:jc w:val="center"/>
                    <w:textAlignment w:val="auto"/>
                    <w:rPr>
                      <w:rFonts w:hint="default" w:ascii="Times New Roman" w:hAnsi="Times New Roman" w:eastAsia="宋体" w:cs="Times New Roman"/>
                      <w:color w:val="auto"/>
                      <w:sz w:val="20"/>
                      <w:szCs w:val="20"/>
                      <w:highlight w:val="none"/>
                      <w:lang w:val="en-US" w:eastAsia="zh-CN" w:bidi="ar-SA"/>
                    </w:rPr>
                  </w:pPr>
                  <w:r>
                    <w:rPr>
                      <w:rFonts w:hint="default" w:ascii="Times New Roman" w:hAnsi="Times New Roman" w:eastAsia="宋体" w:cs="Times New Roman"/>
                      <w:color w:val="auto"/>
                      <w:sz w:val="20"/>
                      <w:szCs w:val="20"/>
                      <w:highlight w:val="none"/>
                    </w:rPr>
                    <w:t>0.07 mg/m</w:t>
                  </w:r>
                  <w:r>
                    <w:rPr>
                      <w:rFonts w:hint="default" w:ascii="Times New Roman" w:hAnsi="Times New Roman" w:eastAsia="宋体" w:cs="Times New Roman"/>
                      <w:color w:val="auto"/>
                      <w:sz w:val="20"/>
                      <w:szCs w:val="20"/>
                      <w:highlight w:val="none"/>
                      <w:vertAlign w:val="superscript"/>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574" w:type="dxa"/>
                  <w:vAlign w:val="center"/>
                </w:tcPr>
                <w:p>
                  <w:pPr>
                    <w:pStyle w:val="35"/>
                    <w:keepNext w:val="0"/>
                    <w:keepLines w:val="0"/>
                    <w:pageBreakBefore w:val="0"/>
                    <w:kinsoku/>
                    <w:wordWrap/>
                    <w:overflowPunct/>
                    <w:topLinePunct w:val="0"/>
                    <w:autoSpaceDE/>
                    <w:autoSpaceDN/>
                    <w:bidi w:val="0"/>
                    <w:spacing w:line="240" w:lineRule="exact"/>
                    <w:jc w:val="center"/>
                    <w:textAlignment w:val="auto"/>
                    <w:rPr>
                      <w:rFonts w:hint="default" w:ascii="Times New Roman" w:hAnsi="Times New Roman" w:eastAsia="宋体" w:cs="Times New Roman"/>
                      <w:b/>
                      <w:sz w:val="20"/>
                      <w:szCs w:val="20"/>
                    </w:rPr>
                  </w:pPr>
                </w:p>
                <w:p>
                  <w:pPr>
                    <w:pStyle w:val="35"/>
                    <w:keepNext w:val="0"/>
                    <w:keepLines w:val="0"/>
                    <w:pageBreakBefore w:val="0"/>
                    <w:kinsoku/>
                    <w:wordWrap/>
                    <w:overflowPunct/>
                    <w:topLinePunct w:val="0"/>
                    <w:autoSpaceDE/>
                    <w:autoSpaceDN/>
                    <w:bidi w:val="0"/>
                    <w:spacing w:line="240" w:lineRule="exact"/>
                    <w:ind w:left="7"/>
                    <w:jc w:val="center"/>
                    <w:textAlignment w:val="auto"/>
                    <w:rPr>
                      <w:rFonts w:hint="default" w:ascii="Times New Roman" w:hAnsi="Times New Roman" w:eastAsia="宋体" w:cs="Times New Roman"/>
                      <w:sz w:val="20"/>
                      <w:szCs w:val="20"/>
                    </w:rPr>
                  </w:pPr>
                  <w:r>
                    <w:rPr>
                      <w:rFonts w:hint="default" w:ascii="Times New Roman" w:hAnsi="Times New Roman" w:eastAsia="宋体" w:cs="Times New Roman"/>
                      <w:w w:val="99"/>
                      <w:sz w:val="20"/>
                      <w:szCs w:val="20"/>
                    </w:rPr>
                    <w:t>4</w:t>
                  </w:r>
                </w:p>
              </w:tc>
              <w:tc>
                <w:tcPr>
                  <w:tcW w:w="832" w:type="dxa"/>
                  <w:vMerge w:val="continue"/>
                  <w:vAlign w:val="center"/>
                </w:tcPr>
                <w:p>
                  <w:pPr>
                    <w:pStyle w:val="35"/>
                    <w:keepNext w:val="0"/>
                    <w:keepLines w:val="0"/>
                    <w:pageBreakBefore w:val="0"/>
                    <w:kinsoku/>
                    <w:wordWrap/>
                    <w:overflowPunct/>
                    <w:topLinePunct w:val="0"/>
                    <w:autoSpaceDE/>
                    <w:autoSpaceDN/>
                    <w:bidi w:val="0"/>
                    <w:spacing w:line="240" w:lineRule="exact"/>
                    <w:jc w:val="center"/>
                    <w:textAlignment w:val="auto"/>
                    <w:rPr>
                      <w:rFonts w:hint="default" w:ascii="Times New Roman" w:hAnsi="Times New Roman" w:eastAsia="宋体" w:cs="Times New Roman"/>
                      <w:sz w:val="20"/>
                      <w:szCs w:val="20"/>
                    </w:rPr>
                  </w:pPr>
                </w:p>
              </w:tc>
              <w:tc>
                <w:tcPr>
                  <w:tcW w:w="903"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0"/>
                      <w:szCs w:val="20"/>
                      <w:lang w:val="zh-CN" w:eastAsia="zh-CN" w:bidi="ar-SA"/>
                    </w:rPr>
                  </w:pPr>
                  <w:r>
                    <w:rPr>
                      <w:rFonts w:hint="default" w:ascii="Times New Roman" w:hAnsi="Times New Roman" w:eastAsia="宋体" w:cs="Times New Roman"/>
                      <w:color w:val="auto"/>
                      <w:sz w:val="20"/>
                      <w:szCs w:val="20"/>
                      <w:lang w:val="en-US" w:eastAsia="zh-CN"/>
                    </w:rPr>
                    <w:t>苯乙烯</w:t>
                  </w:r>
                </w:p>
              </w:tc>
              <w:tc>
                <w:tcPr>
                  <w:tcW w:w="1890"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0"/>
                      <w:szCs w:val="20"/>
                      <w:highlight w:val="yellow"/>
                      <w:lang w:val="zh-CN" w:eastAsia="zh-CN" w:bidi="ar-SA"/>
                    </w:rPr>
                  </w:pPr>
                  <w:r>
                    <w:rPr>
                      <w:rFonts w:hint="default" w:ascii="Times New Roman" w:hAnsi="Times New Roman" w:eastAsia="宋体" w:cs="Times New Roman"/>
                      <w:sz w:val="20"/>
                      <w:szCs w:val="20"/>
                    </w:rPr>
                    <w:t>《环境空气 苯系物的测定 活性炭吸附/二硫化碳解吸-气相色谱法》HJ 584-2010</w:t>
                  </w:r>
                </w:p>
              </w:tc>
              <w:tc>
                <w:tcPr>
                  <w:tcW w:w="3413" w:type="dxa"/>
                  <w:vAlign w:val="center"/>
                </w:tcPr>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自动烟尘（气）测试仪</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崂应3012H</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HBJFY-SYS-YS-068</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智能双路烟气采样仪</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崂应3072型</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HBJFY-SYS-YS-052</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气相色谱仪</w:t>
                  </w:r>
                  <w:r>
                    <w:rPr>
                      <w:rFonts w:hint="default" w:ascii="Times New Roman" w:hAnsi="Times New Roman" w:eastAsia="宋体" w:cs="Times New Roman"/>
                      <w:sz w:val="20"/>
                      <w:szCs w:val="20"/>
                      <w:highlight w:val="none"/>
                      <w:lang w:val="en-US" w:eastAsia="zh-CN"/>
                    </w:rPr>
                    <w:t xml:space="preserve"> </w:t>
                  </w:r>
                  <w:r>
                    <w:rPr>
                      <w:rFonts w:hint="default" w:ascii="Times New Roman" w:hAnsi="Times New Roman" w:eastAsia="宋体" w:cs="Times New Roman"/>
                      <w:sz w:val="20"/>
                      <w:szCs w:val="20"/>
                      <w:highlight w:val="none"/>
                    </w:rPr>
                    <w:t>GC9790Ⅱ</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yellow"/>
                      <w:lang w:val="zh-CN" w:eastAsia="zh-CN" w:bidi="ar-SA"/>
                    </w:rPr>
                  </w:pPr>
                  <w:r>
                    <w:rPr>
                      <w:rFonts w:hint="default" w:ascii="Times New Roman" w:hAnsi="Times New Roman" w:eastAsia="宋体" w:cs="Times New Roman"/>
                      <w:sz w:val="20"/>
                      <w:szCs w:val="20"/>
                      <w:highlight w:val="none"/>
                    </w:rPr>
                    <w:t>HBJFY-SYS-YS-004</w:t>
                  </w:r>
                </w:p>
              </w:tc>
              <w:tc>
                <w:tcPr>
                  <w:tcW w:w="886" w:type="dxa"/>
                  <w:vAlign w:val="center"/>
                </w:tcPr>
                <w:p>
                  <w:pPr>
                    <w:keepNext w:val="0"/>
                    <w:keepLines w:val="0"/>
                    <w:pageBreakBefore w:val="0"/>
                    <w:widowControl/>
                    <w:kinsoku/>
                    <w:wordWrap/>
                    <w:overflowPunct/>
                    <w:topLinePunct w:val="0"/>
                    <w:autoSpaceDE/>
                    <w:autoSpaceDN/>
                    <w:bidi w:val="0"/>
                    <w:spacing w:after="0" w:line="240" w:lineRule="exact"/>
                    <w:jc w:val="center"/>
                    <w:textAlignment w:val="auto"/>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1.5×10</w:t>
                  </w:r>
                  <w:r>
                    <w:rPr>
                      <w:rFonts w:hint="default" w:ascii="Times New Roman" w:hAnsi="Times New Roman" w:eastAsia="宋体" w:cs="Times New Roman"/>
                      <w:sz w:val="20"/>
                      <w:szCs w:val="20"/>
                      <w:highlight w:val="none"/>
                      <w:vertAlign w:val="superscript"/>
                    </w:rPr>
                    <w:t>-3</w:t>
                  </w:r>
                </w:p>
                <w:p>
                  <w:pPr>
                    <w:keepNext w:val="0"/>
                    <w:keepLines w:val="0"/>
                    <w:pageBreakBefore w:val="0"/>
                    <w:widowControl/>
                    <w:kinsoku/>
                    <w:wordWrap/>
                    <w:overflowPunct/>
                    <w:topLinePunct w:val="0"/>
                    <w:autoSpaceDE/>
                    <w:autoSpaceDN/>
                    <w:bidi w:val="0"/>
                    <w:spacing w:after="0" w:line="240" w:lineRule="exact"/>
                    <w:jc w:val="center"/>
                    <w:textAlignment w:val="auto"/>
                    <w:rPr>
                      <w:rFonts w:hint="default" w:ascii="Times New Roman" w:hAnsi="Times New Roman" w:eastAsia="宋体" w:cs="Times New Roman"/>
                      <w:sz w:val="20"/>
                      <w:szCs w:val="20"/>
                      <w:highlight w:val="none"/>
                      <w:lang w:val="en-US" w:eastAsia="zh-CN" w:bidi="ar-SA"/>
                    </w:rPr>
                  </w:pPr>
                  <w:r>
                    <w:rPr>
                      <w:rFonts w:hint="default" w:ascii="Times New Roman" w:hAnsi="Times New Roman" w:eastAsia="宋体" w:cs="Times New Roman"/>
                      <w:sz w:val="20"/>
                      <w:szCs w:val="20"/>
                      <w:highlight w:val="none"/>
                    </w:rPr>
                    <w:t>mg/m</w:t>
                  </w:r>
                  <w:r>
                    <w:rPr>
                      <w:rFonts w:hint="default" w:ascii="Times New Roman" w:hAnsi="Times New Roman" w:eastAsia="宋体" w:cs="Times New Roman"/>
                      <w:sz w:val="20"/>
                      <w:szCs w:val="20"/>
                      <w:highlight w:val="none"/>
                      <w:vertAlign w:val="superscript"/>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574" w:type="dxa"/>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7" w:leftChars="0"/>
                    <w:jc w:val="center"/>
                    <w:textAlignment w:val="auto"/>
                    <w:rPr>
                      <w:rFonts w:hint="default" w:ascii="Times New Roman" w:hAnsi="Times New Roman" w:eastAsia="宋体" w:cs="Times New Roman"/>
                      <w:w w:val="99"/>
                      <w:sz w:val="20"/>
                      <w:szCs w:val="20"/>
                      <w:lang w:val="en-US" w:eastAsia="zh-CN"/>
                    </w:rPr>
                  </w:pPr>
                  <w:r>
                    <w:rPr>
                      <w:rFonts w:hint="default" w:ascii="Times New Roman" w:hAnsi="Times New Roman" w:eastAsia="宋体" w:cs="Times New Roman"/>
                      <w:w w:val="99"/>
                      <w:sz w:val="20"/>
                      <w:szCs w:val="20"/>
                      <w:lang w:val="en-US" w:eastAsia="zh-CN"/>
                    </w:rPr>
                    <w:t>5</w:t>
                  </w:r>
                </w:p>
              </w:tc>
              <w:tc>
                <w:tcPr>
                  <w:tcW w:w="832" w:type="dxa"/>
                  <w:vMerge w:val="restart"/>
                  <w:vAlign w:val="center"/>
                </w:tcPr>
                <w:p>
                  <w:pPr>
                    <w:keepNext w:val="0"/>
                    <w:keepLines w:val="0"/>
                    <w:pageBreakBefore w:val="0"/>
                    <w:widowControl w:val="0"/>
                    <w:kinsoku/>
                    <w:wordWrap/>
                    <w:overflowPunct/>
                    <w:topLinePunct w:val="0"/>
                    <w:autoSpaceDE/>
                    <w:autoSpaceDN/>
                    <w:bidi w:val="0"/>
                    <w:spacing w:line="240" w:lineRule="exact"/>
                    <w:ind w:left="0" w:leftChars="0"/>
                    <w:jc w:val="center"/>
                    <w:textAlignment w:val="auto"/>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无组织</w:t>
                  </w:r>
                </w:p>
                <w:p>
                  <w:pPr>
                    <w:keepNext w:val="0"/>
                    <w:keepLines w:val="0"/>
                    <w:pageBreakBefore w:val="0"/>
                    <w:widowControl w:val="0"/>
                    <w:kinsoku/>
                    <w:wordWrap/>
                    <w:overflowPunct/>
                    <w:topLinePunct w:val="0"/>
                    <w:autoSpaceDE/>
                    <w:autoSpaceDN/>
                    <w:bidi w:val="0"/>
                    <w:spacing w:line="240" w:lineRule="exact"/>
                    <w:ind w:left="0" w:leftChars="0"/>
                    <w:jc w:val="center"/>
                    <w:textAlignment w:val="auto"/>
                    <w:rPr>
                      <w:rFonts w:hint="default" w:ascii="Times New Roman" w:hAnsi="Times New Roman" w:eastAsia="仿宋" w:cs="Times New Roman"/>
                      <w:color w:val="auto"/>
                      <w:sz w:val="20"/>
                      <w:szCs w:val="20"/>
                      <w:lang w:val="en-US" w:eastAsia="zh-CN" w:bidi="ar-SA"/>
                    </w:rPr>
                  </w:pPr>
                  <w:r>
                    <w:rPr>
                      <w:rFonts w:hint="default" w:ascii="Times New Roman" w:hAnsi="Times New Roman" w:eastAsia="宋体" w:cs="Times New Roman"/>
                      <w:sz w:val="20"/>
                      <w:szCs w:val="20"/>
                      <w:lang w:val="en-US" w:eastAsia="zh-CN" w:bidi="zh-CN"/>
                    </w:rPr>
                    <w:t>废气</w:t>
                  </w:r>
                </w:p>
              </w:tc>
              <w:tc>
                <w:tcPr>
                  <w:tcW w:w="90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非甲烷</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color w:val="auto"/>
                      <w:sz w:val="20"/>
                      <w:szCs w:val="20"/>
                    </w:rPr>
                    <w:t>总烃</w:t>
                  </w:r>
                </w:p>
              </w:tc>
              <w:tc>
                <w:tcPr>
                  <w:tcW w:w="189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color w:val="auto"/>
                      <w:sz w:val="20"/>
                      <w:szCs w:val="20"/>
                    </w:rPr>
                    <w:t>《环境空气 总烃、甲烷和非甲烷总烃的测定 直接进样-气相色谱法》HJ 604-2017</w:t>
                  </w:r>
                </w:p>
              </w:tc>
              <w:tc>
                <w:tcPr>
                  <w:tcW w:w="3413" w:type="dxa"/>
                  <w:vAlign w:val="center"/>
                </w:tcPr>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真空箱气体采样器  KB-6D</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HBJFY-SYS-YS-103</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HBJFY-SYS-YS-104</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t>HBJFY-SYS-YS-105</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color w:val="auto"/>
                      <w:spacing w:val="-6"/>
                      <w:sz w:val="20"/>
                      <w:szCs w:val="20"/>
                      <w:highlight w:val="none"/>
                    </w:rPr>
                  </w:pPr>
                  <w:r>
                    <w:rPr>
                      <w:rFonts w:hint="default" w:ascii="Times New Roman" w:hAnsi="Times New Roman" w:eastAsia="宋体" w:cs="Times New Roman"/>
                      <w:color w:val="auto"/>
                      <w:sz w:val="20"/>
                      <w:szCs w:val="20"/>
                      <w:highlight w:val="none"/>
                    </w:rPr>
                    <w:t>气相色谱仪</w:t>
                  </w:r>
                  <w:r>
                    <w:rPr>
                      <w:rFonts w:hint="default" w:ascii="Times New Roman" w:hAnsi="Times New Roman" w:eastAsia="宋体" w:cs="Times New Roman"/>
                      <w:color w:val="auto"/>
                      <w:sz w:val="20"/>
                      <w:szCs w:val="20"/>
                      <w:highlight w:val="none"/>
                      <w:lang w:val="en-US" w:eastAsia="zh-CN"/>
                    </w:rPr>
                    <w:t xml:space="preserve"> </w:t>
                  </w:r>
                  <w:r>
                    <w:rPr>
                      <w:rFonts w:hint="default" w:ascii="Times New Roman" w:hAnsi="Times New Roman" w:eastAsia="宋体" w:cs="Times New Roman"/>
                      <w:color w:val="auto"/>
                      <w:spacing w:val="-6"/>
                      <w:sz w:val="20"/>
                      <w:szCs w:val="20"/>
                      <w:highlight w:val="none"/>
                    </w:rPr>
                    <w:t>GC9790Ⅱ</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color w:val="auto"/>
                      <w:spacing w:val="-6"/>
                      <w:sz w:val="20"/>
                      <w:szCs w:val="20"/>
                      <w:highlight w:val="none"/>
                    </w:rPr>
                    <w:t>HBJFY-SYS-YS-</w:t>
                  </w:r>
                  <w:r>
                    <w:rPr>
                      <w:rFonts w:hint="default" w:ascii="Times New Roman" w:hAnsi="Times New Roman" w:cs="Times New Roman"/>
                      <w:color w:val="auto"/>
                      <w:spacing w:val="-6"/>
                      <w:sz w:val="20"/>
                      <w:szCs w:val="20"/>
                      <w:highlight w:val="none"/>
                      <w:lang w:val="en-US" w:eastAsia="zh-CN"/>
                    </w:rPr>
                    <w:t>003</w:t>
                  </w:r>
                </w:p>
              </w:tc>
              <w:tc>
                <w:tcPr>
                  <w:tcW w:w="886" w:type="dxa"/>
                  <w:vAlign w:val="center"/>
                </w:tcPr>
                <w:p>
                  <w:pPr>
                    <w:keepNext w:val="0"/>
                    <w:keepLines w:val="0"/>
                    <w:pageBreakBefore w:val="0"/>
                    <w:kinsoku/>
                    <w:wordWrap/>
                    <w:overflowPunct/>
                    <w:topLinePunct w:val="0"/>
                    <w:autoSpaceDE/>
                    <w:autoSpaceDN/>
                    <w:bidi w:val="0"/>
                    <w:spacing w:line="240" w:lineRule="exact"/>
                    <w:jc w:val="center"/>
                    <w:textAlignment w:val="auto"/>
                    <w:rPr>
                      <w:rFonts w:hint="default" w:ascii="Times New Roman" w:hAnsi="Times New Roman" w:eastAsia="宋体" w:cs="Times New Roman"/>
                      <w:sz w:val="20"/>
                      <w:szCs w:val="20"/>
                      <w:lang w:val="zh-CN" w:eastAsia="zh-CN" w:bidi="zh-CN"/>
                    </w:rPr>
                  </w:pPr>
                  <w:r>
                    <w:rPr>
                      <w:rFonts w:hint="default" w:ascii="Times New Roman" w:hAnsi="Times New Roman" w:eastAsia="宋体" w:cs="Times New Roman"/>
                      <w:color w:val="auto"/>
                      <w:sz w:val="20"/>
                      <w:szCs w:val="20"/>
                      <w:highlight w:val="none"/>
                    </w:rPr>
                    <w:t>0.07 mg/m</w:t>
                  </w:r>
                  <w:r>
                    <w:rPr>
                      <w:rFonts w:hint="default" w:ascii="Times New Roman" w:hAnsi="Times New Roman" w:eastAsia="宋体" w:cs="Times New Roman"/>
                      <w:color w:val="auto"/>
                      <w:sz w:val="20"/>
                      <w:szCs w:val="20"/>
                      <w:highlight w:val="none"/>
                      <w:vertAlign w:val="superscript"/>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5" w:hRule="atLeast"/>
              </w:trPr>
              <w:tc>
                <w:tcPr>
                  <w:tcW w:w="574" w:type="dxa"/>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7" w:leftChars="0"/>
                    <w:jc w:val="center"/>
                    <w:textAlignment w:val="auto"/>
                    <w:rPr>
                      <w:rFonts w:hint="default" w:ascii="Times New Roman" w:hAnsi="Times New Roman" w:eastAsia="宋体" w:cs="Times New Roman"/>
                      <w:w w:val="99"/>
                      <w:sz w:val="20"/>
                      <w:szCs w:val="20"/>
                      <w:lang w:val="en-US" w:eastAsia="zh-CN"/>
                    </w:rPr>
                  </w:pPr>
                  <w:r>
                    <w:rPr>
                      <w:rFonts w:hint="default" w:ascii="Times New Roman" w:hAnsi="Times New Roman" w:eastAsia="宋体" w:cs="Times New Roman"/>
                      <w:w w:val="99"/>
                      <w:sz w:val="20"/>
                      <w:szCs w:val="20"/>
                      <w:lang w:val="en-US" w:eastAsia="zh-CN"/>
                    </w:rPr>
                    <w:t>6</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244" w:leftChars="0" w:right="130" w:rightChars="0" w:hanging="104" w:firstLineChars="0"/>
                    <w:jc w:val="center"/>
                    <w:textAlignment w:val="auto"/>
                    <w:rPr>
                      <w:rFonts w:hint="default" w:ascii="Times New Roman" w:hAnsi="Times New Roman" w:eastAsia="宋体" w:cs="Times New Roman"/>
                      <w:sz w:val="20"/>
                      <w:szCs w:val="20"/>
                      <w:lang w:val="zh-CN" w:eastAsia="zh-CN" w:bidi="zh-CN"/>
                    </w:rPr>
                  </w:pPr>
                </w:p>
              </w:tc>
              <w:tc>
                <w:tcPr>
                  <w:tcW w:w="90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总悬浮</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lang w:val="en-US" w:eastAsia="zh-CN"/>
                    </w:rPr>
                    <w:t>颗粒物</w:t>
                  </w:r>
                </w:p>
              </w:tc>
              <w:tc>
                <w:tcPr>
                  <w:tcW w:w="189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0"/>
                      <w:szCs w:val="20"/>
                      <w:highlight w:val="none"/>
                    </w:rPr>
                  </w:pPr>
                  <w:r>
                    <w:rPr>
                      <w:rFonts w:hint="default" w:ascii="Times New Roman" w:hAnsi="Times New Roman" w:eastAsia="宋体" w:cs="Times New Roman"/>
                      <w:b w:val="0"/>
                      <w:bCs w:val="0"/>
                      <w:color w:val="auto"/>
                      <w:sz w:val="20"/>
                      <w:szCs w:val="20"/>
                      <w:highlight w:val="none"/>
                    </w:rPr>
                    <w:t>《环境空气 总悬浮颗粒物的测定 重量法》</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0"/>
                      <w:szCs w:val="20"/>
                      <w:highlight w:val="none"/>
                    </w:rPr>
                  </w:pPr>
                  <w:r>
                    <w:rPr>
                      <w:rFonts w:hint="default" w:ascii="Times New Roman" w:hAnsi="Times New Roman" w:eastAsia="宋体" w:cs="Times New Roman"/>
                      <w:b w:val="0"/>
                      <w:bCs w:val="0"/>
                      <w:color w:val="auto"/>
                      <w:sz w:val="20"/>
                      <w:szCs w:val="20"/>
                      <w:highlight w:val="none"/>
                    </w:rPr>
                    <w:t>GB/T 15432-1995</w:t>
                  </w:r>
                </w:p>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b w:val="0"/>
                      <w:bCs w:val="0"/>
                      <w:color w:val="auto"/>
                      <w:sz w:val="20"/>
                      <w:szCs w:val="20"/>
                      <w:highlight w:val="none"/>
                    </w:rPr>
                    <w:t>及修改单</w:t>
                  </w:r>
                </w:p>
              </w:tc>
              <w:tc>
                <w:tcPr>
                  <w:tcW w:w="3413"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lang w:val="en-US" w:eastAsia="zh-CN"/>
                    </w:rPr>
                    <w:t>智能TSP采样仪</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lang w:val="en-US" w:eastAsia="zh-CN"/>
                    </w:rPr>
                    <w:t>崂应2030型</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lang w:val="en-US" w:eastAsia="zh-CN"/>
                    </w:rPr>
                    <w:t>HBJFY-SYS-YS-060</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lang w:val="en-US" w:eastAsia="zh-CN"/>
                    </w:rPr>
                    <w:t>HBJFY-SYS-YS-061</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lang w:val="en-US" w:eastAsia="zh-CN"/>
                    </w:rPr>
                    <w:t>HBJFY-SYS-YS-062</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lang w:val="en-US" w:eastAsia="zh-CN"/>
                    </w:rPr>
                    <w:t>HBJFY-SYS-YS-063</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rPr>
                  </w:pPr>
                  <w:r>
                    <w:rPr>
                      <w:rFonts w:hint="default" w:ascii="Times New Roman" w:hAnsi="Times New Roman" w:cs="Times New Roman"/>
                      <w:b w:val="0"/>
                      <w:bCs w:val="0"/>
                      <w:color w:val="auto"/>
                      <w:sz w:val="20"/>
                      <w:szCs w:val="20"/>
                      <w:highlight w:val="none"/>
                      <w:lang w:val="en-US" w:eastAsia="zh-CN"/>
                    </w:rPr>
                    <w:t xml:space="preserve">  </w:t>
                  </w:r>
                  <w:r>
                    <w:rPr>
                      <w:rFonts w:hint="default" w:ascii="Times New Roman" w:hAnsi="Times New Roman" w:eastAsia="宋体" w:cs="Times New Roman"/>
                      <w:b w:val="0"/>
                      <w:bCs w:val="0"/>
                      <w:color w:val="auto"/>
                      <w:sz w:val="20"/>
                      <w:szCs w:val="20"/>
                      <w:highlight w:val="none"/>
                    </w:rPr>
                    <w:t>恒温恒湿室</w:t>
                  </w:r>
                  <w:r>
                    <w:rPr>
                      <w:rFonts w:hint="default" w:ascii="Times New Roman" w:hAnsi="Times New Roman" w:eastAsia="宋体" w:cs="Times New Roman"/>
                      <w:b w:val="0"/>
                      <w:bCs w:val="0"/>
                      <w:color w:val="auto"/>
                      <w:sz w:val="20"/>
                      <w:szCs w:val="20"/>
                      <w:highlight w:val="none"/>
                      <w:lang w:val="en-US" w:eastAsia="zh-CN"/>
                    </w:rPr>
                    <w:t xml:space="preserve"> </w:t>
                  </w:r>
                  <w:r>
                    <w:rPr>
                      <w:rFonts w:hint="default" w:ascii="Times New Roman" w:hAnsi="Times New Roman" w:eastAsia="宋体" w:cs="Times New Roman"/>
                      <w:b w:val="0"/>
                      <w:bCs w:val="0"/>
                      <w:color w:val="auto"/>
                      <w:sz w:val="20"/>
                      <w:szCs w:val="20"/>
                      <w:highlight w:val="none"/>
                    </w:rPr>
                    <w:t>HF-5</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rPr>
                  </w:pPr>
                  <w:r>
                    <w:rPr>
                      <w:rFonts w:hint="default" w:ascii="Times New Roman" w:hAnsi="Times New Roman" w:eastAsia="宋体" w:cs="Times New Roman"/>
                      <w:b w:val="0"/>
                      <w:bCs w:val="0"/>
                      <w:color w:val="auto"/>
                      <w:sz w:val="20"/>
                      <w:szCs w:val="20"/>
                      <w:highlight w:val="none"/>
                    </w:rPr>
                    <w:t>HBJFY-SYS-YS-005</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b w:val="0"/>
                      <w:bCs w:val="0"/>
                      <w:color w:val="auto"/>
                      <w:sz w:val="20"/>
                      <w:szCs w:val="20"/>
                      <w:highlight w:val="none"/>
                      <w:lang w:val="en-US" w:eastAsia="zh-CN"/>
                    </w:rPr>
                  </w:pPr>
                  <w:r>
                    <w:rPr>
                      <w:rFonts w:hint="default" w:ascii="Times New Roman" w:hAnsi="Times New Roman" w:eastAsia="宋体" w:cs="Times New Roman"/>
                      <w:b w:val="0"/>
                      <w:bCs w:val="0"/>
                      <w:color w:val="auto"/>
                      <w:sz w:val="20"/>
                      <w:szCs w:val="20"/>
                      <w:highlight w:val="none"/>
                    </w:rPr>
                    <w:t>电子天平</w:t>
                  </w:r>
                  <w:r>
                    <w:rPr>
                      <w:rFonts w:hint="default" w:ascii="Times New Roman" w:hAnsi="Times New Roman" w:eastAsia="宋体" w:cs="Times New Roman"/>
                      <w:b w:val="0"/>
                      <w:bCs w:val="0"/>
                      <w:color w:val="auto"/>
                      <w:sz w:val="20"/>
                      <w:szCs w:val="20"/>
                      <w:highlight w:val="none"/>
                      <w:lang w:val="en-US" w:eastAsia="zh-CN"/>
                    </w:rPr>
                    <w:t>PT-104/35S</w:t>
                  </w:r>
                </w:p>
                <w:p>
                  <w:pPr>
                    <w:keepNext w:val="0"/>
                    <w:keepLines w:val="0"/>
                    <w:pageBreakBefore w:val="0"/>
                    <w:widowControl/>
                    <w:kinsoku/>
                    <w:wordWrap/>
                    <w:overflowPunct/>
                    <w:topLinePunct w:val="0"/>
                    <w:autoSpaceDE/>
                    <w:autoSpaceDN/>
                    <w:bidi w:val="0"/>
                    <w:adjustRightInd/>
                    <w:snapToGrid/>
                    <w:spacing w:after="0" w:line="240" w:lineRule="exact"/>
                    <w:ind w:firstLine="0" w:firstLineChars="0"/>
                    <w:jc w:val="center"/>
                    <w:textAlignment w:val="auto"/>
                    <w:outlineLvl w:val="9"/>
                    <w:rPr>
                      <w:rFonts w:hint="default" w:ascii="Times New Roman" w:hAnsi="Times New Roman" w:eastAsia="宋体" w:cs="Times New Roman"/>
                      <w:color w:val="auto"/>
                      <w:spacing w:val="-6"/>
                      <w:sz w:val="20"/>
                      <w:szCs w:val="20"/>
                      <w:highlight w:val="none"/>
                      <w:lang w:val="en-US" w:eastAsia="zh-CN" w:bidi="ar-SA"/>
                    </w:rPr>
                  </w:pPr>
                  <w:r>
                    <w:rPr>
                      <w:rFonts w:hint="default" w:ascii="Times New Roman" w:hAnsi="Times New Roman" w:eastAsia="宋体" w:cs="Times New Roman"/>
                      <w:b w:val="0"/>
                      <w:bCs w:val="0"/>
                      <w:color w:val="auto"/>
                      <w:sz w:val="20"/>
                      <w:szCs w:val="20"/>
                      <w:highlight w:val="none"/>
                    </w:rPr>
                    <w:t>HBJFY-SYS-YS-</w:t>
                  </w:r>
                  <w:r>
                    <w:rPr>
                      <w:rFonts w:hint="default" w:ascii="Times New Roman" w:hAnsi="Times New Roman" w:eastAsia="宋体" w:cs="Times New Roman"/>
                      <w:b w:val="0"/>
                      <w:bCs w:val="0"/>
                      <w:color w:val="auto"/>
                      <w:sz w:val="20"/>
                      <w:szCs w:val="20"/>
                      <w:highlight w:val="none"/>
                      <w:lang w:val="en-US" w:eastAsia="zh-CN"/>
                    </w:rPr>
                    <w:t>241</w:t>
                  </w:r>
                </w:p>
              </w:tc>
              <w:tc>
                <w:tcPr>
                  <w:tcW w:w="886" w:type="dxa"/>
                  <w:vAlign w:val="center"/>
                </w:tcPr>
                <w:p>
                  <w:pPr>
                    <w:keepNext w:val="0"/>
                    <w:keepLines w:val="0"/>
                    <w:pageBreakBefore w:val="0"/>
                    <w:kinsoku/>
                    <w:wordWrap/>
                    <w:overflowPunct/>
                    <w:topLinePunct w:val="0"/>
                    <w:autoSpaceDE/>
                    <w:autoSpaceDN/>
                    <w:bidi w:val="0"/>
                    <w:spacing w:after="0" w:line="240" w:lineRule="exact"/>
                    <w:jc w:val="center"/>
                    <w:textAlignment w:val="auto"/>
                    <w:rPr>
                      <w:rFonts w:hint="default" w:ascii="Times New Roman" w:hAnsi="Times New Roman" w:eastAsia="宋体" w:cs="Times New Roman"/>
                      <w:b w:val="0"/>
                      <w:bCs w:val="0"/>
                      <w:color w:val="auto"/>
                      <w:sz w:val="20"/>
                      <w:szCs w:val="20"/>
                      <w:highlight w:val="none"/>
                    </w:rPr>
                  </w:pPr>
                  <w:r>
                    <w:rPr>
                      <w:rFonts w:hint="default" w:ascii="Times New Roman" w:hAnsi="Times New Roman" w:eastAsia="宋体" w:cs="Times New Roman"/>
                      <w:b w:val="0"/>
                      <w:bCs w:val="0"/>
                      <w:color w:val="auto"/>
                      <w:sz w:val="20"/>
                      <w:szCs w:val="20"/>
                      <w:highlight w:val="none"/>
                    </w:rPr>
                    <w:t>0.001</w:t>
                  </w:r>
                </w:p>
                <w:p>
                  <w:pPr>
                    <w:keepNext w:val="0"/>
                    <w:keepLines w:val="0"/>
                    <w:pageBreakBefore w:val="0"/>
                    <w:kinsoku/>
                    <w:wordWrap/>
                    <w:overflowPunct/>
                    <w:topLinePunct w:val="0"/>
                    <w:autoSpaceDE/>
                    <w:autoSpaceDN/>
                    <w:bidi w:val="0"/>
                    <w:spacing w:after="0" w:line="240" w:lineRule="exact"/>
                    <w:jc w:val="center"/>
                    <w:textAlignment w:val="auto"/>
                    <w:rPr>
                      <w:rFonts w:hint="default" w:ascii="Times New Roman" w:hAnsi="Times New Roman" w:eastAsia="宋体" w:cs="Times New Roman"/>
                      <w:color w:val="auto"/>
                      <w:sz w:val="20"/>
                      <w:szCs w:val="20"/>
                      <w:highlight w:val="none"/>
                      <w:lang w:val="zh-CN" w:eastAsia="zh-CN" w:bidi="ar-SA"/>
                    </w:rPr>
                  </w:pPr>
                  <w:r>
                    <w:rPr>
                      <w:rFonts w:hint="default" w:ascii="Times New Roman" w:hAnsi="Times New Roman" w:eastAsia="宋体" w:cs="Times New Roman"/>
                      <w:b w:val="0"/>
                      <w:bCs w:val="0"/>
                      <w:color w:val="auto"/>
                      <w:sz w:val="20"/>
                      <w:szCs w:val="20"/>
                      <w:highlight w:val="none"/>
                    </w:rPr>
                    <w:t>mg/m</w:t>
                  </w:r>
                  <w:r>
                    <w:rPr>
                      <w:rFonts w:hint="default" w:ascii="Times New Roman" w:hAnsi="Times New Roman" w:eastAsia="宋体" w:cs="Times New Roman"/>
                      <w:b w:val="0"/>
                      <w:bCs w:val="0"/>
                      <w:color w:val="auto"/>
                      <w:sz w:val="20"/>
                      <w:szCs w:val="20"/>
                      <w:highlight w:val="none"/>
                      <w:vertAlign w:val="superscript"/>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0" w:hRule="atLeast"/>
              </w:trPr>
              <w:tc>
                <w:tcPr>
                  <w:tcW w:w="574" w:type="dxa"/>
                  <w:tcBorders>
                    <w:bottom w:val="single" w:color="000000" w:sz="4" w:space="0"/>
                  </w:tcBorders>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7" w:leftChars="0"/>
                    <w:jc w:val="center"/>
                    <w:textAlignment w:val="auto"/>
                    <w:rPr>
                      <w:rFonts w:hint="default" w:ascii="Times New Roman" w:hAnsi="Times New Roman" w:eastAsia="宋体" w:cs="Times New Roman"/>
                      <w:w w:val="99"/>
                      <w:sz w:val="20"/>
                      <w:szCs w:val="20"/>
                      <w:lang w:val="en-US" w:eastAsia="zh-CN"/>
                    </w:rPr>
                  </w:pPr>
                  <w:r>
                    <w:rPr>
                      <w:rFonts w:hint="default" w:ascii="Times New Roman" w:hAnsi="Times New Roman" w:eastAsia="宋体" w:cs="Times New Roman"/>
                      <w:w w:val="99"/>
                      <w:sz w:val="20"/>
                      <w:szCs w:val="20"/>
                      <w:lang w:val="en-US" w:eastAsia="zh-CN"/>
                    </w:rPr>
                    <w:t>7</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244" w:leftChars="0" w:right="130" w:rightChars="0" w:hanging="104" w:firstLineChars="0"/>
                    <w:jc w:val="center"/>
                    <w:textAlignment w:val="auto"/>
                    <w:rPr>
                      <w:rFonts w:hint="default" w:ascii="Times New Roman" w:hAnsi="Times New Roman" w:eastAsia="宋体" w:cs="Times New Roman"/>
                      <w:sz w:val="20"/>
                      <w:szCs w:val="20"/>
                      <w:lang w:val="zh-CN" w:eastAsia="zh-CN" w:bidi="zh-CN"/>
                    </w:rPr>
                  </w:pPr>
                </w:p>
              </w:tc>
              <w:tc>
                <w:tcPr>
                  <w:tcW w:w="903" w:type="dxa"/>
                  <w:tcBorders>
                    <w:bottom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0"/>
                      <w:szCs w:val="20"/>
                      <w:lang w:val="en-US" w:eastAsia="zh-CN" w:bidi="ar-SA"/>
                    </w:rPr>
                  </w:pPr>
                  <w:r>
                    <w:rPr>
                      <w:rFonts w:hint="default" w:ascii="Times New Roman" w:hAnsi="Times New Roman" w:eastAsia="宋体" w:cs="Times New Roman"/>
                      <w:sz w:val="20"/>
                      <w:szCs w:val="20"/>
                      <w:lang w:val="en-US" w:eastAsia="zh-CN"/>
                    </w:rPr>
                    <w:t>苯乙烯</w:t>
                  </w:r>
                </w:p>
              </w:tc>
              <w:tc>
                <w:tcPr>
                  <w:tcW w:w="1890" w:type="dxa"/>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0"/>
                      <w:szCs w:val="20"/>
                      <w:lang w:val="en-US" w:eastAsia="zh-CN" w:bidi="ar-SA"/>
                    </w:rPr>
                  </w:pPr>
                  <w:r>
                    <w:rPr>
                      <w:rFonts w:hint="default" w:ascii="Times New Roman" w:hAnsi="Times New Roman" w:eastAsia="宋体" w:cs="Times New Roman"/>
                      <w:sz w:val="20"/>
                      <w:szCs w:val="20"/>
                    </w:rPr>
                    <w:t>《环境空气 苯系物的测定 活性炭吸附/二硫化碳解吸-气相色谱法》HJ 584-2010</w:t>
                  </w:r>
                </w:p>
              </w:tc>
              <w:tc>
                <w:tcPr>
                  <w:tcW w:w="3413" w:type="dxa"/>
                  <w:vAlign w:val="center"/>
                </w:tcPr>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rPr>
                  </w:pPr>
                  <w:r>
                    <w:rPr>
                      <w:rFonts w:hint="default" w:ascii="Times New Roman" w:hAnsi="Times New Roman" w:eastAsia="宋体" w:cs="Times New Roman"/>
                      <w:sz w:val="20"/>
                      <w:szCs w:val="20"/>
                      <w:highlight w:val="none"/>
                      <w:lang w:val="en-US" w:eastAsia="zh-CN"/>
                    </w:rPr>
                    <w:t>24小时恒温自动连续采样器2021S</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rPr>
                  </w:pPr>
                  <w:r>
                    <w:rPr>
                      <w:rFonts w:hint="default" w:ascii="Times New Roman" w:hAnsi="Times New Roman" w:eastAsia="宋体" w:cs="Times New Roman"/>
                      <w:sz w:val="20"/>
                      <w:szCs w:val="20"/>
                      <w:highlight w:val="none"/>
                      <w:lang w:val="en-US" w:eastAsia="zh-CN"/>
                    </w:rPr>
                    <w:t>HBJFY-SYS-YS-095</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rPr>
                  </w:pPr>
                  <w:r>
                    <w:rPr>
                      <w:rFonts w:hint="default" w:ascii="Times New Roman" w:hAnsi="Times New Roman" w:eastAsia="宋体" w:cs="Times New Roman"/>
                      <w:sz w:val="20"/>
                      <w:szCs w:val="20"/>
                      <w:highlight w:val="none"/>
                      <w:lang w:val="en-US" w:eastAsia="zh-CN"/>
                    </w:rPr>
                    <w:t>HBJFY-SYS-YS-096</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rPr>
                  </w:pPr>
                  <w:r>
                    <w:rPr>
                      <w:rFonts w:hint="default" w:ascii="Times New Roman" w:hAnsi="Times New Roman" w:eastAsia="宋体" w:cs="Times New Roman"/>
                      <w:sz w:val="20"/>
                      <w:szCs w:val="20"/>
                      <w:highlight w:val="none"/>
                      <w:lang w:val="en-US" w:eastAsia="zh-CN"/>
                    </w:rPr>
                    <w:t>HBJFY-SYS-YS-097</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气相色谱仪</w:t>
                  </w:r>
                  <w:r>
                    <w:rPr>
                      <w:rFonts w:hint="default" w:ascii="Times New Roman" w:hAnsi="Times New Roman" w:eastAsia="宋体" w:cs="Times New Roman"/>
                      <w:sz w:val="20"/>
                      <w:szCs w:val="20"/>
                      <w:highlight w:val="none"/>
                      <w:lang w:val="en-US" w:eastAsia="zh-CN"/>
                    </w:rPr>
                    <w:t xml:space="preserve"> </w:t>
                  </w:r>
                  <w:r>
                    <w:rPr>
                      <w:rFonts w:hint="default" w:ascii="Times New Roman" w:hAnsi="Times New Roman" w:eastAsia="宋体" w:cs="Times New Roman"/>
                      <w:sz w:val="20"/>
                      <w:szCs w:val="20"/>
                      <w:highlight w:val="none"/>
                    </w:rPr>
                    <w:t>GC9790Ⅱ</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val="0"/>
                    <w:snapToGrid w:val="0"/>
                    <w:spacing w:after="0" w:line="240" w:lineRule="exact"/>
                    <w:ind w:firstLine="0" w:firstLineChars="0"/>
                    <w:jc w:val="center"/>
                    <w:textAlignment w:val="auto"/>
                    <w:outlineLvl w:val="9"/>
                    <w:rPr>
                      <w:rFonts w:hint="default" w:ascii="Times New Roman" w:hAnsi="Times New Roman" w:eastAsia="宋体" w:cs="Times New Roman"/>
                      <w:sz w:val="20"/>
                      <w:szCs w:val="20"/>
                      <w:highlight w:val="none"/>
                      <w:lang w:val="en-US" w:eastAsia="zh-CN" w:bidi="ar-SA"/>
                    </w:rPr>
                  </w:pPr>
                  <w:r>
                    <w:rPr>
                      <w:rFonts w:hint="default" w:ascii="Times New Roman" w:hAnsi="Times New Roman" w:eastAsia="宋体" w:cs="Times New Roman"/>
                      <w:sz w:val="20"/>
                      <w:szCs w:val="20"/>
                      <w:highlight w:val="none"/>
                    </w:rPr>
                    <w:t>HBJFY-SYS-YS-004</w:t>
                  </w:r>
                </w:p>
              </w:tc>
              <w:tc>
                <w:tcPr>
                  <w:tcW w:w="886" w:type="dxa"/>
                  <w:vAlign w:val="center"/>
                </w:tcPr>
                <w:p>
                  <w:pPr>
                    <w:keepNext w:val="0"/>
                    <w:keepLines w:val="0"/>
                    <w:pageBreakBefore w:val="0"/>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z w:val="20"/>
                      <w:szCs w:val="20"/>
                      <w:highlight w:val="none"/>
                    </w:rPr>
                  </w:pPr>
                  <w:r>
                    <w:rPr>
                      <w:rFonts w:hint="default" w:ascii="Times New Roman" w:hAnsi="Times New Roman" w:eastAsia="宋体" w:cs="Times New Roman"/>
                      <w:sz w:val="20"/>
                      <w:szCs w:val="20"/>
                      <w:highlight w:val="none"/>
                    </w:rPr>
                    <w:t>1.5×10</w:t>
                  </w:r>
                  <w:r>
                    <w:rPr>
                      <w:rFonts w:hint="default" w:ascii="Times New Roman" w:hAnsi="Times New Roman" w:eastAsia="宋体" w:cs="Times New Roman"/>
                      <w:sz w:val="20"/>
                      <w:szCs w:val="20"/>
                      <w:highlight w:val="none"/>
                      <w:vertAlign w:val="superscript"/>
                    </w:rPr>
                    <w:t>-3</w:t>
                  </w:r>
                </w:p>
                <w:p>
                  <w:pPr>
                    <w:keepNext w:val="0"/>
                    <w:keepLines w:val="0"/>
                    <w:pageBreakBefore w:val="0"/>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z w:val="20"/>
                      <w:szCs w:val="20"/>
                      <w:highlight w:val="none"/>
                      <w:lang w:val="zh-CN" w:eastAsia="zh-CN" w:bidi="ar-SA"/>
                    </w:rPr>
                  </w:pPr>
                  <w:r>
                    <w:rPr>
                      <w:rFonts w:hint="default" w:ascii="Times New Roman" w:hAnsi="Times New Roman" w:eastAsia="宋体" w:cs="Times New Roman"/>
                      <w:sz w:val="20"/>
                      <w:szCs w:val="20"/>
                      <w:highlight w:val="none"/>
                    </w:rPr>
                    <w:t>mg/m</w:t>
                  </w:r>
                  <w:r>
                    <w:rPr>
                      <w:rFonts w:hint="default" w:ascii="Times New Roman" w:hAnsi="Times New Roman" w:eastAsia="宋体" w:cs="Times New Roman"/>
                      <w:sz w:val="20"/>
                      <w:szCs w:val="20"/>
                      <w:highlight w:val="none"/>
                      <w:vertAlign w:val="superscript"/>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7" w:leftChars="0"/>
                    <w:jc w:val="center"/>
                    <w:textAlignment w:val="auto"/>
                    <w:rPr>
                      <w:rFonts w:hint="default" w:ascii="Times New Roman" w:hAnsi="Times New Roman" w:eastAsia="宋体" w:cs="Times New Roman"/>
                      <w:w w:val="99"/>
                      <w:sz w:val="20"/>
                      <w:szCs w:val="20"/>
                      <w:lang w:val="en-US" w:eastAsia="zh-CN"/>
                    </w:rPr>
                  </w:pPr>
                  <w:r>
                    <w:rPr>
                      <w:rFonts w:hint="default" w:ascii="Times New Roman" w:hAnsi="Times New Roman" w:eastAsia="宋体" w:cs="Times New Roman"/>
                      <w:w w:val="99"/>
                      <w:sz w:val="20"/>
                      <w:szCs w:val="20"/>
                      <w:lang w:val="en-US" w:eastAsia="zh-CN"/>
                    </w:rPr>
                    <w:t>8</w:t>
                  </w:r>
                </w:p>
              </w:tc>
              <w:tc>
                <w:tcPr>
                  <w:tcW w:w="832" w:type="dxa"/>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exact"/>
                    <w:ind w:left="244" w:leftChars="0" w:right="130" w:rightChars="0" w:hanging="104" w:firstLineChars="0"/>
                    <w:jc w:val="center"/>
                    <w:textAlignment w:val="auto"/>
                    <w:rPr>
                      <w:rFonts w:hint="default" w:ascii="Times New Roman" w:hAnsi="Times New Roman" w:eastAsia="宋体" w:cs="Times New Roman"/>
                      <w:sz w:val="20"/>
                      <w:szCs w:val="20"/>
                      <w:lang w:val="zh-CN" w:eastAsia="zh-CN" w:bidi="zh-CN"/>
                    </w:rPr>
                  </w:pPr>
                  <w:r>
                    <w:rPr>
                      <w:rFonts w:hint="default" w:ascii="Times New Roman" w:hAnsi="Times New Roman" w:eastAsia="宋体" w:cs="Times New Roman"/>
                      <w:color w:val="auto"/>
                      <w:sz w:val="21"/>
                      <w:szCs w:val="21"/>
                    </w:rPr>
                    <w:t>噪声</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color w:val="auto"/>
                      <w:sz w:val="21"/>
                      <w:szCs w:val="21"/>
                    </w:rPr>
                    <w:t>厂界噪声</w:t>
                  </w:r>
                </w:p>
              </w:tc>
              <w:tc>
                <w:tcPr>
                  <w:tcW w:w="1890"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color w:val="auto"/>
                      <w:sz w:val="21"/>
                      <w:szCs w:val="21"/>
                    </w:rPr>
                    <w:t>《工业企业厂界环境噪声排放标准》GB12348-2008</w:t>
                  </w:r>
                </w:p>
              </w:tc>
              <w:tc>
                <w:tcPr>
                  <w:tcW w:w="3413" w:type="dxa"/>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轻便三杯风向风速表DEM6</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HBJFY-SYS-YS-082</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声校准计</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AWA6221C</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HBJFY-SYS-YS-050</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多功能声级计</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AWA5688</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HBJFY-SYS-YS-121</w:t>
                  </w:r>
                </w:p>
              </w:tc>
              <w:tc>
                <w:tcPr>
                  <w:tcW w:w="886"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exact"/>
                    <w:ind w:left="0" w:leftChars="0"/>
                    <w:jc w:val="center"/>
                    <w:textAlignment w:val="auto"/>
                    <w:rPr>
                      <w:rFonts w:hint="default" w:ascii="Times New Roman" w:hAnsi="Times New Roman" w:eastAsia="宋体" w:cs="Times New Roman"/>
                      <w:sz w:val="20"/>
                      <w:szCs w:val="20"/>
                      <w:lang w:val="en-US" w:eastAsia="zh-CN" w:bidi="zh-CN"/>
                    </w:rPr>
                  </w:pPr>
                  <w:r>
                    <w:rPr>
                      <w:rFonts w:hint="default" w:ascii="Times New Roman" w:hAnsi="Times New Roman" w:eastAsia="宋体" w:cs="Times New Roman"/>
                      <w:sz w:val="20"/>
                      <w:szCs w:val="20"/>
                      <w:lang w:val="en-US" w:eastAsia="zh-CN" w:bidi="zh-CN"/>
                    </w:rPr>
                    <w:t>/</w:t>
                  </w:r>
                </w:p>
              </w:tc>
            </w:tr>
          </w:tbl>
          <w:p>
            <w:pPr>
              <w:jc w:val="center"/>
              <w:rPr>
                <w:rFonts w:hint="default" w:ascii="Times New Roman" w:hAnsi="Times New Roman" w:cs="Times New Roman"/>
              </w:rPr>
            </w:pPr>
          </w:p>
        </w:tc>
      </w:tr>
    </w:tbl>
    <w:p>
      <w:pPr>
        <w:spacing w:line="360" w:lineRule="auto"/>
        <w:rPr>
          <w:rFonts w:hint="default" w:ascii="Times New Roman" w:hAnsi="Times New Roman" w:eastAsia="仿宋_GB2312" w:cs="Times New Roman"/>
          <w:color w:val="000000"/>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表六</w:t>
      </w:r>
    </w:p>
    <w:tbl>
      <w:tblPr>
        <w:tblStyle w:val="17"/>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196" w:hRule="atLeast"/>
          <w:jc w:val="center"/>
        </w:trPr>
        <w:tc>
          <w:tcPr>
            <w:tcW w:w="8924" w:type="dxa"/>
            <w:vAlign w:val="top"/>
          </w:tcPr>
          <w:p>
            <w:pPr>
              <w:jc w:val="both"/>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rPr>
              <w:t>检</w:t>
            </w:r>
            <w:r>
              <w:rPr>
                <w:rFonts w:hint="default" w:ascii="Times New Roman" w:hAnsi="Times New Roman" w:eastAsia="宋体" w:cs="Times New Roman"/>
                <w:b w:val="0"/>
                <w:bCs w:val="0"/>
                <w:color w:val="auto"/>
                <w:sz w:val="24"/>
                <w:szCs w:val="24"/>
                <w:lang w:val="en-US" w:eastAsia="zh-CN"/>
              </w:rPr>
              <w:t>测点</w:t>
            </w:r>
            <w:r>
              <w:rPr>
                <w:rFonts w:hint="default" w:ascii="Times New Roman" w:hAnsi="Times New Roman" w:eastAsia="宋体" w:cs="Times New Roman"/>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（1）有组织排放废气检测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 xml:space="preserve"> 有组织排放废气检测点位、项目及频次</w:t>
            </w:r>
          </w:p>
          <w:tbl>
            <w:tblPr>
              <w:tblStyle w:val="17"/>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3"/>
              <w:gridCol w:w="1712"/>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4933"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1712"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1980"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493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玻璃钢电力电缆保护管生产工艺处理设施前1-1</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颗粒物</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493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玻璃钢电力电缆保护管生产工艺处理设施后1-1</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低浓度颗粒物</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933" w:type="dxa"/>
                  <w:vMerge w:val="restart"/>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BWFRP纤维缝编缠绕拉挤电缆保护套管生产工艺处理设施前1-2</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非甲烷总烃</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933" w:type="dxa"/>
                  <w:vMerge w:val="continue"/>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cs="Times New Roman"/>
                      <w:color w:val="auto"/>
                      <w:kern w:val="0"/>
                      <w:sz w:val="21"/>
                      <w:szCs w:val="21"/>
                      <w:lang w:val="en-US" w:eastAsia="zh-CN" w:bidi="ar"/>
                    </w:rPr>
                  </w:pP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苯乙烯</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933" w:type="dxa"/>
                  <w:vMerge w:val="restart"/>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BWFRP纤维缝编缠绕拉挤电缆保护套管生产工艺处理设施后1-2</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非甲烷总烃</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933" w:type="dxa"/>
                  <w:vMerge w:val="continue"/>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cs="Times New Roman"/>
                      <w:color w:val="auto"/>
                      <w:kern w:val="0"/>
                      <w:sz w:val="21"/>
                      <w:szCs w:val="21"/>
                      <w:lang w:val="en-US" w:eastAsia="zh-CN" w:bidi="ar"/>
                    </w:rPr>
                  </w:pP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苯乙烯</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exact"/>
                <w:jc w:val="center"/>
              </w:trPr>
              <w:tc>
                <w:tcPr>
                  <w:tcW w:w="493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PPH塑料管生产工艺（人工修整、焊接）</w:t>
                  </w:r>
                </w:p>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处理设施前2-1</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颗粒物</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493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PPH塑料管生产工艺（人工修整、焊接）</w:t>
                  </w:r>
                </w:p>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处理设施后2-1</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低浓度颗粒物</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493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PPH塑料管生产工艺（挤出、缠绕）</w:t>
                  </w:r>
                </w:p>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处理设施前2-2</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非甲烷总烃</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493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PPH塑料管生产工艺（挤出、缠绕）</w:t>
                  </w:r>
                </w:p>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bidi="ar-SA"/>
                    </w:rPr>
                    <w:t>处理设施后2-2</w:t>
                  </w:r>
                </w:p>
              </w:tc>
              <w:tc>
                <w:tcPr>
                  <w:tcW w:w="171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非甲烷总烃</w:t>
                  </w:r>
                </w:p>
              </w:tc>
              <w:tc>
                <w:tcPr>
                  <w:tcW w:w="198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（2）无组织排放废气检测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8</w:t>
            </w:r>
            <w:r>
              <w:rPr>
                <w:rFonts w:hint="default" w:ascii="Times New Roman" w:hAnsi="Times New Roman" w:eastAsia="宋体" w:cs="Times New Roman"/>
                <w:b/>
                <w:bCs/>
                <w:color w:val="auto"/>
                <w:sz w:val="24"/>
                <w:szCs w:val="24"/>
                <w:lang w:val="en-US" w:eastAsia="zh-CN"/>
              </w:rPr>
              <w:t xml:space="preserve"> 无组织排放废气检测点位、项目及频次</w:t>
            </w:r>
          </w:p>
          <w:tbl>
            <w:tblPr>
              <w:tblStyle w:val="17"/>
              <w:tblW w:w="8625"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58"/>
              <w:gridCol w:w="1842"/>
              <w:gridCol w:w="2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1842"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925"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上风向1个点，下风向3个点</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总悬浮颗粒物</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Merge w:val="restart"/>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厂界</w:t>
                  </w:r>
                  <w:r>
                    <w:rPr>
                      <w:rFonts w:hint="default" w:ascii="Times New Roman" w:hAnsi="Times New Roman" w:cs="Times New Roman" w:eastAsiaTheme="minorEastAsia"/>
                      <w:sz w:val="21"/>
                      <w:szCs w:val="21"/>
                    </w:rPr>
                    <w:t>下风向3个点</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非甲烷总烃</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Merge w:val="continue"/>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cs="Times New Roman"/>
                      <w:color w:val="000000"/>
                      <w:kern w:val="0"/>
                      <w:sz w:val="21"/>
                      <w:szCs w:val="21"/>
                      <w:lang w:val="en-US" w:eastAsia="zh-CN" w:bidi="ar"/>
                    </w:rPr>
                  </w:pP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苯乙烯</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exact"/>
              </w:trPr>
              <w:tc>
                <w:tcPr>
                  <w:tcW w:w="385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BWFRP纤维缝编缠绕拉挤电缆保护套管生产车间</w:t>
                  </w:r>
                  <w:r>
                    <w:rPr>
                      <w:rFonts w:hint="default" w:ascii="Times New Roman" w:hAnsi="Times New Roman" w:cs="Times New Roman" w:eastAsiaTheme="minorEastAsia"/>
                      <w:sz w:val="21"/>
                      <w:szCs w:val="21"/>
                      <w:lang w:val="en-US" w:eastAsia="zh-CN"/>
                    </w:rPr>
                    <w:t>车间口</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非甲烷总烃</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trPr>
              <w:tc>
                <w:tcPr>
                  <w:tcW w:w="385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BWFRP纤维缝编缠绕拉挤电缆保护套管生产车间</w:t>
                  </w:r>
                  <w:r>
                    <w:rPr>
                      <w:rFonts w:hint="default" w:ascii="Times New Roman" w:hAnsi="Times New Roman" w:cs="Times New Roman" w:eastAsiaTheme="minorEastAsia"/>
                      <w:sz w:val="21"/>
                      <w:szCs w:val="21"/>
                      <w:lang w:val="en-US" w:eastAsia="zh-CN"/>
                    </w:rPr>
                    <w:t>厂房排放口外1米</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非甲烷总烃</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kern w:val="2"/>
                      <w:sz w:val="21"/>
                      <w:szCs w:val="21"/>
                      <w:lang w:val="en-US" w:eastAsia="zh-CN" w:bidi="ar-SA"/>
                    </w:rPr>
                    <w:t>PPH塑料管生产车间</w:t>
                  </w:r>
                  <w:r>
                    <w:rPr>
                      <w:rFonts w:hint="default" w:ascii="Times New Roman" w:hAnsi="Times New Roman" w:cs="Times New Roman" w:eastAsiaTheme="minorEastAsia"/>
                      <w:sz w:val="21"/>
                      <w:szCs w:val="21"/>
                      <w:lang w:val="en-US" w:eastAsia="zh-CN"/>
                    </w:rPr>
                    <w:t>车间口</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非甲烷总烃</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kern w:val="2"/>
                      <w:sz w:val="21"/>
                      <w:szCs w:val="21"/>
                      <w:lang w:val="en-US" w:eastAsia="zh-CN" w:bidi="ar-SA"/>
                    </w:rPr>
                    <w:t>PPH塑料管生产车间</w:t>
                  </w:r>
                  <w:r>
                    <w:rPr>
                      <w:rFonts w:hint="default" w:ascii="Times New Roman" w:hAnsi="Times New Roman" w:cs="Times New Roman" w:eastAsiaTheme="minorEastAsia"/>
                      <w:sz w:val="21"/>
                      <w:szCs w:val="21"/>
                      <w:lang w:val="en-US" w:eastAsia="zh-CN"/>
                    </w:rPr>
                    <w:t>厂房排放口外1米</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非甲烷总烃</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385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厂区内检测点位</w:t>
                  </w:r>
                </w:p>
              </w:tc>
              <w:tc>
                <w:tcPr>
                  <w:tcW w:w="184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非甲烷总烃</w:t>
                  </w:r>
                </w:p>
              </w:tc>
              <w:tc>
                <w:tcPr>
                  <w:tcW w:w="292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rPr>
                    <w:t>4次/天，检测</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天</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（2）噪声检测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9</w:t>
            </w:r>
            <w:r>
              <w:rPr>
                <w:rFonts w:hint="default" w:ascii="Times New Roman" w:hAnsi="Times New Roman" w:eastAsia="宋体" w:cs="Times New Roman"/>
                <w:b/>
                <w:bCs/>
                <w:color w:val="auto"/>
                <w:sz w:val="24"/>
                <w:szCs w:val="24"/>
                <w:lang w:val="en-US" w:eastAsia="zh-CN"/>
              </w:rPr>
              <w:t xml:space="preserve"> 噪声检测点位、项目及频次</w:t>
            </w:r>
          </w:p>
          <w:tbl>
            <w:tblPr>
              <w:tblStyle w:val="17"/>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2735"/>
              <w:gridCol w:w="2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72"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2735"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953"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7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企业东侧、南侧厂界外1米</w:t>
                  </w:r>
                </w:p>
              </w:tc>
              <w:tc>
                <w:tcPr>
                  <w:tcW w:w="273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噪声</w:t>
                  </w:r>
                </w:p>
              </w:tc>
              <w:tc>
                <w:tcPr>
                  <w:tcW w:w="295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昼间1次/天，检测2天</w:t>
                  </w:r>
                </w:p>
              </w:tc>
            </w:tr>
          </w:tbl>
          <w:p>
            <w:pPr>
              <w:pStyle w:val="16"/>
              <w:ind w:left="0" w:leftChars="0" w:firstLine="0" w:firstLineChars="0"/>
              <w:rPr>
                <w:rFonts w:hint="default" w:ascii="Times New Roman" w:hAnsi="Times New Roman" w:cs="Times New Roma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表七</w:t>
      </w:r>
    </w:p>
    <w:tbl>
      <w:tblPr>
        <w:tblStyle w:val="17"/>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w:t>
            </w:r>
            <w:r>
              <w:rPr>
                <w:rFonts w:hint="default" w:ascii="Times New Roman" w:hAnsi="Times New Roman" w:eastAsia="宋体" w:cs="Times New Roman"/>
                <w:color w:val="auto"/>
                <w:sz w:val="24"/>
                <w:szCs w:val="24"/>
                <w:lang w:val="en-US" w:eastAsia="zh-CN"/>
              </w:rPr>
              <w:t>金飞扬</w:t>
            </w:r>
            <w:r>
              <w:rPr>
                <w:rFonts w:hint="default" w:ascii="Times New Roman" w:hAnsi="Times New Roman" w:eastAsia="宋体" w:cs="Times New Roman"/>
                <w:color w:val="auto"/>
                <w:sz w:val="24"/>
                <w:szCs w:val="24"/>
                <w:lang w:eastAsia="zh-CN"/>
              </w:rPr>
              <w:t>环境检测</w:t>
            </w:r>
            <w:r>
              <w:rPr>
                <w:rFonts w:hint="default" w:ascii="Times New Roman" w:hAnsi="Times New Roman" w:eastAsia="宋体" w:cs="Times New Roman"/>
                <w:color w:val="auto"/>
                <w:sz w:val="24"/>
                <w:szCs w:val="24"/>
              </w:rPr>
              <w:t>有限公司于20</w:t>
            </w:r>
            <w:r>
              <w:rPr>
                <w:rFonts w:hint="default" w:ascii="Times New Roman" w:hAnsi="Times New Roman" w:eastAsia="宋体" w:cs="Times New Roman"/>
                <w:color w:val="auto"/>
                <w:sz w:val="24"/>
                <w:szCs w:val="24"/>
                <w:lang w:val="en-US" w:eastAsia="zh-CN"/>
              </w:rPr>
              <w:t>21</w:t>
            </w:r>
            <w:r>
              <w:rPr>
                <w:rFonts w:hint="default" w:ascii="Times New Roman" w:hAnsi="Times New Roman" w:eastAsia="宋体" w:cs="Times New Roman"/>
                <w:color w:val="auto"/>
                <w:sz w:val="24"/>
                <w:szCs w:val="24"/>
              </w:rPr>
              <w:t>年</w:t>
            </w:r>
            <w:r>
              <w:rPr>
                <w:rFonts w:hint="default"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rPr>
              <w:t>月</w:t>
            </w:r>
            <w:r>
              <w:rPr>
                <w:rFonts w:hint="default" w:ascii="Times New Roman" w:hAnsi="Times New Roman" w:eastAsia="宋体" w:cs="Times New Roman"/>
                <w:color w:val="auto"/>
                <w:sz w:val="24"/>
                <w:szCs w:val="24"/>
                <w:lang w:val="en-US" w:eastAsia="zh-CN"/>
              </w:rPr>
              <w:t>30</w:t>
            </w:r>
            <w:r>
              <w:rPr>
                <w:rFonts w:hint="default" w:ascii="Times New Roman" w:hAnsi="Times New Roman" w:eastAsia="宋体" w:cs="Times New Roman"/>
                <w:color w:val="auto"/>
                <w:sz w:val="24"/>
                <w:szCs w:val="24"/>
              </w:rPr>
              <w:t>日-</w:t>
            </w:r>
            <w:r>
              <w:rPr>
                <w:rFonts w:hint="default" w:ascii="Times New Roman" w:hAnsi="Times New Roman" w:eastAsia="宋体" w:cs="Times New Roman"/>
                <w:color w:val="auto"/>
                <w:sz w:val="24"/>
                <w:szCs w:val="24"/>
                <w:lang w:val="en-US" w:eastAsia="zh-CN"/>
              </w:rPr>
              <w:t>8</w:t>
            </w:r>
            <w:r>
              <w:rPr>
                <w:rFonts w:hint="default" w:ascii="Times New Roman" w:hAnsi="Times New Roman" w:eastAsia="宋体" w:cs="Times New Roman"/>
                <w:color w:val="auto"/>
                <w:sz w:val="24"/>
                <w:szCs w:val="24"/>
              </w:rPr>
              <w:t>月</w:t>
            </w:r>
            <w:r>
              <w:rPr>
                <w:rFonts w:hint="default" w:ascii="Times New Roman" w:hAnsi="Times New Roman" w:eastAsia="宋体" w:cs="Times New Roman"/>
                <w:color w:val="auto"/>
                <w:sz w:val="24"/>
                <w:szCs w:val="24"/>
                <w:lang w:val="en-US" w:eastAsia="zh-CN"/>
              </w:rPr>
              <w:t>31</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检测期间，生产设施正常运转，平均生产工况负荷率为80%。</w:t>
            </w:r>
          </w:p>
          <w:p>
            <w:pPr>
              <w:pStyle w:val="16"/>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bCs/>
                <w:color w:val="auto"/>
                <w:sz w:val="24"/>
                <w:szCs w:val="24"/>
                <w:lang w:val="en-US" w:eastAsia="zh-CN" w:bidi="ar-SA"/>
              </w:rPr>
              <w:t>表</w:t>
            </w:r>
            <w:r>
              <w:rPr>
                <w:rFonts w:hint="eastAsia" w:ascii="Times New Roman" w:cs="Times New Roman"/>
                <w:b/>
                <w:bCs/>
                <w:color w:val="auto"/>
                <w:sz w:val="24"/>
                <w:szCs w:val="24"/>
                <w:lang w:val="en-US" w:eastAsia="zh-CN" w:bidi="ar-SA"/>
              </w:rPr>
              <w:t>10</w:t>
            </w:r>
            <w:r>
              <w:rPr>
                <w:rFonts w:hint="default" w:ascii="Times New Roman" w:hAnsi="Times New Roman"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生产工况一览表</w:t>
            </w:r>
          </w:p>
          <w:tbl>
            <w:tblPr>
              <w:tblStyle w:val="1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9"/>
              <w:gridCol w:w="2327"/>
              <w:gridCol w:w="1910"/>
              <w:gridCol w:w="2109"/>
              <w:gridCol w:w="15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检测日期</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产品名称</w:t>
                  </w:r>
                </w:p>
              </w:tc>
              <w:tc>
                <w:tcPr>
                  <w:tcW w:w="103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设计产量</w:t>
                  </w:r>
                </w:p>
              </w:tc>
              <w:tc>
                <w:tcPr>
                  <w:tcW w:w="1143"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实际产量</w:t>
                  </w:r>
                </w:p>
              </w:tc>
              <w:tc>
                <w:tcPr>
                  <w:tcW w:w="860"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2021.8.30</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 w:val="21"/>
                      <w:szCs w:val="21"/>
                      <w:lang w:val="en-US" w:eastAsia="zh-CN"/>
                    </w:rPr>
                    <w:t>玻璃钢电力电缆保护管</w:t>
                  </w:r>
                </w:p>
              </w:tc>
              <w:tc>
                <w:tcPr>
                  <w:tcW w:w="103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rPr>
                    <w:t>0.017</w:t>
                  </w:r>
                  <w:r>
                    <w:rPr>
                      <w:rFonts w:hint="default" w:ascii="Times New Roman" w:hAnsi="Times New Roman" w:eastAsia="宋体" w:cs="Times New Roman"/>
                      <w:color w:val="auto"/>
                      <w:sz w:val="21"/>
                      <w:szCs w:val="21"/>
                      <w:lang w:val="en-US" w:eastAsia="zh-CN"/>
                    </w:rPr>
                    <w:t>万米/d</w:t>
                  </w:r>
                </w:p>
              </w:tc>
              <w:tc>
                <w:tcPr>
                  <w:tcW w:w="114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color w:val="auto"/>
                      <w:sz w:val="21"/>
                      <w:szCs w:val="21"/>
                      <w:lang w:val="en-US" w:eastAsia="zh-CN"/>
                    </w:rPr>
                    <w:t>0.0</w:t>
                  </w:r>
                  <w:r>
                    <w:rPr>
                      <w:rFonts w:hint="eastAsia" w:ascii="Times New Roman" w:hAnsi="Times New Roman" w:eastAsia="宋体" w:cs="Times New Roman"/>
                      <w:color w:val="auto"/>
                      <w:sz w:val="21"/>
                      <w:szCs w:val="21"/>
                      <w:lang w:val="en-US" w:eastAsia="zh-CN"/>
                    </w:rPr>
                    <w:t>136</w:t>
                  </w:r>
                  <w:r>
                    <w:rPr>
                      <w:rFonts w:hint="default" w:ascii="Times New Roman" w:hAnsi="Times New Roman" w:eastAsia="宋体" w:cs="Times New Roman"/>
                      <w:color w:val="auto"/>
                      <w:sz w:val="21"/>
                      <w:szCs w:val="21"/>
                      <w:lang w:val="en-US" w:eastAsia="zh-CN"/>
                    </w:rPr>
                    <w:t>万米/d</w:t>
                  </w:r>
                </w:p>
              </w:tc>
              <w:tc>
                <w:tcPr>
                  <w:tcW w:w="860"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0000FF"/>
                      <w:sz w:val="21"/>
                      <w:szCs w:val="21"/>
                    </w:rPr>
                  </w:pPr>
                  <w:r>
                    <w:rPr>
                      <w:rFonts w:hint="default" w:ascii="Times New Roman" w:hAnsi="Times New Roman" w:eastAsia="宋体" w:cs="Times New Roman"/>
                      <w:color w:val="auto"/>
                      <w:sz w:val="21"/>
                      <w:szCs w:val="21"/>
                      <w:lang w:val="en-US" w:eastAsia="zh-CN"/>
                    </w:rPr>
                    <w:t>80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 w:val="21"/>
                      <w:szCs w:val="21"/>
                      <w:lang w:val="en-US" w:eastAsia="zh-CN"/>
                    </w:rPr>
                    <w:t>BWFRP纤维缝编缠绕拉挤电缆保护套管</w:t>
                  </w:r>
                </w:p>
              </w:tc>
              <w:tc>
                <w:tcPr>
                  <w:tcW w:w="103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0.1万米/d</w:t>
                  </w:r>
                </w:p>
              </w:tc>
              <w:tc>
                <w:tcPr>
                  <w:tcW w:w="114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w:t>
                  </w:r>
                  <w:r>
                    <w:rPr>
                      <w:rFonts w:hint="eastAsia" w:ascii="Times New Roman" w:hAnsi="Times New Roman" w:eastAsia="宋体" w:cs="Times New Roman"/>
                      <w:color w:val="auto"/>
                      <w:sz w:val="21"/>
                      <w:szCs w:val="21"/>
                      <w:lang w:val="en-US" w:eastAsia="zh-CN"/>
                    </w:rPr>
                    <w:t>08</w:t>
                  </w:r>
                  <w:r>
                    <w:rPr>
                      <w:rFonts w:hint="default" w:ascii="Times New Roman" w:hAnsi="Times New Roman" w:eastAsia="宋体" w:cs="Times New Roman"/>
                      <w:color w:val="auto"/>
                      <w:sz w:val="21"/>
                      <w:szCs w:val="21"/>
                      <w:lang w:val="en-US" w:eastAsia="zh-CN"/>
                    </w:rPr>
                    <w:t>万米/d</w:t>
                  </w:r>
                </w:p>
              </w:tc>
              <w:tc>
                <w:tcPr>
                  <w:tcW w:w="860"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 w:val="21"/>
                      <w:szCs w:val="21"/>
                      <w:lang w:val="en-US" w:eastAsia="zh-CN"/>
                    </w:rPr>
                    <w:t>PPH塑料管</w:t>
                  </w:r>
                </w:p>
              </w:tc>
              <w:tc>
                <w:tcPr>
                  <w:tcW w:w="103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1吨/d</w:t>
                  </w:r>
                </w:p>
              </w:tc>
              <w:tc>
                <w:tcPr>
                  <w:tcW w:w="114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0.8吨/d</w:t>
                  </w:r>
                </w:p>
              </w:tc>
              <w:tc>
                <w:tcPr>
                  <w:tcW w:w="860"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2021.8.31</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color w:val="auto"/>
                      <w:sz w:val="21"/>
                      <w:szCs w:val="21"/>
                      <w:lang w:val="en-US" w:eastAsia="zh-CN"/>
                    </w:rPr>
                    <w:t>玻璃钢电力电缆保护管</w:t>
                  </w:r>
                </w:p>
              </w:tc>
              <w:tc>
                <w:tcPr>
                  <w:tcW w:w="191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rPr>
                    <w:t>0.017</w:t>
                  </w:r>
                  <w:r>
                    <w:rPr>
                      <w:rFonts w:hint="default" w:ascii="Times New Roman" w:hAnsi="Times New Roman" w:eastAsia="宋体" w:cs="Times New Roman"/>
                      <w:color w:val="auto"/>
                      <w:sz w:val="21"/>
                      <w:szCs w:val="21"/>
                      <w:lang w:val="en-US" w:eastAsia="zh-CN"/>
                    </w:rPr>
                    <w:t>万米/d</w:t>
                  </w:r>
                </w:p>
              </w:tc>
              <w:tc>
                <w:tcPr>
                  <w:tcW w:w="21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color w:val="auto"/>
                      <w:sz w:val="21"/>
                      <w:szCs w:val="21"/>
                      <w:lang w:val="en-US" w:eastAsia="zh-CN"/>
                    </w:rPr>
                    <w:t>0.0</w:t>
                  </w:r>
                  <w:r>
                    <w:rPr>
                      <w:rFonts w:hint="eastAsia" w:ascii="Times New Roman" w:hAnsi="Times New Roman" w:eastAsia="宋体" w:cs="Times New Roman"/>
                      <w:color w:val="auto"/>
                      <w:sz w:val="21"/>
                      <w:szCs w:val="21"/>
                      <w:lang w:val="en-US" w:eastAsia="zh-CN"/>
                    </w:rPr>
                    <w:t>136</w:t>
                  </w:r>
                  <w:r>
                    <w:rPr>
                      <w:rFonts w:hint="default" w:ascii="Times New Roman" w:hAnsi="Times New Roman" w:eastAsia="宋体" w:cs="Times New Roman"/>
                      <w:color w:val="auto"/>
                      <w:sz w:val="21"/>
                      <w:szCs w:val="21"/>
                      <w:lang w:val="en-US" w:eastAsia="zh-CN"/>
                    </w:rPr>
                    <w:t>万米/d</w:t>
                  </w:r>
                </w:p>
              </w:tc>
              <w:tc>
                <w:tcPr>
                  <w:tcW w:w="860"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0000FF"/>
                      <w:sz w:val="21"/>
                      <w:szCs w:val="21"/>
                    </w:rPr>
                  </w:pPr>
                  <w:r>
                    <w:rPr>
                      <w:rFonts w:hint="default" w:ascii="Times New Roman" w:hAnsi="Times New Roman" w:eastAsia="宋体" w:cs="Times New Roman"/>
                      <w:color w:val="auto"/>
                      <w:sz w:val="21"/>
                      <w:szCs w:val="21"/>
                      <w:lang w:val="en-US" w:eastAsia="zh-CN"/>
                    </w:rPr>
                    <w:t>80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rPr>
                  </w:pP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color w:val="auto"/>
                      <w:sz w:val="21"/>
                      <w:szCs w:val="21"/>
                      <w:lang w:val="en-US" w:eastAsia="zh-CN"/>
                    </w:rPr>
                    <w:t>BWFRP纤维缝编缠绕拉挤电缆保护套管</w:t>
                  </w:r>
                </w:p>
              </w:tc>
              <w:tc>
                <w:tcPr>
                  <w:tcW w:w="191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0.1万米/d</w:t>
                  </w:r>
                </w:p>
              </w:tc>
              <w:tc>
                <w:tcPr>
                  <w:tcW w:w="21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w:t>
                  </w:r>
                  <w:r>
                    <w:rPr>
                      <w:rFonts w:hint="eastAsia" w:ascii="Times New Roman" w:hAnsi="Times New Roman" w:eastAsia="宋体" w:cs="Times New Roman"/>
                      <w:color w:val="auto"/>
                      <w:sz w:val="21"/>
                      <w:szCs w:val="21"/>
                      <w:lang w:val="en-US" w:eastAsia="zh-CN"/>
                    </w:rPr>
                    <w:t>08</w:t>
                  </w:r>
                  <w:r>
                    <w:rPr>
                      <w:rFonts w:hint="default" w:ascii="Times New Roman" w:hAnsi="Times New Roman" w:eastAsia="宋体" w:cs="Times New Roman"/>
                      <w:color w:val="auto"/>
                      <w:sz w:val="21"/>
                      <w:szCs w:val="21"/>
                      <w:lang w:val="en-US" w:eastAsia="zh-CN"/>
                    </w:rPr>
                    <w:t>万米/d</w:t>
                  </w:r>
                </w:p>
              </w:tc>
              <w:tc>
                <w:tcPr>
                  <w:tcW w:w="860"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9"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rPr>
                  </w:pP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color w:val="auto"/>
                      <w:sz w:val="21"/>
                      <w:szCs w:val="21"/>
                      <w:lang w:val="en-US" w:eastAsia="zh-CN"/>
                    </w:rPr>
                    <w:t>PPH塑料管</w:t>
                  </w:r>
                </w:p>
              </w:tc>
              <w:tc>
                <w:tcPr>
                  <w:tcW w:w="1910"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1吨/d</w:t>
                  </w:r>
                </w:p>
              </w:tc>
              <w:tc>
                <w:tcPr>
                  <w:tcW w:w="21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0.8吨/d</w:t>
                  </w:r>
                </w:p>
              </w:tc>
              <w:tc>
                <w:tcPr>
                  <w:tcW w:w="860"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检测期间，该企业生产正常，生产负荷达到75%以上，满足验收检测技术规范要求。</w:t>
                  </w:r>
                </w:p>
              </w:tc>
            </w:tr>
          </w:tbl>
          <w:p>
            <w:pPr>
              <w:pStyle w:val="2"/>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pPr>
              <w:pStyle w:val="16"/>
              <w:ind w:left="0" w:leftChars="0" w:firstLine="0" w:firstLineChars="0"/>
              <w:rPr>
                <w:rFonts w:hint="default" w:ascii="Times New Roman" w:hAnsi="Times New Roman" w:cs="Times New Roman"/>
              </w:rPr>
            </w:pPr>
          </w:p>
        </w:tc>
      </w:tr>
    </w:tbl>
    <w:p>
      <w:pPr>
        <w:pStyle w:val="16"/>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cs="Times New Roman"/>
          <w:b/>
          <w:bCs w:val="0"/>
          <w:color w:val="auto"/>
          <w:sz w:val="24"/>
          <w:szCs w:val="22"/>
          <w:lang w:val="en-US" w:eastAsia="zh-CN"/>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表</w:t>
      </w:r>
      <w:r>
        <w:rPr>
          <w:rFonts w:hint="default" w:ascii="Times New Roman" w:hAnsi="Times New Roman" w:eastAsia="宋体" w:cs="Times New Roman"/>
          <w:b/>
          <w:color w:val="auto"/>
          <w:sz w:val="24"/>
          <w:szCs w:val="24"/>
          <w:lang w:val="en-US" w:eastAsia="zh-CN"/>
        </w:rPr>
        <w:t>八</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cs="Times New Roman"/>
          <w:color w:val="auto"/>
          <w:sz w:val="24"/>
        </w:rPr>
        <w:pict>
          <v:rect id="_x0000_s1094" o:spid="_x0000_s1094" o:spt="1" style="position:absolute;left:0pt;margin-left:-22.35pt;margin-top:3.9pt;height:395.55pt;width:742.5pt;z-index:251670528;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1"/>
          <w:szCs w:val="21"/>
          <w:lang w:val="en-US" w:eastAsia="zh-CN" w:bidi="ar-SA"/>
        </w:rPr>
        <w:t>表1</w:t>
      </w:r>
      <w:r>
        <w:rPr>
          <w:rFonts w:hint="eastAsia" w:ascii="Times New Roman" w:hAnsi="Times New Roman" w:eastAsia="宋体" w:cs="Times New Roman"/>
          <w:b/>
          <w:bCs/>
          <w:color w:val="auto"/>
          <w:sz w:val="21"/>
          <w:szCs w:val="21"/>
          <w:lang w:val="en-US" w:eastAsia="zh-CN" w:bidi="ar-SA"/>
        </w:rPr>
        <w:t>1</w:t>
      </w:r>
      <w:r>
        <w:rPr>
          <w:rFonts w:hint="default" w:ascii="Times New Roman" w:hAnsi="Times New Roman" w:eastAsia="宋体" w:cs="Times New Roman"/>
          <w:b/>
          <w:bCs/>
          <w:color w:val="auto"/>
          <w:sz w:val="21"/>
          <w:szCs w:val="21"/>
          <w:lang w:val="en-US" w:eastAsia="zh-CN" w:bidi="ar-SA"/>
        </w:rPr>
        <w:t xml:space="preserve"> 有组织废气检测结果</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0"/>
        <w:gridCol w:w="1288"/>
        <w:gridCol w:w="2718"/>
        <w:gridCol w:w="1088"/>
        <w:gridCol w:w="1389"/>
        <w:gridCol w:w="1356"/>
        <w:gridCol w:w="1372"/>
        <w:gridCol w:w="1352"/>
        <w:gridCol w:w="85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663"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53" w:hanging="52" w:hangingChars="25"/>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采样点位</w:t>
            </w:r>
          </w:p>
        </w:tc>
        <w:tc>
          <w:tcPr>
            <w:tcW w:w="454"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采样日期</w:t>
            </w:r>
          </w:p>
        </w:tc>
        <w:tc>
          <w:tcPr>
            <w:tcW w:w="959"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检测项目</w:t>
            </w:r>
          </w:p>
        </w:tc>
        <w:tc>
          <w:tcPr>
            <w:tcW w:w="384"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单位</w:t>
            </w:r>
          </w:p>
        </w:tc>
        <w:tc>
          <w:tcPr>
            <w:tcW w:w="1930" w:type="pct"/>
            <w:gridSpan w:val="4"/>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检测结果</w:t>
            </w:r>
          </w:p>
        </w:tc>
        <w:tc>
          <w:tcPr>
            <w:tcW w:w="302"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限值</w:t>
            </w:r>
          </w:p>
        </w:tc>
        <w:tc>
          <w:tcPr>
            <w:tcW w:w="30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达标</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blHeader/>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38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90"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478"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4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477"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最大</w:t>
            </w:r>
            <w:r>
              <w:rPr>
                <w:rFonts w:hint="default" w:ascii="Times New Roman" w:hAnsi="Times New Roman" w:eastAsia="宋体" w:cs="Times New Roman"/>
                <w:color w:val="auto"/>
                <w:sz w:val="21"/>
                <w:szCs w:val="21"/>
                <w:highlight w:val="none"/>
              </w:rPr>
              <w:t>值</w:t>
            </w:r>
          </w:p>
        </w:tc>
        <w:tc>
          <w:tcPr>
            <w:tcW w:w="302"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304"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lang w:val="en-US" w:eastAsia="zh-CN" w:bidi="ar-SA"/>
              </w:rPr>
              <w:t>玻璃钢电力电缆保护管生产工艺处理设施前1-1</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2021.8.30</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1795</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1707</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1753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1795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61.7</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56.5</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58.8</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61.7</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0.111</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9.64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0.103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0.111</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lang w:val="en-US" w:eastAsia="zh-CN" w:bidi="ar-SA"/>
              </w:rPr>
              <w:t>玻璃钢电力电缆保护管生产工艺处理设施后1-1（17米）</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2021.8.30</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2128</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2042</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2085</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2128</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3.6</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3.4</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3.2</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20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rPr>
            </w:pPr>
            <w:r>
              <w:rPr>
                <w:rFonts w:hint="default" w:ascii="Times New Roman" w:hAnsi="Times New Roman" w:cs="Times New Roman"/>
                <w:i w:val="0"/>
                <w:color w:val="auto"/>
                <w:kern w:val="0"/>
                <w:sz w:val="21"/>
                <w:szCs w:val="21"/>
                <w:highlight w:val="none"/>
                <w:u w:val="none"/>
                <w:lang w:val="en-US" w:eastAsia="zh-CN" w:bidi="ar"/>
              </w:rPr>
              <w:t>7.66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rPr>
            </w:pPr>
            <w:r>
              <w:rPr>
                <w:rFonts w:hint="default" w:ascii="Times New Roman" w:hAnsi="Times New Roman" w:cs="Times New Roman"/>
                <w:i w:val="0"/>
                <w:color w:val="auto"/>
                <w:kern w:val="0"/>
                <w:sz w:val="21"/>
                <w:szCs w:val="21"/>
                <w:highlight w:val="none"/>
                <w:u w:val="none"/>
                <w:lang w:val="en-US" w:eastAsia="zh-CN" w:bidi="ar"/>
              </w:rPr>
              <w:t>6.94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rPr>
            </w:pPr>
            <w:r>
              <w:rPr>
                <w:rFonts w:hint="default" w:ascii="Times New Roman" w:hAnsi="Times New Roman" w:cs="Times New Roman"/>
                <w:i w:val="0"/>
                <w:color w:val="auto"/>
                <w:kern w:val="0"/>
                <w:sz w:val="21"/>
                <w:szCs w:val="21"/>
                <w:highlight w:val="none"/>
                <w:u w:val="none"/>
                <w:lang w:val="en-US" w:eastAsia="zh-CN" w:bidi="ar"/>
              </w:rPr>
              <w:t>6.67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val="0"/>
                <w:color w:val="auto"/>
                <w:kern w:val="0"/>
                <w:sz w:val="21"/>
                <w:szCs w:val="21"/>
                <w:highlight w:val="none"/>
                <w:u w:val="none"/>
                <w:lang w:val="en-US" w:eastAsia="zh-CN" w:bidi="ar"/>
              </w:rPr>
              <w:t>7.66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低浓度颗粒物去除效率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93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93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94</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BWFRP纤维缝编缠绕拉挤电缆保护套管生产工艺处理设施前1-2</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2021.8.30</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val="0"/>
                <w:iCs w:val="0"/>
                <w:color w:val="auto"/>
                <w:kern w:val="0"/>
                <w:sz w:val="21"/>
                <w:szCs w:val="21"/>
                <w:u w:val="none"/>
                <w:lang w:val="en-US" w:eastAsia="zh-CN" w:bidi="ar"/>
              </w:rPr>
              <w:t>1985</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val="0"/>
                <w:iCs w:val="0"/>
                <w:color w:val="auto"/>
                <w:kern w:val="0"/>
                <w:sz w:val="21"/>
                <w:szCs w:val="21"/>
                <w:u w:val="none"/>
                <w:lang w:val="en-US" w:eastAsia="zh-CN" w:bidi="ar"/>
              </w:rPr>
              <w:t>2054</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val="0"/>
                <w:iCs w:val="0"/>
                <w:color w:val="auto"/>
                <w:kern w:val="0"/>
                <w:sz w:val="21"/>
                <w:szCs w:val="21"/>
                <w:u w:val="none"/>
                <w:lang w:val="en-US" w:eastAsia="zh-CN" w:bidi="ar"/>
              </w:rPr>
              <w:t>1926</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2054</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8.26</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8.56</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8.44</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8.56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1.64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1.76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1.63</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i w:val="0"/>
                <w:color w:val="auto"/>
                <w:kern w:val="0"/>
                <w:sz w:val="21"/>
                <w:szCs w:val="21"/>
                <w:highlight w:val="none"/>
                <w:u w:val="none"/>
                <w:lang w:val="en-US" w:eastAsia="zh-CN" w:bidi="ar"/>
              </w:rPr>
              <w:t>1.76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0.921</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0.894</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0.805</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0.921</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w:t>
            </w:r>
            <w:r>
              <w:rPr>
                <w:rFonts w:hint="default" w:ascii="Times New Roman" w:hAnsi="Times New Roman" w:eastAsia="宋体" w:cs="Times New Roman"/>
                <w:color w:val="auto"/>
                <w:sz w:val="21"/>
                <w:szCs w:val="21"/>
                <w:highlight w:val="none"/>
                <w:lang w:val="en-US" w:eastAsia="zh-CN"/>
              </w:rPr>
              <w:t>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1.83</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1.55</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BWFRP纤维缝编缠绕拉挤电缆保护套管生产工艺处理设施后1-2（17米）</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2021.8.30</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2210</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2285</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2196</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2285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2.02</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2.02</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2.02</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60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4.46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4.62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4.44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4.62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74</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90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0.586</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0.650</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0.656</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0.656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20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w:t>
            </w:r>
            <w:r>
              <w:rPr>
                <w:rFonts w:hint="default" w:ascii="Times New Roman" w:hAnsi="Times New Roman" w:eastAsia="宋体" w:cs="Times New Roman"/>
                <w:color w:val="auto"/>
                <w:sz w:val="21"/>
                <w:szCs w:val="21"/>
                <w:highlight w:val="none"/>
                <w:lang w:val="en-US" w:eastAsia="zh-CN"/>
              </w:rPr>
              <w:t>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1.30</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1.49</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1.44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1.49</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4"/>
              </w:rPr>
              <w:pict>
                <v:rect id="_x0000_s1233" o:spid="_x0000_s1233" o:spt="1" style="position:absolute;left:0pt;margin-left:-21.85pt;margin-top:-44.55pt;height:395.55pt;width:742.5pt;z-index:264459264;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color w:val="auto"/>
                <w:kern w:val="2"/>
                <w:sz w:val="21"/>
                <w:szCs w:val="21"/>
                <w:lang w:val="en-US" w:eastAsia="zh-CN" w:bidi="ar-SA"/>
              </w:rPr>
              <w:t>PPH塑料管生产工艺（人工修整、焊接）处理设施前2-1</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2021.8.30</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1825</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1737</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1782</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1825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58.0</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60.2</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61.2</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61.2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0.106</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0.105</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0.109</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0.109</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PPH塑料管生产工艺（人工修整、焊接）处理设施后2-1（17米）</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2021.8.30</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2096</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2007</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2051</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2096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3.3</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3.4</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3.3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3.4</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20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6.92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6.82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6.77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6.92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低浓度颗粒物去除效率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93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93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94</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PPH塑料管生产工艺（挤出、缠绕）处理设施前2-2</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2021.8.30</w:t>
            </w: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废气量</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Nm</w:t>
            </w:r>
            <w:r>
              <w:rPr>
                <w:rFonts w:hint="default" w:ascii="Times New Roman" w:hAnsi="Times New Roman" w:eastAsia="宋体" w:cs="Times New Roman"/>
                <w:color w:val="auto"/>
                <w:kern w:val="2"/>
                <w:sz w:val="21"/>
                <w:szCs w:val="21"/>
                <w:vertAlign w:val="superscript"/>
                <w:lang w:val="en-US" w:eastAsia="zh-CN" w:bidi="ar-SA"/>
              </w:rPr>
              <w:t>3</w:t>
            </w:r>
            <w:r>
              <w:rPr>
                <w:rFonts w:hint="default" w:ascii="Times New Roman" w:hAnsi="Times New Roman" w:eastAsia="宋体" w:cs="Times New Roman"/>
                <w:color w:val="auto"/>
                <w:kern w:val="2"/>
                <w:sz w:val="21"/>
                <w:szCs w:val="21"/>
                <w:lang w:val="en-US" w:eastAsia="zh-CN" w:bidi="ar-SA"/>
              </w:rPr>
              <w:t>/h</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2487</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2391</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2443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2487</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非甲烷总烃排放浓度</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mg/m</w:t>
            </w:r>
            <w:r>
              <w:rPr>
                <w:rFonts w:hint="default" w:ascii="Times New Roman" w:hAnsi="Times New Roman" w:eastAsia="宋体" w:cs="Times New Roman"/>
                <w:color w:val="auto"/>
                <w:kern w:val="2"/>
                <w:sz w:val="21"/>
                <w:szCs w:val="21"/>
                <w:vertAlign w:val="superscript"/>
                <w:lang w:val="en-US" w:eastAsia="zh-CN" w:bidi="ar-SA"/>
              </w:rPr>
              <w:t>3</w:t>
            </w:r>
          </w:p>
        </w:tc>
        <w:tc>
          <w:tcPr>
            <w:tcW w:w="138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11.9</w:t>
            </w:r>
          </w:p>
        </w:tc>
        <w:tc>
          <w:tcPr>
            <w:tcW w:w="135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12.1</w:t>
            </w:r>
          </w:p>
        </w:tc>
        <w:tc>
          <w:tcPr>
            <w:tcW w:w="1372"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11.9</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12.1</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非甲烷总烃排放速率</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2.96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2.89</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2.91</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2.96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PPH塑料管生产工艺（挤出、缠绕）处理设施后2-2（17米）</w:t>
            </w:r>
          </w:p>
        </w:tc>
        <w:tc>
          <w:tcPr>
            <w:tcW w:w="45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2021.8.30</w:t>
            </w: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废气量</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Nm</w:t>
            </w:r>
            <w:r>
              <w:rPr>
                <w:rFonts w:hint="default" w:ascii="Times New Roman" w:hAnsi="Times New Roman" w:eastAsia="宋体" w:cs="Times New Roman"/>
                <w:color w:val="auto"/>
                <w:kern w:val="2"/>
                <w:sz w:val="21"/>
                <w:szCs w:val="21"/>
                <w:vertAlign w:val="superscript"/>
                <w:lang w:val="en-US" w:eastAsia="zh-CN" w:bidi="ar-SA"/>
              </w:rPr>
              <w:t>3</w:t>
            </w:r>
            <w:r>
              <w:rPr>
                <w:rFonts w:hint="default" w:ascii="Times New Roman" w:hAnsi="Times New Roman" w:eastAsia="宋体" w:cs="Times New Roman"/>
                <w:color w:val="auto"/>
                <w:kern w:val="2"/>
                <w:sz w:val="21"/>
                <w:szCs w:val="21"/>
                <w:lang w:val="en-US" w:eastAsia="zh-CN" w:bidi="ar-SA"/>
              </w:rPr>
              <w:t>/h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2765</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2682</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2723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2765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非甲烷总烃排放浓度</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mg/m</w:t>
            </w:r>
            <w:r>
              <w:rPr>
                <w:rFonts w:hint="default" w:ascii="Times New Roman" w:hAnsi="Times New Roman" w:eastAsia="宋体" w:cs="Times New Roman"/>
                <w:color w:val="auto"/>
                <w:kern w:val="2"/>
                <w:sz w:val="21"/>
                <w:szCs w:val="21"/>
                <w:vertAlign w:val="superscript"/>
                <w:lang w:val="en-US" w:eastAsia="zh-CN" w:bidi="ar-SA"/>
              </w:rPr>
              <w:t>3</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3.10</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2.93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2.81</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3.10</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60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非甲烷总烃排放速率</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kg/h</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8.57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7.86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7.65</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8.57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66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5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非甲烷总烃去除效率</w:t>
            </w:r>
          </w:p>
        </w:tc>
        <w:tc>
          <w:tcPr>
            <w:tcW w:w="384" w:type="pc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138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71</w:t>
            </w:r>
          </w:p>
        </w:tc>
        <w:tc>
          <w:tcPr>
            <w:tcW w:w="135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w:t>
            </w:r>
          </w:p>
        </w:tc>
        <w:tc>
          <w:tcPr>
            <w:tcW w:w="137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74</w:t>
            </w:r>
          </w:p>
        </w:tc>
        <w:tc>
          <w:tcPr>
            <w:tcW w:w="13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90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bl>
    <w:p>
      <w:pPr>
        <w:pStyle w:val="21"/>
        <w:rPr>
          <w:rFonts w:hint="default" w:ascii="Times New Roman" w:hAnsi="Times New Roman" w:eastAsia="宋体" w:cs="Times New Roman"/>
          <w:b/>
          <w:bCs/>
          <w:color w:val="auto"/>
          <w:sz w:val="24"/>
          <w:szCs w:val="24"/>
          <w:lang w:val="en-US" w:eastAsia="zh-CN" w:bidi="ar-SA"/>
        </w:rPr>
      </w:pP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6"/>
        <w:gridCol w:w="1362"/>
        <w:gridCol w:w="2718"/>
        <w:gridCol w:w="1088"/>
        <w:gridCol w:w="1389"/>
        <w:gridCol w:w="1356"/>
        <w:gridCol w:w="1372"/>
        <w:gridCol w:w="1352"/>
        <w:gridCol w:w="85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tblHeader/>
          <w:jc w:val="center"/>
        </w:trPr>
        <w:tc>
          <w:tcPr>
            <w:tcW w:w="637" w:type="pct"/>
            <w:vMerge w:val="restart"/>
            <w:vAlign w:val="bottom"/>
          </w:tcPr>
          <w:p>
            <w:pPr>
              <w:keepNext w:val="0"/>
              <w:keepLines w:val="0"/>
              <w:pageBreakBefore w:val="0"/>
              <w:widowControl w:val="0"/>
              <w:kinsoku/>
              <w:wordWrap/>
              <w:overflowPunct/>
              <w:topLinePunct w:val="0"/>
              <w:autoSpaceDE/>
              <w:autoSpaceDN/>
              <w:bidi w:val="0"/>
              <w:adjustRightInd w:val="0"/>
              <w:snapToGrid w:val="0"/>
              <w:spacing w:after="0" w:line="240" w:lineRule="auto"/>
              <w:ind w:lef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4"/>
              </w:rPr>
              <w:pict>
                <v:rect id="_x0000_s1234" o:spid="_x0000_s1234" o:spt="1" style="position:absolute;left:0pt;margin-left:-20.35pt;margin-top:-3.5pt;height:415.75pt;width:742.5pt;z-index:264472576;mso-width-relative:page;mso-height-relative:page;" filled="f" stroked="t" coordsize="21600,21600">
                  <v:path/>
                  <v:fill on="f" focussize="0,0"/>
                  <v:stroke color="#000000" joinstyle="miter"/>
                  <v:imagedata o:title=""/>
                  <o:lock v:ext="edit" aspectratio="f"/>
                </v:rect>
              </w:pict>
            </w:r>
          </w:p>
          <w:p>
            <w:pPr>
              <w:keepNext w:val="0"/>
              <w:keepLines w:val="0"/>
              <w:pageBreakBefore w:val="0"/>
              <w:widowControl w:val="0"/>
              <w:kinsoku/>
              <w:wordWrap/>
              <w:overflowPunct/>
              <w:topLinePunct w:val="0"/>
              <w:autoSpaceDE/>
              <w:autoSpaceDN/>
              <w:bidi w:val="0"/>
              <w:adjustRightInd w:val="0"/>
              <w:snapToGrid w:val="0"/>
              <w:spacing w:after="0" w:line="240" w:lineRule="auto"/>
              <w:ind w:left="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采样点位</w:t>
            </w:r>
          </w:p>
        </w:tc>
        <w:tc>
          <w:tcPr>
            <w:tcW w:w="480"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采样日期</w:t>
            </w:r>
          </w:p>
        </w:tc>
        <w:tc>
          <w:tcPr>
            <w:tcW w:w="959"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检测项目</w:t>
            </w:r>
          </w:p>
        </w:tc>
        <w:tc>
          <w:tcPr>
            <w:tcW w:w="384"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单位</w:t>
            </w:r>
          </w:p>
        </w:tc>
        <w:tc>
          <w:tcPr>
            <w:tcW w:w="1930" w:type="pct"/>
            <w:gridSpan w:val="4"/>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检测结果</w:t>
            </w:r>
          </w:p>
        </w:tc>
        <w:tc>
          <w:tcPr>
            <w:tcW w:w="302"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限值</w:t>
            </w:r>
          </w:p>
        </w:tc>
        <w:tc>
          <w:tcPr>
            <w:tcW w:w="304"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达标</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tblHeader/>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384"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90"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478"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4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477"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最大</w:t>
            </w:r>
            <w:r>
              <w:rPr>
                <w:rFonts w:hint="default" w:ascii="Times New Roman" w:hAnsi="Times New Roman" w:eastAsia="宋体" w:cs="Times New Roman"/>
                <w:color w:val="auto"/>
                <w:sz w:val="21"/>
                <w:szCs w:val="21"/>
                <w:highlight w:val="none"/>
              </w:rPr>
              <w:t>值</w:t>
            </w:r>
          </w:p>
        </w:tc>
        <w:tc>
          <w:tcPr>
            <w:tcW w:w="302"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304"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lang w:val="en-US" w:eastAsia="zh-CN" w:bidi="ar-SA"/>
              </w:rPr>
              <w:t>玻璃钢电力电缆保护管生产工艺处理设施前1-1</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1824</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1743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1783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1824</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55.5</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56.3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60.2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60.2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0.101</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9.81</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0.107</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0.107</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lang w:val="en-US" w:eastAsia="zh-CN" w:bidi="ar-SA"/>
              </w:rPr>
              <w:t>玻璃钢电力电缆保护管生产工艺处理设施后1-1（17米）</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2085</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2004</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2043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2085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3.5</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3.4</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3.4</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20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7.30</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6.81</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6.95</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7.30</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低浓度颗粒物去除效率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94</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color w:val="auto"/>
                <w:sz w:val="21"/>
                <w:szCs w:val="21"/>
                <w:highlight w:val="none"/>
                <w:lang w:val="en-US" w:eastAsia="zh-CN"/>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BWFRP纤维缝编缠绕拉挤电缆保护套管生产工艺处理设施前1-2</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2036</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2009</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1889</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2036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8.07</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8.06</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8.38</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8.38</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1.64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1.62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1.58</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1.64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0.914</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0.856</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0.804</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0.914</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w:t>
            </w:r>
            <w:r>
              <w:rPr>
                <w:rFonts w:hint="default" w:ascii="Times New Roman" w:hAnsi="Times New Roman" w:eastAsia="宋体" w:cs="Times New Roman"/>
                <w:color w:val="auto"/>
                <w:sz w:val="21"/>
                <w:szCs w:val="21"/>
                <w:highlight w:val="none"/>
                <w:lang w:val="en-US" w:eastAsia="zh-CN"/>
              </w:rPr>
              <w:t>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1.52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BWFRP纤维缝编缠绕拉挤电缆保护套管生产工艺处理设施后1-2（17米）</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2310</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2259</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2220</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2310</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2.11</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2.05</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1.92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2.11</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60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4.87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4.63</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4.26</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4.87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70</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71</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90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0.704</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0.622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0.576</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0.704</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20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苯乙烯</w:t>
            </w:r>
            <w:r>
              <w:rPr>
                <w:rFonts w:hint="default" w:ascii="Times New Roman" w:hAnsi="Times New Roman" w:eastAsia="宋体" w:cs="Times New Roman"/>
                <w:color w:val="auto"/>
                <w:sz w:val="21"/>
                <w:szCs w:val="21"/>
                <w:highlight w:val="none"/>
              </w:rPr>
              <w:t>排放</w:t>
            </w:r>
            <w:r>
              <w:rPr>
                <w:rFonts w:hint="default" w:ascii="Times New Roman" w:hAnsi="Times New Roman" w:eastAsia="宋体" w:cs="Times New Roman"/>
                <w:color w:val="auto"/>
                <w:sz w:val="21"/>
                <w:szCs w:val="21"/>
                <w:highlight w:val="none"/>
                <w:lang w:val="en-US" w:eastAsia="zh-CN"/>
              </w:rPr>
              <w:t>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1.63</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1.41</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1.28</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1.63</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PPH塑料管生产工艺（人工修整、焊接）处理设施前2-1</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1788</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1703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1746</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1788</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57.6</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53.3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57.1</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57.6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0.103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9.08</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9.97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0.103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PPH塑料管生产工艺（人工修整、焊接）处理设施后2-1（17米）</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1986</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1898</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1941</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1986</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3.4</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3.2</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3.3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3.4</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20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低浓度颗粒物</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6.75</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6.07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6.41</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6.75</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低浓度颗粒物去除效率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94</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PPH塑料管生产工艺（挤出、缠绕）处理设施前2-2</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2475</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2389</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line="280" w:lineRule="exact"/>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2432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2475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10.7</w:t>
            </w:r>
          </w:p>
        </w:tc>
        <w:tc>
          <w:tcPr>
            <w:tcW w:w="478"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11.8</w:t>
            </w:r>
          </w:p>
        </w:tc>
        <w:tc>
          <w:tcPr>
            <w:tcW w:w="484" w:type="pct"/>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11.5</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11.8</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2.65</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2.82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2.80</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2.82</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-2</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lang w:val="en-US" w:eastAsia="zh-CN" w:bidi="ar-SA"/>
              </w:rPr>
              <w:t>PPH塑料管生产工艺（挤出、缠绕）处理设施后2-2（17米）</w:t>
            </w:r>
          </w:p>
        </w:tc>
        <w:tc>
          <w:tcPr>
            <w:tcW w:w="480"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2021.8.31</w:t>
            </w: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废气量</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Nm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2789</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2702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2745</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2789</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2.54</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2.95</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2.82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2.95</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rPr>
              <w:t>≤</w:t>
            </w:r>
            <w:r>
              <w:rPr>
                <w:rFonts w:hint="default" w:ascii="Times New Roman" w:hAnsi="Times New Roman" w:eastAsia="宋体" w:cs="Times New Roman"/>
                <w:color w:val="auto"/>
                <w:spacing w:val="-4"/>
                <w:sz w:val="21"/>
                <w:szCs w:val="21"/>
                <w:lang w:val="en-US" w:eastAsia="zh-CN"/>
              </w:rPr>
              <w:t>60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排放速率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kg/h</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7.08</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7.97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7.74</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7.97</w:t>
            </w:r>
            <w:r>
              <w:rPr>
                <w:rFonts w:hint="default" w:ascii="Times New Roman" w:hAnsi="Times New Roman" w:eastAsia="宋体" w:cs="Times New Roman"/>
                <w:i w:val="0"/>
                <w:color w:val="auto"/>
                <w:kern w:val="0"/>
                <w:sz w:val="21"/>
                <w:szCs w:val="21"/>
                <w:highlight w:val="none"/>
                <w:u w:val="none"/>
                <w:lang w:val="en-US" w:eastAsia="zh-CN" w:bidi="ar"/>
              </w:rPr>
              <w:t>×10</w:t>
            </w:r>
            <w:r>
              <w:rPr>
                <w:rFonts w:hint="default" w:ascii="Times New Roman" w:hAnsi="Times New Roman" w:eastAsia="宋体" w:cs="Times New Roman"/>
                <w:i w:val="0"/>
                <w:color w:val="auto"/>
                <w:kern w:val="0"/>
                <w:sz w:val="21"/>
                <w:szCs w:val="21"/>
                <w:highlight w:val="none"/>
                <w:u w:val="none"/>
                <w:vertAlign w:val="superscript"/>
                <w:lang w:val="en-US" w:eastAsia="zh-CN" w:bidi="ar"/>
              </w:rPr>
              <w:t>-</w:t>
            </w:r>
            <w:r>
              <w:rPr>
                <w:rFonts w:hint="default" w:ascii="Times New Roman" w:hAnsi="Times New Roman" w:cs="Times New Roman"/>
                <w:i w:val="0"/>
                <w:color w:val="auto"/>
                <w:kern w:val="0"/>
                <w:sz w:val="21"/>
                <w:szCs w:val="21"/>
                <w:highlight w:val="none"/>
                <w:u w:val="none"/>
                <w:vertAlign w:val="superscript"/>
                <w:lang w:val="en-US" w:eastAsia="zh-CN" w:bidi="ar"/>
              </w:rPr>
              <w:t>3</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63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p>
        </w:tc>
        <w:tc>
          <w:tcPr>
            <w:tcW w:w="480"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p>
        </w:tc>
        <w:tc>
          <w:tcPr>
            <w:tcW w:w="95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非甲烷总烃去除效率</w:t>
            </w:r>
          </w:p>
        </w:tc>
        <w:tc>
          <w:tcPr>
            <w:tcW w:w="38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49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73</w:t>
            </w:r>
          </w:p>
        </w:tc>
        <w:tc>
          <w:tcPr>
            <w:tcW w:w="47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72</w:t>
            </w:r>
          </w:p>
        </w:tc>
        <w:tc>
          <w:tcPr>
            <w:tcW w:w="48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宋体" w:cs="Times New Roman"/>
                <w:i w:val="0"/>
                <w:color w:val="auto"/>
                <w:kern w:val="0"/>
                <w:sz w:val="21"/>
                <w:szCs w:val="21"/>
                <w:highlight w:val="none"/>
                <w:u w:val="none"/>
                <w:lang w:val="en-US" w:eastAsia="zh-CN" w:bidi="ar"/>
              </w:rPr>
            </w:pPr>
            <w:r>
              <w:rPr>
                <w:rFonts w:hint="default" w:ascii="Times New Roman" w:hAnsi="Times New Roman" w:cs="Times New Roman"/>
                <w:i w:val="0"/>
                <w:color w:val="auto"/>
                <w:kern w:val="0"/>
                <w:sz w:val="21"/>
                <w:szCs w:val="21"/>
                <w:highlight w:val="none"/>
                <w:u w:val="none"/>
                <w:lang w:val="en-US" w:eastAsia="zh-CN" w:bidi="ar"/>
              </w:rPr>
              <w:t>72</w:t>
            </w:r>
          </w:p>
        </w:tc>
        <w:tc>
          <w:tcPr>
            <w:tcW w:w="47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bottom"/>
              <w:rPr>
                <w:rFonts w:hint="default" w:ascii="Times New Roman" w:hAnsi="Times New Roman" w:eastAsia="微软雅黑" w:cs="Times New Roman"/>
                <w:color w:val="auto"/>
                <w:sz w:val="21"/>
                <w:szCs w:val="21"/>
                <w:highlight w:val="none"/>
                <w:lang w:val="en-US" w:eastAsia="zh-CN" w:bidi="ar-SA"/>
              </w:rPr>
            </w:pPr>
            <w:r>
              <w:rPr>
                <w:rFonts w:hint="default" w:ascii="Times New Roman" w:hAnsi="Times New Roman" w:cs="Times New Roman"/>
                <w:i w:val="0"/>
                <w:color w:val="auto"/>
                <w:kern w:val="0"/>
                <w:sz w:val="21"/>
                <w:szCs w:val="21"/>
                <w:highlight w:val="none"/>
                <w:u w:val="none"/>
                <w:lang w:val="en-US" w:eastAsia="zh-CN" w:bidi="ar"/>
              </w:rPr>
              <w:t>/</w:t>
            </w:r>
          </w:p>
        </w:tc>
        <w:tc>
          <w:tcPr>
            <w:tcW w:w="30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90</w:t>
            </w:r>
          </w:p>
        </w:tc>
        <w:tc>
          <w:tcPr>
            <w:tcW w:w="304"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31" w:rightChars="14"/>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5000" w:type="pct"/>
            <w:gridSpan w:val="1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注：1、</w:t>
            </w:r>
            <w:r>
              <w:rPr>
                <w:rFonts w:hint="default" w:ascii="Times New Roman" w:hAnsi="Times New Roman" w:cs="Times New Roman" w:eastAsiaTheme="minorEastAsia"/>
                <w:color w:val="auto"/>
                <w:kern w:val="2"/>
                <w:sz w:val="21"/>
                <w:szCs w:val="21"/>
                <w:lang w:val="en-US" w:eastAsia="zh-CN" w:bidi="ar-SA"/>
              </w:rPr>
              <w:t>玻璃钢电力电缆保护管生产工艺处理设施后1-1、PPH塑料管生产工艺（人工修整、焊接）处理设施后2-1</w:t>
            </w:r>
            <w:r>
              <w:rPr>
                <w:rFonts w:hint="default" w:ascii="Times New Roman" w:hAnsi="Times New Roman" w:cs="Times New Roman" w:eastAsiaTheme="minorEastAsia"/>
                <w:color w:val="auto"/>
                <w:sz w:val="21"/>
                <w:szCs w:val="21"/>
                <w:lang w:val="en-US" w:eastAsia="zh-CN"/>
              </w:rPr>
              <w:t>颗粒物排放浓度执行《合成树脂工业污染物排放标准》（GB31572-2015）表 5 大气污染物特别排放限值20</w:t>
            </w: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cs="Times New Roman" w:eastAsiaTheme="minorEastAsia"/>
                <w:color w:val="auto"/>
                <w:sz w:val="21"/>
                <w:szCs w:val="21"/>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240" w:lineRule="auto"/>
              <w:ind w:left="73" w:leftChars="33" w:right="31" w:rightChars="14"/>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kern w:val="2"/>
                <w:sz w:val="21"/>
                <w:szCs w:val="21"/>
                <w:lang w:val="en-US" w:eastAsia="zh-CN" w:bidi="ar-SA"/>
              </w:rPr>
              <w:t>BWFRP纤维缝编缠绕拉挤电缆保护套管生产工艺处理设施后1-2、PPH塑料管生产工艺（挤出、缠绕）处理设施后2-2</w:t>
            </w:r>
            <w:r>
              <w:rPr>
                <w:rFonts w:hint="default" w:ascii="Times New Roman" w:hAnsi="Times New Roman" w:cs="Times New Roman" w:eastAsiaTheme="minorEastAsia"/>
                <w:color w:val="auto"/>
                <w:sz w:val="21"/>
                <w:szCs w:val="21"/>
                <w:lang w:val="en-US" w:eastAsia="zh-CN"/>
              </w:rPr>
              <w:t>非甲烷总烃排放执行《合成树脂工业污染物排放标准》（GB31572-2015）表 5 非甲烷总烃排放标准及《工业企业挥发性有机物排放控制标准》（DB13/2322-2016） 表 1 有机化工业非甲烷总烃排放标准：</w:t>
            </w:r>
            <w:r>
              <w:rPr>
                <w:rFonts w:hint="default" w:ascii="Times New Roman" w:hAnsi="Times New Roman" w:eastAsia="宋体" w:cs="Times New Roman"/>
                <w:color w:val="auto"/>
                <w:sz w:val="21"/>
                <w:szCs w:val="21"/>
                <w:highlight w:val="none"/>
                <w:lang w:val="en-US" w:eastAsia="zh-CN"/>
              </w:rPr>
              <w:t>非甲烷总烃</w:t>
            </w:r>
            <w:r>
              <w:rPr>
                <w:rFonts w:hint="default" w:ascii="Times New Roman" w:hAnsi="Times New Roman" w:eastAsia="宋体" w:cs="Times New Roman"/>
                <w:color w:val="auto"/>
                <w:sz w:val="21"/>
                <w:szCs w:val="21"/>
                <w:highlight w:val="none"/>
              </w:rPr>
              <w:t>排放浓度</w:t>
            </w:r>
            <w:r>
              <w:rPr>
                <w:rFonts w:hint="default" w:ascii="Times New Roman" w:hAnsi="Times New Roman" w:cs="Times New Roman"/>
                <w:color w:val="auto"/>
                <w:spacing w:val="-4"/>
                <w:sz w:val="21"/>
                <w:szCs w:val="21"/>
              </w:rPr>
              <w:t>≤</w:t>
            </w:r>
            <w:r>
              <w:rPr>
                <w:rFonts w:hint="default" w:ascii="Times New Roman" w:hAnsi="Times New Roman" w:cs="Times New Roman"/>
                <w:color w:val="auto"/>
                <w:spacing w:val="-4"/>
                <w:sz w:val="21"/>
                <w:szCs w:val="21"/>
                <w:lang w:val="en-US" w:eastAsia="zh-CN"/>
              </w:rPr>
              <w:t>60</w:t>
            </w: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pacing w:val="-4"/>
                <w:sz w:val="21"/>
                <w:szCs w:val="21"/>
                <w:lang w:val="en-US" w:eastAsia="zh-CN"/>
              </w:rPr>
              <w:t>，</w:t>
            </w:r>
            <w:r>
              <w:rPr>
                <w:rFonts w:hint="default" w:ascii="Times New Roman" w:hAnsi="Times New Roman" w:cs="Times New Roman" w:eastAsiaTheme="minorEastAsia"/>
                <w:color w:val="auto"/>
                <w:sz w:val="21"/>
                <w:szCs w:val="21"/>
                <w:lang w:val="en-US" w:eastAsia="zh-CN"/>
              </w:rPr>
              <w:t>最低去除效率9</w:t>
            </w:r>
            <w:r>
              <w:rPr>
                <w:rFonts w:hint="default" w:ascii="Times New Roman" w:hAnsi="Times New Roman" w:cs="Times New Roman"/>
                <w:color w:val="auto"/>
                <w:spacing w:val="-4"/>
                <w:sz w:val="21"/>
                <w:szCs w:val="21"/>
                <w:lang w:val="en-US" w:eastAsia="zh-CN"/>
              </w:rPr>
              <w:t>0%</w:t>
            </w:r>
            <w:r>
              <w:rPr>
                <w:rFonts w:hint="default" w:ascii="Times New Roman" w:hAnsi="Times New Roman" w:cs="Times New Roman" w:eastAsiaTheme="minorEastAsia"/>
                <w:color w:val="auto"/>
                <w:sz w:val="21"/>
                <w:szCs w:val="21"/>
                <w:lang w:val="en-US" w:eastAsia="zh-CN"/>
              </w:rPr>
              <w:t>；苯乙烯排放执行《合成树脂工业污染物排放标准》（GB31572-2015）表5 大气污染物特别排放限值20</w:t>
            </w: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cs="Times New Roman" w:eastAsiaTheme="minorEastAsia"/>
                <w:color w:val="auto"/>
                <w:sz w:val="21"/>
                <w:szCs w:val="21"/>
                <w:lang w:val="en-US" w:eastAsia="zh-CN"/>
              </w:rPr>
              <w:t>。</w:t>
            </w:r>
          </w:p>
        </w:tc>
      </w:tr>
    </w:tbl>
    <w:p>
      <w:pPr>
        <w:jc w:val="center"/>
        <w:rPr>
          <w:rFonts w:hint="default" w:ascii="Times New Roman" w:hAnsi="Times New Roman" w:cs="Times New Roman"/>
          <w:b/>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color w:val="auto"/>
          <w:sz w:val="21"/>
          <w:szCs w:val="20"/>
        </w:rPr>
        <w:pict>
          <v:rect id="_x0000_s1235" o:spid="_x0000_s1235" o:spt="1" style="position:absolute;left:0pt;margin-left:-21.6pt;margin-top:-3.8pt;height:417.65pt;width:742.5pt;z-index:264485888;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bCs/>
          <w:sz w:val="21"/>
          <w:szCs w:val="21"/>
        </w:rPr>
        <w:t>表</w:t>
      </w:r>
      <w:r>
        <w:rPr>
          <w:rFonts w:hint="default" w:ascii="Times New Roman" w:hAnsi="Times New Roman" w:eastAsia="宋体" w:cs="Times New Roman"/>
          <w:b/>
          <w:bCs/>
          <w:sz w:val="21"/>
          <w:szCs w:val="21"/>
          <w:lang w:val="en-US" w:eastAsia="zh-CN"/>
        </w:rPr>
        <w:t>1</w:t>
      </w:r>
      <w:r>
        <w:rPr>
          <w:rFonts w:hint="eastAsia"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val="en-US" w:eastAsia="zh-CN"/>
        </w:rPr>
        <w:t xml:space="preserve"> </w:t>
      </w:r>
      <w:r>
        <w:rPr>
          <w:rFonts w:hint="default" w:ascii="Times New Roman" w:hAnsi="Times New Roman" w:eastAsia="宋体" w:cs="Times New Roman"/>
          <w:b/>
          <w:bCs/>
          <w:sz w:val="21"/>
          <w:szCs w:val="21"/>
        </w:rPr>
        <w:t xml:space="preserve"> </w:t>
      </w:r>
      <w:r>
        <w:rPr>
          <w:rFonts w:hint="default" w:ascii="Times New Roman" w:hAnsi="Times New Roman" w:eastAsia="宋体" w:cs="Times New Roman"/>
          <w:b/>
          <w:bCs/>
          <w:sz w:val="21"/>
          <w:szCs w:val="21"/>
          <w:lang w:val="en-US" w:eastAsia="zh-CN"/>
        </w:rPr>
        <w:t>厂界</w:t>
      </w:r>
      <w:r>
        <w:rPr>
          <w:rFonts w:hint="default" w:ascii="Times New Roman" w:hAnsi="Times New Roman" w:eastAsia="宋体" w:cs="Times New Roman"/>
          <w:b/>
          <w:bCs/>
          <w:sz w:val="21"/>
          <w:szCs w:val="21"/>
        </w:rPr>
        <w:t>无组织废气检测结果</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1765"/>
        <w:gridCol w:w="2273"/>
        <w:gridCol w:w="1102"/>
        <w:gridCol w:w="1182"/>
        <w:gridCol w:w="1122"/>
        <w:gridCol w:w="1102"/>
        <w:gridCol w:w="1142"/>
        <w:gridCol w:w="1201"/>
        <w:gridCol w:w="992"/>
        <w:gridCol w:w="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blHeader/>
          <w:jc w:val="center"/>
        </w:trPr>
        <w:tc>
          <w:tcPr>
            <w:tcW w:w="477"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检测项目</w:t>
            </w:r>
          </w:p>
        </w:tc>
        <w:tc>
          <w:tcPr>
            <w:tcW w:w="623"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采样日期</w:t>
            </w:r>
          </w:p>
        </w:tc>
        <w:tc>
          <w:tcPr>
            <w:tcW w:w="802" w:type="pct"/>
            <w:vMerge w:val="restar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检测点位</w:t>
            </w:r>
          </w:p>
        </w:tc>
        <w:tc>
          <w:tcPr>
            <w:tcW w:w="389"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ind w:left="53" w:hanging="52" w:hangingChars="25"/>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单位</w:t>
            </w:r>
          </w:p>
        </w:tc>
        <w:tc>
          <w:tcPr>
            <w:tcW w:w="202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检测结果</w:t>
            </w:r>
          </w:p>
        </w:tc>
        <w:tc>
          <w:tcPr>
            <w:tcW w:w="350"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标准</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限值</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blHeader/>
          <w:jc w:val="center"/>
        </w:trPr>
        <w:tc>
          <w:tcPr>
            <w:tcW w:w="477" w:type="pct"/>
            <w:vMerge w:val="continue"/>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vMerge w:val="continue"/>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89" w:type="pct"/>
            <w:vMerge w:val="continue"/>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lang w:val="en-US" w:eastAsia="zh-CN"/>
              </w:rPr>
              <w:t>1</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lang w:val="en-US" w:eastAsia="zh-CN"/>
              </w:rPr>
              <w:t>2</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lang w:val="en-US" w:eastAsia="zh-CN"/>
              </w:rPr>
              <w:t>3</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lang w:val="en-US" w:eastAsia="zh-CN"/>
              </w:rPr>
              <w:t>4</w:t>
            </w:r>
          </w:p>
        </w:tc>
        <w:tc>
          <w:tcPr>
            <w:tcW w:w="42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最大值</w:t>
            </w:r>
          </w:p>
        </w:tc>
        <w:tc>
          <w:tcPr>
            <w:tcW w:w="350" w:type="pct"/>
            <w:vMerge w:val="continue"/>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总悬浮</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颗粒物</w:t>
            </w:r>
          </w:p>
        </w:tc>
        <w:tc>
          <w:tcPr>
            <w:tcW w:w="623" w:type="pct"/>
            <w:vMerge w:val="restart"/>
            <w:tcBorders>
              <w:left w:val="single" w:color="auto" w:sz="4" w:space="0"/>
              <w:right w:val="single" w:color="auto" w:sz="4" w:space="0"/>
            </w:tcBorders>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2021.8.30</w:t>
            </w: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w:t>
            </w:r>
            <w:r>
              <w:rPr>
                <w:rFonts w:hint="default" w:ascii="Times New Roman" w:hAnsi="Times New Roman" w:eastAsia="宋体" w:cs="Times New Roman"/>
                <w:color w:val="000000" w:themeColor="text1"/>
                <w:sz w:val="21"/>
                <w:szCs w:val="21"/>
                <w:lang w:val="en-US" w:eastAsia="zh-CN"/>
              </w:rPr>
              <w:t>上</w:t>
            </w:r>
            <w:r>
              <w:rPr>
                <w:rFonts w:hint="default" w:ascii="Times New Roman" w:hAnsi="Times New Roman" w:eastAsia="宋体" w:cs="Times New Roman"/>
                <w:color w:val="000000" w:themeColor="text1"/>
                <w:sz w:val="21"/>
                <w:szCs w:val="21"/>
              </w:rPr>
              <w:t>风向</w:t>
            </w:r>
            <w:r>
              <w:rPr>
                <w:rFonts w:hint="default" w:ascii="Times New Roman" w:hAnsi="Times New Roman" w:eastAsia="宋体" w:cs="Times New Roman"/>
                <w:color w:val="000000" w:themeColor="text1"/>
                <w:sz w:val="21"/>
                <w:szCs w:val="21"/>
                <w:lang w:val="en-US" w:eastAsia="zh-CN"/>
              </w:rPr>
              <w:t>1</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0.270</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0.280</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0.278</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0.273</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0.280</w:t>
            </w:r>
          </w:p>
        </w:tc>
        <w:tc>
          <w:tcPr>
            <w:tcW w:w="348"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w:t>
            </w:r>
            <w:r>
              <w:rPr>
                <w:rFonts w:hint="default" w:ascii="Times New Roman" w:hAnsi="Times New Roman" w:eastAsia="宋体" w:cs="Times New Roman"/>
                <w:color w:val="000000" w:themeColor="text1"/>
                <w:sz w:val="21"/>
                <w:szCs w:val="21"/>
                <w:lang w:val="en-US" w:eastAsia="zh-CN"/>
              </w:rPr>
              <w:t>1</w:t>
            </w:r>
            <w:r>
              <w:rPr>
                <w:rFonts w:hint="default" w:ascii="Times New Roman" w:hAnsi="Times New Roman" w:eastAsia="宋体" w:cs="Times New Roman"/>
                <w:color w:val="000000" w:themeColor="text1"/>
                <w:sz w:val="21"/>
                <w:szCs w:val="21"/>
              </w:rPr>
              <w:t>.0</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2</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0.400</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0.346</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0.375</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0.368</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0.400</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0.345</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0.322</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0.393</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0.331</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0.393</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4</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0.382</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0.340</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0.350</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0.333</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0.382</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restart"/>
            <w:tcBorders>
              <w:left w:val="single" w:color="auto" w:sz="4" w:space="0"/>
              <w:right w:val="single" w:color="auto" w:sz="4" w:space="0"/>
            </w:tcBorders>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2021.8.31</w:t>
            </w: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w:t>
            </w:r>
            <w:r>
              <w:rPr>
                <w:rFonts w:hint="default" w:ascii="Times New Roman" w:hAnsi="Times New Roman" w:eastAsia="宋体" w:cs="Times New Roman"/>
                <w:color w:val="000000" w:themeColor="text1"/>
                <w:sz w:val="21"/>
                <w:szCs w:val="21"/>
                <w:lang w:val="en-US" w:eastAsia="zh-CN"/>
              </w:rPr>
              <w:t>上</w:t>
            </w:r>
            <w:r>
              <w:rPr>
                <w:rFonts w:hint="default" w:ascii="Times New Roman" w:hAnsi="Times New Roman" w:eastAsia="宋体" w:cs="Times New Roman"/>
                <w:color w:val="000000" w:themeColor="text1"/>
                <w:sz w:val="21"/>
                <w:szCs w:val="21"/>
              </w:rPr>
              <w:t>风向</w:t>
            </w:r>
            <w:r>
              <w:rPr>
                <w:rFonts w:hint="default" w:ascii="Times New Roman" w:hAnsi="Times New Roman" w:eastAsia="宋体" w:cs="Times New Roman"/>
                <w:color w:val="000000" w:themeColor="text1"/>
                <w:sz w:val="21"/>
                <w:szCs w:val="21"/>
                <w:lang w:val="en-US" w:eastAsia="zh-CN"/>
              </w:rPr>
              <w:t>1</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0.268</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0.280</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0.263</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0.267</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0.280</w:t>
            </w:r>
          </w:p>
        </w:tc>
        <w:tc>
          <w:tcPr>
            <w:tcW w:w="348"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w:t>
            </w:r>
            <w:r>
              <w:rPr>
                <w:rFonts w:hint="default" w:ascii="Times New Roman" w:hAnsi="Times New Roman" w:eastAsia="宋体" w:cs="Times New Roman"/>
                <w:color w:val="000000" w:themeColor="text1"/>
                <w:sz w:val="21"/>
                <w:szCs w:val="21"/>
                <w:lang w:val="en-US" w:eastAsia="zh-CN"/>
              </w:rPr>
              <w:t>1</w:t>
            </w:r>
            <w:r>
              <w:rPr>
                <w:rFonts w:hint="default" w:ascii="Times New Roman" w:hAnsi="Times New Roman" w:eastAsia="宋体" w:cs="Times New Roman"/>
                <w:color w:val="000000" w:themeColor="text1"/>
                <w:sz w:val="21"/>
                <w:szCs w:val="21"/>
              </w:rPr>
              <w:t>.0</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2</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0.398</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0.373</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0.363</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0.360</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0.398</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0.357</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0.380</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0.387</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0.372</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0.387</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eastAsia="zh-CN"/>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4</w:t>
            </w:r>
            <w:r>
              <w:rPr>
                <w:rFonts w:hint="default" w:ascii="Times New Roman" w:hAnsi="Times New Roman" w:eastAsia="宋体" w:cs="Times New Roman"/>
                <w:color w:val="000000" w:themeColor="text1"/>
                <w:sz w:val="21"/>
                <w:szCs w:val="21"/>
              </w:rPr>
              <w:t>#</w:t>
            </w:r>
          </w:p>
        </w:tc>
        <w:tc>
          <w:tcPr>
            <w:tcW w:w="389" w:type="pct"/>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0.382</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0.320</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0.393</w:t>
            </w:r>
          </w:p>
        </w:tc>
        <w:tc>
          <w:tcPr>
            <w:tcW w:w="403"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0.353</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0.393</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lang w:val="en-US" w:eastAsia="zh-CN"/>
              </w:rPr>
              <w:t>非甲烷总烃</w:t>
            </w:r>
          </w:p>
        </w:tc>
        <w:tc>
          <w:tcPr>
            <w:tcW w:w="623" w:type="pct"/>
            <w:vMerge w:val="restart"/>
            <w:tcBorders>
              <w:left w:val="single" w:color="auto" w:sz="4" w:space="0"/>
              <w:right w:val="single" w:color="auto" w:sz="4" w:space="0"/>
            </w:tcBorders>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2021.8.30</w:t>
            </w: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2</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0.49</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0.56</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0.55</w:t>
            </w:r>
          </w:p>
        </w:tc>
        <w:tc>
          <w:tcPr>
            <w:tcW w:w="403" w:type="pct"/>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0.58</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0.58</w:t>
            </w:r>
          </w:p>
        </w:tc>
        <w:tc>
          <w:tcPr>
            <w:tcW w:w="348"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rPr>
              <w:t>≤</w:t>
            </w:r>
            <w:r>
              <w:rPr>
                <w:rFonts w:hint="default" w:ascii="Times New Roman" w:hAnsi="Times New Roman" w:eastAsia="宋体" w:cs="Times New Roman"/>
                <w:color w:val="000000" w:themeColor="text1"/>
                <w:sz w:val="21"/>
                <w:szCs w:val="21"/>
                <w:lang w:val="en-US" w:eastAsia="zh-CN"/>
              </w:rPr>
              <w:t>2.0</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0.58</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0.47</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0.50</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0.48</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0.58</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4</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0.47</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0.46</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0.59</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0.58</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0.59</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restart"/>
            <w:tcBorders>
              <w:left w:val="single" w:color="auto" w:sz="4" w:space="0"/>
              <w:right w:val="single" w:color="auto" w:sz="4" w:space="0"/>
            </w:tcBorders>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2021.8.31</w:t>
            </w: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2</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0.63</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0.61</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0.51</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0.58</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0.63</w:t>
            </w:r>
          </w:p>
        </w:tc>
        <w:tc>
          <w:tcPr>
            <w:tcW w:w="348"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rPr>
              <w:t>≤</w:t>
            </w:r>
            <w:r>
              <w:rPr>
                <w:rFonts w:hint="default" w:ascii="Times New Roman" w:hAnsi="Times New Roman" w:eastAsia="宋体" w:cs="Times New Roman"/>
                <w:color w:val="000000" w:themeColor="text1"/>
                <w:sz w:val="21"/>
                <w:szCs w:val="21"/>
                <w:lang w:val="en-US" w:eastAsia="zh-CN"/>
              </w:rPr>
              <w:t>2.0</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0.48</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0.57</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0.58</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0.55</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0.58</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4</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0.64</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0.51</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0.58</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0.62</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0.64</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7"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苯乙烯</w:t>
            </w:r>
          </w:p>
        </w:tc>
        <w:tc>
          <w:tcPr>
            <w:tcW w:w="623" w:type="pct"/>
            <w:vMerge w:val="restart"/>
            <w:tcBorders>
              <w:left w:val="single" w:color="auto" w:sz="4" w:space="0"/>
              <w:right w:val="single" w:color="auto" w:sz="4" w:space="0"/>
            </w:tcBorders>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highlight w:val="none"/>
                <w:lang w:val="en-US" w:eastAsia="zh-CN"/>
              </w:rPr>
              <w:t>2021.8.30</w:t>
            </w: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2</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bidi="ar-SA"/>
              </w:rPr>
              <w:t>ND</w:t>
            </w:r>
          </w:p>
        </w:tc>
        <w:tc>
          <w:tcPr>
            <w:tcW w:w="348"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w:t>
            </w:r>
            <w:r>
              <w:rPr>
                <w:rFonts w:hint="default" w:ascii="Times New Roman" w:hAnsi="Times New Roman" w:eastAsia="宋体" w:cs="Times New Roman"/>
                <w:color w:val="000000" w:themeColor="text1"/>
                <w:sz w:val="21"/>
                <w:szCs w:val="21"/>
                <w:lang w:val="en-US" w:eastAsia="zh-CN"/>
              </w:rPr>
              <w:t>5.0</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bidi="ar-SA"/>
              </w:rPr>
              <w:t>ND</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4</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bidi="ar-SA"/>
              </w:rPr>
              <w:t>ND</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restart"/>
            <w:tcBorders>
              <w:left w:val="single" w:color="auto" w:sz="4" w:space="0"/>
              <w:right w:val="single" w:color="auto" w:sz="4" w:space="0"/>
            </w:tcBorders>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highlight w:val="none"/>
                <w:lang w:val="en-US" w:eastAsia="zh-CN"/>
              </w:rPr>
              <w:t>2021.8.31</w:t>
            </w: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2</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bidi="ar-SA"/>
              </w:rPr>
              <w:t>ND</w:t>
            </w:r>
          </w:p>
        </w:tc>
        <w:tc>
          <w:tcPr>
            <w:tcW w:w="348"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w:t>
            </w:r>
            <w:r>
              <w:rPr>
                <w:rFonts w:hint="default" w:ascii="Times New Roman" w:hAnsi="Times New Roman" w:eastAsia="宋体" w:cs="Times New Roman"/>
                <w:color w:val="000000" w:themeColor="text1"/>
                <w:sz w:val="21"/>
                <w:szCs w:val="21"/>
                <w:lang w:val="en-US" w:eastAsia="zh-CN"/>
              </w:rPr>
              <w:t>5.0</w:t>
            </w:r>
          </w:p>
        </w:tc>
        <w:tc>
          <w:tcPr>
            <w:tcW w:w="326" w:type="pct"/>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3</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bidi="ar-SA"/>
              </w:rPr>
              <w:t>ND</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7"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623"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802"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厂界下风向</w:t>
            </w:r>
            <w:r>
              <w:rPr>
                <w:rFonts w:hint="default" w:ascii="Times New Roman" w:hAnsi="Times New Roman" w:eastAsia="宋体" w:cs="Times New Roman"/>
                <w:color w:val="000000" w:themeColor="text1"/>
                <w:sz w:val="21"/>
                <w:szCs w:val="21"/>
                <w:lang w:val="en-US" w:eastAsia="zh-CN"/>
              </w:rPr>
              <w:t>4</w:t>
            </w:r>
            <w:r>
              <w:rPr>
                <w:rFonts w:hint="default" w:ascii="Times New Roman" w:hAnsi="Times New Roman" w:eastAsia="宋体" w:cs="Times New Roman"/>
                <w:color w:val="000000" w:themeColor="text1"/>
                <w:sz w:val="21"/>
                <w:szCs w:val="21"/>
              </w:rPr>
              <w:t>#</w:t>
            </w:r>
          </w:p>
        </w:tc>
        <w:tc>
          <w:tcPr>
            <w:tcW w:w="389"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mg/m</w:t>
            </w:r>
            <w:r>
              <w:rPr>
                <w:rFonts w:hint="default" w:ascii="Times New Roman" w:hAnsi="Times New Roman" w:eastAsia="宋体" w:cs="Times New Roman"/>
                <w:color w:val="000000" w:themeColor="text1"/>
                <w:sz w:val="21"/>
                <w:szCs w:val="21"/>
                <w:vertAlign w:val="superscript"/>
              </w:rPr>
              <w:t>3</w:t>
            </w:r>
          </w:p>
        </w:tc>
        <w:tc>
          <w:tcPr>
            <w:tcW w:w="41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38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03" w:type="pc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ND</w:t>
            </w:r>
          </w:p>
        </w:tc>
        <w:tc>
          <w:tcPr>
            <w:tcW w:w="424" w:type="pct"/>
            <w:tcBorders>
              <w:left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bidi="ar-SA"/>
              </w:rPr>
              <w:t>ND</w:t>
            </w:r>
          </w:p>
        </w:tc>
        <w:tc>
          <w:tcPr>
            <w:tcW w:w="348"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c>
          <w:tcPr>
            <w:tcW w:w="326" w:type="pct"/>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 w:hRule="atLeast"/>
          <w:jc w:val="center"/>
        </w:trPr>
        <w:tc>
          <w:tcPr>
            <w:tcW w:w="5000" w:type="pct"/>
            <w:gridSpan w:val="11"/>
            <w:tcBorders>
              <w:left w:val="single" w:color="auto" w:sz="4" w:space="0"/>
              <w:right w:val="single" w:color="auto" w:sz="4" w:space="0"/>
            </w:tcBorders>
            <w:vAlign w:val="center"/>
          </w:tcPr>
          <w:p>
            <w:pPr>
              <w:pStyle w:val="2"/>
              <w:keepNext w:val="0"/>
              <w:keepLines w:val="0"/>
              <w:pageBreakBefore w:val="0"/>
              <w:widowControl/>
              <w:kinsoku/>
              <w:wordWrap/>
              <w:overflowPunct/>
              <w:topLinePunct w:val="0"/>
              <w:autoSpaceDE/>
              <w:autoSpaceDN/>
              <w:bidi w:val="0"/>
              <w:adjustRightInd/>
              <w:snapToGrid/>
              <w:spacing w:after="0" w:line="240" w:lineRule="auto"/>
              <w:ind w:firstLine="0"/>
              <w:jc w:val="both"/>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注：</w:t>
            </w:r>
            <w:r>
              <w:rPr>
                <w:rFonts w:hint="default" w:ascii="Times New Roman" w:hAnsi="Times New Roman" w:eastAsia="宋体" w:cs="Times New Roman"/>
                <w:color w:val="000000" w:themeColor="text1"/>
                <w:sz w:val="21"/>
                <w:szCs w:val="21"/>
                <w:lang w:val="en-US" w:eastAsia="zh-CN"/>
              </w:rPr>
              <w:t>厂界无组织颗粒物排放浓度执行</w:t>
            </w:r>
            <w:r>
              <w:rPr>
                <w:rFonts w:hint="default" w:ascii="Times New Roman" w:hAnsi="Times New Roman" w:eastAsia="宋体" w:cs="Times New Roman"/>
                <w:b w:val="0"/>
                <w:bCs w:val="0"/>
                <w:sz w:val="21"/>
                <w:szCs w:val="21"/>
                <w:lang w:val="en-US" w:eastAsia="zh-CN" w:bidi="ar-SA"/>
              </w:rPr>
              <w:t>《合成树脂工业污染物排放标准》（GB31572-2015）表9企业边界大气污染物浓度限值1.0mg/m</w:t>
            </w:r>
            <w:r>
              <w:rPr>
                <w:rFonts w:hint="default" w:ascii="Times New Roman" w:hAnsi="Times New Roman" w:eastAsia="宋体" w:cs="Times New Roman"/>
                <w:b w:val="0"/>
                <w:bCs w:val="0"/>
                <w:sz w:val="21"/>
                <w:szCs w:val="21"/>
                <w:vertAlign w:val="superscript"/>
                <w:lang w:val="en-US" w:eastAsia="zh-CN" w:bidi="ar-SA"/>
              </w:rPr>
              <w:t>3</w:t>
            </w:r>
            <w:r>
              <w:rPr>
                <w:rFonts w:hint="default" w:ascii="Times New Roman" w:hAnsi="Times New Roman" w:eastAsia="宋体" w:cs="Times New Roman"/>
                <w:color w:val="000000" w:themeColor="text1"/>
                <w:sz w:val="21"/>
                <w:szCs w:val="21"/>
                <w:lang w:val="en-US" w:eastAsia="zh-CN"/>
              </w:rPr>
              <w:t>；</w:t>
            </w:r>
            <w:r>
              <w:rPr>
                <w:rFonts w:hint="default" w:ascii="Times New Roman" w:hAnsi="Times New Roman" w:eastAsia="宋体" w:cs="Times New Roman"/>
                <w:b w:val="0"/>
                <w:bCs w:val="0"/>
                <w:sz w:val="21"/>
                <w:szCs w:val="21"/>
                <w:lang w:val="en-US" w:eastAsia="zh-CN" w:bidi="ar-SA"/>
              </w:rPr>
              <w:t>厂界下风向非甲烷总烃排放浓度执行《工业企业挥发性有机物排放控制标准》（DB13/2322-2016）表2标准限值2.0mg/m</w:t>
            </w:r>
            <w:r>
              <w:rPr>
                <w:rFonts w:hint="default" w:ascii="Times New Roman" w:hAnsi="Times New Roman" w:eastAsia="宋体" w:cs="Times New Roman"/>
                <w:b w:val="0"/>
                <w:bCs w:val="0"/>
                <w:sz w:val="21"/>
                <w:szCs w:val="21"/>
                <w:vertAlign w:val="superscript"/>
                <w:lang w:val="en-US" w:eastAsia="zh-CN" w:bidi="ar-SA"/>
              </w:rPr>
              <w:t>3</w:t>
            </w:r>
            <w:r>
              <w:rPr>
                <w:rFonts w:hint="default" w:ascii="Times New Roman" w:hAnsi="Times New Roman" w:eastAsia="宋体" w:cs="Times New Roman"/>
                <w:sz w:val="21"/>
                <w:szCs w:val="21"/>
                <w:highlight w:val="none"/>
                <w:vertAlign w:val="baseline"/>
                <w:lang w:val="en-US" w:eastAsia="zh-CN"/>
              </w:rPr>
              <w:t>；</w:t>
            </w:r>
            <w:r>
              <w:rPr>
                <w:rFonts w:hint="default" w:ascii="Times New Roman" w:hAnsi="Times New Roman" w:eastAsia="宋体" w:cs="Times New Roman"/>
                <w:b w:val="0"/>
                <w:bCs w:val="0"/>
                <w:sz w:val="21"/>
                <w:szCs w:val="21"/>
                <w:lang w:val="en-US" w:eastAsia="zh-CN" w:bidi="ar-SA"/>
              </w:rPr>
              <w:t>厂界下风向</w:t>
            </w:r>
            <w:r>
              <w:rPr>
                <w:rFonts w:hint="default" w:ascii="Times New Roman" w:hAnsi="Times New Roman" w:eastAsia="宋体" w:cs="Times New Roman"/>
                <w:sz w:val="21"/>
                <w:szCs w:val="21"/>
                <w:lang w:val="en-US" w:eastAsia="zh-CN"/>
              </w:rPr>
              <w:t>苯乙烯</w:t>
            </w:r>
            <w:r>
              <w:rPr>
                <w:rFonts w:hint="default" w:ascii="Times New Roman" w:hAnsi="Times New Roman" w:eastAsia="宋体" w:cs="Times New Roman"/>
                <w:b w:val="0"/>
                <w:bCs w:val="0"/>
                <w:sz w:val="21"/>
                <w:szCs w:val="21"/>
                <w:lang w:val="en-US" w:eastAsia="zh-CN" w:bidi="ar-SA"/>
              </w:rPr>
              <w:t>排放浓度执行</w:t>
            </w:r>
            <w:r>
              <w:rPr>
                <w:rFonts w:hint="default" w:ascii="Times New Roman" w:hAnsi="Times New Roman" w:eastAsia="宋体" w:cs="Times New Roman"/>
                <w:sz w:val="21"/>
                <w:szCs w:val="21"/>
              </w:rPr>
              <w:t>《恶臭污染物排放标准》(GB14554-93)表</w:t>
            </w:r>
            <w:r>
              <w:rPr>
                <w:rFonts w:hint="default" w:ascii="Times New Roman" w:hAnsi="Times New Roman" w:eastAsia="宋体" w:cs="Times New Roman"/>
                <w:sz w:val="21"/>
                <w:szCs w:val="21"/>
                <w:lang w:val="en-US" w:eastAsia="zh-CN"/>
              </w:rPr>
              <w:t>1二级新扩改建标准限值5.0</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vertAlign w:val="baseline"/>
                <w:lang w:eastAsia="zh-CN"/>
              </w:rPr>
              <w:t>。</w:t>
            </w:r>
          </w:p>
        </w:tc>
      </w:tr>
    </w:tbl>
    <w:p>
      <w:pPr>
        <w:jc w:val="center"/>
        <w:rPr>
          <w:rFonts w:hint="default" w:ascii="Times New Roman" w:hAnsi="Times New Roman" w:cs="Times New Roman"/>
          <w:b/>
          <w:sz w:val="24"/>
          <w:szCs w:val="24"/>
          <w:lang w:val="en-US" w:eastAsia="zh-CN"/>
        </w:rPr>
      </w:pPr>
    </w:p>
    <w:p>
      <w:pPr>
        <w:jc w:val="center"/>
        <w:rPr>
          <w:rFonts w:hint="default" w:ascii="Times New Roman" w:hAnsi="Times New Roman" w:cs="Times New Roman"/>
          <w:b/>
          <w:sz w:val="24"/>
          <w:szCs w:val="24"/>
          <w:lang w:val="en-US" w:eastAsia="zh-CN"/>
        </w:rPr>
      </w:pPr>
      <w:r>
        <w:rPr>
          <w:rFonts w:hint="default" w:ascii="Times New Roman" w:hAnsi="Times New Roman" w:cs="Times New Roman"/>
          <w:color w:val="auto"/>
          <w:sz w:val="24"/>
        </w:rPr>
        <w:pict>
          <v:rect id="_x0000_s1237" o:spid="_x0000_s1237" o:spt="1" style="position:absolute;left:0pt;margin-left:-21.6pt;margin-top:-260.25pt;height:404.5pt;width:742.5pt;z-index:277314560;mso-width-relative:page;mso-height-relative:page;" filled="f" stroked="t" coordsize="21600,21600">
            <v:path/>
            <v:fill on="f" focussize="0,0"/>
            <v:stroke color="#000000" joinstyle="miter"/>
            <v:imagedata o:title=""/>
            <o:lock v:ext="edit" aspectratio="f"/>
          </v:rect>
        </w:pict>
      </w:r>
    </w:p>
    <w:p>
      <w:pPr>
        <w:jc w:val="center"/>
        <w:rPr>
          <w:rFonts w:hint="default" w:ascii="Times New Roman" w:hAnsi="Times New Roman" w:cs="Times New Roman"/>
          <w:b/>
          <w:sz w:val="24"/>
          <w:szCs w:val="24"/>
          <w:lang w:val="en-US" w:eastAsia="zh-CN"/>
        </w:rPr>
      </w:pPr>
    </w:p>
    <w:p>
      <w:pPr>
        <w:jc w:val="center"/>
        <w:rPr>
          <w:rFonts w:hint="default" w:ascii="Times New Roman" w:hAnsi="Times New Roman" w:cs="Times New Roman"/>
          <w:b/>
          <w:sz w:val="24"/>
          <w:szCs w:val="24"/>
          <w:lang w:val="en-US" w:eastAsia="zh-CN"/>
        </w:rPr>
      </w:pPr>
    </w:p>
    <w:p>
      <w:pPr>
        <w:jc w:val="center"/>
        <w:rPr>
          <w:rFonts w:hint="default" w:ascii="Times New Roman" w:hAnsi="Times New Roman" w:cs="Times New Roman"/>
          <w:b/>
          <w:sz w:val="24"/>
          <w:szCs w:val="24"/>
          <w:lang w:val="en-US" w:eastAsia="zh-CN"/>
        </w:rPr>
      </w:pPr>
    </w:p>
    <w:p>
      <w:pPr>
        <w:jc w:val="center"/>
        <w:rPr>
          <w:rFonts w:hint="default" w:ascii="Times New Roman" w:hAnsi="Times New Roman" w:cs="Times New Roman"/>
          <w:b/>
          <w:sz w:val="24"/>
          <w:szCs w:val="24"/>
          <w:lang w:val="en-US" w:eastAsia="zh-CN"/>
        </w:rPr>
      </w:pPr>
    </w:p>
    <w:p>
      <w:pPr>
        <w:jc w:val="center"/>
        <w:rPr>
          <w:rFonts w:hint="default" w:ascii="Times New Roman" w:hAnsi="Times New Roman" w:cs="Times New Roman"/>
          <w:b/>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rPr>
        <w:pict>
          <v:rect id="_x0000_s1238" o:spid="_x0000_s1238" o:spt="1" style="position:absolute;left:0pt;margin-left:-20.95pt;margin-top:-5.6pt;height:425.5pt;width:742.5pt;z-index:302971904;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val="en-US" w:eastAsia="zh-CN"/>
        </w:rPr>
        <w:t xml:space="preserve">  生产车间车间口无组织</w:t>
      </w:r>
      <w:r>
        <w:rPr>
          <w:rFonts w:hint="default" w:ascii="Times New Roman" w:hAnsi="Times New Roman" w:eastAsia="宋体" w:cs="Times New Roman"/>
          <w:b/>
          <w:bCs/>
          <w:sz w:val="21"/>
          <w:szCs w:val="21"/>
        </w:rPr>
        <w:t>废气检测结果</w:t>
      </w:r>
    </w:p>
    <w:tbl>
      <w:tblPr>
        <w:tblStyle w:val="1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7"/>
        <w:gridCol w:w="1425"/>
        <w:gridCol w:w="3434"/>
        <w:gridCol w:w="977"/>
        <w:gridCol w:w="1079"/>
        <w:gridCol w:w="1060"/>
        <w:gridCol w:w="1060"/>
        <w:gridCol w:w="1045"/>
        <w:gridCol w:w="1150"/>
        <w:gridCol w:w="861"/>
        <w:gridCol w:w="8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 w:hRule="atLeast"/>
          <w:jc w:val="center"/>
        </w:trPr>
        <w:tc>
          <w:tcPr>
            <w:tcW w:w="419"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检测项目</w:t>
            </w:r>
          </w:p>
        </w:tc>
        <w:tc>
          <w:tcPr>
            <w:tcW w:w="503"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采样日期</w:t>
            </w:r>
          </w:p>
        </w:tc>
        <w:tc>
          <w:tcPr>
            <w:tcW w:w="1212"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采样点位</w:t>
            </w:r>
          </w:p>
        </w:tc>
        <w:tc>
          <w:tcPr>
            <w:tcW w:w="345"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单位</w:t>
            </w:r>
          </w:p>
        </w:tc>
        <w:tc>
          <w:tcPr>
            <w:tcW w:w="1904" w:type="pct"/>
            <w:gridSpan w:val="5"/>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检测结果</w:t>
            </w:r>
          </w:p>
        </w:tc>
        <w:tc>
          <w:tcPr>
            <w:tcW w:w="304" w:type="pct"/>
            <w:vMerge w:val="restar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标准</w:t>
            </w:r>
          </w:p>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限值</w:t>
            </w:r>
          </w:p>
        </w:tc>
        <w:tc>
          <w:tcPr>
            <w:tcW w:w="308" w:type="pct"/>
            <w:vMerge w:val="restar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达标</w:t>
            </w:r>
          </w:p>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eastAsia="宋体" w:cs="Times New Roman"/>
                <w:sz w:val="21"/>
                <w:szCs w:val="21"/>
              </w:rPr>
              <w:t>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419"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503"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1212"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345"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381" w:type="pc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1</w:t>
            </w:r>
          </w:p>
        </w:tc>
        <w:tc>
          <w:tcPr>
            <w:tcW w:w="374" w:type="pc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2</w:t>
            </w:r>
          </w:p>
        </w:tc>
        <w:tc>
          <w:tcPr>
            <w:tcW w:w="374" w:type="pc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3</w:t>
            </w:r>
          </w:p>
        </w:tc>
        <w:tc>
          <w:tcPr>
            <w:tcW w:w="369" w:type="pc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4</w:t>
            </w:r>
          </w:p>
        </w:tc>
        <w:tc>
          <w:tcPr>
            <w:tcW w:w="405" w:type="pc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最大值</w:t>
            </w:r>
          </w:p>
        </w:tc>
        <w:tc>
          <w:tcPr>
            <w:tcW w:w="304" w:type="pct"/>
            <w:vMerge w:val="continue"/>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308" w:type="pct"/>
            <w:vMerge w:val="continue"/>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exact"/>
          <w:jc w:val="center"/>
        </w:trPr>
        <w:tc>
          <w:tcPr>
            <w:tcW w:w="419"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非甲烷</w:t>
            </w:r>
          </w:p>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总烃</w:t>
            </w:r>
          </w:p>
        </w:tc>
        <w:tc>
          <w:tcPr>
            <w:tcW w:w="50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rPr>
            </w:pPr>
            <w:r>
              <w:rPr>
                <w:rFonts w:hint="default" w:ascii="Times New Roman" w:hAnsi="Times New Roman" w:cs="Times New Roman"/>
                <w:color w:val="000000" w:themeColor="text1"/>
                <w:sz w:val="21"/>
                <w:szCs w:val="21"/>
                <w:highlight w:val="none"/>
                <w:lang w:val="en-US" w:eastAsia="zh-CN"/>
              </w:rPr>
              <w:t>2021.8.30</w:t>
            </w:r>
          </w:p>
        </w:tc>
        <w:tc>
          <w:tcPr>
            <w:tcW w:w="1212"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kern w:val="2"/>
                <w:sz w:val="21"/>
                <w:szCs w:val="21"/>
                <w:lang w:val="en-US" w:eastAsia="zh-CN" w:bidi="ar-SA"/>
              </w:rPr>
              <w:t>BWFRP纤维缝编缠绕拉挤电缆保护套管生产车间</w:t>
            </w:r>
            <w:r>
              <w:rPr>
                <w:rFonts w:hint="default" w:ascii="Times New Roman" w:hAnsi="Times New Roman" w:cs="Times New Roman" w:eastAsiaTheme="minorEastAsia"/>
                <w:sz w:val="21"/>
                <w:szCs w:val="21"/>
                <w:lang w:val="en-US" w:eastAsia="zh-CN"/>
              </w:rPr>
              <w:t>车间口5</w:t>
            </w:r>
            <w:r>
              <w:rPr>
                <w:rFonts w:hint="default" w:ascii="Times New Roman" w:hAnsi="Times New Roman" w:cs="Times New Roman" w:eastAsiaTheme="minorEastAsia"/>
                <w:sz w:val="21"/>
                <w:szCs w:val="21"/>
              </w:rPr>
              <w:t>#</w:t>
            </w:r>
          </w:p>
        </w:tc>
        <w:tc>
          <w:tcPr>
            <w:tcW w:w="34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81"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1.37</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1.42</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1.52</w:t>
            </w:r>
          </w:p>
        </w:tc>
        <w:tc>
          <w:tcPr>
            <w:tcW w:w="369"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1.42</w:t>
            </w:r>
          </w:p>
        </w:tc>
        <w:tc>
          <w:tcPr>
            <w:tcW w:w="40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1.52</w:t>
            </w:r>
          </w:p>
        </w:tc>
        <w:tc>
          <w:tcPr>
            <w:tcW w:w="304"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spacing w:val="-4"/>
                <w:sz w:val="21"/>
                <w:szCs w:val="21"/>
              </w:rPr>
              <w:t>≤</w:t>
            </w:r>
            <w:r>
              <w:rPr>
                <w:rFonts w:hint="default" w:ascii="Times New Roman" w:hAnsi="Times New Roman" w:cs="Times New Roman"/>
                <w:spacing w:val="-4"/>
                <w:sz w:val="21"/>
                <w:szCs w:val="21"/>
                <w:lang w:val="en-US" w:eastAsia="zh-CN"/>
              </w:rPr>
              <w:t>4.0</w:t>
            </w:r>
          </w:p>
        </w:tc>
        <w:tc>
          <w:tcPr>
            <w:tcW w:w="308"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exact"/>
          <w:jc w:val="center"/>
        </w:trPr>
        <w:tc>
          <w:tcPr>
            <w:tcW w:w="419"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50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color w:val="000000" w:themeColor="text1"/>
                <w:sz w:val="21"/>
                <w:szCs w:val="21"/>
                <w:highlight w:val="none"/>
                <w:lang w:val="en-US" w:eastAsia="zh-CN"/>
              </w:rPr>
            </w:pPr>
          </w:p>
        </w:tc>
        <w:tc>
          <w:tcPr>
            <w:tcW w:w="1212"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PPH塑料管生产车间</w:t>
            </w:r>
            <w:r>
              <w:rPr>
                <w:rFonts w:hint="default" w:ascii="Times New Roman" w:hAnsi="Times New Roman" w:cs="Times New Roman" w:eastAsiaTheme="minorEastAsia"/>
                <w:sz w:val="21"/>
                <w:szCs w:val="21"/>
                <w:lang w:val="en-US" w:eastAsia="zh-CN"/>
              </w:rPr>
              <w:t>车间口7#</w:t>
            </w:r>
          </w:p>
        </w:tc>
        <w:tc>
          <w:tcPr>
            <w:tcW w:w="34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81"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1.46</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1.40</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1.36</w:t>
            </w:r>
          </w:p>
        </w:tc>
        <w:tc>
          <w:tcPr>
            <w:tcW w:w="369"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1.43</w:t>
            </w:r>
          </w:p>
        </w:tc>
        <w:tc>
          <w:tcPr>
            <w:tcW w:w="40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1.51</w:t>
            </w:r>
          </w:p>
        </w:tc>
        <w:tc>
          <w:tcPr>
            <w:tcW w:w="304"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spacing w:val="-4"/>
                <w:sz w:val="21"/>
                <w:szCs w:val="21"/>
              </w:rPr>
            </w:pPr>
          </w:p>
        </w:tc>
        <w:tc>
          <w:tcPr>
            <w:tcW w:w="308"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exact"/>
          <w:jc w:val="center"/>
        </w:trPr>
        <w:tc>
          <w:tcPr>
            <w:tcW w:w="419"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503"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rPr>
            </w:pPr>
            <w:r>
              <w:rPr>
                <w:rFonts w:hint="default" w:ascii="Times New Roman" w:hAnsi="Times New Roman" w:cs="Times New Roman"/>
                <w:color w:val="000000" w:themeColor="text1"/>
                <w:sz w:val="21"/>
                <w:szCs w:val="21"/>
                <w:highlight w:val="none"/>
                <w:lang w:val="en-US" w:eastAsia="zh-CN"/>
              </w:rPr>
              <w:t>2021.8.31</w:t>
            </w:r>
          </w:p>
        </w:tc>
        <w:tc>
          <w:tcPr>
            <w:tcW w:w="1212"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kern w:val="0"/>
                <w:sz w:val="21"/>
                <w:szCs w:val="21"/>
                <w:lang w:val="en-US" w:eastAsia="zh-CN"/>
              </w:rPr>
            </w:pPr>
            <w:r>
              <w:rPr>
                <w:rFonts w:hint="default" w:ascii="Times New Roman" w:hAnsi="Times New Roman" w:cs="Times New Roman" w:eastAsiaTheme="minorEastAsia"/>
                <w:kern w:val="2"/>
                <w:sz w:val="21"/>
                <w:szCs w:val="21"/>
                <w:lang w:val="en-US" w:eastAsia="zh-CN" w:bidi="ar-SA"/>
              </w:rPr>
              <w:t>BWFRP纤维缝编缠绕拉挤电缆保护套管生产车间</w:t>
            </w:r>
            <w:r>
              <w:rPr>
                <w:rFonts w:hint="default" w:ascii="Times New Roman" w:hAnsi="Times New Roman" w:cs="Times New Roman" w:eastAsiaTheme="minorEastAsia"/>
                <w:sz w:val="21"/>
                <w:szCs w:val="21"/>
                <w:lang w:val="en-US" w:eastAsia="zh-CN"/>
              </w:rPr>
              <w:t>车间口5</w:t>
            </w:r>
            <w:r>
              <w:rPr>
                <w:rFonts w:hint="default" w:ascii="Times New Roman" w:hAnsi="Times New Roman" w:cs="Times New Roman" w:eastAsiaTheme="minorEastAsia"/>
                <w:sz w:val="21"/>
                <w:szCs w:val="21"/>
              </w:rPr>
              <w:t>#</w:t>
            </w:r>
          </w:p>
        </w:tc>
        <w:tc>
          <w:tcPr>
            <w:tcW w:w="34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81"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1.39</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1.56</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1.64</w:t>
            </w:r>
          </w:p>
        </w:tc>
        <w:tc>
          <w:tcPr>
            <w:tcW w:w="369"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1.50</w:t>
            </w:r>
          </w:p>
        </w:tc>
        <w:tc>
          <w:tcPr>
            <w:tcW w:w="40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1.64</w:t>
            </w:r>
          </w:p>
        </w:tc>
        <w:tc>
          <w:tcPr>
            <w:tcW w:w="304" w:type="pct"/>
            <w:vMerge w:val="restar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spacing w:val="-4"/>
                <w:sz w:val="21"/>
                <w:szCs w:val="21"/>
              </w:rPr>
              <w:t>≤</w:t>
            </w:r>
            <w:r>
              <w:rPr>
                <w:rFonts w:hint="default" w:ascii="Times New Roman" w:hAnsi="Times New Roman" w:cs="Times New Roman"/>
                <w:spacing w:val="-4"/>
                <w:sz w:val="21"/>
                <w:szCs w:val="21"/>
                <w:lang w:val="en-US" w:eastAsia="zh-CN"/>
              </w:rPr>
              <w:t>4.0</w:t>
            </w:r>
          </w:p>
        </w:tc>
        <w:tc>
          <w:tcPr>
            <w:tcW w:w="308"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 w:val="21"/>
                <w:szCs w:val="21"/>
                <w:highlight w:val="none"/>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exact"/>
          <w:jc w:val="center"/>
        </w:trPr>
        <w:tc>
          <w:tcPr>
            <w:tcW w:w="419"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rPr>
            </w:pPr>
          </w:p>
        </w:tc>
        <w:tc>
          <w:tcPr>
            <w:tcW w:w="503"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color w:val="000000" w:themeColor="text1"/>
                <w:sz w:val="21"/>
                <w:szCs w:val="21"/>
                <w:highlight w:val="none"/>
                <w:lang w:val="en-US" w:eastAsia="zh-CN"/>
              </w:rPr>
            </w:pPr>
          </w:p>
        </w:tc>
        <w:tc>
          <w:tcPr>
            <w:tcW w:w="1212"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kern w:val="2"/>
                <w:sz w:val="21"/>
                <w:szCs w:val="21"/>
                <w:lang w:val="en-US" w:eastAsia="zh-CN" w:bidi="ar-SA"/>
              </w:rPr>
              <w:t>PPH塑料管生产车间</w:t>
            </w:r>
            <w:r>
              <w:rPr>
                <w:rFonts w:hint="default" w:ascii="Times New Roman" w:hAnsi="Times New Roman" w:cs="Times New Roman" w:eastAsiaTheme="minorEastAsia"/>
                <w:sz w:val="21"/>
                <w:szCs w:val="21"/>
                <w:lang w:val="en-US" w:eastAsia="zh-CN"/>
              </w:rPr>
              <w:t>车间口7#</w:t>
            </w:r>
          </w:p>
        </w:tc>
        <w:tc>
          <w:tcPr>
            <w:tcW w:w="34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81"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1.61</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1.51</w:t>
            </w:r>
          </w:p>
        </w:tc>
        <w:tc>
          <w:tcPr>
            <w:tcW w:w="374"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1.65</w:t>
            </w:r>
          </w:p>
        </w:tc>
        <w:tc>
          <w:tcPr>
            <w:tcW w:w="369"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1.45</w:t>
            </w:r>
          </w:p>
        </w:tc>
        <w:tc>
          <w:tcPr>
            <w:tcW w:w="405"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1.65</w:t>
            </w:r>
          </w:p>
        </w:tc>
        <w:tc>
          <w:tcPr>
            <w:tcW w:w="304" w:type="pct"/>
            <w:vMerge w:val="continue"/>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spacing w:val="-4"/>
                <w:sz w:val="21"/>
                <w:szCs w:val="21"/>
              </w:rPr>
            </w:pPr>
          </w:p>
        </w:tc>
        <w:tc>
          <w:tcPr>
            <w:tcW w:w="308" w:type="pct"/>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exact"/>
          <w:jc w:val="center"/>
        </w:trPr>
        <w:tc>
          <w:tcPr>
            <w:tcW w:w="5000" w:type="pct"/>
            <w:gridSpan w:val="11"/>
            <w:vAlign w:val="center"/>
          </w:tcPr>
          <w:p>
            <w:pPr>
              <w:keepNext w:val="0"/>
              <w:keepLines w:val="0"/>
              <w:pageBreakBefore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cs="Times New Roman"/>
                <w:sz w:val="21"/>
                <w:szCs w:val="21"/>
                <w:highlight w:val="none"/>
                <w:lang w:val="en-US" w:eastAsia="zh-CN"/>
              </w:rPr>
            </w:pPr>
            <w:r>
              <w:rPr>
                <w:rFonts w:hint="default" w:ascii="Times New Roman" w:hAnsi="Times New Roman" w:cs="Times New Roman" w:eastAsiaTheme="minorEastAsia"/>
                <w:kern w:val="2"/>
                <w:sz w:val="21"/>
                <w:szCs w:val="21"/>
                <w:lang w:val="en-US" w:eastAsia="zh-CN" w:bidi="ar-SA"/>
              </w:rPr>
              <w:t>注：生产车间车间口非甲烷总烃排放浓度执行《工业企业挥发性有机物排放控制标准》（DB13/2322-2016）表3中标准限值4.0mg/m</w:t>
            </w:r>
            <w:r>
              <w:rPr>
                <w:rFonts w:hint="default" w:ascii="Times New Roman" w:hAnsi="Times New Roman" w:cs="Times New Roman" w:eastAsiaTheme="minorEastAsia"/>
                <w:kern w:val="2"/>
                <w:sz w:val="21"/>
                <w:szCs w:val="21"/>
                <w:vertAlign w:val="superscript"/>
                <w:lang w:val="en-US" w:eastAsia="zh-CN" w:bidi="ar-SA"/>
              </w:rPr>
              <w:t>3</w:t>
            </w:r>
            <w:r>
              <w:rPr>
                <w:rFonts w:hint="default" w:ascii="Times New Roman" w:hAnsi="Times New Roman" w:cs="Times New Roman" w:eastAsiaTheme="minorEastAsia"/>
                <w:kern w:val="2"/>
                <w:sz w:val="21"/>
                <w:szCs w:val="21"/>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lang w:val="en-US" w:eastAsia="zh-CN"/>
        </w:rPr>
        <w:t xml:space="preserve">  厂区内VOC</w:t>
      </w:r>
      <w:r>
        <w:rPr>
          <w:rFonts w:hint="default" w:ascii="Times New Roman" w:hAnsi="Times New Roman" w:eastAsia="宋体" w:cs="Times New Roman"/>
          <w:b/>
          <w:bCs/>
          <w:sz w:val="21"/>
          <w:szCs w:val="21"/>
          <w:vertAlign w:val="subscript"/>
          <w:lang w:val="en-US" w:eastAsia="zh-CN"/>
        </w:rPr>
        <w:t>S</w:t>
      </w:r>
      <w:r>
        <w:rPr>
          <w:rFonts w:hint="default" w:ascii="Times New Roman" w:hAnsi="Times New Roman" w:eastAsia="宋体" w:cs="Times New Roman"/>
          <w:b/>
          <w:bCs/>
          <w:sz w:val="21"/>
          <w:szCs w:val="21"/>
          <w:lang w:val="en-US" w:eastAsia="zh-CN"/>
        </w:rPr>
        <w:t>无组织废气检测结果</w:t>
      </w:r>
    </w:p>
    <w:tbl>
      <w:tblPr>
        <w:tblStyle w:val="1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5"/>
        <w:gridCol w:w="1322"/>
        <w:gridCol w:w="3554"/>
        <w:gridCol w:w="957"/>
        <w:gridCol w:w="1074"/>
        <w:gridCol w:w="1074"/>
        <w:gridCol w:w="1040"/>
        <w:gridCol w:w="1057"/>
        <w:gridCol w:w="1088"/>
        <w:gridCol w:w="836"/>
        <w:gridCol w:w="9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blHeader/>
          <w:jc w:val="center"/>
        </w:trPr>
        <w:tc>
          <w:tcPr>
            <w:tcW w:w="415"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检测项目</w:t>
            </w:r>
          </w:p>
        </w:tc>
        <w:tc>
          <w:tcPr>
            <w:tcW w:w="467"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采样日期</w:t>
            </w:r>
          </w:p>
        </w:tc>
        <w:tc>
          <w:tcPr>
            <w:tcW w:w="1255"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采样点位</w:t>
            </w:r>
          </w:p>
        </w:tc>
        <w:tc>
          <w:tcPr>
            <w:tcW w:w="338"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单位</w:t>
            </w:r>
          </w:p>
        </w:tc>
        <w:tc>
          <w:tcPr>
            <w:tcW w:w="1882" w:type="pct"/>
            <w:gridSpan w:val="5"/>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检测结果</w:t>
            </w:r>
          </w:p>
        </w:tc>
        <w:tc>
          <w:tcPr>
            <w:tcW w:w="295" w:type="pct"/>
            <w:vMerge w:val="restar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标准</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限值</w:t>
            </w:r>
          </w:p>
        </w:tc>
        <w:tc>
          <w:tcPr>
            <w:tcW w:w="344" w:type="pct"/>
            <w:vMerge w:val="restar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达标</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eastAsia="宋体" w:cs="Times New Roman"/>
                <w:sz w:val="21"/>
                <w:szCs w:val="21"/>
              </w:rPr>
              <w:t>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tblHeader/>
          <w:jc w:val="center"/>
        </w:trPr>
        <w:tc>
          <w:tcPr>
            <w:tcW w:w="41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467"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125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338"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379"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1</w:t>
            </w:r>
          </w:p>
        </w:tc>
        <w:tc>
          <w:tcPr>
            <w:tcW w:w="379"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2</w:t>
            </w:r>
          </w:p>
        </w:tc>
        <w:tc>
          <w:tcPr>
            <w:tcW w:w="367"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3</w:t>
            </w:r>
          </w:p>
        </w:tc>
        <w:tc>
          <w:tcPr>
            <w:tcW w:w="373"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lang w:val="en-US" w:eastAsia="zh-CN"/>
              </w:rPr>
              <w:t>4</w:t>
            </w:r>
          </w:p>
        </w:tc>
        <w:tc>
          <w:tcPr>
            <w:tcW w:w="384"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最大值</w:t>
            </w:r>
          </w:p>
        </w:tc>
        <w:tc>
          <w:tcPr>
            <w:tcW w:w="295" w:type="pct"/>
            <w:vMerge w:val="continue"/>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344" w:type="pct"/>
            <w:vMerge w:val="continue"/>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exact"/>
          <w:jc w:val="center"/>
        </w:trPr>
        <w:tc>
          <w:tcPr>
            <w:tcW w:w="415"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非甲烷</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总烃</w:t>
            </w:r>
          </w:p>
        </w:tc>
        <w:tc>
          <w:tcPr>
            <w:tcW w:w="46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rPr>
            </w:pPr>
            <w:r>
              <w:rPr>
                <w:rFonts w:hint="default" w:ascii="Times New Roman" w:hAnsi="Times New Roman" w:cs="Times New Roman"/>
                <w:color w:val="000000" w:themeColor="text1"/>
                <w:sz w:val="21"/>
                <w:szCs w:val="21"/>
                <w:highlight w:val="none"/>
                <w:lang w:val="en-US" w:eastAsia="zh-CN"/>
              </w:rPr>
              <w:t>2021.8.30</w:t>
            </w:r>
          </w:p>
        </w:tc>
        <w:tc>
          <w:tcPr>
            <w:tcW w:w="125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rPr>
            </w:pPr>
            <w:r>
              <w:rPr>
                <w:rFonts w:hint="default" w:ascii="Times New Roman" w:hAnsi="Times New Roman" w:cs="Times New Roman" w:eastAsiaTheme="minorEastAsia"/>
                <w:kern w:val="2"/>
                <w:sz w:val="21"/>
                <w:szCs w:val="21"/>
                <w:lang w:val="en-US" w:eastAsia="zh-CN" w:bidi="ar-SA"/>
              </w:rPr>
              <w:t>BWFRP纤维缝编缠绕拉挤电缆保护套管生产车间</w:t>
            </w:r>
            <w:r>
              <w:rPr>
                <w:rFonts w:hint="default" w:ascii="Times New Roman" w:hAnsi="Times New Roman" w:cs="Times New Roman" w:eastAsiaTheme="minorEastAsia"/>
                <w:sz w:val="21"/>
                <w:szCs w:val="21"/>
                <w:lang w:val="en-US" w:eastAsia="zh-CN"/>
              </w:rPr>
              <w:t>厂房排放口外1米6#</w:t>
            </w:r>
          </w:p>
        </w:tc>
        <w:tc>
          <w:tcPr>
            <w:tcW w:w="33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1.37</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1.41</w:t>
            </w:r>
          </w:p>
        </w:tc>
        <w:tc>
          <w:tcPr>
            <w:tcW w:w="367"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1.43</w:t>
            </w:r>
          </w:p>
        </w:tc>
        <w:tc>
          <w:tcPr>
            <w:tcW w:w="373"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1.40</w:t>
            </w:r>
          </w:p>
        </w:tc>
        <w:tc>
          <w:tcPr>
            <w:tcW w:w="38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1.43</w:t>
            </w:r>
          </w:p>
        </w:tc>
        <w:tc>
          <w:tcPr>
            <w:tcW w:w="295"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eastAsia="宋体" w:cs="Times New Roman"/>
                <w:sz w:val="21"/>
                <w:szCs w:val="21"/>
                <w:highlight w:val="none"/>
              </w:rPr>
              <w:t>≤</w:t>
            </w:r>
            <w:r>
              <w:rPr>
                <w:rFonts w:hint="default" w:ascii="Times New Roman" w:hAnsi="Times New Roman" w:cs="Times New Roman"/>
                <w:sz w:val="21"/>
                <w:szCs w:val="21"/>
                <w:highlight w:val="none"/>
                <w:lang w:val="en-US" w:eastAsia="zh-CN"/>
              </w:rPr>
              <w:t>6</w:t>
            </w:r>
          </w:p>
        </w:tc>
        <w:tc>
          <w:tcPr>
            <w:tcW w:w="34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exact"/>
          <w:jc w:val="center"/>
        </w:trPr>
        <w:tc>
          <w:tcPr>
            <w:tcW w:w="41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46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cs="Times New Roman"/>
                <w:color w:val="000000" w:themeColor="text1"/>
                <w:sz w:val="21"/>
                <w:szCs w:val="21"/>
                <w:highlight w:val="none"/>
                <w:lang w:val="en-US" w:eastAsia="zh-CN"/>
              </w:rPr>
            </w:pPr>
          </w:p>
        </w:tc>
        <w:tc>
          <w:tcPr>
            <w:tcW w:w="125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PPH塑料管生产车间</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厂房排放口外1米8#</w:t>
            </w:r>
          </w:p>
        </w:tc>
        <w:tc>
          <w:tcPr>
            <w:tcW w:w="33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1.38</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1.38</w:t>
            </w:r>
          </w:p>
        </w:tc>
        <w:tc>
          <w:tcPr>
            <w:tcW w:w="367"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1.30</w:t>
            </w:r>
          </w:p>
        </w:tc>
        <w:tc>
          <w:tcPr>
            <w:tcW w:w="373"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1.22</w:t>
            </w:r>
          </w:p>
        </w:tc>
        <w:tc>
          <w:tcPr>
            <w:tcW w:w="38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1.38</w:t>
            </w:r>
          </w:p>
        </w:tc>
        <w:tc>
          <w:tcPr>
            <w:tcW w:w="29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p>
        </w:tc>
        <w:tc>
          <w:tcPr>
            <w:tcW w:w="34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exact"/>
          <w:jc w:val="center"/>
        </w:trPr>
        <w:tc>
          <w:tcPr>
            <w:tcW w:w="41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46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cs="Times New Roman"/>
                <w:color w:val="000000" w:themeColor="text1"/>
                <w:sz w:val="21"/>
                <w:szCs w:val="21"/>
                <w:highlight w:val="none"/>
                <w:lang w:val="en-US" w:eastAsia="zh-CN"/>
              </w:rPr>
            </w:pPr>
          </w:p>
        </w:tc>
        <w:tc>
          <w:tcPr>
            <w:tcW w:w="125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厂区内检测点位9#</w:t>
            </w:r>
          </w:p>
        </w:tc>
        <w:tc>
          <w:tcPr>
            <w:tcW w:w="33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pacing w:val="-10"/>
                <w:sz w:val="21"/>
                <w:szCs w:val="21"/>
                <w:lang w:val="en-US" w:eastAsia="zh-CN" w:bidi="ar-SA"/>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1.05</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1.04</w:t>
            </w:r>
          </w:p>
        </w:tc>
        <w:tc>
          <w:tcPr>
            <w:tcW w:w="367"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1.07</w:t>
            </w:r>
          </w:p>
        </w:tc>
        <w:tc>
          <w:tcPr>
            <w:tcW w:w="373"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1.04</w:t>
            </w:r>
          </w:p>
        </w:tc>
        <w:tc>
          <w:tcPr>
            <w:tcW w:w="38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1.07</w:t>
            </w:r>
          </w:p>
        </w:tc>
        <w:tc>
          <w:tcPr>
            <w:tcW w:w="29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sz w:val="21"/>
                <w:szCs w:val="21"/>
                <w:highlight w:val="none"/>
              </w:rPr>
              <w:t>≤</w:t>
            </w:r>
            <w:r>
              <w:rPr>
                <w:rFonts w:hint="default" w:ascii="Times New Roman" w:hAnsi="Times New Roman" w:cs="Times New Roman"/>
                <w:sz w:val="21"/>
                <w:szCs w:val="21"/>
                <w:highlight w:val="none"/>
                <w:lang w:val="en-US" w:eastAsia="zh-CN"/>
              </w:rPr>
              <w:t>20</w:t>
            </w:r>
          </w:p>
        </w:tc>
        <w:tc>
          <w:tcPr>
            <w:tcW w:w="34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9" w:hRule="exact"/>
          <w:jc w:val="center"/>
        </w:trPr>
        <w:tc>
          <w:tcPr>
            <w:tcW w:w="41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467"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color w:val="000000" w:themeColor="text1"/>
                <w:sz w:val="21"/>
                <w:szCs w:val="21"/>
                <w:highlight w:val="none"/>
                <w:lang w:val="en-US" w:eastAsia="zh-CN"/>
              </w:rPr>
              <w:t>2021.8.31</w:t>
            </w:r>
          </w:p>
        </w:tc>
        <w:tc>
          <w:tcPr>
            <w:tcW w:w="125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kern w:val="0"/>
                <w:sz w:val="21"/>
                <w:szCs w:val="21"/>
                <w:lang w:val="en-US" w:eastAsia="zh-CN"/>
              </w:rPr>
            </w:pPr>
            <w:r>
              <w:rPr>
                <w:rFonts w:hint="default" w:ascii="Times New Roman" w:hAnsi="Times New Roman" w:cs="Times New Roman" w:eastAsiaTheme="minorEastAsia"/>
                <w:kern w:val="2"/>
                <w:sz w:val="21"/>
                <w:szCs w:val="21"/>
                <w:lang w:val="en-US" w:eastAsia="zh-CN" w:bidi="ar-SA"/>
              </w:rPr>
              <w:t>BWFRP纤维缝编缠绕拉挤电缆保护套管生产车间</w:t>
            </w:r>
            <w:r>
              <w:rPr>
                <w:rFonts w:hint="default" w:ascii="Times New Roman" w:hAnsi="Times New Roman" w:cs="Times New Roman" w:eastAsiaTheme="minorEastAsia"/>
                <w:sz w:val="21"/>
                <w:szCs w:val="21"/>
                <w:lang w:val="en-US" w:eastAsia="zh-CN"/>
              </w:rPr>
              <w:t>厂房排放口外1米6#</w:t>
            </w:r>
          </w:p>
        </w:tc>
        <w:tc>
          <w:tcPr>
            <w:tcW w:w="33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1.50</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1.66</w:t>
            </w:r>
          </w:p>
        </w:tc>
        <w:tc>
          <w:tcPr>
            <w:tcW w:w="367"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1.66</w:t>
            </w:r>
          </w:p>
        </w:tc>
        <w:tc>
          <w:tcPr>
            <w:tcW w:w="373"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1.66</w:t>
            </w:r>
          </w:p>
        </w:tc>
        <w:tc>
          <w:tcPr>
            <w:tcW w:w="38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1.66</w:t>
            </w:r>
          </w:p>
        </w:tc>
        <w:tc>
          <w:tcPr>
            <w:tcW w:w="295"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sz w:val="21"/>
                <w:szCs w:val="21"/>
                <w:highlight w:val="none"/>
              </w:rPr>
              <w:t>≤</w:t>
            </w:r>
            <w:r>
              <w:rPr>
                <w:rFonts w:hint="default" w:ascii="Times New Roman" w:hAnsi="Times New Roman" w:cs="Times New Roman"/>
                <w:sz w:val="21"/>
                <w:szCs w:val="21"/>
                <w:highlight w:val="none"/>
                <w:lang w:val="en-US" w:eastAsia="zh-CN"/>
              </w:rPr>
              <w:t>6</w:t>
            </w:r>
          </w:p>
        </w:tc>
        <w:tc>
          <w:tcPr>
            <w:tcW w:w="34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exact"/>
          <w:jc w:val="center"/>
        </w:trPr>
        <w:tc>
          <w:tcPr>
            <w:tcW w:w="41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46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cs="Times New Roman"/>
                <w:color w:val="000000" w:themeColor="text1"/>
                <w:sz w:val="21"/>
                <w:szCs w:val="21"/>
                <w:highlight w:val="none"/>
                <w:lang w:val="en-US" w:eastAsia="zh-CN"/>
              </w:rPr>
            </w:pPr>
          </w:p>
        </w:tc>
        <w:tc>
          <w:tcPr>
            <w:tcW w:w="125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PPH塑料管生产车间</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厂房排放口外1米8#</w:t>
            </w:r>
          </w:p>
        </w:tc>
        <w:tc>
          <w:tcPr>
            <w:tcW w:w="33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1.51</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1.58</w:t>
            </w:r>
          </w:p>
        </w:tc>
        <w:tc>
          <w:tcPr>
            <w:tcW w:w="367"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1.45</w:t>
            </w:r>
          </w:p>
        </w:tc>
        <w:tc>
          <w:tcPr>
            <w:tcW w:w="373"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1.48</w:t>
            </w:r>
          </w:p>
        </w:tc>
        <w:tc>
          <w:tcPr>
            <w:tcW w:w="38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1.58</w:t>
            </w:r>
          </w:p>
        </w:tc>
        <w:tc>
          <w:tcPr>
            <w:tcW w:w="29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p>
        </w:tc>
        <w:tc>
          <w:tcPr>
            <w:tcW w:w="34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exact"/>
          <w:jc w:val="center"/>
        </w:trPr>
        <w:tc>
          <w:tcPr>
            <w:tcW w:w="41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rPr>
            </w:pPr>
          </w:p>
        </w:tc>
        <w:tc>
          <w:tcPr>
            <w:tcW w:w="46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cs="Times New Roman"/>
                <w:color w:val="000000" w:themeColor="text1"/>
                <w:sz w:val="21"/>
                <w:szCs w:val="21"/>
                <w:highlight w:val="none"/>
                <w:lang w:val="en-US" w:eastAsia="zh-CN"/>
              </w:rPr>
            </w:pPr>
          </w:p>
        </w:tc>
        <w:tc>
          <w:tcPr>
            <w:tcW w:w="125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 w:val="21"/>
                <w:szCs w:val="21"/>
                <w:lang w:val="en-US" w:eastAsia="zh-CN"/>
              </w:rPr>
              <w:t>厂区内检测点位9#</w:t>
            </w:r>
          </w:p>
        </w:tc>
        <w:tc>
          <w:tcPr>
            <w:tcW w:w="33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pacing w:val="-10"/>
                <w:sz w:val="21"/>
                <w:szCs w:val="21"/>
              </w:rPr>
            </w:pPr>
            <w:r>
              <w:rPr>
                <w:rFonts w:hint="default" w:ascii="Times New Roman" w:hAnsi="Times New Roman" w:cs="Times New Roman" w:eastAsiaTheme="minorEastAsia"/>
                <w:spacing w:val="-10"/>
                <w:sz w:val="21"/>
                <w:szCs w:val="21"/>
              </w:rPr>
              <w:t>mg/m</w:t>
            </w:r>
            <w:r>
              <w:rPr>
                <w:rFonts w:hint="default" w:ascii="Times New Roman" w:hAnsi="Times New Roman" w:cs="Times New Roman" w:eastAsiaTheme="minorEastAsia"/>
                <w:spacing w:val="-10"/>
                <w:sz w:val="21"/>
                <w:szCs w:val="21"/>
                <w:vertAlign w:val="superscript"/>
              </w:rPr>
              <w:t>3</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1.06</w:t>
            </w:r>
          </w:p>
        </w:tc>
        <w:tc>
          <w:tcPr>
            <w:tcW w:w="379"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1.06</w:t>
            </w:r>
          </w:p>
        </w:tc>
        <w:tc>
          <w:tcPr>
            <w:tcW w:w="367"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1.06</w:t>
            </w:r>
          </w:p>
        </w:tc>
        <w:tc>
          <w:tcPr>
            <w:tcW w:w="373"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1.09</w:t>
            </w:r>
          </w:p>
        </w:tc>
        <w:tc>
          <w:tcPr>
            <w:tcW w:w="38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bidi="ar-SA"/>
              </w:rPr>
              <w:t>1.09</w:t>
            </w:r>
          </w:p>
        </w:tc>
        <w:tc>
          <w:tcPr>
            <w:tcW w:w="29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w:t>
            </w:r>
            <w:r>
              <w:rPr>
                <w:rFonts w:hint="default" w:ascii="Times New Roman" w:hAnsi="Times New Roman" w:cs="Times New Roman"/>
                <w:sz w:val="21"/>
                <w:szCs w:val="21"/>
                <w:highlight w:val="none"/>
                <w:lang w:val="en-US" w:eastAsia="zh-CN"/>
              </w:rPr>
              <w:t>20</w:t>
            </w:r>
          </w:p>
        </w:tc>
        <w:tc>
          <w:tcPr>
            <w:tcW w:w="344"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exact"/>
          <w:jc w:val="center"/>
        </w:trPr>
        <w:tc>
          <w:tcPr>
            <w:tcW w:w="5000" w:type="pct"/>
            <w:gridSpan w:val="11"/>
            <w:vAlign w:val="center"/>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eastAsiaTheme="minorEastAsia"/>
                <w:sz w:val="21"/>
                <w:szCs w:val="21"/>
                <w:highlight w:val="none"/>
                <w:lang w:val="en-US" w:eastAsia="zh-CN"/>
              </w:rPr>
              <w:t>注：</w:t>
            </w:r>
            <w:r>
              <w:rPr>
                <w:rFonts w:hint="default" w:ascii="Times New Roman" w:hAnsi="Times New Roman" w:cs="Times New Roman" w:eastAsiaTheme="minorEastAsia"/>
                <w:kern w:val="0"/>
                <w:sz w:val="21"/>
                <w:szCs w:val="21"/>
                <w:lang w:val="en-US" w:eastAsia="zh-CN"/>
              </w:rPr>
              <w:t>厂房排放口外1米非甲烷总烃排放浓度执行《挥发性有机物无组织排放控制标准》（GB37822-2019）附录A厂区内VOCs无组织特别排放限值要求：监控点处1h平均浓度值：≤6mg/m</w:t>
            </w:r>
            <w:r>
              <w:rPr>
                <w:rFonts w:hint="default" w:ascii="Times New Roman" w:hAnsi="Times New Roman" w:cs="Times New Roman" w:eastAsiaTheme="minorEastAsia"/>
                <w:kern w:val="0"/>
                <w:sz w:val="21"/>
                <w:szCs w:val="21"/>
                <w:vertAlign w:val="superscript"/>
                <w:lang w:val="en-US" w:eastAsia="zh-CN"/>
              </w:rPr>
              <w:t>3</w:t>
            </w:r>
            <w:r>
              <w:rPr>
                <w:rFonts w:hint="default" w:ascii="Times New Roman" w:hAnsi="Times New Roman" w:cs="Times New Roman" w:eastAsiaTheme="minorEastAsia"/>
                <w:kern w:val="0"/>
                <w:sz w:val="21"/>
                <w:szCs w:val="21"/>
                <w:lang w:val="en-US" w:eastAsia="zh-CN"/>
              </w:rPr>
              <w:t>，监控点处任意一次浓度值：≤20mg/m</w:t>
            </w:r>
            <w:r>
              <w:rPr>
                <w:rFonts w:hint="default" w:ascii="Times New Roman" w:hAnsi="Times New Roman" w:cs="Times New Roman" w:eastAsiaTheme="minorEastAsia"/>
                <w:kern w:val="0"/>
                <w:sz w:val="21"/>
                <w:szCs w:val="21"/>
                <w:vertAlign w:val="superscript"/>
                <w:lang w:val="en-US" w:eastAsia="zh-CN"/>
              </w:rPr>
              <w:t>3</w:t>
            </w:r>
            <w:r>
              <w:rPr>
                <w:rFonts w:hint="default" w:ascii="Times New Roman" w:hAnsi="Times New Roman" w:cs="Times New Roman" w:eastAsiaTheme="minorEastAsia"/>
                <w:kern w:val="0"/>
                <w:sz w:val="21"/>
                <w:szCs w:val="21"/>
                <w:lang w:val="en-US" w:eastAsia="zh-CN"/>
              </w:rPr>
              <w:t>。</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rPr>
        <w:pict>
          <v:rect id="_x0000_s1239" o:spid="_x0000_s1239" o:spt="1" style="position:absolute;left:0pt;margin-left:-21.55pt;margin-top:-4.95pt;height:414.85pt;width:742.5pt;z-index:354286592;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5</w:t>
      </w:r>
      <w:r>
        <w:rPr>
          <w:rFonts w:hint="default" w:ascii="Times New Roman" w:hAnsi="Times New Roman" w:eastAsia="宋体" w:cs="Times New Roman"/>
          <w:b/>
          <w:bCs/>
          <w:sz w:val="21"/>
          <w:szCs w:val="21"/>
          <w:lang w:val="en-US" w:eastAsia="zh-CN"/>
        </w:rPr>
        <w:t xml:space="preserve">  噪声检测结果</w:t>
      </w:r>
    </w:p>
    <w:tbl>
      <w:tblPr>
        <w:tblStyle w:val="1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7"/>
        <w:gridCol w:w="2130"/>
        <w:gridCol w:w="1949"/>
        <w:gridCol w:w="4394"/>
        <w:gridCol w:w="2111"/>
        <w:gridCol w:w="15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blHeader/>
          <w:jc w:val="center"/>
        </w:trPr>
        <w:tc>
          <w:tcPr>
            <w:tcW w:w="705"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检测日期</w:t>
            </w:r>
          </w:p>
        </w:tc>
        <w:tc>
          <w:tcPr>
            <w:tcW w:w="752"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检测点位</w:t>
            </w:r>
          </w:p>
        </w:tc>
        <w:tc>
          <w:tcPr>
            <w:tcW w:w="68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声源</w:t>
            </w:r>
          </w:p>
        </w:tc>
        <w:tc>
          <w:tcPr>
            <w:tcW w:w="1551"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昼间</w:t>
            </w:r>
            <w:r>
              <w:rPr>
                <w:rFonts w:hint="default" w:ascii="Times New Roman" w:hAnsi="Times New Roman" w:eastAsia="宋体" w:cs="Times New Roman"/>
                <w:color w:val="000000" w:themeColor="text1"/>
                <w:sz w:val="21"/>
                <w:szCs w:val="21"/>
              </w:rPr>
              <w:t>等效连续A声级Leq dB（A）</w:t>
            </w:r>
          </w:p>
        </w:tc>
        <w:tc>
          <w:tcPr>
            <w:tcW w:w="745"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标准限值</w:t>
            </w:r>
            <w:r>
              <w:rPr>
                <w:rFonts w:hint="default" w:ascii="Times New Roman" w:hAnsi="Times New Roman" w:eastAsia="宋体" w:cs="Times New Roman"/>
                <w:color w:val="000000" w:themeColor="text1"/>
                <w:sz w:val="21"/>
                <w:szCs w:val="21"/>
                <w:lang w:eastAsia="zh-CN"/>
              </w:rPr>
              <w:t>（</w:t>
            </w:r>
            <w:r>
              <w:rPr>
                <w:rFonts w:hint="default" w:ascii="Times New Roman" w:hAnsi="Times New Roman" w:eastAsia="宋体" w:cs="Times New Roman"/>
                <w:color w:val="000000" w:themeColor="text1"/>
                <w:sz w:val="21"/>
                <w:szCs w:val="21"/>
              </w:rPr>
              <w:t>dB(A)</w:t>
            </w:r>
            <w:r>
              <w:rPr>
                <w:rFonts w:hint="default" w:ascii="Times New Roman" w:hAnsi="Times New Roman" w:eastAsia="宋体" w:cs="Times New Roman"/>
                <w:color w:val="000000" w:themeColor="text1"/>
                <w:sz w:val="21"/>
                <w:szCs w:val="21"/>
                <w:lang w:eastAsia="zh-CN"/>
              </w:rPr>
              <w:t>）</w:t>
            </w:r>
          </w:p>
        </w:tc>
        <w:tc>
          <w:tcPr>
            <w:tcW w:w="556" w:type="pc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05"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2021.8.30</w:t>
            </w:r>
          </w:p>
        </w:tc>
        <w:tc>
          <w:tcPr>
            <w:tcW w:w="752"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东厂界1#</w:t>
            </w:r>
          </w:p>
        </w:tc>
        <w:tc>
          <w:tcPr>
            <w:tcW w:w="68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设备生产</w:t>
            </w:r>
          </w:p>
        </w:tc>
        <w:tc>
          <w:tcPr>
            <w:tcW w:w="1551"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60.4</w:t>
            </w:r>
          </w:p>
        </w:tc>
        <w:tc>
          <w:tcPr>
            <w:tcW w:w="745" w:type="pct"/>
            <w:vMerge w:val="restar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rPr>
              <w:t>昼间：≤</w:t>
            </w:r>
            <w:r>
              <w:rPr>
                <w:rFonts w:hint="default" w:ascii="Times New Roman" w:hAnsi="Times New Roman" w:eastAsia="宋体" w:cs="Times New Roman"/>
                <w:color w:val="000000" w:themeColor="text1"/>
                <w:sz w:val="21"/>
                <w:szCs w:val="21"/>
                <w:lang w:val="en-US" w:eastAsia="zh-CN"/>
              </w:rPr>
              <w:t>65</w:t>
            </w:r>
          </w:p>
        </w:tc>
        <w:tc>
          <w:tcPr>
            <w:tcW w:w="556" w:type="pct"/>
            <w:vMerge w:val="restar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0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rPr>
            </w:pPr>
          </w:p>
        </w:tc>
        <w:tc>
          <w:tcPr>
            <w:tcW w:w="752"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南厂界2#</w:t>
            </w:r>
          </w:p>
        </w:tc>
        <w:tc>
          <w:tcPr>
            <w:tcW w:w="68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设备生产</w:t>
            </w:r>
          </w:p>
        </w:tc>
        <w:tc>
          <w:tcPr>
            <w:tcW w:w="1551"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59.9</w:t>
            </w:r>
          </w:p>
        </w:tc>
        <w:tc>
          <w:tcPr>
            <w:tcW w:w="745" w:type="pct"/>
            <w:vMerge w:val="continue"/>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p>
        </w:tc>
        <w:tc>
          <w:tcPr>
            <w:tcW w:w="556" w:type="pct"/>
            <w:vMerge w:val="continue"/>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05" w:type="pct"/>
            <w:vMerge w:val="restart"/>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2021.8.31</w:t>
            </w:r>
          </w:p>
        </w:tc>
        <w:tc>
          <w:tcPr>
            <w:tcW w:w="752"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东厂界1#</w:t>
            </w:r>
          </w:p>
        </w:tc>
        <w:tc>
          <w:tcPr>
            <w:tcW w:w="68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设备生产</w:t>
            </w:r>
          </w:p>
        </w:tc>
        <w:tc>
          <w:tcPr>
            <w:tcW w:w="1551"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59.7</w:t>
            </w:r>
          </w:p>
        </w:tc>
        <w:tc>
          <w:tcPr>
            <w:tcW w:w="745" w:type="pct"/>
            <w:vMerge w:val="restar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昼间：≤</w:t>
            </w:r>
            <w:r>
              <w:rPr>
                <w:rFonts w:hint="default" w:ascii="Times New Roman" w:hAnsi="Times New Roman" w:eastAsia="宋体" w:cs="Times New Roman"/>
                <w:color w:val="000000" w:themeColor="text1"/>
                <w:sz w:val="21"/>
                <w:szCs w:val="21"/>
                <w:lang w:val="en-US" w:eastAsia="zh-CN"/>
              </w:rPr>
              <w:t>65</w:t>
            </w:r>
          </w:p>
        </w:tc>
        <w:tc>
          <w:tcPr>
            <w:tcW w:w="556" w:type="pct"/>
            <w:vMerge w:val="restart"/>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0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highlight w:val="none"/>
                <w:lang w:val="en-US" w:eastAsia="zh-CN" w:bidi="ar-SA"/>
              </w:rPr>
            </w:pPr>
          </w:p>
        </w:tc>
        <w:tc>
          <w:tcPr>
            <w:tcW w:w="752"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南厂界2#</w:t>
            </w:r>
          </w:p>
        </w:tc>
        <w:tc>
          <w:tcPr>
            <w:tcW w:w="688"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lang w:val="en-US" w:eastAsia="zh-CN" w:bidi="ar-SA"/>
              </w:rPr>
              <w:t>设备生产</w:t>
            </w:r>
          </w:p>
        </w:tc>
        <w:tc>
          <w:tcPr>
            <w:tcW w:w="1551" w:type="pct"/>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59.2</w:t>
            </w:r>
          </w:p>
        </w:tc>
        <w:tc>
          <w:tcPr>
            <w:tcW w:w="745" w:type="pct"/>
            <w:vMerge w:val="continue"/>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p>
        </w:tc>
        <w:tc>
          <w:tcPr>
            <w:tcW w:w="556" w:type="pct"/>
            <w:vMerge w:val="continue"/>
            <w:tcBorders>
              <w:right w:val="single" w:color="auto" w:sz="4" w:space="0"/>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themeColor="text1"/>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6"/>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color w:val="000000" w:themeColor="text1"/>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bidi="ar-SA"/>
              </w:rPr>
              <w:t>注：1、企业环境噪声执行《工业企业厂界环境噪声排放标准》（GB12348-2008）表1中3类区标准：昼间：≤65 dB(A)，夜间不生产。</w:t>
            </w:r>
          </w:p>
          <w:p>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themeColor="text1"/>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bidi="ar-SA"/>
              </w:rPr>
              <w:t>2、检测期间天气：2021年8月30日 ：阴，东北风，风速小于5m/s。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2100" w:firstLineChars="1000"/>
              <w:jc w:val="both"/>
              <w:textAlignment w:val="auto"/>
              <w:rPr>
                <w:rFonts w:hint="default" w:ascii="Times New Roman" w:hAnsi="Times New Roman" w:eastAsia="宋体" w:cs="Times New Roman"/>
                <w:color w:val="000000" w:themeColor="text1"/>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bidi="ar-SA"/>
              </w:rPr>
              <w:t>2021年8月31日：多云，东北风，风速小于5m/s。</w:t>
            </w:r>
          </w:p>
          <w:p>
            <w:pPr>
              <w:pStyle w:val="3"/>
              <w:keepNext w:val="0"/>
              <w:keepLines w:val="0"/>
              <w:pageBreakBefore w:val="0"/>
              <w:kinsoku/>
              <w:wordWrap/>
              <w:overflowPunct/>
              <w:topLinePunct w:val="0"/>
              <w:autoSpaceDE/>
              <w:autoSpaceDN/>
              <w:bidi w:val="0"/>
              <w:spacing w:after="0" w:afterLines="0" w:line="240" w:lineRule="auto"/>
              <w:textAlignment w:val="auto"/>
              <w:rPr>
                <w:rFonts w:hint="default" w:ascii="Times New Roman" w:hAnsi="Times New Roman" w:eastAsia="宋体" w:cs="Times New Roman"/>
                <w:lang w:val="en-US" w:eastAsia="zh-CN"/>
              </w:rPr>
            </w:pPr>
            <w:r>
              <w:rPr>
                <w:rFonts w:hint="default" w:ascii="Times New Roman" w:hAnsi="Times New Roman" w:eastAsia="宋体" w:cs="Times New Roman"/>
                <w:color w:val="000000" w:themeColor="text1"/>
                <w:sz w:val="21"/>
                <w:szCs w:val="21"/>
                <w:highlight w:val="none"/>
                <w:lang w:val="en-US" w:eastAsia="zh-CN"/>
              </w:rPr>
              <w:t>3、企业西厂界、北厂界紧邻其他企业，不具备检测条件。</w:t>
            </w:r>
          </w:p>
        </w:tc>
      </w:tr>
    </w:tbl>
    <w:p>
      <w:pPr>
        <w:pStyle w:val="21"/>
        <w:ind w:left="0" w:leftChars="0" w:firstLine="0" w:firstLineChars="0"/>
        <w:rPr>
          <w:rFonts w:hint="default" w:ascii="Times New Roman" w:hAnsi="Times New Roman" w:eastAsia="宋体" w:cs="Times New Roman"/>
          <w:b/>
          <w:bCs/>
          <w:color w:val="auto"/>
          <w:sz w:val="24"/>
          <w:szCs w:val="24"/>
          <w:lang w:val="en-US" w:eastAsia="zh-CN" w:bidi="ar-SA"/>
        </w:rPr>
      </w:pPr>
    </w:p>
    <w:p>
      <w:pPr>
        <w:pStyle w:val="21"/>
        <w:rPr>
          <w:rFonts w:hint="default" w:ascii="Times New Roman" w:hAnsi="Times New Roman" w:eastAsia="宋体" w:cs="Times New Roman"/>
          <w:b/>
          <w:bCs/>
          <w:color w:val="auto"/>
          <w:sz w:val="24"/>
          <w:szCs w:val="24"/>
          <w:lang w:val="en-US" w:eastAsia="zh-CN" w:bidi="ar-SA"/>
        </w:rPr>
      </w:pPr>
    </w:p>
    <w:p>
      <w:pPr>
        <w:pStyle w:val="21"/>
        <w:rPr>
          <w:rFonts w:hint="default" w:ascii="Times New Roman" w:hAnsi="Times New Roman" w:eastAsia="宋体" w:cs="Times New Roman"/>
          <w:b/>
          <w:bCs/>
          <w:color w:val="auto"/>
          <w:sz w:val="24"/>
          <w:szCs w:val="24"/>
          <w:lang w:val="en-US" w:eastAsia="zh-CN" w:bidi="ar-SA"/>
        </w:rPr>
      </w:pPr>
    </w:p>
    <w:p>
      <w:pPr>
        <w:pStyle w:val="21"/>
        <w:rPr>
          <w:rFonts w:hint="default" w:ascii="Times New Roman" w:hAnsi="Times New Roman" w:eastAsia="宋体" w:cs="Times New Roman"/>
          <w:b/>
          <w:bCs/>
          <w:color w:val="auto"/>
          <w:sz w:val="24"/>
          <w:szCs w:val="24"/>
          <w:lang w:val="en-US" w:eastAsia="zh-CN" w:bidi="ar-SA"/>
        </w:rPr>
        <w:sectPr>
          <w:pgSz w:w="16838" w:h="11906" w:orient="landscape"/>
          <w:pgMar w:top="1800" w:right="1440" w:bottom="1800" w:left="144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7"/>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6"/>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检测结果分析</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360" w:lineRule="auto"/>
              <w:ind w:firstLine="464" w:firstLineChars="200"/>
              <w:jc w:val="both"/>
              <w:textAlignment w:val="auto"/>
              <w:rPr>
                <w:rFonts w:hint="default" w:ascii="Times New Roman" w:hAnsi="Times New Roman" w:eastAsia="宋体" w:cs="Times New Roman"/>
                <w:color w:val="auto"/>
                <w:spacing w:val="-4"/>
                <w:kern w:val="2"/>
                <w:sz w:val="24"/>
                <w:szCs w:val="24"/>
                <w:highlight w:val="none"/>
              </w:rPr>
            </w:pPr>
            <w:r>
              <w:rPr>
                <w:rFonts w:hint="default" w:ascii="Times New Roman" w:hAnsi="Times New Roman" w:eastAsia="宋体" w:cs="Times New Roman"/>
                <w:color w:val="auto"/>
                <w:spacing w:val="-4"/>
                <w:kern w:val="2"/>
                <w:sz w:val="24"/>
                <w:szCs w:val="24"/>
                <w:highlight w:val="none"/>
              </w:rPr>
              <w:t>1、验收检测期</w:t>
            </w:r>
            <w:r>
              <w:rPr>
                <w:rFonts w:hint="default" w:ascii="Times New Roman" w:hAnsi="Times New Roman" w:eastAsia="宋体" w:cs="Times New Roman"/>
                <w:color w:val="auto"/>
                <w:sz w:val="24"/>
                <w:szCs w:val="24"/>
                <w:highlight w:val="none"/>
              </w:rPr>
              <w:t>间，</w:t>
            </w:r>
            <w:r>
              <w:rPr>
                <w:rFonts w:hint="default" w:ascii="Times New Roman" w:hAnsi="Times New Roman" w:cs="Times New Roman" w:eastAsiaTheme="minorEastAsia"/>
                <w:color w:val="auto"/>
                <w:sz w:val="24"/>
                <w:szCs w:val="24"/>
                <w:lang w:val="en-US" w:eastAsia="zh-CN"/>
              </w:rPr>
              <w:t>河北巨辉环保设备有限公司</w:t>
            </w:r>
            <w:r>
              <w:rPr>
                <w:rFonts w:hint="default" w:ascii="Times New Roman" w:hAnsi="Times New Roman" w:eastAsia="宋体" w:cs="Times New Roman"/>
                <w:color w:val="auto"/>
                <w:spacing w:val="-4"/>
                <w:kern w:val="2"/>
                <w:sz w:val="24"/>
                <w:szCs w:val="24"/>
                <w:highlight w:val="none"/>
              </w:rPr>
              <w:t>正常生产，生产负荷为</w:t>
            </w:r>
            <w:r>
              <w:rPr>
                <w:rFonts w:hint="default" w:ascii="Times New Roman" w:hAnsi="Times New Roman" w:eastAsia="宋体" w:cs="Times New Roman"/>
                <w:color w:val="auto"/>
                <w:spacing w:val="-4"/>
                <w:kern w:val="2"/>
                <w:sz w:val="24"/>
                <w:szCs w:val="24"/>
                <w:highlight w:val="none"/>
                <w:lang w:val="en-US" w:eastAsia="zh-CN"/>
              </w:rPr>
              <w:t>80</w:t>
            </w:r>
            <w:r>
              <w:rPr>
                <w:rFonts w:hint="default" w:ascii="Times New Roman" w:hAnsi="Times New Roman" w:eastAsia="宋体" w:cs="Times New Roman"/>
                <w:color w:val="auto"/>
                <w:sz w:val="24"/>
                <w:szCs w:val="24"/>
                <w:highlight w:val="none"/>
              </w:rPr>
              <w:t>%，满足检测要求，</w:t>
            </w:r>
            <w:r>
              <w:rPr>
                <w:rFonts w:hint="default" w:ascii="Times New Roman" w:hAnsi="Times New Roman" w:eastAsia="宋体" w:cs="Times New Roman"/>
                <w:color w:val="auto"/>
                <w:spacing w:val="-4"/>
                <w:kern w:val="2"/>
                <w:sz w:val="24"/>
                <w:szCs w:val="24"/>
                <w:highlight w:val="none"/>
              </w:rPr>
              <w:t>符合验收检测要求。</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2、经检测，</w:t>
            </w:r>
            <w:r>
              <w:rPr>
                <w:rFonts w:hint="default" w:ascii="Times New Roman" w:hAnsi="Times New Roman" w:cs="Times New Roman" w:eastAsiaTheme="minorEastAsia"/>
                <w:color w:val="auto"/>
                <w:kern w:val="2"/>
                <w:sz w:val="24"/>
                <w:szCs w:val="24"/>
                <w:highlight w:val="none"/>
                <w:lang w:val="en-US" w:eastAsia="zh-CN" w:bidi="ar-SA"/>
              </w:rPr>
              <w:t>玻璃钢电力电缆保护管生产工艺处理设施后1-1</w:t>
            </w:r>
            <w:r>
              <w:rPr>
                <w:rFonts w:hint="default" w:ascii="Times New Roman" w:hAnsi="Times New Roman" w:cs="Times New Roman" w:eastAsiaTheme="minorEastAsia"/>
                <w:color w:val="auto"/>
                <w:sz w:val="24"/>
                <w:szCs w:val="24"/>
                <w:highlight w:val="none"/>
                <w:lang w:val="en-US" w:eastAsia="zh-CN"/>
              </w:rPr>
              <w:t>颗粒物</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3.6</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大气污染物特别排放限值20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经检测，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BWFRP纤维缝编缠绕拉挤电缆保护套管生产工艺处理设施后1-2</w:t>
            </w:r>
            <w:r>
              <w:rPr>
                <w:rFonts w:hint="default" w:ascii="Times New Roman" w:hAnsi="Times New Roman" w:cs="Times New Roman" w:eastAsiaTheme="minorEastAsia"/>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2.11</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非甲烷总烃排放标准及《工业企业挥发性有机物排放控制标准》（DB13/2322-2016） 表 1 有机化工业非甲烷总烃排放标准：</w:t>
            </w:r>
            <w:r>
              <w:rPr>
                <w:rFonts w:hint="default" w:ascii="Times New Roman" w:hAnsi="Times New Roman" w:eastAsia="宋体"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rPr>
              <w:t>排放浓度</w:t>
            </w:r>
            <w:r>
              <w:rPr>
                <w:rFonts w:hint="default" w:ascii="Times New Roman" w:hAnsi="Times New Roman" w:cs="Times New Roman"/>
                <w:color w:val="auto"/>
                <w:spacing w:val="-4"/>
                <w:sz w:val="24"/>
                <w:szCs w:val="24"/>
                <w:highlight w:val="none"/>
              </w:rPr>
              <w:t>≤</w:t>
            </w:r>
            <w:r>
              <w:rPr>
                <w:rFonts w:hint="default" w:ascii="Times New Roman" w:hAnsi="Times New Roman" w:cs="Times New Roman"/>
                <w:color w:val="auto"/>
                <w:spacing w:val="-4"/>
                <w:sz w:val="24"/>
                <w:szCs w:val="24"/>
                <w:highlight w:val="none"/>
                <w:lang w:val="en-US" w:eastAsia="zh-CN"/>
              </w:rPr>
              <w:t>60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；最低去除效率70%，不满足《工业企业挥发性有机物排放控制标准》（DB13/2322-2016） 表 1 有机化工业非甲烷总烃排放标准：</w:t>
            </w:r>
            <w:r>
              <w:rPr>
                <w:rFonts w:hint="default" w:ascii="Times New Roman" w:hAnsi="Times New Roman" w:cs="Times New Roman"/>
                <w:color w:val="auto"/>
                <w:spacing w:val="-4"/>
                <w:sz w:val="24"/>
                <w:szCs w:val="24"/>
                <w:highlight w:val="none"/>
                <w:lang w:val="en-US" w:eastAsia="zh-CN"/>
              </w:rPr>
              <w:t>最低去除效率90%的要求，故加测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BWFRP纤维缝编缠绕拉挤电缆保护套管生产车间</w:t>
            </w:r>
            <w:r>
              <w:rPr>
                <w:rFonts w:hint="default" w:ascii="Times New Roman" w:hAnsi="Times New Roman" w:cs="Times New Roman" w:eastAsiaTheme="minorEastAsia"/>
                <w:color w:val="auto"/>
                <w:sz w:val="24"/>
                <w:szCs w:val="24"/>
                <w:highlight w:val="none"/>
                <w:lang w:val="en-US" w:eastAsia="zh-CN"/>
              </w:rPr>
              <w:t>车间口非甲烷总烃检测点位，经检测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BWFRP纤维缝编缠绕拉挤电缆保护套管生产车间</w:t>
            </w:r>
            <w:r>
              <w:rPr>
                <w:rFonts w:hint="default" w:ascii="Times New Roman" w:hAnsi="Times New Roman" w:cs="Times New Roman" w:eastAsiaTheme="minorEastAsia"/>
                <w:color w:val="auto"/>
                <w:sz w:val="24"/>
                <w:szCs w:val="24"/>
                <w:highlight w:val="none"/>
                <w:lang w:val="en-US" w:eastAsia="zh-CN"/>
              </w:rPr>
              <w:t>车间口最高排放浓度</w:t>
            </w:r>
            <w:r>
              <w:rPr>
                <w:rFonts w:hint="default" w:ascii="Times New Roman" w:hAnsi="Times New Roman" w:cs="Times New Roman"/>
                <w:color w:val="auto"/>
                <w:sz w:val="24"/>
                <w:szCs w:val="24"/>
                <w:highlight w:val="none"/>
                <w:lang w:val="en-US" w:eastAsia="zh-CN"/>
              </w:rPr>
              <w:t>1.64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《工业企业挥发性有机物排放控制标准》（DB13/2322-2016）表3中标准限值4.0mg/m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；苯乙烯</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0.704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lang w:val="en-US" w:eastAsia="zh-CN"/>
              </w:rPr>
              <w:t>《合成树脂工业污染物排放标准》（GB31572-2015）表 5 大气污染物特别排放限值20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经检测，</w:t>
            </w:r>
            <w:r>
              <w:rPr>
                <w:rFonts w:hint="default" w:ascii="Times New Roman" w:hAnsi="Times New Roman" w:cs="Times New Roman" w:eastAsiaTheme="minorEastAsia"/>
                <w:color w:val="auto"/>
                <w:kern w:val="2"/>
                <w:sz w:val="24"/>
                <w:szCs w:val="24"/>
                <w:lang w:val="en-US" w:eastAsia="zh-CN" w:bidi="ar-SA"/>
              </w:rPr>
              <w:t>PPH塑料管生产工艺（人工修整、焊接）处理设施后2-1</w:t>
            </w:r>
            <w:r>
              <w:rPr>
                <w:rFonts w:hint="default" w:ascii="Times New Roman" w:hAnsi="Times New Roman" w:cs="Times New Roman" w:eastAsiaTheme="minorEastAsia"/>
                <w:color w:val="auto"/>
                <w:sz w:val="24"/>
                <w:szCs w:val="24"/>
                <w:highlight w:val="none"/>
                <w:lang w:val="en-US" w:eastAsia="zh-CN"/>
              </w:rPr>
              <w:t>颗粒物</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3.4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大气污染物特别排放限值20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经检测，</w:t>
            </w:r>
            <w:r>
              <w:rPr>
                <w:rFonts w:hint="default" w:ascii="Times New Roman" w:hAnsi="Times New Roman" w:cs="Times New Roman" w:eastAsiaTheme="minorEastAsia"/>
                <w:color w:val="auto"/>
                <w:kern w:val="2"/>
                <w:sz w:val="24"/>
                <w:szCs w:val="24"/>
                <w:lang w:val="en-US" w:eastAsia="zh-CN" w:bidi="ar-SA"/>
              </w:rPr>
              <w:t>PPH塑料管生产工艺（挤出、缠绕）处理设施后2-2</w:t>
            </w:r>
            <w:r>
              <w:rPr>
                <w:rFonts w:hint="default" w:ascii="Times New Roman" w:hAnsi="Times New Roman" w:cs="Times New Roman" w:eastAsiaTheme="minorEastAsia"/>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3.10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非甲烷总烃排放标准及《工业企业挥发性有机物排放控制标准》（DB13/2322-2016） 表 1 有机化工业非甲烷总烃排放标准：</w:t>
            </w:r>
            <w:r>
              <w:rPr>
                <w:rFonts w:hint="default" w:ascii="Times New Roman" w:hAnsi="Times New Roman" w:eastAsia="宋体"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rPr>
              <w:t>排放浓度</w:t>
            </w:r>
            <w:r>
              <w:rPr>
                <w:rFonts w:hint="default" w:ascii="Times New Roman" w:hAnsi="Times New Roman" w:cs="Times New Roman"/>
                <w:color w:val="auto"/>
                <w:spacing w:val="-4"/>
                <w:sz w:val="24"/>
                <w:szCs w:val="24"/>
                <w:highlight w:val="none"/>
              </w:rPr>
              <w:t>≤</w:t>
            </w:r>
            <w:r>
              <w:rPr>
                <w:rFonts w:hint="default" w:ascii="Times New Roman" w:hAnsi="Times New Roman" w:cs="Times New Roman"/>
                <w:color w:val="auto"/>
                <w:spacing w:val="-4"/>
                <w:sz w:val="24"/>
                <w:szCs w:val="24"/>
                <w:highlight w:val="none"/>
                <w:lang w:val="en-US" w:eastAsia="zh-CN"/>
              </w:rPr>
              <w:t>60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；最低去除效率71%，不满足《工业企业挥发性有机物排放控制标准》（DB13/2322-2016） 表 1 有机化工业非甲烷总烃排放标准：</w:t>
            </w:r>
            <w:r>
              <w:rPr>
                <w:rFonts w:hint="default" w:ascii="Times New Roman" w:hAnsi="Times New Roman" w:cs="Times New Roman"/>
                <w:color w:val="auto"/>
                <w:spacing w:val="-4"/>
                <w:sz w:val="24"/>
                <w:szCs w:val="24"/>
                <w:highlight w:val="none"/>
                <w:lang w:val="en-US" w:eastAsia="zh-CN"/>
              </w:rPr>
              <w:t>最低去除效率90%的要求，故加测</w:t>
            </w:r>
            <w:r>
              <w:rPr>
                <w:rFonts w:hint="default" w:ascii="Times New Roman" w:hAnsi="Times New Roman" w:cs="Times New Roman" w:eastAsiaTheme="minorEastAsia"/>
                <w:color w:val="auto"/>
                <w:kern w:val="2"/>
                <w:sz w:val="24"/>
                <w:szCs w:val="24"/>
                <w:lang w:val="en-US" w:eastAsia="zh-CN" w:bidi="ar-SA"/>
              </w:rPr>
              <w:t>PPH塑料管生产车间</w:t>
            </w:r>
            <w:r>
              <w:rPr>
                <w:rFonts w:hint="default" w:ascii="Times New Roman" w:hAnsi="Times New Roman" w:cs="Times New Roman" w:eastAsiaTheme="minorEastAsia"/>
                <w:color w:val="auto"/>
                <w:sz w:val="24"/>
                <w:szCs w:val="24"/>
                <w:lang w:val="en-US" w:eastAsia="zh-CN"/>
              </w:rPr>
              <w:t>车间口</w:t>
            </w:r>
            <w:r>
              <w:rPr>
                <w:rFonts w:hint="default" w:ascii="Times New Roman" w:hAnsi="Times New Roman" w:cs="Times New Roman" w:eastAsiaTheme="minorEastAsia"/>
                <w:color w:val="auto"/>
                <w:sz w:val="24"/>
                <w:szCs w:val="24"/>
                <w:highlight w:val="none"/>
                <w:lang w:val="en-US" w:eastAsia="zh-CN"/>
              </w:rPr>
              <w:t>非甲烷总烃检测点位，经检测</w:t>
            </w:r>
            <w:r>
              <w:rPr>
                <w:rFonts w:hint="default" w:ascii="Times New Roman" w:hAnsi="Times New Roman" w:cs="Times New Roman" w:eastAsiaTheme="minorEastAsia"/>
                <w:color w:val="auto"/>
                <w:kern w:val="2"/>
                <w:sz w:val="24"/>
                <w:szCs w:val="24"/>
                <w:lang w:val="en-US" w:eastAsia="zh-CN" w:bidi="ar-SA"/>
              </w:rPr>
              <w:t>PPH塑料管生产车间</w:t>
            </w:r>
            <w:r>
              <w:rPr>
                <w:rFonts w:hint="default" w:ascii="Times New Roman" w:hAnsi="Times New Roman" w:cs="Times New Roman" w:eastAsiaTheme="minorEastAsia"/>
                <w:color w:val="auto"/>
                <w:sz w:val="24"/>
                <w:szCs w:val="24"/>
                <w:lang w:val="en-US" w:eastAsia="zh-CN"/>
              </w:rPr>
              <w:t>车间口</w:t>
            </w:r>
            <w:r>
              <w:rPr>
                <w:rFonts w:hint="default" w:ascii="Times New Roman" w:hAnsi="Times New Roman" w:cs="Times New Roman" w:eastAsiaTheme="minorEastAsia"/>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1.65</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《工业企业挥发性有机物排放控制标准》（DB13/2322-2016）表3中标准限值4.0mg/m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eastAsia" w:ascii="Times New Roman" w:cs="Times New Roman" w:eastAsiaTheme="minorEastAsia"/>
                <w:color w:val="auto"/>
                <w:sz w:val="24"/>
                <w:szCs w:val="24"/>
                <w:highlight w:val="none"/>
                <w:vertAlign w:val="baseli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仿宋_GB2312" w:cs="Times New Roman"/>
                <w:color w:val="auto"/>
                <w:sz w:val="21"/>
                <w:szCs w:val="21"/>
                <w:lang w:val="en-US"/>
              </w:rPr>
            </w:pPr>
            <w:r>
              <w:rPr>
                <w:rFonts w:hint="default" w:ascii="Times New Roman" w:hAnsi="Times New Roman" w:cs="Times New Roman"/>
                <w:color w:val="auto"/>
                <w:sz w:val="24"/>
                <w:szCs w:val="24"/>
                <w:highlight w:val="none"/>
                <w:lang w:val="en-US" w:eastAsia="zh-CN"/>
              </w:rPr>
              <w:t>经检测，厂界无组织颗粒物</w:t>
            </w:r>
            <w:r>
              <w:rPr>
                <w:rFonts w:hint="default" w:ascii="Times New Roman" w:hAnsi="Times New Roman" w:eastAsia="宋体" w:cs="Times New Roman"/>
                <w:color w:val="auto"/>
                <w:sz w:val="24"/>
                <w:szCs w:val="24"/>
                <w:highlight w:val="none"/>
                <w:lang w:val="en-US" w:eastAsia="zh-CN"/>
              </w:rPr>
              <w:t>最高</w:t>
            </w:r>
            <w:r>
              <w:rPr>
                <w:rFonts w:hint="default" w:ascii="Times New Roman" w:hAnsi="Times New Roman" w:eastAsia="宋体" w:cs="Times New Roman"/>
                <w:color w:val="auto"/>
                <w:sz w:val="24"/>
                <w:szCs w:val="24"/>
                <w:highlight w:val="none"/>
              </w:rPr>
              <w:t>排放浓度</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400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eastAsia="宋体" w:cs="Times New Roman"/>
                <w:b w:val="0"/>
                <w:bCs w:val="0"/>
                <w:color w:val="auto"/>
                <w:sz w:val="24"/>
                <w:szCs w:val="24"/>
                <w:highlight w:val="none"/>
                <w:lang w:val="en-US" w:eastAsia="zh-CN" w:bidi="ar-SA"/>
              </w:rPr>
              <w:t>《合成树脂工业污染物排放标准》（GB31572-2015）表9企业边界大气污染物浓度限值1.0mg/m</w:t>
            </w:r>
            <w:r>
              <w:rPr>
                <w:rFonts w:hint="default" w:ascii="Times New Roman" w:hAnsi="Times New Roman" w:eastAsia="宋体" w:cs="Times New Roman"/>
                <w:b w:val="0"/>
                <w:bCs w:val="0"/>
                <w:color w:val="auto"/>
                <w:sz w:val="24"/>
                <w:szCs w:val="24"/>
                <w:highlight w:val="none"/>
                <w:vertAlign w:val="superscript"/>
                <w:lang w:val="en-US" w:eastAsia="zh-CN" w:bidi="ar-SA"/>
              </w:rPr>
              <w:t>3</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厂界下风向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24"/>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jc w:val="both"/>
              <w:textAlignment w:val="auto"/>
              <w:rPr>
                <w:rFonts w:hint="default" w:ascii="Times New Roman" w:hAnsi="Times New Roman" w:cs="Times New Roman"/>
                <w:color w:val="auto"/>
                <w:spacing w:val="-10"/>
                <w:sz w:val="24"/>
                <w:szCs w:val="24"/>
                <w:highlight w:val="none"/>
                <w:lang w:val="en-US" w:eastAsia="zh-CN" w:bidi="ar-SA"/>
              </w:rPr>
            </w:pPr>
            <w:r>
              <w:rPr>
                <w:rFonts w:hint="default" w:ascii="Times New Roman" w:hAnsi="Times New Roman" w:eastAsia="宋体" w:cs="Times New Roman"/>
                <w:color w:val="auto"/>
                <w:sz w:val="24"/>
                <w:szCs w:val="24"/>
                <w:highlight w:val="none"/>
              </w:rPr>
              <w:t>非甲烷总烃</w:t>
            </w:r>
            <w:r>
              <w:rPr>
                <w:rFonts w:hint="default" w:ascii="Times New Roman" w:hAnsi="Times New Roman" w:eastAsia="宋体" w:cs="Times New Roman"/>
                <w:color w:val="auto"/>
                <w:sz w:val="24"/>
                <w:szCs w:val="24"/>
                <w:highlight w:val="none"/>
                <w:lang w:val="en-US" w:eastAsia="zh-CN"/>
              </w:rPr>
              <w:t>最高</w:t>
            </w:r>
            <w:r>
              <w:rPr>
                <w:rFonts w:hint="default" w:ascii="Times New Roman" w:hAnsi="Times New Roman" w:eastAsia="宋体" w:cs="Times New Roman"/>
                <w:color w:val="auto"/>
                <w:sz w:val="24"/>
                <w:szCs w:val="24"/>
                <w:highlight w:val="none"/>
              </w:rPr>
              <w:t>排放浓度</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64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eastAsia="宋体" w:cs="Times New Roman"/>
                <w:b w:val="0"/>
                <w:bCs w:val="0"/>
                <w:color w:val="auto"/>
                <w:sz w:val="24"/>
                <w:szCs w:val="24"/>
                <w:highlight w:val="none"/>
                <w:lang w:val="en-US" w:eastAsia="zh-CN" w:bidi="ar-SA"/>
              </w:rPr>
              <w:t>《工业企业挥发性有机物排放控制标准》（DB13/2322-2016）表2标准限值2.0mg/m</w:t>
            </w:r>
            <w:r>
              <w:rPr>
                <w:rFonts w:hint="default" w:ascii="Times New Roman" w:hAnsi="Times New Roman" w:eastAsia="宋体" w:cs="Times New Roman"/>
                <w:b w:val="0"/>
                <w:bCs w:val="0"/>
                <w:color w:val="auto"/>
                <w:sz w:val="24"/>
                <w:szCs w:val="24"/>
                <w:highlight w:val="none"/>
                <w:vertAlign w:val="superscript"/>
                <w:lang w:val="en-US" w:eastAsia="zh-CN" w:bidi="ar-SA"/>
              </w:rPr>
              <w:t>3</w:t>
            </w:r>
            <w:r>
              <w:rPr>
                <w:rFonts w:hint="default" w:ascii="Times New Roman" w:hAnsi="Times New Roman" w:cs="Times New Roman"/>
                <w:color w:val="auto"/>
                <w:sz w:val="24"/>
                <w:szCs w:val="24"/>
                <w:highlight w:val="none"/>
                <w:vertAlign w:val="baseline"/>
                <w:lang w:val="en-US" w:eastAsia="zh-CN"/>
              </w:rPr>
              <w:t>；厂界下风向苯乙烯排放浓度两日均未检出，满足</w:t>
            </w:r>
            <w:r>
              <w:rPr>
                <w:rFonts w:hint="default" w:ascii="Times New Roman" w:hAnsi="Times New Roman" w:eastAsia="宋体" w:cs="Times New Roman"/>
                <w:color w:val="auto"/>
                <w:sz w:val="24"/>
                <w:szCs w:val="24"/>
                <w:highlight w:val="none"/>
              </w:rPr>
              <w:t>《恶臭污染物排放标准》(GB14554-93)表</w:t>
            </w:r>
            <w:r>
              <w:rPr>
                <w:rFonts w:hint="default"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二级新扩改建标准限值</w:t>
            </w:r>
            <w:r>
              <w:rPr>
                <w:rFonts w:hint="default" w:ascii="Times New Roman" w:hAnsi="Times New Roman"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p>
          <w:p>
            <w:pPr>
              <w:pStyle w:val="24"/>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firstLine="440" w:firstLineChars="200"/>
              <w:jc w:val="both"/>
              <w:textAlignment w:val="auto"/>
              <w:rPr>
                <w:rFonts w:hint="default" w:ascii="Times New Roman" w:hAnsi="Times New Roman" w:eastAsia="宋体" w:cs="Times New Roman"/>
                <w:color w:val="auto"/>
                <w:spacing w:val="-10"/>
                <w:sz w:val="24"/>
                <w:szCs w:val="24"/>
                <w:highlight w:val="none"/>
                <w:lang w:val="en-US" w:eastAsia="zh-CN" w:bidi="ar-SA"/>
              </w:rPr>
            </w:pPr>
            <w:r>
              <w:rPr>
                <w:rFonts w:hint="default" w:ascii="Times New Roman" w:hAnsi="Times New Roman" w:cs="Times New Roman"/>
                <w:color w:val="auto"/>
                <w:spacing w:val="-10"/>
                <w:sz w:val="24"/>
                <w:szCs w:val="24"/>
                <w:highlight w:val="none"/>
                <w:lang w:val="en-US" w:eastAsia="zh-CN" w:bidi="ar-SA"/>
              </w:rPr>
              <w:t>经检测，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BWFRP纤维缝编缠绕拉挤电缆保护套管生产车间</w:t>
            </w:r>
            <w:r>
              <w:rPr>
                <w:rFonts w:hint="default" w:ascii="Times New Roman" w:hAnsi="Times New Roman" w:cs="Times New Roman" w:eastAsiaTheme="minorEastAsia"/>
                <w:color w:val="auto"/>
                <w:sz w:val="24"/>
                <w:szCs w:val="24"/>
                <w:highlight w:val="none"/>
                <w:lang w:val="en-US" w:eastAsia="zh-CN"/>
              </w:rPr>
              <w:t>厂房排放口外1米</w:t>
            </w:r>
            <w:r>
              <w:rPr>
                <w:rFonts w:hint="default" w:ascii="Times New Roman" w:hAnsi="Times New Roman" w:cs="Times New Roman" w:eastAsiaTheme="minorEastAsia"/>
                <w:color w:val="auto"/>
                <w:kern w:val="0"/>
                <w:sz w:val="24"/>
                <w:szCs w:val="24"/>
                <w:highlight w:val="none"/>
                <w:lang w:val="en-US" w:eastAsia="zh-CN"/>
              </w:rPr>
              <w:t>非甲烷总烃最高排放浓度</w:t>
            </w:r>
            <w:r>
              <w:rPr>
                <w:rFonts w:hint="default" w:ascii="Times New Roman" w:hAnsi="Times New Roman" w:cs="Times New Roman"/>
                <w:color w:val="auto"/>
                <w:sz w:val="24"/>
                <w:szCs w:val="24"/>
                <w:highlight w:val="none"/>
                <w:lang w:val="en-US" w:eastAsia="zh-CN"/>
              </w:rPr>
              <w:t>1.66</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《挥发性有机物无组织排放控制标准》（GB37822-2019）附录A厂区内VOCs无组织特别排放限值要求：</w:t>
            </w:r>
            <w:r>
              <w:rPr>
                <w:rFonts w:hint="default" w:ascii="Times New Roman" w:hAnsi="Times New Roman" w:cs="Times New Roman" w:eastAsiaTheme="minorEastAsia"/>
                <w:color w:val="auto"/>
                <w:sz w:val="24"/>
                <w:szCs w:val="24"/>
                <w:highlight w:val="none"/>
              </w:rPr>
              <w:t>监控点处1h平均浓度值：≤6</w:t>
            </w:r>
            <w:r>
              <w:rPr>
                <w:rFonts w:hint="default" w:ascii="Times New Roman" w:hAnsi="Times New Roman" w:cs="Times New Roman" w:eastAsiaTheme="minorEastAsia"/>
                <w:color w:val="auto"/>
                <w:kern w:val="0"/>
                <w:sz w:val="24"/>
                <w:szCs w:val="24"/>
                <w:highlight w:val="none"/>
              </w:rPr>
              <w:t>mg/m</w:t>
            </w:r>
            <w:r>
              <w:rPr>
                <w:rFonts w:hint="default" w:ascii="Times New Roman" w:hAnsi="Times New Roman" w:cs="Times New Roman" w:eastAsiaTheme="minorEastAsia"/>
                <w:color w:val="auto"/>
                <w:kern w:val="0"/>
                <w:sz w:val="24"/>
                <w:szCs w:val="24"/>
                <w:highlight w:val="none"/>
                <w:vertAlign w:val="superscript"/>
              </w:rPr>
              <w:t>3</w:t>
            </w:r>
            <w:r>
              <w:rPr>
                <w:rFonts w:hint="default" w:ascii="Times New Roman" w:hAnsi="Times New Roman" w:cs="Times New Roman" w:eastAsiaTheme="minorEastAsia"/>
                <w:color w:val="auto"/>
                <w:spacing w:val="-16"/>
                <w:sz w:val="24"/>
                <w:szCs w:val="24"/>
                <w:highlight w:val="none"/>
                <w:vertAlign w:val="baseline"/>
                <w:lang w:eastAsia="zh-CN"/>
              </w:rPr>
              <w:t>；</w:t>
            </w:r>
            <w:r>
              <w:rPr>
                <w:rFonts w:hint="default" w:ascii="Times New Roman" w:hAnsi="Times New Roman" w:cs="Times New Roman" w:eastAsiaTheme="minorEastAsia"/>
                <w:color w:val="auto"/>
                <w:kern w:val="2"/>
                <w:sz w:val="24"/>
                <w:szCs w:val="24"/>
                <w:highlight w:val="none"/>
                <w:lang w:val="en-US" w:eastAsia="zh-CN" w:bidi="ar-SA"/>
              </w:rPr>
              <w:t>PPH塑料管生产车间</w:t>
            </w:r>
            <w:r>
              <w:rPr>
                <w:rFonts w:hint="default" w:ascii="Times New Roman" w:hAnsi="Times New Roman" w:cs="Times New Roman" w:eastAsiaTheme="minorEastAsia"/>
                <w:color w:val="auto"/>
                <w:sz w:val="24"/>
                <w:szCs w:val="24"/>
                <w:highlight w:val="none"/>
                <w:lang w:val="en-US" w:eastAsia="zh-CN"/>
              </w:rPr>
              <w:t>厂房排放口外1米</w:t>
            </w:r>
            <w:r>
              <w:rPr>
                <w:rFonts w:hint="default" w:ascii="Times New Roman" w:hAnsi="Times New Roman" w:cs="Times New Roman" w:eastAsiaTheme="minorEastAsia"/>
                <w:color w:val="auto"/>
                <w:kern w:val="0"/>
                <w:sz w:val="24"/>
                <w:szCs w:val="24"/>
                <w:highlight w:val="none"/>
                <w:lang w:val="en-US" w:eastAsia="zh-CN"/>
              </w:rPr>
              <w:t>非甲烷总烃最高排放浓度</w:t>
            </w:r>
            <w:r>
              <w:rPr>
                <w:rFonts w:hint="default" w:ascii="Times New Roman" w:hAnsi="Times New Roman" w:cs="Times New Roman"/>
                <w:color w:val="auto"/>
                <w:sz w:val="24"/>
                <w:szCs w:val="24"/>
                <w:highlight w:val="none"/>
                <w:lang w:val="en-US" w:eastAsia="zh-CN"/>
              </w:rPr>
              <w:t>1.58</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《挥发性有机物无组织排放控制标准》（GB37822-2019）附录A厂区内VOCs无组织特别排放限值要求：</w:t>
            </w:r>
            <w:r>
              <w:rPr>
                <w:rFonts w:hint="default" w:ascii="Times New Roman" w:hAnsi="Times New Roman" w:cs="Times New Roman" w:eastAsiaTheme="minorEastAsia"/>
                <w:color w:val="auto"/>
                <w:sz w:val="24"/>
                <w:szCs w:val="24"/>
                <w:highlight w:val="none"/>
              </w:rPr>
              <w:t>监控点处1h平均浓度值：≤6</w:t>
            </w:r>
            <w:r>
              <w:rPr>
                <w:rFonts w:hint="default" w:ascii="Times New Roman" w:hAnsi="Times New Roman" w:cs="Times New Roman" w:eastAsiaTheme="minorEastAsia"/>
                <w:color w:val="auto"/>
                <w:kern w:val="0"/>
                <w:sz w:val="24"/>
                <w:szCs w:val="24"/>
                <w:highlight w:val="none"/>
              </w:rPr>
              <w:t>mg/m</w:t>
            </w:r>
            <w:r>
              <w:rPr>
                <w:rFonts w:hint="default" w:ascii="Times New Roman" w:hAnsi="Times New Roman" w:cs="Times New Roman" w:eastAsiaTheme="minorEastAsia"/>
                <w:color w:val="auto"/>
                <w:kern w:val="0"/>
                <w:sz w:val="24"/>
                <w:szCs w:val="24"/>
                <w:highlight w:val="none"/>
                <w:vertAlign w:val="superscript"/>
              </w:rPr>
              <w:t>3</w:t>
            </w:r>
            <w:r>
              <w:rPr>
                <w:rFonts w:hint="default" w:ascii="Times New Roman" w:hAnsi="Times New Roman" w:cs="Times New Roman" w:eastAsiaTheme="minorEastAsia"/>
                <w:color w:val="auto"/>
                <w:spacing w:val="-16"/>
                <w:sz w:val="24"/>
                <w:szCs w:val="24"/>
                <w:highlight w:val="none"/>
                <w:vertAlign w:val="baseline"/>
                <w:lang w:eastAsia="zh-CN"/>
              </w:rPr>
              <w:t>；</w:t>
            </w:r>
            <w:r>
              <w:rPr>
                <w:rFonts w:hint="default" w:ascii="Times New Roman" w:hAnsi="Times New Roman" w:cs="Times New Roman" w:eastAsiaTheme="minorEastAsia"/>
                <w:color w:val="auto"/>
                <w:sz w:val="24"/>
                <w:szCs w:val="24"/>
                <w:highlight w:val="none"/>
                <w:lang w:val="en-US" w:eastAsia="zh-CN"/>
              </w:rPr>
              <w:t>厂区内检测点位</w:t>
            </w:r>
            <w:r>
              <w:rPr>
                <w:rFonts w:hint="default" w:ascii="Times New Roman" w:hAnsi="Times New Roman" w:cs="Times New Roman" w:eastAsiaTheme="minorEastAsia"/>
                <w:color w:val="auto"/>
                <w:kern w:val="0"/>
                <w:sz w:val="24"/>
                <w:szCs w:val="24"/>
                <w:highlight w:val="none"/>
                <w:lang w:val="en-US" w:eastAsia="zh-CN"/>
              </w:rPr>
              <w:t>非甲烷总烃最高排放浓度</w:t>
            </w:r>
            <w:r>
              <w:rPr>
                <w:rFonts w:hint="default" w:ascii="Times New Roman" w:hAnsi="Times New Roman" w:cs="Times New Roman"/>
                <w:color w:val="auto"/>
                <w:sz w:val="24"/>
                <w:szCs w:val="24"/>
                <w:highlight w:val="none"/>
                <w:lang w:val="en-US" w:eastAsia="zh-CN"/>
              </w:rPr>
              <w:t>1.09</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《挥发性有机物无组织排放控制标准》（GB37822-2019）附录A厂区内VOCs无组织特别排放限值要求：</w:t>
            </w:r>
            <w:r>
              <w:rPr>
                <w:rFonts w:hint="default" w:ascii="Times New Roman" w:hAnsi="Times New Roman" w:cs="Times New Roman"/>
                <w:color w:val="auto"/>
                <w:kern w:val="0"/>
                <w:sz w:val="24"/>
                <w:szCs w:val="24"/>
                <w:highlight w:val="none"/>
                <w:vertAlign w:val="baseline"/>
                <w:lang w:val="en-US" w:eastAsia="zh-CN"/>
              </w:rPr>
              <w:t>监控点处任意一次浓度值：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20</w:t>
            </w:r>
            <w:r>
              <w:rPr>
                <w:rFonts w:hint="default" w:ascii="Times New Roman" w:hAnsi="Times New Roman" w:eastAsia="宋体" w:cs="Times New Roman"/>
                <w:color w:val="auto"/>
                <w:kern w:val="0"/>
                <w:sz w:val="24"/>
                <w:szCs w:val="24"/>
                <w:highlight w:val="none"/>
              </w:rPr>
              <w:t>mg/m</w:t>
            </w:r>
            <w:r>
              <w:rPr>
                <w:rFonts w:hint="default" w:ascii="Times New Roman" w:hAnsi="Times New Roman" w:eastAsia="宋体"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vertAlign w:val="baseline"/>
                <w:lang w:val="en-US" w:eastAsia="zh-CN"/>
              </w:rPr>
              <w:t>。</w:t>
            </w:r>
          </w:p>
          <w:p>
            <w:pPr>
              <w:pStyle w:val="24"/>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firstLine="480" w:firstLineChars="200"/>
              <w:jc w:val="both"/>
              <w:textAlignment w:val="auto"/>
              <w:rPr>
                <w:rFonts w:hint="default" w:ascii="Times New Roman" w:hAnsi="Times New Roman" w:eastAsia="仿宋_GB2312" w:cs="Times New Roman"/>
                <w:color w:val="auto"/>
                <w:sz w:val="24"/>
                <w:szCs w:val="24"/>
              </w:rPr>
            </w:pPr>
            <w:r>
              <w:rPr>
                <w:rFonts w:hint="default" w:ascii="Times New Roman" w:hAnsi="Times New Roman" w:eastAsia="宋体" w:cs="Times New Roman"/>
                <w:color w:val="auto"/>
                <w:spacing w:val="0"/>
                <w:sz w:val="24"/>
                <w:szCs w:val="24"/>
                <w:highlight w:val="none"/>
                <w:lang w:val="en-US" w:eastAsia="zh-CN" w:bidi="ar-SA"/>
              </w:rPr>
              <w:t>经检测，企业厂界昼间环境噪声值范围为</w:t>
            </w:r>
            <w:r>
              <w:rPr>
                <w:rFonts w:hint="default" w:ascii="Times New Roman" w:hAnsi="Times New Roman" w:cs="Times New Roman"/>
                <w:color w:val="auto"/>
                <w:spacing w:val="0"/>
                <w:sz w:val="24"/>
                <w:szCs w:val="24"/>
                <w:highlight w:val="none"/>
                <w:lang w:val="en-US" w:eastAsia="zh-CN" w:bidi="ar-SA"/>
              </w:rPr>
              <w:t>59.2</w:t>
            </w:r>
            <w:r>
              <w:rPr>
                <w:rFonts w:hint="default" w:ascii="Times New Roman" w:hAnsi="Times New Roman" w:eastAsia="宋体" w:cs="Times New Roman"/>
                <w:color w:val="auto"/>
                <w:spacing w:val="0"/>
                <w:sz w:val="24"/>
                <w:szCs w:val="24"/>
                <w:highlight w:val="none"/>
                <w:lang w:val="en-US" w:eastAsia="zh-CN" w:bidi="ar-SA"/>
              </w:rPr>
              <w:t>-</w:t>
            </w:r>
            <w:r>
              <w:rPr>
                <w:rFonts w:hint="default" w:ascii="Times New Roman" w:hAnsi="Times New Roman" w:cs="Times New Roman"/>
                <w:color w:val="auto"/>
                <w:spacing w:val="0"/>
                <w:sz w:val="24"/>
                <w:szCs w:val="24"/>
                <w:highlight w:val="none"/>
                <w:lang w:val="en-US" w:eastAsia="zh-CN" w:bidi="ar-SA"/>
              </w:rPr>
              <w:t>60.4</w:t>
            </w:r>
            <w:r>
              <w:rPr>
                <w:rFonts w:hint="default" w:ascii="Times New Roman" w:hAnsi="Times New Roman" w:eastAsia="宋体" w:cs="Times New Roman"/>
                <w:color w:val="auto"/>
                <w:spacing w:val="0"/>
                <w:sz w:val="24"/>
                <w:szCs w:val="24"/>
                <w:highlight w:val="none"/>
                <w:lang w:val="en-US" w:eastAsia="zh-CN" w:bidi="ar-SA"/>
              </w:rPr>
              <w:t>dB(A)，满足《工业企业厂界环境噪声排放标准》（GB12348-2008）表1中</w:t>
            </w:r>
            <w:r>
              <w:rPr>
                <w:rFonts w:hint="default" w:ascii="Times New Roman" w:hAnsi="Times New Roman" w:cs="Times New Roman"/>
                <w:color w:val="auto"/>
                <w:spacing w:val="0"/>
                <w:sz w:val="24"/>
                <w:szCs w:val="24"/>
                <w:highlight w:val="none"/>
                <w:lang w:val="en-US" w:eastAsia="zh-CN" w:bidi="ar-SA"/>
              </w:rPr>
              <w:t>3</w:t>
            </w:r>
            <w:r>
              <w:rPr>
                <w:rFonts w:hint="default" w:ascii="Times New Roman" w:hAnsi="Times New Roman" w:eastAsia="宋体" w:cs="Times New Roman"/>
                <w:color w:val="auto"/>
                <w:spacing w:val="0"/>
                <w:sz w:val="24"/>
                <w:szCs w:val="24"/>
                <w:highlight w:val="none"/>
                <w:lang w:val="en-US" w:eastAsia="zh-CN" w:bidi="ar-SA"/>
              </w:rPr>
              <w:t>类区标准：昼间：≤6</w:t>
            </w:r>
            <w:r>
              <w:rPr>
                <w:rFonts w:hint="default" w:ascii="Times New Roman" w:hAnsi="Times New Roman" w:cs="Times New Roman"/>
                <w:color w:val="auto"/>
                <w:spacing w:val="0"/>
                <w:sz w:val="24"/>
                <w:szCs w:val="24"/>
                <w:highlight w:val="none"/>
                <w:lang w:val="en-US" w:eastAsia="zh-CN" w:bidi="ar-SA"/>
              </w:rPr>
              <w:t>5</w:t>
            </w:r>
            <w:r>
              <w:rPr>
                <w:rFonts w:hint="default" w:ascii="Times New Roman" w:hAnsi="Times New Roman" w:eastAsia="宋体" w:cs="Times New Roman"/>
                <w:color w:val="auto"/>
                <w:spacing w:val="0"/>
                <w:sz w:val="24"/>
                <w:szCs w:val="24"/>
                <w:highlight w:val="none"/>
                <w:lang w:val="en-US" w:eastAsia="zh-CN" w:bidi="ar-SA"/>
              </w:rPr>
              <w:t xml:space="preserve"> dB(A)。</w:t>
            </w: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lang w:eastAsia="zh-CN"/>
        </w:rPr>
      </w:pPr>
      <w:r>
        <w:rPr>
          <w:rFonts w:hint="default" w:ascii="Times New Roman" w:hAnsi="Times New Roman" w:eastAsia="宋体" w:cs="Times New Roman"/>
          <w:b/>
          <w:color w:val="000000"/>
          <w:sz w:val="24"/>
          <w:szCs w:val="24"/>
        </w:rPr>
        <w:t>表</w:t>
      </w:r>
      <w:r>
        <w:rPr>
          <w:rFonts w:hint="default" w:ascii="Times New Roman" w:hAnsi="Times New Roman" w:eastAsia="宋体" w:cs="Times New Roman"/>
          <w:b/>
          <w:color w:val="000000"/>
          <w:sz w:val="24"/>
          <w:szCs w:val="24"/>
          <w:lang w:val="en-US" w:eastAsia="zh-CN"/>
        </w:rPr>
        <w:t>九</w:t>
      </w:r>
    </w:p>
    <w:tbl>
      <w:tblPr>
        <w:tblStyle w:val="17"/>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河北巨辉环保设备有限公司于2021年6月委托河北鸿日环保科技有限公司编制完成《河北巨辉环保设备有限公司年产300吨PPH塑料管、50万米玻璃钢电缆保护管项目》环境影响报告表。</w:t>
            </w:r>
            <w:r>
              <w:rPr>
                <w:rFonts w:hint="default" w:ascii="Times New Roman" w:hAnsi="Times New Roman" w:eastAsia="宋体" w:cs="Times New Roman"/>
                <w:color w:val="auto"/>
                <w:sz w:val="24"/>
                <w:szCs w:val="24"/>
                <w:lang w:val="en-US" w:eastAsia="zh-CN"/>
              </w:rPr>
              <w:t>年产300吨PPH塑料管、50万米玻璃钢电缆保护管</w:t>
            </w:r>
            <w:r>
              <w:rPr>
                <w:rFonts w:hint="default" w:ascii="Times New Roman" w:hAnsi="Times New Roman" w:eastAsia="宋体" w:cs="Times New Roman"/>
                <w:b w:val="0"/>
                <w:bCs w:val="0"/>
                <w:color w:val="auto"/>
                <w:kern w:val="0"/>
                <w:sz w:val="24"/>
                <w:szCs w:val="24"/>
                <w:lang w:val="en-US" w:eastAsia="zh-CN" w:bidi="ar-SA"/>
              </w:rPr>
              <w:t>。2021年07月19日取得固定污染源排污登记回执，登记编号：91131121MA0EXHNK6B001Y，有效期限：2021年07月19日至2026年07月18日。验收检测期间该企业生产情况稳定生产工况为80%，生产负荷达到了国家规定的75%以上工况的要求，满足验收条件。</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eastAsia="宋体" w:cs="Times New Roman"/>
                <w:b w:val="0"/>
                <w:bCs w:val="0"/>
                <w:color w:val="auto"/>
                <w:kern w:val="0"/>
                <w:sz w:val="24"/>
                <w:szCs w:val="24"/>
                <w:lang w:val="en-US" w:eastAsia="zh-CN" w:bidi="ar-SA"/>
              </w:rPr>
              <w:t>1、废气：</w:t>
            </w:r>
            <w:r>
              <w:rPr>
                <w:rFonts w:hint="default" w:ascii="Times New Roman" w:hAnsi="Times New Roman" w:eastAsia="宋体" w:cs="Times New Roman"/>
                <w:color w:val="auto"/>
                <w:sz w:val="24"/>
                <w:szCs w:val="24"/>
                <w:highlight w:val="none"/>
                <w:lang w:val="en-US" w:eastAsia="zh-CN"/>
              </w:rPr>
              <w:t>经检测，</w:t>
            </w:r>
            <w:r>
              <w:rPr>
                <w:rFonts w:hint="default" w:ascii="Times New Roman" w:hAnsi="Times New Roman" w:cs="Times New Roman" w:eastAsiaTheme="minorEastAsia"/>
                <w:color w:val="auto"/>
                <w:kern w:val="2"/>
                <w:sz w:val="24"/>
                <w:szCs w:val="24"/>
                <w:highlight w:val="none"/>
                <w:lang w:val="en-US" w:eastAsia="zh-CN" w:bidi="ar-SA"/>
              </w:rPr>
              <w:t>玻璃钢电力电缆保护管生产工艺处理设施后1-1</w:t>
            </w:r>
            <w:r>
              <w:rPr>
                <w:rFonts w:hint="default" w:ascii="Times New Roman" w:hAnsi="Times New Roman" w:cs="Times New Roman" w:eastAsiaTheme="minorEastAsia"/>
                <w:color w:val="auto"/>
                <w:sz w:val="24"/>
                <w:szCs w:val="24"/>
                <w:highlight w:val="none"/>
                <w:lang w:val="en-US" w:eastAsia="zh-CN"/>
              </w:rPr>
              <w:t>颗粒物</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3.6</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大气污染物特别排放限值20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经检测，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BWFRP纤维缝编缠绕拉挤电缆保护套管生产工艺处理设施后1-2</w:t>
            </w:r>
            <w:r>
              <w:rPr>
                <w:rFonts w:hint="default" w:ascii="Times New Roman" w:hAnsi="Times New Roman" w:cs="Times New Roman" w:eastAsiaTheme="minorEastAsia"/>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2.11</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非甲烷总烃排放标准及《工业企业挥发性有机物排放控制标准》（DB13/2322-2016） 表 1 有机化工业非甲烷总烃排放标准：</w:t>
            </w:r>
            <w:r>
              <w:rPr>
                <w:rFonts w:hint="default" w:ascii="Times New Roman" w:hAnsi="Times New Roman" w:eastAsia="宋体"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rPr>
              <w:t>排放浓度</w:t>
            </w:r>
            <w:r>
              <w:rPr>
                <w:rFonts w:hint="default" w:ascii="Times New Roman" w:hAnsi="Times New Roman" w:cs="Times New Roman"/>
                <w:color w:val="auto"/>
                <w:spacing w:val="-4"/>
                <w:sz w:val="24"/>
                <w:szCs w:val="24"/>
                <w:highlight w:val="none"/>
              </w:rPr>
              <w:t>≤</w:t>
            </w:r>
            <w:r>
              <w:rPr>
                <w:rFonts w:hint="default" w:ascii="Times New Roman" w:hAnsi="Times New Roman" w:cs="Times New Roman"/>
                <w:color w:val="auto"/>
                <w:spacing w:val="-4"/>
                <w:sz w:val="24"/>
                <w:szCs w:val="24"/>
                <w:highlight w:val="none"/>
                <w:lang w:val="en-US" w:eastAsia="zh-CN"/>
              </w:rPr>
              <w:t>60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；最低去除效率70%，不满足《工业企业挥发性有机物排放控制标准》（DB13/2322-2016） 表 1 有机化工业非甲烷总烃排放标准：</w:t>
            </w:r>
            <w:r>
              <w:rPr>
                <w:rFonts w:hint="default" w:ascii="Times New Roman" w:hAnsi="Times New Roman" w:cs="Times New Roman"/>
                <w:color w:val="auto"/>
                <w:spacing w:val="-4"/>
                <w:sz w:val="24"/>
                <w:szCs w:val="24"/>
                <w:highlight w:val="none"/>
                <w:lang w:val="en-US" w:eastAsia="zh-CN"/>
              </w:rPr>
              <w:t>最低去除效率90%的要求，故加测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BWFRP纤维缝编缠绕拉挤电缆保护套管生产车间</w:t>
            </w:r>
            <w:r>
              <w:rPr>
                <w:rFonts w:hint="default" w:ascii="Times New Roman" w:hAnsi="Times New Roman" w:cs="Times New Roman" w:eastAsiaTheme="minorEastAsia"/>
                <w:color w:val="auto"/>
                <w:sz w:val="24"/>
                <w:szCs w:val="24"/>
                <w:highlight w:val="none"/>
                <w:lang w:val="en-US" w:eastAsia="zh-CN"/>
              </w:rPr>
              <w:t>车间口非甲烷总烃检测点位，经检测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BWFRP纤维缝编缠绕拉挤电缆保护套管生产车间</w:t>
            </w:r>
            <w:r>
              <w:rPr>
                <w:rFonts w:hint="default" w:ascii="Times New Roman" w:hAnsi="Times New Roman" w:cs="Times New Roman" w:eastAsiaTheme="minorEastAsia"/>
                <w:color w:val="auto"/>
                <w:sz w:val="24"/>
                <w:szCs w:val="24"/>
                <w:highlight w:val="none"/>
                <w:lang w:val="en-US" w:eastAsia="zh-CN"/>
              </w:rPr>
              <w:t>车间口最高排放浓度</w:t>
            </w:r>
            <w:r>
              <w:rPr>
                <w:rFonts w:hint="default" w:ascii="Times New Roman" w:hAnsi="Times New Roman" w:cs="Times New Roman"/>
                <w:color w:val="auto"/>
                <w:sz w:val="24"/>
                <w:szCs w:val="24"/>
                <w:highlight w:val="none"/>
                <w:lang w:val="en-US" w:eastAsia="zh-CN"/>
              </w:rPr>
              <w:t>1.64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《工业企业挥发性有机物排放控制标准》（DB13/2322-2016）表3中标准限值4.0mg/m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；苯乙烯</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0.704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lang w:val="en-US" w:eastAsia="zh-CN"/>
              </w:rPr>
              <w:t>《合成树脂工业污染物排放标准》（GB31572-2015）表 5 大气污染物特别排放限值20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经检测，</w:t>
            </w:r>
            <w:r>
              <w:rPr>
                <w:rFonts w:hint="default" w:ascii="Times New Roman" w:hAnsi="Times New Roman" w:cs="Times New Roman" w:eastAsiaTheme="minorEastAsia"/>
                <w:color w:val="auto"/>
                <w:kern w:val="2"/>
                <w:sz w:val="24"/>
                <w:szCs w:val="24"/>
                <w:lang w:val="en-US" w:eastAsia="zh-CN" w:bidi="ar-SA"/>
              </w:rPr>
              <w:t>PPH塑料管生产工艺（人工修整、焊接）处理设施后2-1</w:t>
            </w:r>
            <w:r>
              <w:rPr>
                <w:rFonts w:hint="default" w:ascii="Times New Roman" w:hAnsi="Times New Roman" w:cs="Times New Roman" w:eastAsiaTheme="minorEastAsia"/>
                <w:color w:val="auto"/>
                <w:sz w:val="24"/>
                <w:szCs w:val="24"/>
                <w:highlight w:val="none"/>
                <w:lang w:val="en-US" w:eastAsia="zh-CN"/>
              </w:rPr>
              <w:t>颗粒物</w:t>
            </w:r>
            <w:r>
              <w:rPr>
                <w:rFonts w:hint="default" w:ascii="Times New Roman" w:hAnsi="Times New Roman" w:eastAsia="宋体" w:cs="Times New Roman"/>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3.4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cs="Times New Roman" w:eastAsiaTheme="minorEastAsia"/>
                <w:color w:val="auto"/>
                <w:sz w:val="24"/>
                <w:szCs w:val="24"/>
                <w:highlight w:val="none"/>
                <w:lang w:val="en-US" w:eastAsia="zh-CN"/>
              </w:rPr>
              <w:t>《合成树脂工业污染物排放标准》（GB31572-2015）表 5 大气污染物特别排放限值20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cs="Times New Roman" w:eastAsiaTheme="minorEastAsia"/>
                <w:color w:val="auto"/>
                <w:spacing w:val="-4"/>
                <w:sz w:val="24"/>
                <w:szCs w:val="24"/>
                <w:highlight w:val="none"/>
                <w:lang w:val="en-US" w:eastAsia="zh-CN"/>
              </w:rPr>
              <w:t>经检测，</w:t>
            </w:r>
            <w:r>
              <w:rPr>
                <w:rFonts w:hint="default" w:ascii="Times New Roman" w:hAnsi="Times New Roman" w:cs="Times New Roman" w:eastAsiaTheme="minorEastAsia"/>
                <w:color w:val="auto"/>
                <w:spacing w:val="-4"/>
                <w:kern w:val="2"/>
                <w:sz w:val="24"/>
                <w:szCs w:val="24"/>
                <w:lang w:val="en-US" w:eastAsia="zh-CN" w:bidi="ar-SA"/>
              </w:rPr>
              <w:t>PPH塑料管生产工艺（挤出、缠绕）处理设施后2-2</w:t>
            </w:r>
            <w:r>
              <w:rPr>
                <w:rFonts w:hint="default" w:ascii="Times New Roman" w:hAnsi="Times New Roman" w:cs="Times New Roman" w:eastAsiaTheme="minorEastAsia"/>
                <w:color w:val="auto"/>
                <w:spacing w:val="-4"/>
                <w:sz w:val="24"/>
                <w:szCs w:val="24"/>
                <w:highlight w:val="none"/>
                <w:lang w:val="en-US" w:eastAsia="zh-CN"/>
              </w:rPr>
              <w:t>非甲烷总烃</w:t>
            </w:r>
            <w:r>
              <w:rPr>
                <w:rFonts w:hint="default" w:ascii="Times New Roman" w:hAnsi="Times New Roman" w:eastAsia="宋体" w:cs="Times New Roman"/>
                <w:color w:val="auto"/>
                <w:spacing w:val="-4"/>
                <w:sz w:val="24"/>
                <w:szCs w:val="24"/>
                <w:highlight w:val="none"/>
                <w:lang w:val="en-US" w:eastAsia="zh-CN"/>
              </w:rPr>
              <w:t>最高排放浓度</w:t>
            </w:r>
            <w:r>
              <w:rPr>
                <w:rFonts w:hint="default" w:ascii="Times New Roman" w:hAnsi="Times New Roman" w:cs="Times New Roman"/>
                <w:color w:val="auto"/>
                <w:spacing w:val="-4"/>
                <w:sz w:val="24"/>
                <w:szCs w:val="24"/>
                <w:highlight w:val="none"/>
                <w:lang w:val="en-US" w:eastAsia="zh-CN"/>
              </w:rPr>
              <w:t>3.10</w:t>
            </w:r>
            <w:r>
              <w:rPr>
                <w:rFonts w:hint="default" w:ascii="Times New Roman" w:hAnsi="Times New Roman" w:eastAsia="宋体" w:cs="Times New Roman"/>
                <w:color w:val="auto"/>
                <w:spacing w:val="-4"/>
                <w:sz w:val="24"/>
                <w:szCs w:val="24"/>
                <w:highlight w:val="none"/>
              </w:rPr>
              <w:t>mg/m</w:t>
            </w:r>
            <w:r>
              <w:rPr>
                <w:rFonts w:hint="default" w:ascii="Times New Roman" w:hAnsi="Times New Roman" w:eastAsia="宋体" w:cs="Times New Roman"/>
                <w:color w:val="auto"/>
                <w:spacing w:val="-4"/>
                <w:sz w:val="24"/>
                <w:szCs w:val="24"/>
                <w:highlight w:val="none"/>
                <w:vertAlign w:val="superscript"/>
              </w:rPr>
              <w:t>3</w:t>
            </w:r>
            <w:r>
              <w:rPr>
                <w:rFonts w:hint="default" w:ascii="Times New Roman" w:hAnsi="Times New Roman" w:eastAsia="宋体" w:cs="Times New Roman"/>
                <w:color w:val="auto"/>
                <w:spacing w:val="-4"/>
                <w:sz w:val="24"/>
                <w:szCs w:val="24"/>
                <w:highlight w:val="none"/>
                <w:lang w:eastAsia="zh-CN"/>
              </w:rPr>
              <w:t>，</w:t>
            </w:r>
            <w:r>
              <w:rPr>
                <w:rFonts w:hint="default" w:ascii="Times New Roman" w:hAnsi="Times New Roman" w:cs="Times New Roman"/>
                <w:color w:val="auto"/>
                <w:spacing w:val="-4"/>
                <w:sz w:val="24"/>
                <w:szCs w:val="24"/>
                <w:highlight w:val="none"/>
                <w:lang w:val="en-US" w:eastAsia="zh-CN"/>
              </w:rPr>
              <w:t>满足</w:t>
            </w:r>
            <w:r>
              <w:rPr>
                <w:rFonts w:hint="default" w:ascii="Times New Roman" w:hAnsi="Times New Roman" w:cs="Times New Roman" w:eastAsiaTheme="minorEastAsia"/>
                <w:color w:val="auto"/>
                <w:spacing w:val="-4"/>
                <w:sz w:val="24"/>
                <w:szCs w:val="24"/>
                <w:highlight w:val="none"/>
                <w:lang w:val="en-US" w:eastAsia="zh-CN"/>
              </w:rPr>
              <w:t>《合成树脂工业污染物排放标准》（GB31572-2015）表 5 非甲烷总烃排放标准及《工业企业挥发性有机物排放控制标准》（DB13/2322-2016）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表 1 有机化工业非甲烷总烃排放标准：</w:t>
            </w:r>
            <w:r>
              <w:rPr>
                <w:rFonts w:hint="default" w:ascii="Times New Roman" w:hAnsi="Times New Roman" w:eastAsia="宋体"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rPr>
              <w:t>排放浓度</w:t>
            </w:r>
            <w:r>
              <w:rPr>
                <w:rFonts w:hint="default" w:ascii="Times New Roman" w:hAnsi="Times New Roman" w:cs="Times New Roman"/>
                <w:color w:val="auto"/>
                <w:spacing w:val="-4"/>
                <w:sz w:val="24"/>
                <w:szCs w:val="24"/>
                <w:highlight w:val="none"/>
              </w:rPr>
              <w:t>≤</w:t>
            </w:r>
            <w:r>
              <w:rPr>
                <w:rFonts w:hint="default" w:ascii="Times New Roman" w:hAnsi="Times New Roman" w:cs="Times New Roman"/>
                <w:color w:val="auto"/>
                <w:spacing w:val="-4"/>
                <w:sz w:val="24"/>
                <w:szCs w:val="24"/>
                <w:highlight w:val="none"/>
                <w:lang w:val="en-US" w:eastAsia="zh-CN"/>
              </w:rPr>
              <w:t>60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cs="Times New Roman" w:eastAsiaTheme="minorEastAsia"/>
                <w:color w:val="auto"/>
                <w:sz w:val="24"/>
                <w:szCs w:val="24"/>
                <w:highlight w:val="none"/>
                <w:lang w:val="en-US" w:eastAsia="zh-CN"/>
              </w:rPr>
              <w:t>；最低去除效率71%，不满足《工业企业挥发性有机物排放控制标准》（DB13/2322-2016） 表 1 有机化工业非甲烷总烃排放标准：</w:t>
            </w:r>
            <w:r>
              <w:rPr>
                <w:rFonts w:hint="default" w:ascii="Times New Roman" w:hAnsi="Times New Roman" w:cs="Times New Roman"/>
                <w:color w:val="auto"/>
                <w:spacing w:val="-4"/>
                <w:sz w:val="24"/>
                <w:szCs w:val="24"/>
                <w:highlight w:val="none"/>
                <w:lang w:val="en-US" w:eastAsia="zh-CN"/>
              </w:rPr>
              <w:t>最低去除效率90%的要求，故加测</w:t>
            </w:r>
            <w:r>
              <w:rPr>
                <w:rFonts w:hint="default" w:ascii="Times New Roman" w:hAnsi="Times New Roman" w:cs="Times New Roman" w:eastAsiaTheme="minorEastAsia"/>
                <w:color w:val="auto"/>
                <w:kern w:val="2"/>
                <w:sz w:val="24"/>
                <w:szCs w:val="24"/>
                <w:lang w:val="en-US" w:eastAsia="zh-CN" w:bidi="ar-SA"/>
              </w:rPr>
              <w:t>PPH塑料管生产车间</w:t>
            </w:r>
            <w:r>
              <w:rPr>
                <w:rFonts w:hint="default" w:ascii="Times New Roman" w:hAnsi="Times New Roman" w:cs="Times New Roman" w:eastAsiaTheme="minorEastAsia"/>
                <w:color w:val="auto"/>
                <w:sz w:val="24"/>
                <w:szCs w:val="24"/>
                <w:lang w:val="en-US" w:eastAsia="zh-CN"/>
              </w:rPr>
              <w:t>车间口</w:t>
            </w:r>
            <w:r>
              <w:rPr>
                <w:rFonts w:hint="default" w:ascii="Times New Roman" w:hAnsi="Times New Roman" w:cs="Times New Roman" w:eastAsiaTheme="minorEastAsia"/>
                <w:color w:val="auto"/>
                <w:sz w:val="24"/>
                <w:szCs w:val="24"/>
                <w:highlight w:val="none"/>
                <w:lang w:val="en-US" w:eastAsia="zh-CN"/>
              </w:rPr>
              <w:t>非甲烷总烃检测点位，经检测</w:t>
            </w:r>
            <w:r>
              <w:rPr>
                <w:rFonts w:hint="default" w:ascii="Times New Roman" w:hAnsi="Times New Roman" w:cs="Times New Roman" w:eastAsiaTheme="minorEastAsia"/>
                <w:color w:val="auto"/>
                <w:kern w:val="2"/>
                <w:sz w:val="24"/>
                <w:szCs w:val="24"/>
                <w:lang w:val="en-US" w:eastAsia="zh-CN" w:bidi="ar-SA"/>
              </w:rPr>
              <w:t>PPH塑料管生产车间</w:t>
            </w:r>
            <w:r>
              <w:rPr>
                <w:rFonts w:hint="default" w:ascii="Times New Roman" w:hAnsi="Times New Roman" w:cs="Times New Roman" w:eastAsiaTheme="minorEastAsia"/>
                <w:color w:val="auto"/>
                <w:sz w:val="24"/>
                <w:szCs w:val="24"/>
                <w:lang w:val="en-US" w:eastAsia="zh-CN"/>
              </w:rPr>
              <w:t>车间口</w:t>
            </w:r>
            <w:r>
              <w:rPr>
                <w:rFonts w:hint="default" w:ascii="Times New Roman" w:hAnsi="Times New Roman" w:cs="Times New Roman" w:eastAsiaTheme="minorEastAsia"/>
                <w:color w:val="auto"/>
                <w:sz w:val="24"/>
                <w:szCs w:val="24"/>
                <w:highlight w:val="none"/>
                <w:lang w:val="en-US" w:eastAsia="zh-CN"/>
              </w:rPr>
              <w:t>最高排放浓度</w:t>
            </w:r>
            <w:r>
              <w:rPr>
                <w:rFonts w:hint="default" w:ascii="Times New Roman" w:hAnsi="Times New Roman" w:cs="Times New Roman"/>
                <w:color w:val="auto"/>
                <w:sz w:val="24"/>
                <w:szCs w:val="24"/>
                <w:highlight w:val="none"/>
                <w:lang w:val="en-US" w:eastAsia="zh-CN"/>
              </w:rPr>
              <w:t>1.65</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《工业企业挥发性有机物排放控制标准》（DB13/2322-2016）表3中标准限值4.0mg/m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pacing w:val="-10"/>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经检测，厂界无组织颗粒物</w:t>
            </w:r>
            <w:r>
              <w:rPr>
                <w:rFonts w:hint="default" w:ascii="Times New Roman" w:hAnsi="Times New Roman" w:eastAsia="宋体" w:cs="Times New Roman"/>
                <w:color w:val="auto"/>
                <w:sz w:val="24"/>
                <w:szCs w:val="24"/>
                <w:highlight w:val="none"/>
                <w:lang w:val="en-US" w:eastAsia="zh-CN"/>
              </w:rPr>
              <w:t>最高</w:t>
            </w:r>
            <w:r>
              <w:rPr>
                <w:rFonts w:hint="default" w:ascii="Times New Roman" w:hAnsi="Times New Roman" w:eastAsia="宋体" w:cs="Times New Roman"/>
                <w:color w:val="auto"/>
                <w:sz w:val="24"/>
                <w:szCs w:val="24"/>
                <w:highlight w:val="none"/>
              </w:rPr>
              <w:t>排放浓度</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400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eastAsia="宋体" w:cs="Times New Roman"/>
                <w:b w:val="0"/>
                <w:bCs w:val="0"/>
                <w:color w:val="auto"/>
                <w:sz w:val="24"/>
                <w:szCs w:val="24"/>
                <w:highlight w:val="none"/>
                <w:lang w:val="en-US" w:eastAsia="zh-CN" w:bidi="ar-SA"/>
              </w:rPr>
              <w:t>《合成树脂工业污染物排放标准》（GB31572-2015）表9企业边界大气污染物浓度限值1.0mg/m</w:t>
            </w:r>
            <w:r>
              <w:rPr>
                <w:rFonts w:hint="default" w:ascii="Times New Roman" w:hAnsi="Times New Roman" w:eastAsia="宋体" w:cs="Times New Roman"/>
                <w:b w:val="0"/>
                <w:bCs w:val="0"/>
                <w:color w:val="auto"/>
                <w:sz w:val="24"/>
                <w:szCs w:val="24"/>
                <w:highlight w:val="none"/>
                <w:vertAlign w:val="superscript"/>
                <w:lang w:val="en-US" w:eastAsia="zh-CN" w:bidi="ar-SA"/>
              </w:rPr>
              <w:t>3</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厂界下风向非甲烷总烃</w:t>
            </w:r>
            <w:r>
              <w:rPr>
                <w:rFonts w:hint="default" w:ascii="Times New Roman" w:hAnsi="Times New Roman" w:eastAsia="宋体" w:cs="Times New Roman"/>
                <w:color w:val="auto"/>
                <w:sz w:val="24"/>
                <w:szCs w:val="24"/>
                <w:highlight w:val="none"/>
                <w:lang w:val="en-US" w:eastAsia="zh-CN"/>
              </w:rPr>
              <w:t>最高</w:t>
            </w:r>
            <w:r>
              <w:rPr>
                <w:rFonts w:hint="default" w:ascii="Times New Roman" w:hAnsi="Times New Roman" w:eastAsia="宋体" w:cs="Times New Roman"/>
                <w:color w:val="auto"/>
                <w:sz w:val="24"/>
                <w:szCs w:val="24"/>
                <w:highlight w:val="none"/>
              </w:rPr>
              <w:t>排放浓度</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64</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lang w:val="en-US" w:eastAsia="zh-CN"/>
              </w:rPr>
              <w:t>，满足</w:t>
            </w:r>
            <w:r>
              <w:rPr>
                <w:rFonts w:hint="default" w:ascii="Times New Roman" w:hAnsi="Times New Roman" w:eastAsia="宋体" w:cs="Times New Roman"/>
                <w:b w:val="0"/>
                <w:bCs w:val="0"/>
                <w:color w:val="auto"/>
                <w:sz w:val="24"/>
                <w:szCs w:val="24"/>
                <w:highlight w:val="none"/>
                <w:lang w:val="en-US" w:eastAsia="zh-CN" w:bidi="ar-SA"/>
              </w:rPr>
              <w:t>《工业企业挥发性有机物排放控制标准》（DB13/2322-2016）表2标准限值2.0mg/m</w:t>
            </w:r>
            <w:r>
              <w:rPr>
                <w:rFonts w:hint="default" w:ascii="Times New Roman" w:hAnsi="Times New Roman" w:eastAsia="宋体" w:cs="Times New Roman"/>
                <w:b w:val="0"/>
                <w:bCs w:val="0"/>
                <w:color w:val="auto"/>
                <w:sz w:val="24"/>
                <w:szCs w:val="24"/>
                <w:highlight w:val="none"/>
                <w:vertAlign w:val="superscript"/>
                <w:lang w:val="en-US" w:eastAsia="zh-CN" w:bidi="ar-SA"/>
              </w:rPr>
              <w:t>3</w:t>
            </w:r>
            <w:r>
              <w:rPr>
                <w:rFonts w:hint="default" w:ascii="Times New Roman" w:hAnsi="Times New Roman" w:cs="Times New Roman"/>
                <w:color w:val="auto"/>
                <w:sz w:val="24"/>
                <w:szCs w:val="24"/>
                <w:highlight w:val="none"/>
                <w:vertAlign w:val="baseline"/>
                <w:lang w:val="en-US" w:eastAsia="zh-CN"/>
              </w:rPr>
              <w:t>；厂界下风向苯乙烯排放浓度两日均未检出，满足</w:t>
            </w:r>
            <w:r>
              <w:rPr>
                <w:rFonts w:hint="default" w:ascii="Times New Roman" w:hAnsi="Times New Roman" w:eastAsia="宋体" w:cs="Times New Roman"/>
                <w:color w:val="auto"/>
                <w:sz w:val="24"/>
                <w:szCs w:val="24"/>
                <w:highlight w:val="none"/>
              </w:rPr>
              <w:t>《恶臭污染物排放标准》(GB14554-93)表</w:t>
            </w:r>
            <w:r>
              <w:rPr>
                <w:rFonts w:hint="default"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二级新扩改建标准限值</w:t>
            </w:r>
            <w:r>
              <w:rPr>
                <w:rFonts w:hint="default" w:ascii="Times New Roman" w:hAnsi="Times New Roman"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p>
          <w:p>
            <w:pPr>
              <w:pStyle w:val="24"/>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firstLine="440" w:firstLineChars="200"/>
              <w:jc w:val="both"/>
              <w:textAlignment w:val="auto"/>
              <w:rPr>
                <w:rFonts w:hint="default" w:ascii="Times New Roman" w:hAnsi="Times New Roman" w:eastAsia="宋体" w:cs="Times New Roman"/>
                <w:color w:val="auto"/>
                <w:spacing w:val="-10"/>
                <w:sz w:val="24"/>
                <w:szCs w:val="24"/>
                <w:highlight w:val="none"/>
                <w:lang w:val="en-US" w:eastAsia="zh-CN" w:bidi="ar-SA"/>
              </w:rPr>
            </w:pPr>
            <w:r>
              <w:rPr>
                <w:rFonts w:hint="default" w:ascii="Times New Roman" w:hAnsi="Times New Roman" w:cs="Times New Roman"/>
                <w:color w:val="auto"/>
                <w:spacing w:val="-10"/>
                <w:sz w:val="24"/>
                <w:szCs w:val="24"/>
                <w:highlight w:val="none"/>
                <w:lang w:val="en-US" w:eastAsia="zh-CN" w:bidi="ar-SA"/>
              </w:rPr>
              <w:t>经检测，</w:t>
            </w:r>
            <w:r>
              <w:rPr>
                <w:rFonts w:hint="default" w:ascii="Times New Roman" w:hAnsi="Times New Roman" w:cs="Times New Roman" w:eastAsiaTheme="minorEastAsia"/>
                <w:color w:val="auto"/>
                <w:kern w:val="2"/>
                <w:sz w:val="24"/>
                <w:szCs w:val="24"/>
                <w:highlight w:val="none"/>
                <w:lang w:val="en-US" w:eastAsia="zh-CN" w:bidi="ar-SA"/>
              </w:rPr>
              <w:t>BWFRP纤维缝编缠绕拉挤电缆保护套管生产车间</w:t>
            </w:r>
            <w:r>
              <w:rPr>
                <w:rFonts w:hint="default" w:ascii="Times New Roman" w:hAnsi="Times New Roman" w:cs="Times New Roman" w:eastAsiaTheme="minorEastAsia"/>
                <w:color w:val="auto"/>
                <w:sz w:val="24"/>
                <w:szCs w:val="24"/>
                <w:highlight w:val="none"/>
                <w:lang w:val="en-US" w:eastAsia="zh-CN"/>
              </w:rPr>
              <w:t>厂房排放口外1米</w:t>
            </w:r>
            <w:r>
              <w:rPr>
                <w:rFonts w:hint="default" w:ascii="Times New Roman" w:hAnsi="Times New Roman" w:cs="Times New Roman" w:eastAsiaTheme="minorEastAsia"/>
                <w:color w:val="auto"/>
                <w:kern w:val="0"/>
                <w:sz w:val="24"/>
                <w:szCs w:val="24"/>
                <w:highlight w:val="none"/>
                <w:lang w:val="en-US" w:eastAsia="zh-CN"/>
              </w:rPr>
              <w:t>非甲烷总烃最高排放浓度</w:t>
            </w:r>
            <w:r>
              <w:rPr>
                <w:rFonts w:hint="default" w:ascii="Times New Roman" w:hAnsi="Times New Roman" w:cs="Times New Roman"/>
                <w:color w:val="auto"/>
                <w:sz w:val="24"/>
                <w:szCs w:val="24"/>
                <w:highlight w:val="none"/>
                <w:lang w:val="en-US" w:eastAsia="zh-CN"/>
              </w:rPr>
              <w:t>1.66</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《挥发性有机物无组织排放控制标准》（GB37822-2019）附录A厂区内VOCs无组织特别排放限值要求：</w:t>
            </w:r>
            <w:r>
              <w:rPr>
                <w:rFonts w:hint="default" w:ascii="Times New Roman" w:hAnsi="Times New Roman" w:cs="Times New Roman" w:eastAsiaTheme="minorEastAsia"/>
                <w:color w:val="auto"/>
                <w:sz w:val="24"/>
                <w:szCs w:val="24"/>
                <w:highlight w:val="none"/>
              </w:rPr>
              <w:t>监控点处1h平均浓度值：≤6</w:t>
            </w:r>
            <w:r>
              <w:rPr>
                <w:rFonts w:hint="default" w:ascii="Times New Roman" w:hAnsi="Times New Roman" w:cs="Times New Roman" w:eastAsiaTheme="minorEastAsia"/>
                <w:color w:val="auto"/>
                <w:kern w:val="0"/>
                <w:sz w:val="24"/>
                <w:szCs w:val="24"/>
                <w:highlight w:val="none"/>
              </w:rPr>
              <w:t>mg/m</w:t>
            </w:r>
            <w:r>
              <w:rPr>
                <w:rFonts w:hint="default" w:ascii="Times New Roman" w:hAnsi="Times New Roman" w:cs="Times New Roman" w:eastAsiaTheme="minorEastAsia"/>
                <w:color w:val="auto"/>
                <w:kern w:val="0"/>
                <w:sz w:val="24"/>
                <w:szCs w:val="24"/>
                <w:highlight w:val="none"/>
                <w:vertAlign w:val="superscript"/>
              </w:rPr>
              <w:t>3</w:t>
            </w:r>
            <w:r>
              <w:rPr>
                <w:rFonts w:hint="default" w:ascii="Times New Roman" w:hAnsi="Times New Roman" w:cs="Times New Roman" w:eastAsiaTheme="minorEastAsia"/>
                <w:color w:val="auto"/>
                <w:spacing w:val="-16"/>
                <w:sz w:val="24"/>
                <w:szCs w:val="24"/>
                <w:highlight w:val="none"/>
                <w:vertAlign w:val="baseline"/>
                <w:lang w:eastAsia="zh-CN"/>
              </w:rPr>
              <w:t>；</w:t>
            </w:r>
            <w:r>
              <w:rPr>
                <w:rFonts w:hint="default" w:ascii="Times New Roman" w:hAnsi="Times New Roman" w:cs="Times New Roman" w:eastAsiaTheme="minorEastAsia"/>
                <w:color w:val="auto"/>
                <w:kern w:val="2"/>
                <w:sz w:val="24"/>
                <w:szCs w:val="24"/>
                <w:highlight w:val="none"/>
                <w:lang w:val="en-US" w:eastAsia="zh-CN" w:bidi="ar-SA"/>
              </w:rPr>
              <w:t>PPH塑料管生产车间</w:t>
            </w:r>
            <w:r>
              <w:rPr>
                <w:rFonts w:hint="default" w:ascii="Times New Roman" w:hAnsi="Times New Roman" w:cs="Times New Roman" w:eastAsiaTheme="minorEastAsia"/>
                <w:color w:val="auto"/>
                <w:sz w:val="24"/>
                <w:szCs w:val="24"/>
                <w:highlight w:val="none"/>
                <w:lang w:val="en-US" w:eastAsia="zh-CN"/>
              </w:rPr>
              <w:t>厂房排放口外1米</w:t>
            </w:r>
            <w:r>
              <w:rPr>
                <w:rFonts w:hint="default" w:ascii="Times New Roman" w:hAnsi="Times New Roman" w:cs="Times New Roman" w:eastAsiaTheme="minorEastAsia"/>
                <w:color w:val="auto"/>
                <w:kern w:val="0"/>
                <w:sz w:val="24"/>
                <w:szCs w:val="24"/>
                <w:highlight w:val="none"/>
                <w:lang w:val="en-US" w:eastAsia="zh-CN"/>
              </w:rPr>
              <w:t>非甲烷总烃最高排放浓度</w:t>
            </w:r>
            <w:r>
              <w:rPr>
                <w:rFonts w:hint="default" w:ascii="Times New Roman" w:hAnsi="Times New Roman" w:cs="Times New Roman"/>
                <w:color w:val="auto"/>
                <w:sz w:val="24"/>
                <w:szCs w:val="24"/>
                <w:highlight w:val="none"/>
                <w:lang w:val="en-US" w:eastAsia="zh-CN"/>
              </w:rPr>
              <w:t>1.58</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《挥发性有机物无组织排放控制标准》（GB37822-2019）附录A厂区内VOCs无组织特别排放限值要求：</w:t>
            </w:r>
            <w:r>
              <w:rPr>
                <w:rFonts w:hint="default" w:ascii="Times New Roman" w:hAnsi="Times New Roman" w:cs="Times New Roman" w:eastAsiaTheme="minorEastAsia"/>
                <w:color w:val="auto"/>
                <w:sz w:val="24"/>
                <w:szCs w:val="24"/>
                <w:highlight w:val="none"/>
              </w:rPr>
              <w:t>监控点处1h平均浓度值：≤6</w:t>
            </w:r>
            <w:r>
              <w:rPr>
                <w:rFonts w:hint="default" w:ascii="Times New Roman" w:hAnsi="Times New Roman" w:cs="Times New Roman" w:eastAsiaTheme="minorEastAsia"/>
                <w:color w:val="auto"/>
                <w:kern w:val="0"/>
                <w:sz w:val="24"/>
                <w:szCs w:val="24"/>
                <w:highlight w:val="none"/>
              </w:rPr>
              <w:t>mg/m</w:t>
            </w:r>
            <w:r>
              <w:rPr>
                <w:rFonts w:hint="default" w:ascii="Times New Roman" w:hAnsi="Times New Roman" w:cs="Times New Roman" w:eastAsiaTheme="minorEastAsia"/>
                <w:color w:val="auto"/>
                <w:kern w:val="0"/>
                <w:sz w:val="24"/>
                <w:szCs w:val="24"/>
                <w:highlight w:val="none"/>
                <w:vertAlign w:val="superscript"/>
              </w:rPr>
              <w:t>3</w:t>
            </w:r>
            <w:r>
              <w:rPr>
                <w:rFonts w:hint="default" w:ascii="Times New Roman" w:hAnsi="Times New Roman" w:cs="Times New Roman" w:eastAsiaTheme="minorEastAsia"/>
                <w:color w:val="auto"/>
                <w:spacing w:val="-16"/>
                <w:sz w:val="24"/>
                <w:szCs w:val="24"/>
                <w:highlight w:val="none"/>
                <w:vertAlign w:val="baseline"/>
                <w:lang w:eastAsia="zh-CN"/>
              </w:rPr>
              <w:t>；</w:t>
            </w:r>
            <w:r>
              <w:rPr>
                <w:rFonts w:hint="default" w:ascii="Times New Roman" w:hAnsi="Times New Roman" w:cs="Times New Roman" w:eastAsiaTheme="minorEastAsia"/>
                <w:color w:val="auto"/>
                <w:sz w:val="24"/>
                <w:szCs w:val="24"/>
                <w:highlight w:val="none"/>
                <w:lang w:val="en-US" w:eastAsia="zh-CN"/>
              </w:rPr>
              <w:t>厂区内检测点位</w:t>
            </w:r>
            <w:r>
              <w:rPr>
                <w:rFonts w:hint="default" w:ascii="Times New Roman" w:hAnsi="Times New Roman" w:cs="Times New Roman" w:eastAsiaTheme="minorEastAsia"/>
                <w:color w:val="auto"/>
                <w:kern w:val="0"/>
                <w:sz w:val="24"/>
                <w:szCs w:val="24"/>
                <w:highlight w:val="none"/>
                <w:lang w:val="en-US" w:eastAsia="zh-CN"/>
              </w:rPr>
              <w:t>非甲烷总烃最高排放浓度</w:t>
            </w:r>
            <w:r>
              <w:rPr>
                <w:rFonts w:hint="default" w:ascii="Times New Roman" w:hAnsi="Times New Roman" w:cs="Times New Roman"/>
                <w:color w:val="auto"/>
                <w:sz w:val="24"/>
                <w:szCs w:val="24"/>
                <w:highlight w:val="none"/>
                <w:lang w:val="en-US" w:eastAsia="zh-CN"/>
              </w:rPr>
              <w:t>1.09</w:t>
            </w:r>
            <w:r>
              <w:rPr>
                <w:rFonts w:hint="default" w:ascii="Times New Roman" w:hAnsi="Times New Roman" w:eastAsia="宋体" w:cs="Times New Roman"/>
                <w:color w:val="auto"/>
                <w:sz w:val="24"/>
                <w:szCs w:val="24"/>
                <w:highlight w:val="none"/>
              </w:rPr>
              <w:t>mg/m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vertAlign w:val="baseline"/>
                <w:lang w:eastAsia="zh-CN"/>
              </w:rPr>
              <w:t>，</w:t>
            </w:r>
            <w:r>
              <w:rPr>
                <w:rFonts w:hint="default" w:ascii="Times New Roman" w:hAnsi="Times New Roman" w:eastAsia="宋体" w:cs="Times New Roman"/>
                <w:color w:val="auto"/>
                <w:sz w:val="24"/>
                <w:szCs w:val="24"/>
                <w:highlight w:val="none"/>
                <w:vertAlign w:val="baseline"/>
                <w:lang w:val="en-US" w:eastAsia="zh-CN"/>
              </w:rPr>
              <w:t>满足</w:t>
            </w:r>
            <w:r>
              <w:rPr>
                <w:rFonts w:hint="default" w:ascii="Times New Roman" w:hAnsi="Times New Roman" w:cs="Times New Roman" w:eastAsiaTheme="minorEastAsia"/>
                <w:color w:val="auto"/>
                <w:sz w:val="24"/>
                <w:szCs w:val="24"/>
                <w:highlight w:val="none"/>
                <w:lang w:val="en-US" w:eastAsia="zh-CN"/>
              </w:rPr>
              <w:t>《挥发性有机物无组织排放控制标准》（GB37822-2019）附录A厂区内VOCs无组织特别排放限值要求：</w:t>
            </w:r>
            <w:r>
              <w:rPr>
                <w:rFonts w:hint="default" w:ascii="Times New Roman" w:hAnsi="Times New Roman" w:cs="Times New Roman"/>
                <w:color w:val="auto"/>
                <w:kern w:val="0"/>
                <w:sz w:val="24"/>
                <w:szCs w:val="24"/>
                <w:highlight w:val="none"/>
                <w:vertAlign w:val="baseline"/>
                <w:lang w:val="en-US" w:eastAsia="zh-CN"/>
              </w:rPr>
              <w:t>监控点处任意一次浓度值：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20</w:t>
            </w:r>
            <w:r>
              <w:rPr>
                <w:rFonts w:hint="default" w:ascii="Times New Roman" w:hAnsi="Times New Roman" w:eastAsia="宋体" w:cs="Times New Roman"/>
                <w:color w:val="auto"/>
                <w:kern w:val="0"/>
                <w:sz w:val="24"/>
                <w:szCs w:val="24"/>
                <w:highlight w:val="none"/>
              </w:rPr>
              <w:t>mg/m</w:t>
            </w:r>
            <w:r>
              <w:rPr>
                <w:rFonts w:hint="default" w:ascii="Times New Roman" w:hAnsi="Times New Roman" w:eastAsia="宋体"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vertAlign w:val="baseline"/>
                <w:lang w:val="en-US" w:eastAsia="zh-CN"/>
              </w:rPr>
              <w:t>。</w:t>
            </w:r>
          </w:p>
          <w:p>
            <w:pPr>
              <w:pStyle w:val="16"/>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经检测，企业厂界昼间环境噪声值范围为</w:t>
            </w:r>
            <w:r>
              <w:rPr>
                <w:rFonts w:hint="default" w:ascii="Times New Roman" w:hAnsi="Times New Roman" w:cs="Times New Roman"/>
                <w:color w:val="auto"/>
                <w:spacing w:val="0"/>
                <w:sz w:val="24"/>
                <w:szCs w:val="24"/>
                <w:highlight w:val="none"/>
                <w:lang w:val="en-US" w:eastAsia="zh-CN" w:bidi="ar-SA"/>
              </w:rPr>
              <w:t>59.2</w:t>
            </w:r>
            <w:r>
              <w:rPr>
                <w:rFonts w:hint="default" w:ascii="Times New Roman" w:hAnsi="Times New Roman" w:eastAsia="宋体" w:cs="Times New Roman"/>
                <w:color w:val="auto"/>
                <w:spacing w:val="0"/>
                <w:sz w:val="24"/>
                <w:szCs w:val="24"/>
                <w:highlight w:val="none"/>
                <w:lang w:val="en-US" w:eastAsia="zh-CN" w:bidi="ar-SA"/>
              </w:rPr>
              <w:t>-</w:t>
            </w:r>
            <w:r>
              <w:rPr>
                <w:rFonts w:hint="default" w:ascii="Times New Roman" w:hAnsi="Times New Roman" w:cs="Times New Roman"/>
                <w:color w:val="auto"/>
                <w:spacing w:val="0"/>
                <w:sz w:val="24"/>
                <w:szCs w:val="24"/>
                <w:highlight w:val="none"/>
                <w:lang w:val="en-US" w:eastAsia="zh-CN" w:bidi="ar-SA"/>
              </w:rPr>
              <w:t>60.4</w:t>
            </w:r>
            <w:r>
              <w:rPr>
                <w:rFonts w:hint="default" w:ascii="Times New Roman" w:hAnsi="Times New Roman" w:eastAsia="宋体" w:cs="Times New Roman"/>
                <w:color w:val="auto"/>
                <w:spacing w:val="0"/>
                <w:sz w:val="24"/>
                <w:szCs w:val="24"/>
                <w:highlight w:val="none"/>
                <w:lang w:val="en-US" w:eastAsia="zh-CN" w:bidi="ar-SA"/>
              </w:rPr>
              <w:t>dB(A)，满足《工业企业厂界环境噪声排放标准》（GB12348-2008）表1中</w:t>
            </w:r>
            <w:r>
              <w:rPr>
                <w:rFonts w:hint="default" w:ascii="Times New Roman" w:hAnsi="Times New Roman" w:cs="Times New Roman"/>
                <w:color w:val="auto"/>
                <w:spacing w:val="0"/>
                <w:sz w:val="24"/>
                <w:szCs w:val="24"/>
                <w:highlight w:val="none"/>
                <w:lang w:val="en-US" w:eastAsia="zh-CN" w:bidi="ar-SA"/>
              </w:rPr>
              <w:t>3</w:t>
            </w:r>
            <w:r>
              <w:rPr>
                <w:rFonts w:hint="default" w:ascii="Times New Roman" w:hAnsi="Times New Roman" w:eastAsia="宋体" w:cs="Times New Roman"/>
                <w:color w:val="auto"/>
                <w:spacing w:val="0"/>
                <w:sz w:val="24"/>
                <w:szCs w:val="24"/>
                <w:highlight w:val="none"/>
                <w:lang w:val="en-US" w:eastAsia="zh-CN" w:bidi="ar-SA"/>
              </w:rPr>
              <w:t>类区标准：昼间：≤6</w:t>
            </w:r>
            <w:r>
              <w:rPr>
                <w:rFonts w:hint="default" w:ascii="Times New Roman" w:hAnsi="Times New Roman" w:cs="Times New Roman"/>
                <w:color w:val="auto"/>
                <w:spacing w:val="0"/>
                <w:sz w:val="24"/>
                <w:szCs w:val="24"/>
                <w:highlight w:val="none"/>
                <w:lang w:val="en-US" w:eastAsia="zh-CN" w:bidi="ar-SA"/>
              </w:rPr>
              <w:t>5</w:t>
            </w:r>
            <w:r>
              <w:rPr>
                <w:rFonts w:hint="default" w:ascii="Times New Roman" w:hAnsi="Times New Roman" w:eastAsia="宋体" w:cs="Times New Roman"/>
                <w:color w:val="auto"/>
                <w:spacing w:val="0"/>
                <w:sz w:val="24"/>
                <w:szCs w:val="24"/>
                <w:highlight w:val="none"/>
                <w:lang w:val="en-US" w:eastAsia="zh-CN" w:bidi="ar-SA"/>
              </w:rPr>
              <w:t xml:space="preserve"> dB(A)。</w:t>
            </w:r>
          </w:p>
          <w:p>
            <w:pPr>
              <w:pStyle w:val="16"/>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2、废水：项目切割机用水直接损耗，水量较小，切割机下方设置接尘槽；废水主要为职工生活污水，废水产生量按用水量的80%计，则污水产生量为1.4m3/d（420m3/a），经厂区化粪池（依托恒润集团有限公司）处理后，经污水管网排入枣强县污水处理厂。</w:t>
            </w:r>
          </w:p>
          <w:p>
            <w:pPr>
              <w:keepNext w:val="0"/>
              <w:keepLines w:val="0"/>
              <w:pageBreakBefore w:val="0"/>
              <w:widowControl/>
              <w:suppressLineNumbers w:val="0"/>
              <w:kinsoku/>
              <w:wordWrap/>
              <w:overflowPunct/>
              <w:topLinePunct w:val="0"/>
              <w:autoSpaceDE/>
              <w:autoSpaceDN/>
              <w:bidi w:val="0"/>
              <w:spacing w:line="360" w:lineRule="auto"/>
              <w:ind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3、噪声：本项目噪声源主要为缠绕生产线、拉挤缠绕生产线、PPH塑料管生产线等设备工作时产生的噪声，经检测，企业厂界昼间环境噪声值范围为59.2-60.4dB(A)，满足《工业企业厂界环境噪声排放标准》（GB12348-2008）表1中</w:t>
            </w:r>
            <w:r>
              <w:rPr>
                <w:rFonts w:hint="default" w:ascii="Times New Roman" w:hAnsi="Times New Roman" w:cs="Times New Roman"/>
                <w:color w:val="auto"/>
                <w:spacing w:val="0"/>
                <w:sz w:val="24"/>
                <w:szCs w:val="24"/>
                <w:highlight w:val="none"/>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39" w:hRule="atLeast"/>
          <w:jc w:val="center"/>
        </w:trPr>
        <w:tc>
          <w:tcPr>
            <w:tcW w:w="8924" w:type="dxa"/>
            <w:vAlign w:val="top"/>
          </w:tcPr>
          <w:p>
            <w:pPr>
              <w:pStyle w:val="16"/>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类区标准：昼间：≤6</w:t>
            </w:r>
            <w:r>
              <w:rPr>
                <w:rFonts w:hint="default" w:ascii="Times New Roman" w:hAnsi="Times New Roman" w:cs="Times New Roman"/>
                <w:color w:val="auto"/>
                <w:spacing w:val="0"/>
                <w:sz w:val="24"/>
                <w:szCs w:val="24"/>
                <w:highlight w:val="none"/>
                <w:lang w:val="en-US" w:eastAsia="zh-CN" w:bidi="ar-SA"/>
              </w:rPr>
              <w:t>5</w:t>
            </w:r>
            <w:r>
              <w:rPr>
                <w:rFonts w:hint="default" w:ascii="Times New Roman" w:hAnsi="Times New Roman" w:eastAsia="宋体" w:cs="Times New Roman"/>
                <w:color w:val="auto"/>
                <w:spacing w:val="0"/>
                <w:sz w:val="24"/>
                <w:szCs w:val="24"/>
                <w:highlight w:val="none"/>
                <w:lang w:val="en-US" w:eastAsia="zh-CN" w:bidi="ar-SA"/>
              </w:rPr>
              <w:t xml:space="preserve"> dB(A)。</w:t>
            </w:r>
          </w:p>
          <w:p>
            <w:pPr>
              <w:keepNext w:val="0"/>
              <w:keepLines w:val="0"/>
              <w:pageBreakBefore w:val="0"/>
              <w:widowControl w:val="0"/>
              <w:kinsoku/>
              <w:wordWrap/>
              <w:overflowPunct/>
              <w:topLinePunct w:val="0"/>
              <w:autoSpaceDE/>
              <w:autoSpaceDN/>
              <w:bidi w:val="0"/>
              <w:spacing w:after="0" w:line="360" w:lineRule="auto"/>
              <w:ind w:right="0"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4、本项目产生的固体废物主要为原料配制工序产生的废树脂桶、废促进剂（固化剂）桶；生产工序产生的废包装袋、废薄膜、废纤维布边脚料、落地渣；切割、打磨生产过程中产生的玻璃钢下脚料、塑料管下脚料；除尘设备收集的除尘灰和除尘灰泥，活性炭吸附装置产生的废活性炭、废过滤棉，液压设备产生的废液压油和废液压油桶以及职工生活产生的生活垃圾。</w:t>
            </w:r>
          </w:p>
          <w:p>
            <w:pPr>
              <w:keepNext w:val="0"/>
              <w:keepLines w:val="0"/>
              <w:pageBreakBefore w:val="0"/>
              <w:widowControl w:val="0"/>
              <w:kinsoku/>
              <w:wordWrap/>
              <w:overflowPunct/>
              <w:topLinePunct w:val="0"/>
              <w:autoSpaceDE/>
              <w:autoSpaceDN/>
              <w:bidi w:val="0"/>
              <w:adjustRightInd/>
              <w:snapToGrid/>
              <w:spacing w:after="0" w:line="360" w:lineRule="auto"/>
              <w:ind w:right="0"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玻璃钢边脚料、落地渣、除尘灰泥、除尘灰、废包装袋、废薄膜、废纤维布边脚料定点收集后进行外售；生活垃圾由环卫部门统一收集处理；未损坏的废树脂桶、废促进剂（固化剂）桶暂密封后暂存于车间，交由厂家周转使用；损坏的废树脂桶、废促进剂（固化剂）桶暂存危废间，定期交由资质单位处置；废液压油、废活性炭、废过滤棉暂存于危废间，定期交由资质单位处置；未损坏的废油桶密封后暂存于车间，交由厂家周转使用，损坏的废油桶暂存危废间，定期交由资质单位处置。</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color w:val="auto"/>
                <w:spacing w:val="0"/>
                <w:sz w:val="24"/>
                <w:szCs w:val="24"/>
                <w:highlight w:val="none"/>
                <w:lang w:val="en-US" w:eastAsia="zh-CN" w:bidi="ar-SA"/>
              </w:rPr>
              <w:t>本项目产生的固体废物得到了合理处置或综合利用，不会对周围环境产生影响。</w:t>
            </w:r>
          </w:p>
          <w:p>
            <w:pPr>
              <w:pStyle w:val="21"/>
              <w:keepNext w:val="0"/>
              <w:keepLines w:val="0"/>
              <w:pageBreakBefore w:val="0"/>
              <w:widowControl w:val="0"/>
              <w:kinsoku/>
              <w:wordWrap/>
              <w:overflowPunct/>
              <w:topLinePunct w:val="0"/>
              <w:autoSpaceDE/>
              <w:autoSpaceDN/>
              <w:bidi w:val="0"/>
              <w:adjustRightInd w:val="0"/>
              <w:snapToGrid w:val="0"/>
              <w:spacing w:before="0" w:beforeAutospacing="0" w:after="0" w:line="360" w:lineRule="auto"/>
              <w:ind w:firstLine="48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pacing w:val="3"/>
                <w:kern w:val="2"/>
                <w:sz w:val="24"/>
                <w:szCs w:val="24"/>
                <w:lang w:val="en-US" w:eastAsia="zh-CN" w:bidi="ar-SA"/>
              </w:rPr>
              <w:t>5、</w:t>
            </w:r>
            <w:r>
              <w:rPr>
                <w:rFonts w:hint="default" w:ascii="Times New Roman" w:hAnsi="Times New Roman" w:eastAsia="宋体" w:cs="Times New Roman"/>
                <w:b w:val="0"/>
                <w:bCs w:val="0"/>
                <w:color w:val="auto"/>
                <w:kern w:val="0"/>
                <w:sz w:val="24"/>
                <w:szCs w:val="24"/>
                <w:lang w:val="en-US" w:eastAsia="zh-CN" w:bidi="ar-SA"/>
              </w:rPr>
              <w:t>污染物排放总量核算：</w:t>
            </w:r>
            <w:r>
              <w:rPr>
                <w:rFonts w:hint="default" w:ascii="Times New Roman" w:hAnsi="Times New Roman" w:eastAsia="宋体" w:cs="Times New Roman"/>
                <w:color w:val="auto"/>
                <w:sz w:val="24"/>
                <w:szCs w:val="24"/>
                <w:lang w:val="en-US" w:eastAsia="zh-CN"/>
              </w:rPr>
              <w:t>全厂</w:t>
            </w:r>
            <w:r>
              <w:rPr>
                <w:rFonts w:hint="default" w:ascii="Times New Roman" w:hAnsi="Times New Roman" w:eastAsia="宋体" w:cs="Times New Roman"/>
                <w:color w:val="auto"/>
                <w:sz w:val="24"/>
                <w:szCs w:val="24"/>
              </w:rPr>
              <w:t>污染物排放量总量控制指标为：COD：</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w:t>
            </w:r>
            <w:r>
              <w:rPr>
                <w:rFonts w:hint="default" w:ascii="Times New Roman" w:hAnsi="Times New Roman" w:eastAsia="宋体" w:cs="Times New Roman"/>
                <w:color w:val="auto"/>
                <w:sz w:val="24"/>
                <w:szCs w:val="24"/>
                <w:lang w:val="en-US" w:eastAsia="zh-CN"/>
              </w:rPr>
              <w:t>其他污染物：颗粒物</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0.0927</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非甲烷总烃：0.05815t/a，苯乙烯：0.041t/a。</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依据企业提供资料和证明，玻璃钢电缆保护管项目采用三班制，每班工作8小时，年生产天数为300天，7200h。PPH塑料管项目每天工作8小时，年生产天数为300天，2400h，则该企业污染物排放量为：废气排放总量：4344万m</w:t>
            </w:r>
            <w:r>
              <w:rPr>
                <w:rFonts w:hint="default" w:ascii="Times New Roman" w:hAnsi="Times New Roman" w:eastAsia="宋体" w:cs="Times New Roman"/>
                <w:b w:val="0"/>
                <w:bCs w:val="0"/>
                <w:color w:val="auto"/>
                <w:kern w:val="0"/>
                <w:sz w:val="24"/>
                <w:szCs w:val="24"/>
                <w:vertAlign w:val="superscript"/>
                <w:lang w:val="en-US" w:eastAsia="zh-CN" w:bidi="ar-SA"/>
              </w:rPr>
              <w:t>3</w:t>
            </w:r>
            <w:r>
              <w:rPr>
                <w:rFonts w:hint="default" w:ascii="Times New Roman" w:hAnsi="Times New Roman" w:eastAsia="宋体" w:cs="Times New Roman"/>
                <w:b w:val="0"/>
                <w:bCs w:val="0"/>
                <w:color w:val="auto"/>
                <w:kern w:val="0"/>
                <w:sz w:val="24"/>
                <w:szCs w:val="24"/>
                <w:lang w:val="en-US" w:eastAsia="zh-CN" w:bidi="ar-SA"/>
              </w:rPr>
              <w:t>/a；</w:t>
            </w:r>
            <w:r>
              <w:rPr>
                <w:rFonts w:hint="default" w:ascii="Times New Roman" w:hAnsi="Times New Roman" w:eastAsia="宋体" w:cs="Times New Roman"/>
                <w:color w:val="auto"/>
                <w:sz w:val="24"/>
                <w:szCs w:val="24"/>
                <w:lang w:val="en-US" w:eastAsia="zh-CN"/>
              </w:rPr>
              <w:t>颗粒物</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0.0718</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非甲烷总烃：0.0556t/a，苯乙烯：0.0117t/a</w:t>
            </w:r>
            <w:r>
              <w:rPr>
                <w:rFonts w:hint="default" w:ascii="Times New Roman" w:hAnsi="Times New Roman" w:eastAsia="宋体" w:cs="Times New Roman"/>
                <w:b w:val="0"/>
                <w:bCs w:val="0"/>
                <w:color w:val="auto"/>
                <w:kern w:val="0"/>
                <w:sz w:val="24"/>
                <w:szCs w:val="24"/>
                <w:lang w:val="en-US" w:eastAsia="zh-CN" w:bidi="ar-SA"/>
              </w:rPr>
              <w:t>，满足环评中全厂污染物总量控制指标建议要求。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bookmarkStart w:id="6" w:name="_Hlk496999304"/>
            <w:r>
              <w:rPr>
                <w:rFonts w:hint="default" w:ascii="Times New Roman" w:hAnsi="Times New Roman" w:eastAsia="宋体" w:cs="Times New Roman"/>
                <w:b w:val="0"/>
                <w:bCs w:val="0"/>
                <w:color w:val="auto"/>
                <w:kern w:val="0"/>
                <w:sz w:val="24"/>
                <w:szCs w:val="24"/>
                <w:lang w:val="en-US" w:eastAsia="zh-CN" w:bidi="ar-SA"/>
              </w:rPr>
              <w:t>6、结论</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val="0"/>
                <w:bCs w:val="0"/>
                <w:color w:val="auto"/>
                <w:kern w:val="0"/>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综上分析，项目已按环评及批复要求进行了环境保护设施建设，根据监测结果可满足相关环境排放标准要求。</w:t>
            </w:r>
            <w:bookmarkEnd w:id="6"/>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rPr>
          <w:rFonts w:hint="default" w:ascii="Times New Roman" w:hAnsi="Times New Roman" w:cs="Times New Roman"/>
        </w:rPr>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spacing w:after="0"/>
      <w:ind w:right="360" w:firstLine="360"/>
      <w:rPr>
        <w:rFonts w:hint="eastAsia"/>
      </w:rPr>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4"/>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E63B4A"/>
    <w:multiLevelType w:val="singleLevel"/>
    <w:tmpl w:val="81E63B4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compat>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323B43"/>
    <w:rsid w:val="003D37D8"/>
    <w:rsid w:val="00426133"/>
    <w:rsid w:val="004358AB"/>
    <w:rsid w:val="008B7726"/>
    <w:rsid w:val="00C318E1"/>
    <w:rsid w:val="00D31D50"/>
    <w:rsid w:val="01702417"/>
    <w:rsid w:val="022A2265"/>
    <w:rsid w:val="027B01A6"/>
    <w:rsid w:val="035F64A0"/>
    <w:rsid w:val="03983932"/>
    <w:rsid w:val="03B74E41"/>
    <w:rsid w:val="03E1693B"/>
    <w:rsid w:val="043F499B"/>
    <w:rsid w:val="049864F3"/>
    <w:rsid w:val="04BC2297"/>
    <w:rsid w:val="05882C82"/>
    <w:rsid w:val="075007A3"/>
    <w:rsid w:val="08191AB4"/>
    <w:rsid w:val="095309EC"/>
    <w:rsid w:val="0A632A8D"/>
    <w:rsid w:val="0C74355D"/>
    <w:rsid w:val="0CE008A5"/>
    <w:rsid w:val="0D113732"/>
    <w:rsid w:val="0E050116"/>
    <w:rsid w:val="0F016077"/>
    <w:rsid w:val="0F663BBF"/>
    <w:rsid w:val="10072C8B"/>
    <w:rsid w:val="11380333"/>
    <w:rsid w:val="11806275"/>
    <w:rsid w:val="1187654F"/>
    <w:rsid w:val="11AA0E8E"/>
    <w:rsid w:val="12457EB0"/>
    <w:rsid w:val="12F15A3D"/>
    <w:rsid w:val="13973D0E"/>
    <w:rsid w:val="14C46E86"/>
    <w:rsid w:val="16B944FB"/>
    <w:rsid w:val="17F2779D"/>
    <w:rsid w:val="18540327"/>
    <w:rsid w:val="18C40B24"/>
    <w:rsid w:val="19922F92"/>
    <w:rsid w:val="1A6C649C"/>
    <w:rsid w:val="1CB42763"/>
    <w:rsid w:val="1CD95F7B"/>
    <w:rsid w:val="1D5A53A6"/>
    <w:rsid w:val="1F0E2933"/>
    <w:rsid w:val="20550CE9"/>
    <w:rsid w:val="206071B7"/>
    <w:rsid w:val="232F5EBE"/>
    <w:rsid w:val="23A919BA"/>
    <w:rsid w:val="23D925CB"/>
    <w:rsid w:val="23DA0818"/>
    <w:rsid w:val="24156825"/>
    <w:rsid w:val="248F6AB6"/>
    <w:rsid w:val="254627DA"/>
    <w:rsid w:val="2554037E"/>
    <w:rsid w:val="25B66373"/>
    <w:rsid w:val="25B95924"/>
    <w:rsid w:val="26F32CCC"/>
    <w:rsid w:val="28033BD6"/>
    <w:rsid w:val="28E630F2"/>
    <w:rsid w:val="29AF76EE"/>
    <w:rsid w:val="29BA5EFE"/>
    <w:rsid w:val="29D02012"/>
    <w:rsid w:val="2A713B82"/>
    <w:rsid w:val="2AB23B52"/>
    <w:rsid w:val="2BFB4BEF"/>
    <w:rsid w:val="2C70677A"/>
    <w:rsid w:val="2C757DE6"/>
    <w:rsid w:val="2CFC520A"/>
    <w:rsid w:val="2D590E35"/>
    <w:rsid w:val="2D996BAC"/>
    <w:rsid w:val="2E124E42"/>
    <w:rsid w:val="2F240CA6"/>
    <w:rsid w:val="2F6B3A24"/>
    <w:rsid w:val="2FAD24E1"/>
    <w:rsid w:val="30DF4A56"/>
    <w:rsid w:val="30F56EF4"/>
    <w:rsid w:val="310731A3"/>
    <w:rsid w:val="314B6306"/>
    <w:rsid w:val="31F0546E"/>
    <w:rsid w:val="32030659"/>
    <w:rsid w:val="346217C0"/>
    <w:rsid w:val="351819E9"/>
    <w:rsid w:val="361675B8"/>
    <w:rsid w:val="365E4942"/>
    <w:rsid w:val="36910951"/>
    <w:rsid w:val="36FF13A9"/>
    <w:rsid w:val="38A569CA"/>
    <w:rsid w:val="38CC5071"/>
    <w:rsid w:val="3CBF686B"/>
    <w:rsid w:val="3FA62649"/>
    <w:rsid w:val="3FC70863"/>
    <w:rsid w:val="403676E3"/>
    <w:rsid w:val="420F270B"/>
    <w:rsid w:val="42AF3DF1"/>
    <w:rsid w:val="430813B2"/>
    <w:rsid w:val="43BE655D"/>
    <w:rsid w:val="444E132F"/>
    <w:rsid w:val="452109D3"/>
    <w:rsid w:val="45E43C12"/>
    <w:rsid w:val="4627252F"/>
    <w:rsid w:val="46B253B2"/>
    <w:rsid w:val="478321EA"/>
    <w:rsid w:val="48803EDF"/>
    <w:rsid w:val="48F21716"/>
    <w:rsid w:val="4A43046A"/>
    <w:rsid w:val="4AF32AA0"/>
    <w:rsid w:val="4CC70139"/>
    <w:rsid w:val="4CDF5625"/>
    <w:rsid w:val="4DC51350"/>
    <w:rsid w:val="4E1A287C"/>
    <w:rsid w:val="4E8048D1"/>
    <w:rsid w:val="4F9F7583"/>
    <w:rsid w:val="5153735B"/>
    <w:rsid w:val="51A5262B"/>
    <w:rsid w:val="51C32A2F"/>
    <w:rsid w:val="52B83786"/>
    <w:rsid w:val="543E663E"/>
    <w:rsid w:val="562D48B8"/>
    <w:rsid w:val="56D27F03"/>
    <w:rsid w:val="586C3059"/>
    <w:rsid w:val="5936078B"/>
    <w:rsid w:val="594734C8"/>
    <w:rsid w:val="59D47AF4"/>
    <w:rsid w:val="5AD02F88"/>
    <w:rsid w:val="5B353ECC"/>
    <w:rsid w:val="5B9566F8"/>
    <w:rsid w:val="5BBA566A"/>
    <w:rsid w:val="5CF76319"/>
    <w:rsid w:val="5E667F2A"/>
    <w:rsid w:val="616C79AF"/>
    <w:rsid w:val="63584876"/>
    <w:rsid w:val="63DF3A18"/>
    <w:rsid w:val="646C44CA"/>
    <w:rsid w:val="65996667"/>
    <w:rsid w:val="65E064ED"/>
    <w:rsid w:val="66716CAA"/>
    <w:rsid w:val="67273125"/>
    <w:rsid w:val="6773064C"/>
    <w:rsid w:val="68040B3B"/>
    <w:rsid w:val="697A0C49"/>
    <w:rsid w:val="6A2D5F44"/>
    <w:rsid w:val="6AB814DF"/>
    <w:rsid w:val="6AE6037F"/>
    <w:rsid w:val="6AFB542E"/>
    <w:rsid w:val="6B635250"/>
    <w:rsid w:val="6B8C1B6C"/>
    <w:rsid w:val="6C82581D"/>
    <w:rsid w:val="6D1050A2"/>
    <w:rsid w:val="6D6324AC"/>
    <w:rsid w:val="6DD03C8C"/>
    <w:rsid w:val="70976B3C"/>
    <w:rsid w:val="71543B88"/>
    <w:rsid w:val="72DF637D"/>
    <w:rsid w:val="73EC12DB"/>
    <w:rsid w:val="73F82CBF"/>
    <w:rsid w:val="74023E1A"/>
    <w:rsid w:val="75BB61AC"/>
    <w:rsid w:val="7683118D"/>
    <w:rsid w:val="76BE6086"/>
    <w:rsid w:val="779C0ABD"/>
    <w:rsid w:val="78EE5010"/>
    <w:rsid w:val="79FD4E4F"/>
    <w:rsid w:val="7A5B06DE"/>
    <w:rsid w:val="7A927941"/>
    <w:rsid w:val="7AB1785C"/>
    <w:rsid w:val="7C4147BA"/>
    <w:rsid w:val="7C4E708C"/>
    <w:rsid w:val="7CD91C24"/>
    <w:rsid w:val="7DB61034"/>
    <w:rsid w:val="7DE05037"/>
    <w:rsid w:val="7E9328C6"/>
    <w:rsid w:val="7EB3001B"/>
    <w:rsid w:val="7F053D75"/>
    <w:rsid w:val="7F385829"/>
    <w:rsid w:val="7F517E50"/>
    <w:rsid w:val="7F940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5">
    <w:name w:val="heading 1"/>
    <w:basedOn w:val="1"/>
    <w:next w:val="1"/>
    <w:qFormat/>
    <w:uiPriority w:val="9"/>
    <w:pPr>
      <w:spacing w:line="480" w:lineRule="atLeast"/>
      <w:outlineLvl w:val="0"/>
    </w:pPr>
    <w:rPr>
      <w:rFonts w:ascii="宋体" w:hAnsi="宋体" w:eastAsia="宋体"/>
      <w:b/>
      <w:sz w:val="30"/>
      <w:szCs w:val="30"/>
    </w:rPr>
  </w:style>
  <w:style w:type="paragraph" w:styleId="6">
    <w:name w:val="heading 2"/>
    <w:basedOn w:val="5"/>
    <w:next w:val="1"/>
    <w:semiHidden/>
    <w:unhideWhenUsed/>
    <w:qFormat/>
    <w:uiPriority w:val="9"/>
    <w:pPr>
      <w:outlineLvl w:val="1"/>
    </w:pPr>
    <w:rPr>
      <w:sz w:val="28"/>
    </w:rPr>
  </w:style>
  <w:style w:type="paragraph" w:styleId="7">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8">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semiHidden/>
    <w:unhideWhenUsed/>
    <w:qFormat/>
    <w:uiPriority w:val="99"/>
    <w:pPr>
      <w:ind w:firstLine="420"/>
    </w:pPr>
  </w:style>
  <w:style w:type="paragraph" w:customStyle="1" w:styleId="3">
    <w:name w:val="样式 正文文本 + 首行缩进:  2 字符"/>
    <w:basedOn w:val="4"/>
    <w:qFormat/>
    <w:uiPriority w:val="0"/>
    <w:pPr>
      <w:spacing w:after="0" w:line="480" w:lineRule="exact"/>
      <w:ind w:firstLine="480" w:firstLineChars="200"/>
    </w:pPr>
    <w:rPr>
      <w:rFonts w:cs="宋体"/>
      <w:sz w:val="24"/>
      <w:szCs w:val="20"/>
    </w:rPr>
  </w:style>
  <w:style w:type="paragraph" w:styleId="4">
    <w:name w:val="Body Text"/>
    <w:basedOn w:val="1"/>
    <w:semiHidden/>
    <w:unhideWhenUsed/>
    <w:qFormat/>
    <w:uiPriority w:val="99"/>
    <w:pPr>
      <w:spacing w:after="120" w:afterLines="0"/>
    </w:pPr>
  </w:style>
  <w:style w:type="paragraph" w:styleId="9">
    <w:name w:val="Body Text Indent"/>
    <w:basedOn w:val="1"/>
    <w:next w:val="10"/>
    <w:semiHidden/>
    <w:unhideWhenUsed/>
    <w:qFormat/>
    <w:uiPriority w:val="99"/>
    <w:pPr>
      <w:spacing w:line="300" w:lineRule="exact"/>
      <w:ind w:firstLine="538"/>
    </w:pPr>
    <w:rPr>
      <w:rFonts w:ascii="宋体" w:hAnsi="Times New Roman" w:eastAsia="宋体" w:cs="Times New Roman"/>
      <w:sz w:val="24"/>
      <w:szCs w:val="24"/>
    </w:rPr>
  </w:style>
  <w:style w:type="paragraph" w:styleId="10">
    <w:name w:val="header"/>
    <w:basedOn w:val="1"/>
    <w:next w:val="1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样式5"/>
    <w:basedOn w:val="12"/>
    <w:qFormat/>
    <w:uiPriority w:val="0"/>
    <w:pPr>
      <w:snapToGrid w:val="0"/>
      <w:spacing w:line="360" w:lineRule="auto"/>
      <w:ind w:firstLine="510"/>
    </w:pPr>
    <w:rPr>
      <w:sz w:val="24"/>
      <w:szCs w:val="24"/>
    </w:rPr>
  </w:style>
  <w:style w:type="paragraph" w:customStyle="1" w:styleId="12">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3">
    <w:name w:val="Plain Text"/>
    <w:basedOn w:val="1"/>
    <w:semiHidden/>
    <w:unhideWhenUsed/>
    <w:qFormat/>
    <w:uiPriority w:val="99"/>
    <w:pPr>
      <w:spacing w:line="480" w:lineRule="exact"/>
    </w:pPr>
    <w:rPr>
      <w:rFonts w:ascii="宋体" w:hAnsi="Courier New" w:cs="Courier New"/>
      <w:sz w:val="28"/>
      <w:szCs w:val="21"/>
    </w:rPr>
  </w:style>
  <w:style w:type="paragraph" w:styleId="14">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5">
    <w:name w:val="Body Text First Indent"/>
    <w:basedOn w:val="4"/>
    <w:semiHidden/>
    <w:unhideWhenUsed/>
    <w:qFormat/>
    <w:uiPriority w:val="99"/>
    <w:pPr>
      <w:ind w:firstLine="420" w:firstLineChars="100"/>
    </w:pPr>
    <w:rPr>
      <w:szCs w:val="24"/>
    </w:rPr>
  </w:style>
  <w:style w:type="paragraph" w:styleId="16">
    <w:name w:val="Body Text First Indent 2"/>
    <w:basedOn w:val="9"/>
    <w:semiHidden/>
    <w:unhideWhenUsed/>
    <w:qFormat/>
    <w:uiPriority w:val="99"/>
    <w:pPr>
      <w:ind w:firstLine="420" w:firstLineChars="200"/>
    </w:p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semiHidden/>
    <w:unhideWhenUsed/>
    <w:qFormat/>
    <w:uiPriority w:val="99"/>
    <w:rPr>
      <w:rFonts w:ascii="Times New Roman" w:hAnsi="Times New Roman" w:eastAsia="宋体" w:cs="Times New Roman"/>
    </w:rPr>
  </w:style>
  <w:style w:type="paragraph" w:customStyle="1" w:styleId="21">
    <w:name w:val="书正文"/>
    <w:basedOn w:val="1"/>
    <w:qFormat/>
    <w:uiPriority w:val="0"/>
    <w:pPr>
      <w:spacing w:before="100" w:beforeAutospacing="1" w:line="500" w:lineRule="exact"/>
      <w:ind w:firstLine="640" w:firstLineChars="200"/>
    </w:pPr>
  </w:style>
  <w:style w:type="paragraph" w:customStyle="1" w:styleId="22">
    <w:name w:val="Default"/>
    <w:basedOn w:val="23"/>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23">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styleId="24">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5">
    <w:name w:val="page number"/>
    <w:basedOn w:val="19"/>
    <w:qFormat/>
    <w:uiPriority w:val="0"/>
    <w:rPr>
      <w:rFonts w:ascii="Times New Roman" w:hAnsi="Times New Roman" w:eastAsia="宋体" w:cs="Times New Roman"/>
    </w:rPr>
  </w:style>
  <w:style w:type="paragraph" w:customStyle="1" w:styleId="26">
    <w:name w:val="表内容@"/>
    <w:basedOn w:val="1"/>
    <w:qFormat/>
    <w:uiPriority w:val="0"/>
    <w:pPr>
      <w:adjustRightInd w:val="0"/>
      <w:jc w:val="center"/>
    </w:pPr>
    <w:rPr>
      <w:rFonts w:ascii="宋体" w:hAnsi="宋体" w:cs="Arial"/>
      <w:szCs w:val="21"/>
    </w:rPr>
  </w:style>
  <w:style w:type="paragraph" w:customStyle="1" w:styleId="27">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28">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29">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0">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1">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2">
    <w:name w:val="小表格内正文"/>
    <w:basedOn w:val="33"/>
    <w:qFormat/>
    <w:uiPriority w:val="0"/>
    <w:rPr>
      <w:sz w:val="21"/>
      <w:szCs w:val="20"/>
    </w:rPr>
  </w:style>
  <w:style w:type="paragraph" w:customStyle="1" w:styleId="33">
    <w:name w:val="表格内正文"/>
    <w:basedOn w:val="1"/>
    <w:qFormat/>
    <w:uiPriority w:val="0"/>
    <w:pPr>
      <w:spacing w:line="360" w:lineRule="exact"/>
      <w:jc w:val="center"/>
    </w:pPr>
    <w:rPr>
      <w:sz w:val="24"/>
      <w:szCs w:val="24"/>
    </w:rPr>
  </w:style>
  <w:style w:type="paragraph" w:customStyle="1" w:styleId="34">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5">
    <w:name w:val="Table Paragraph"/>
    <w:basedOn w:val="1"/>
    <w:qFormat/>
    <w:uiPriority w:val="1"/>
    <w:rPr>
      <w:rFonts w:ascii="仿宋" w:hAnsi="仿宋" w:eastAsia="仿宋" w:cs="仿宋"/>
      <w:lang w:val="zh-CN" w:eastAsia="zh-CN" w:bidi="zh-CN"/>
    </w:rPr>
  </w:style>
  <w:style w:type="character" w:customStyle="1" w:styleId="36">
    <w:name w:val="font21"/>
    <w:basedOn w:val="1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e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2.jpeg"/><Relationship Id="rId31" Type="http://schemas.openxmlformats.org/officeDocument/2006/relationships/image" Target="media/image21.jpeg"/><Relationship Id="rId30" Type="http://schemas.openxmlformats.org/officeDocument/2006/relationships/image" Target="media/image20.jpeg"/><Relationship Id="rId3" Type="http://schemas.openxmlformats.org/officeDocument/2006/relationships/footer" Target="footer1.xml"/><Relationship Id="rId29" Type="http://schemas.openxmlformats.org/officeDocument/2006/relationships/image" Target="media/image19.jpeg"/><Relationship Id="rId28" Type="http://schemas.openxmlformats.org/officeDocument/2006/relationships/image" Target="media/image18.jpeg"/><Relationship Id="rId27" Type="http://schemas.openxmlformats.org/officeDocument/2006/relationships/image" Target="media/image17.jpeg"/><Relationship Id="rId26" Type="http://schemas.openxmlformats.org/officeDocument/2006/relationships/image" Target="media/image16.png"/><Relationship Id="rId25" Type="http://schemas.openxmlformats.org/officeDocument/2006/relationships/image" Target="media/image15.jpeg"/><Relationship Id="rId24" Type="http://schemas.openxmlformats.org/officeDocument/2006/relationships/image" Target="media/image14.jpeg"/><Relationship Id="rId23" Type="http://schemas.openxmlformats.org/officeDocument/2006/relationships/image" Target="media/image13.jpeg"/><Relationship Id="rId22" Type="http://schemas.openxmlformats.org/officeDocument/2006/relationships/image" Target="media/image12.jpeg"/><Relationship Id="rId21" Type="http://schemas.openxmlformats.org/officeDocument/2006/relationships/image" Target="media/image11.jpe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jpeg"/><Relationship Id="rId17" Type="http://schemas.openxmlformats.org/officeDocument/2006/relationships/image" Target="media/image7.jpeg"/><Relationship Id="rId16" Type="http://schemas.openxmlformats.org/officeDocument/2006/relationships/image" Target="media/image6.jpeg"/><Relationship Id="rId15" Type="http://schemas.openxmlformats.org/officeDocument/2006/relationships/image" Target="media/image5.png"/><Relationship Id="rId14" Type="http://schemas.openxmlformats.org/officeDocument/2006/relationships/image" Target="media/image4.emf"/><Relationship Id="rId13" Type="http://schemas.openxmlformats.org/officeDocument/2006/relationships/oleObject" Target="embeddings/oleObject4.bin"/><Relationship Id="rId12" Type="http://schemas.openxmlformats.org/officeDocument/2006/relationships/image" Target="media/image3.emf"/><Relationship Id="rId11" Type="http://schemas.openxmlformats.org/officeDocument/2006/relationships/oleObject" Target="embeddings/oleObject3.bin"/><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textRotate="1"/>
    <customShpInfo spid="_x0000_s1204"/>
    <customShpInfo spid="_x0000_s1091"/>
    <customShpInfo spid="_x0000_s1092"/>
    <customShpInfo spid="_x0000_s1093"/>
    <customShpInfo spid="_x0000_s1209"/>
    <customShpInfo spid="_x0000_s1047"/>
    <customShpInfo spid="_x0000_s1045" textRotate="1"/>
    <customShpInfo spid="_x0000_s1032"/>
    <customShpInfo spid="_x0000_s1214"/>
    <customShpInfo spid="_x0000_s1110"/>
    <customShpInfo spid="_x0000_s1044" textRotate="1"/>
    <customShpInfo spid="_x0000_s1208"/>
    <customShpInfo spid="_x0000_s1206" textRotate="1"/>
    <customShpInfo spid="_x0000_s1205" textRotate="1"/>
    <customShpInfo spid="_x0000_s1042" textRotate="1"/>
    <customShpInfo spid="_x0000_s1211" textRotate="1"/>
    <customShpInfo spid="_x0000_s1215"/>
    <customShpInfo spid="_x0000_s1048"/>
    <customShpInfo spid="_x0000_s1207"/>
    <customShpInfo spid="_x0000_s1240"/>
    <customShpInfo spid="_x0000_s1210" textRotate="1"/>
    <customShpInfo spid="_x0000_s1043" textRotate="1"/>
    <customShpInfo spid="_x0000_s1221"/>
    <customShpInfo spid="_x0000_s1220" textRotate="1"/>
    <customShpInfo spid="_x0000_s1212"/>
    <customShpInfo spid="_x0000_s1227" textRotate="1"/>
    <customShpInfo spid="_x0000_s1218" textRotate="1"/>
    <customShpInfo spid="_x0000_s1216" textRotate="1"/>
    <customShpInfo spid="_x0000_s1228"/>
    <customShpInfo spid="_x0000_s1226"/>
    <customShpInfo spid="_x0000_s1219"/>
    <customShpInfo spid="_x0000_s1232" textRotate="1"/>
    <customShpInfo spid="_x0000_s1231"/>
    <customShpInfo spid="_x0000_s1230"/>
    <customShpInfo spid="_x0000_s1225"/>
    <customShpInfo spid="_x0000_s1222" textRotate="1"/>
    <customShpInfo spid="_x0000_s1229"/>
    <customShpInfo spid="_x0000_s1223" textRotate="1"/>
    <customShpInfo spid="_x0000_s1224"/>
    <customShpInfo spid="_x0000_s1217" textRotate="1"/>
    <customShpInfo spid="_x0000_s1094"/>
    <customShpInfo spid="_x0000_s1233"/>
    <customShpInfo spid="_x0000_s1234"/>
    <customShpInfo spid="_x0000_s1235"/>
    <customShpInfo spid="_x0000_s1237"/>
    <customShpInfo spid="_x0000_s1238"/>
    <customShpInfo spid="_x0000_s12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11470</Words>
  <Characters>13875</Characters>
  <Lines>1</Lines>
  <Paragraphs>1</Paragraphs>
  <TotalTime>31</TotalTime>
  <ScaleCrop>false</ScaleCrop>
  <LinksUpToDate>false</LinksUpToDate>
  <CharactersWithSpaces>14463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Lin</cp:lastModifiedBy>
  <cp:lastPrinted>2021-05-24T03:30:00Z</cp:lastPrinted>
  <dcterms:modified xsi:type="dcterms:W3CDTF">2021-12-01T02:18:36Z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4AF20E27197445D98B85B6488CF738ED</vt:lpwstr>
  </property>
</Properties>
</file>