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克拉玛依沃森环保科技有限公司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危险废物污染防治信息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企业名称：克拉玛依沃森环保科技有限公司</w:t>
      </w: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地址：克拉玛依市白碱滩区石西公路369号</w:t>
      </w: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法人代表：朱林涛</w:t>
      </w: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环保负责人及电话：王明全 18699238022</w:t>
      </w: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危险废物产生规模：1-4700吨/年</w:t>
      </w: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危险废物贮存设施：仓库2处、预处理场1处、罐区1处</w:t>
      </w: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贮存设施面积：仓库2300㎡、预处理场2300㎡、罐区16×50m³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626"/>
        <w:gridCol w:w="1258"/>
        <w:gridCol w:w="1275"/>
        <w:gridCol w:w="1259"/>
        <w:gridCol w:w="1038"/>
        <w:gridCol w:w="1021"/>
        <w:gridCol w:w="1022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2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危险废物名称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危险废物代码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产生来源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危害特性</w:t>
            </w:r>
          </w:p>
        </w:tc>
        <w:tc>
          <w:tcPr>
            <w:tcW w:w="1021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环评文件</w:t>
            </w:r>
          </w:p>
        </w:tc>
        <w:tc>
          <w:tcPr>
            <w:tcW w:w="1022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污染防治措施</w:t>
            </w:r>
          </w:p>
        </w:tc>
        <w:tc>
          <w:tcPr>
            <w:tcW w:w="1023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去向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2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废活性炭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900-039-49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尾气治理吸附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毒性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新环评价函【2013】958号</w:t>
            </w:r>
          </w:p>
        </w:tc>
        <w:tc>
          <w:tcPr>
            <w:tcW w:w="1022" w:type="dxa"/>
            <w:vMerge w:val="restart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按照危险废物管理制度进行分类收集，通风贮存，远离火源，防渗漏，严禁随意倾倒丢失，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根据生产情况由本公司自行处置</w:t>
            </w:r>
          </w:p>
        </w:tc>
        <w:tc>
          <w:tcPr>
            <w:tcW w:w="1023" w:type="dxa"/>
            <w:vMerge w:val="restart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根据废物特特性，由本公司相应车间进行分类合规处置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2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废机油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900-249-08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设备运维保养产生的废润滑油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可燃性</w:t>
            </w:r>
          </w:p>
        </w:tc>
        <w:tc>
          <w:tcPr>
            <w:tcW w:w="1021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2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滤渣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900-349-34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物化车间水处理产生的滤渣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毒性</w:t>
            </w:r>
          </w:p>
        </w:tc>
        <w:tc>
          <w:tcPr>
            <w:tcW w:w="1021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2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废弃除尘器布袋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焚烧系统除尘系统更换的废弃布袋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毒性</w:t>
            </w:r>
          </w:p>
        </w:tc>
        <w:tc>
          <w:tcPr>
            <w:tcW w:w="1021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2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实验室废物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900-047-49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实验室产生的废试剂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毒性、腐蚀性</w:t>
            </w:r>
          </w:p>
        </w:tc>
        <w:tc>
          <w:tcPr>
            <w:tcW w:w="1021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2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焚烧灰渣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772-003-18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危险废物焚烧产生飞灰、炉渣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毒性、腐蚀性</w:t>
            </w:r>
          </w:p>
        </w:tc>
        <w:tc>
          <w:tcPr>
            <w:tcW w:w="1021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E2F27"/>
    <w:rsid w:val="7E44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adjustRightInd w:val="0"/>
      <w:snapToGrid w:val="0"/>
      <w:spacing w:before="260" w:after="260" w:line="415" w:lineRule="auto"/>
      <w:outlineLvl w:val="0"/>
    </w:pPr>
    <w:rPr>
      <w:rFonts w:ascii="Times New Roman" w:hAnsi="Times New Roman" w:eastAsia="仿宋" w:cs="Times New Roman"/>
      <w:b/>
      <w:bCs/>
      <w:kern w:val="44"/>
      <w:sz w:val="28"/>
      <w:szCs w:val="4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标题 1 Char"/>
    <w:link w:val="2"/>
    <w:uiPriority w:val="0"/>
    <w:rPr>
      <w:rFonts w:eastAsia="仿宋"/>
      <w:b/>
      <w:bCs/>
      <w:kern w:val="44"/>
      <w:sz w:val="28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2021-08-27T01:38:00Z</dcterms:created>
  <dc:creator>wangm</dc:creator>
  <cp:lastModifiedBy>断弦</cp:lastModifiedBy>
  <dcterms:modified xsi:type="dcterms:W3CDTF">2021-12-04T07:03:20Z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B1598DC3E8AC4316B49D3AFA609B89A0</vt:lpwstr>
  </property>
</Properties>
</file>