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00" w:lineRule="exact"/>
        <w:jc w:val="center"/>
        <w:rPr>
          <w:rFonts w:ascii="宋体" w:hAnsi="宋体" w:eastAsia="宋体"/>
          <w:b/>
          <w:sz w:val="28"/>
        </w:rPr>
      </w:pPr>
      <w:bookmarkStart w:id="0" w:name="_GoBack"/>
      <w:bookmarkEnd w:id="0"/>
      <w:r>
        <w:rPr>
          <w:rFonts w:hint="eastAsia" w:ascii="宋体" w:hAnsi="宋体" w:eastAsia="宋体"/>
          <w:b/>
          <w:sz w:val="28"/>
          <w:lang w:eastAsia="zh-CN"/>
        </w:rPr>
        <w:t>山东盈顺塑胶有限公司年产5000吨环保可降解餐饮器具项目</w:t>
      </w:r>
    </w:p>
    <w:p>
      <w:pPr>
        <w:autoSpaceDE w:val="0"/>
        <w:autoSpaceDN w:val="0"/>
        <w:adjustRightInd w:val="0"/>
        <w:spacing w:line="400" w:lineRule="exact"/>
        <w:jc w:val="center"/>
        <w:rPr>
          <w:rFonts w:hint="eastAsia" w:ascii="宋体" w:hAnsi="宋体" w:eastAsia="宋体"/>
          <w:b/>
          <w:sz w:val="28"/>
        </w:rPr>
      </w:pPr>
      <w:r>
        <w:rPr>
          <w:rFonts w:hint="eastAsia" w:ascii="宋体" w:hAnsi="宋体" w:eastAsia="宋体"/>
          <w:b/>
          <w:sz w:val="28"/>
        </w:rPr>
        <w:t>竣工环境保护验收组意见</w:t>
      </w:r>
    </w:p>
    <w:p>
      <w:pPr>
        <w:pStyle w:val="2"/>
        <w:jc w:val="center"/>
      </w:pPr>
    </w:p>
    <w:p>
      <w:pPr>
        <w:keepNext w:val="0"/>
        <w:keepLines w:val="0"/>
        <w:pageBreakBefore w:val="0"/>
        <w:widowControl w:val="0"/>
        <w:kinsoku/>
        <w:wordWrap/>
        <w:overflowPunct/>
        <w:topLinePunct w:val="0"/>
        <w:autoSpaceDE w:val="0"/>
        <w:autoSpaceDN w:val="0"/>
        <w:bidi w:val="0"/>
        <w:adjustRightInd w:val="0"/>
        <w:snapToGrid/>
        <w:spacing w:line="360" w:lineRule="auto"/>
        <w:ind w:firstLine="616" w:firstLineChars="257"/>
        <w:jc w:val="left"/>
        <w:textAlignment w:val="auto"/>
        <w:rPr>
          <w:rFonts w:asciiTheme="minorEastAsia" w:hAnsiTheme="minorEastAsia" w:cstheme="minorEastAsia"/>
          <w:color w:val="auto"/>
          <w:kern w:val="0"/>
          <w:sz w:val="24"/>
          <w:szCs w:val="24"/>
          <w:highlight w:val="none"/>
        </w:rPr>
      </w:pPr>
      <w:r>
        <w:rPr>
          <w:rFonts w:hint="default" w:ascii="Times New Roman" w:hAnsi="Times New Roman" w:eastAsia="宋体" w:cs="Times New Roman"/>
          <w:color w:val="000000" w:themeColor="text1"/>
          <w:sz w:val="24"/>
          <w:szCs w:val="24"/>
          <w14:textFill>
            <w14:solidFill>
              <w14:schemeClr w14:val="tx1"/>
            </w14:solidFill>
          </w14:textFill>
        </w:rPr>
        <w:t>对照《建设项目竣工环境保护验收暂行办法》，根据《建设项目环境保护管理条例》等国家有关法</w:t>
      </w:r>
      <w:r>
        <w:rPr>
          <w:rFonts w:hint="default" w:ascii="Times New Roman" w:hAnsi="Times New Roman" w:eastAsia="宋体" w:cs="Times New Roman"/>
          <w:color w:val="000000" w:themeColor="text1"/>
          <w:sz w:val="24"/>
          <w:szCs w:val="24"/>
          <w:highlight w:val="none"/>
          <w14:textFill>
            <w14:solidFill>
              <w14:schemeClr w14:val="tx1"/>
            </w14:solidFill>
          </w14:textFill>
        </w:rPr>
        <w:t>律法规、建设项目竣工环境保护验收技术规范/指南、本项目环境影响报告表和审批</w:t>
      </w:r>
      <w:r>
        <w:rPr>
          <w:rFonts w:hint="default" w:ascii="Times New Roman" w:hAnsi="Times New Roman" w:eastAsia="宋体" w:cs="Times New Roman"/>
          <w:color w:val="auto"/>
          <w:sz w:val="24"/>
          <w:szCs w:val="24"/>
          <w:highlight w:val="none"/>
        </w:rPr>
        <w:t>部门审批决定等要求。2021年</w:t>
      </w:r>
      <w:r>
        <w:rPr>
          <w:rFonts w:hint="eastAsia" w:ascii="Times New Roman" w:hAnsi="Times New Roman" w:eastAsia="宋体"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lang w:val="en-US" w:eastAsia="zh-CN"/>
        </w:rPr>
        <w:t>28</w:t>
      </w:r>
      <w:r>
        <w:rPr>
          <w:rFonts w:hint="default" w:ascii="Times New Roman" w:hAnsi="Times New Roman" w:eastAsia="宋体" w:cs="Times New Roman"/>
          <w:color w:val="auto"/>
          <w:sz w:val="24"/>
          <w:szCs w:val="24"/>
          <w:highlight w:val="none"/>
        </w:rPr>
        <w:t>日，</w:t>
      </w:r>
      <w:r>
        <w:rPr>
          <w:rFonts w:hint="eastAsia" w:ascii="Times New Roman" w:hAnsi="Times New Roman" w:eastAsia="宋体" w:cs="Times New Roman"/>
          <w:color w:val="auto"/>
          <w:kern w:val="0"/>
          <w:sz w:val="24"/>
          <w:szCs w:val="24"/>
          <w:highlight w:val="none"/>
          <w:lang w:eastAsia="zh-CN"/>
        </w:rPr>
        <w:t>山东盈顺塑胶有限公司</w:t>
      </w:r>
      <w:r>
        <w:rPr>
          <w:rFonts w:hint="default" w:ascii="Times New Roman" w:hAnsi="Times New Roman" w:eastAsia="宋体" w:cs="Times New Roman"/>
          <w:color w:val="auto"/>
          <w:sz w:val="24"/>
          <w:szCs w:val="24"/>
          <w:highlight w:val="none"/>
        </w:rPr>
        <w:t>邀请了一名专家，并组织验收报告监测单位-</w:t>
      </w:r>
      <w:r>
        <w:rPr>
          <w:rFonts w:hint="eastAsia" w:ascii="Times New Roman" w:hAnsi="Times New Roman" w:eastAsia="宋体" w:cs="Times New Roman"/>
          <w:color w:val="auto"/>
          <w:sz w:val="24"/>
          <w:szCs w:val="24"/>
          <w:highlight w:val="none"/>
          <w:lang w:val="en-US" w:eastAsia="zh-CN"/>
        </w:rPr>
        <w:t>山东环林检测技术服务有限公司</w:t>
      </w:r>
      <w:r>
        <w:rPr>
          <w:rFonts w:hint="default" w:ascii="Times New Roman" w:hAnsi="Times New Roman" w:eastAsia="宋体" w:cs="Times New Roman"/>
          <w:color w:val="auto"/>
          <w:sz w:val="24"/>
          <w:szCs w:val="24"/>
          <w:highlight w:val="none"/>
        </w:rPr>
        <w:t>主持召开了</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kern w:val="0"/>
          <w:sz w:val="24"/>
          <w:szCs w:val="24"/>
          <w:highlight w:val="none"/>
          <w:lang w:eastAsia="zh-CN"/>
        </w:rPr>
        <w:t>年产5000吨环保可降解餐饮器具项目</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竣工环境保护验收会议。会议通过决议组成了验收工作组。验收组对该工程建设及环境保护设施运行情况进行了现场检查，听取了验收报告编制单位对项目竣工环境保护验收调查情况的汇报，审阅并核实了有关资料，经认真讨论，形成竣工环境保护验收意见如下：</w:t>
      </w:r>
    </w:p>
    <w:p>
      <w:pPr>
        <w:adjustRightInd w:val="0"/>
        <w:snapToGrid w:val="0"/>
        <w:spacing w:line="360" w:lineRule="auto"/>
        <w:ind w:firstLine="474" w:firstLineChars="200"/>
        <w:rPr>
          <w:rFonts w:asciiTheme="minorEastAsia" w:hAnsiTheme="minorEastAsia" w:cstheme="minorEastAsia"/>
          <w:b/>
          <w:color w:val="auto"/>
          <w:spacing w:val="-2"/>
          <w:kern w:val="0"/>
          <w:sz w:val="24"/>
          <w:szCs w:val="24"/>
          <w:highlight w:val="none"/>
        </w:rPr>
      </w:pPr>
      <w:r>
        <w:rPr>
          <w:rFonts w:hint="eastAsia" w:asciiTheme="minorEastAsia" w:hAnsiTheme="minorEastAsia" w:cstheme="minorEastAsia"/>
          <w:b/>
          <w:color w:val="auto"/>
          <w:spacing w:val="-2"/>
          <w:kern w:val="0"/>
          <w:sz w:val="24"/>
          <w:szCs w:val="24"/>
          <w:highlight w:val="none"/>
        </w:rPr>
        <w:t>一、工程基本情况</w:t>
      </w:r>
    </w:p>
    <w:p>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（一）建设地点、规模、主要建设内容</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山东盈顺塑胶有限公司</w:t>
      </w:r>
      <w:r>
        <w:rPr>
          <w:rFonts w:hint="default" w:ascii="Times New Roman" w:hAnsi="Times New Roman" w:eastAsia="宋体" w:cs="Times New Roman"/>
          <w:color w:val="auto"/>
          <w:sz w:val="24"/>
          <w:szCs w:val="24"/>
          <w:highlight w:val="none"/>
        </w:rPr>
        <w:t>位于</w:t>
      </w:r>
      <w:r>
        <w:rPr>
          <w:rFonts w:hint="default" w:ascii="Times New Roman" w:hAnsi="Times New Roman" w:eastAsia="宋体" w:cs="Times New Roman"/>
          <w:color w:val="auto"/>
          <w:kern w:val="0"/>
          <w:sz w:val="24"/>
          <w:szCs w:val="24"/>
          <w:highlight w:val="none"/>
          <w:lang w:eastAsia="zh-CN"/>
        </w:rPr>
        <w:t>诸城市密州街道芦河大道8000号</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地面积3500平方米，建筑面积3200平方米。</w:t>
      </w:r>
      <w:r>
        <w:rPr>
          <w:rFonts w:hint="default" w:ascii="Times New Roman" w:hAnsi="Times New Roman" w:eastAsia="宋体" w:cs="Times New Roman"/>
          <w:color w:val="auto"/>
          <w:kern w:val="2"/>
          <w:sz w:val="24"/>
          <w:szCs w:val="24"/>
          <w:highlight w:val="none"/>
          <w:lang w:val="en-US" w:eastAsia="zh-CN" w:bidi="ar"/>
        </w:rPr>
        <w:t>建有</w:t>
      </w:r>
      <w:r>
        <w:rPr>
          <w:rFonts w:hint="default" w:ascii="Times New Roman" w:hAnsi="Times New Roman" w:eastAsia="宋体" w:cs="Times New Roman"/>
          <w:color w:val="auto"/>
          <w:sz w:val="24"/>
          <w:szCs w:val="24"/>
          <w:highlight w:val="none"/>
          <w:lang w:val="en-US" w:eastAsia="zh-CN"/>
        </w:rPr>
        <w:t>建设</w:t>
      </w:r>
      <w:r>
        <w:rPr>
          <w:rFonts w:hint="default" w:ascii="Times New Roman" w:hAnsi="Times New Roman" w:eastAsia="宋体" w:cs="Times New Roman"/>
          <w:bCs/>
          <w:color w:val="auto"/>
          <w:kern w:val="44"/>
          <w:sz w:val="24"/>
          <w:szCs w:val="24"/>
          <w:highlight w:val="none"/>
          <w:lang w:val="en-US" w:eastAsia="zh-CN"/>
        </w:rPr>
        <w:t>生产车间、仓库、办公室、</w:t>
      </w:r>
      <w:r>
        <w:rPr>
          <w:rFonts w:hint="default" w:ascii="Times New Roman" w:hAnsi="Times New Roman" w:eastAsia="宋体" w:cs="Times New Roman"/>
          <w:color w:val="auto"/>
          <w:sz w:val="24"/>
          <w:szCs w:val="24"/>
          <w:highlight w:val="none"/>
          <w:lang w:val="en-US" w:eastAsia="zh-CN"/>
        </w:rPr>
        <w:t>危废库、应急物质库</w:t>
      </w:r>
      <w:r>
        <w:rPr>
          <w:rFonts w:hint="default" w:ascii="Times New Roman" w:hAnsi="Times New Roman" w:eastAsia="宋体" w:cs="Times New Roman"/>
          <w:color w:val="auto"/>
          <w:kern w:val="2"/>
          <w:sz w:val="24"/>
          <w:szCs w:val="24"/>
          <w:highlight w:val="none"/>
          <w:lang w:val="en-US" w:eastAsia="zh-CN" w:bidi="ar"/>
        </w:rPr>
        <w:t>等，有</w:t>
      </w:r>
      <w:r>
        <w:rPr>
          <w:rFonts w:hint="default" w:ascii="Times New Roman" w:hAnsi="Times New Roman" w:eastAsia="宋体" w:cs="Times New Roman"/>
          <w:bCs/>
          <w:color w:val="auto"/>
          <w:kern w:val="44"/>
          <w:sz w:val="24"/>
          <w:szCs w:val="24"/>
          <w:highlight w:val="none"/>
          <w:lang w:val="en-US" w:eastAsia="zh-CN"/>
        </w:rPr>
        <w:t>片材机、制杯机、上料机等主要生产设备</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具有</w:t>
      </w:r>
      <w:r>
        <w:rPr>
          <w:rFonts w:hint="default" w:ascii="Times New Roman" w:hAnsi="Times New Roman" w:eastAsia="宋体" w:cs="Times New Roman"/>
          <w:bCs/>
          <w:color w:val="auto"/>
          <w:kern w:val="44"/>
          <w:sz w:val="24"/>
          <w:szCs w:val="24"/>
          <w:highlight w:val="none"/>
          <w:lang w:val="en-US" w:eastAsia="zh-CN"/>
        </w:rPr>
        <w:t>年产5000吨环保可降解餐饮器具的生产规模</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劳动定员18人，每班10小时，年工作300天。</w:t>
      </w:r>
    </w:p>
    <w:p>
      <w:pPr>
        <w:keepNext w:val="0"/>
        <w:keepLines w:val="0"/>
        <w:pageBreakBefore w:val="0"/>
        <w:kinsoku/>
        <w:wordWrap/>
        <w:overflowPunct/>
        <w:topLinePunct w:val="0"/>
        <w:autoSpaceDE w:val="0"/>
        <w:autoSpaceDN w:val="0"/>
        <w:bidi w:val="0"/>
        <w:adjustRightInd w:val="0"/>
        <w:snapToGrid w:val="0"/>
        <w:spacing w:line="360" w:lineRule="auto"/>
        <w:ind w:left="0"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（二）环保审批情况</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2021年1月</w:t>
      </w:r>
      <w:r>
        <w:rPr>
          <w:rFonts w:hint="default" w:ascii="Times New Roman" w:hAnsi="Times New Roman" w:eastAsia="宋体" w:cs="Times New Roman"/>
          <w:color w:val="auto"/>
          <w:sz w:val="24"/>
          <w:szCs w:val="24"/>
          <w:highlight w:val="none"/>
          <w:lang w:val="zh-CN" w:eastAsia="zh-CN"/>
        </w:rPr>
        <w:t>潍坊金瑞环保科技有限公司</w:t>
      </w:r>
      <w:r>
        <w:rPr>
          <w:rFonts w:hint="default" w:ascii="Times New Roman" w:hAnsi="Times New Roman" w:eastAsia="宋体" w:cs="Times New Roman"/>
          <w:color w:val="auto"/>
          <w:sz w:val="24"/>
          <w:szCs w:val="24"/>
          <w:highlight w:val="none"/>
          <w:lang w:val="en-US" w:eastAsia="zh-CN"/>
        </w:rPr>
        <w:t>，编制了《山东盈顺塑胶有限公司年产5000吨环保可降解餐饮器具项目环境影响报告表》，2021年1月11日由潍坊市生态环境局诸城分局进行了批复，批复文号为“诸环审报告表【2021】02号”。</w:t>
      </w:r>
      <w:r>
        <w:rPr>
          <w:rFonts w:hint="eastAsia" w:ascii="Times New Roman" w:hAnsi="Times New Roman" w:eastAsia="宋体" w:cs="Times New Roman"/>
          <w:color w:val="auto"/>
          <w:sz w:val="24"/>
          <w:szCs w:val="24"/>
          <w:highlight w:val="none"/>
          <w:lang w:val="en-US" w:eastAsia="zh-CN"/>
        </w:rPr>
        <w:t>于2021年9月17日办理排污许可证文号为</w:t>
      </w:r>
      <w:r>
        <w:rPr>
          <w:rFonts w:hint="default" w:ascii="Times New Roman" w:hAnsi="Times New Roman" w:eastAsia="宋体" w:cs="Times New Roman"/>
          <w:color w:val="auto"/>
          <w:sz w:val="24"/>
          <w:szCs w:val="24"/>
          <w:highlight w:val="none"/>
          <w:lang w:val="en-US" w:eastAsia="zh-CN"/>
        </w:rPr>
        <w:t>91370782MA3CT239</w:t>
      </w:r>
      <w:r>
        <w:rPr>
          <w:rFonts w:hint="eastAsia" w:ascii="Times New Roman" w:hAnsi="Times New Roman" w:eastAsia="宋体" w:cs="Times New Roman"/>
          <w:color w:val="auto"/>
          <w:sz w:val="24"/>
          <w:szCs w:val="24"/>
          <w:highlight w:val="none"/>
          <w:lang w:val="en-US" w:eastAsia="zh-CN"/>
        </w:rPr>
        <w:t>X</w:t>
      </w:r>
      <w:r>
        <w:rPr>
          <w:rFonts w:hint="default" w:ascii="Times New Roman" w:hAnsi="Times New Roman" w:eastAsia="宋体" w:cs="Times New Roman"/>
          <w:color w:val="auto"/>
          <w:sz w:val="24"/>
          <w:szCs w:val="24"/>
          <w:highlight w:val="none"/>
          <w:lang w:val="en-US" w:eastAsia="zh-CN"/>
        </w:rPr>
        <w:t>2001</w:t>
      </w:r>
      <w:r>
        <w:rPr>
          <w:rFonts w:hint="eastAsia" w:ascii="Times New Roman" w:hAnsi="Times New Roman" w:eastAsia="宋体" w:cs="Times New Roman"/>
          <w:color w:val="auto"/>
          <w:sz w:val="24"/>
          <w:szCs w:val="24"/>
          <w:highlight w:val="none"/>
          <w:lang w:val="en-US" w:eastAsia="zh-CN"/>
        </w:rPr>
        <w:t>Z。</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（三）投资情况</w:t>
      </w:r>
    </w:p>
    <w:p>
      <w:pPr>
        <w:keepNext w:val="0"/>
        <w:keepLines w:val="0"/>
        <w:pageBreakBefore w:val="0"/>
        <w:widowControl/>
        <w:kinsoku/>
        <w:wordWrap/>
        <w:overflowPunct/>
        <w:topLinePunct w:val="0"/>
        <w:autoSpaceDE/>
        <w:autoSpaceDN/>
        <w:bidi w:val="0"/>
        <w:snapToGrid w:val="0"/>
        <w:spacing w:line="360" w:lineRule="auto"/>
        <w:ind w:left="0" w:firstLine="480" w:firstLineChars="200"/>
        <w:jc w:val="left"/>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项目实际投资</w:t>
      </w:r>
      <w:r>
        <w:rPr>
          <w:rFonts w:hint="default" w:ascii="Times New Roman" w:hAnsi="Times New Roman" w:eastAsia="宋体" w:cs="Times New Roman"/>
          <w:color w:val="auto"/>
          <w:sz w:val="24"/>
          <w:szCs w:val="24"/>
          <w:highlight w:val="none"/>
          <w:lang w:val="en-US" w:eastAsia="zh-CN"/>
        </w:rPr>
        <w:t>1000</w:t>
      </w:r>
      <w:r>
        <w:rPr>
          <w:rFonts w:hint="default" w:ascii="Times New Roman" w:hAnsi="Times New Roman" w:eastAsia="宋体" w:cs="Times New Roman"/>
          <w:color w:val="auto"/>
          <w:sz w:val="24"/>
          <w:szCs w:val="24"/>
          <w:highlight w:val="none"/>
          <w:lang w:eastAsia="zh-CN"/>
        </w:rPr>
        <w:t>万元，其中环保投资</w:t>
      </w:r>
      <w:r>
        <w:rPr>
          <w:rFonts w:hint="default" w:ascii="Times New Roman" w:hAnsi="Times New Roman" w:eastAsia="宋体" w:cs="Times New Roman"/>
          <w:color w:val="auto"/>
          <w:sz w:val="24"/>
          <w:szCs w:val="24"/>
          <w:highlight w:val="none"/>
          <w:lang w:val="en-US" w:eastAsia="zh-CN"/>
        </w:rPr>
        <w:t>20万元</w:t>
      </w:r>
      <w:r>
        <w:rPr>
          <w:rFonts w:hint="default" w:ascii="Times New Roman" w:hAnsi="Times New Roman" w:eastAsia="宋体" w:cs="Times New Roman"/>
          <w:color w:val="auto"/>
          <w:sz w:val="24"/>
          <w:szCs w:val="24"/>
          <w:highlight w:val="none"/>
          <w:lang w:eastAsia="zh-CN"/>
        </w:rPr>
        <w:t>，环保投资占项目总投资的</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p>
    <w:p>
      <w:pPr>
        <w:keepNext w:val="0"/>
        <w:keepLines w:val="0"/>
        <w:pageBreakBefore w:val="0"/>
        <w:widowControl/>
        <w:kinsoku/>
        <w:wordWrap/>
        <w:overflowPunct/>
        <w:topLinePunct w:val="0"/>
        <w:autoSpaceDE/>
        <w:autoSpaceDN/>
        <w:bidi w:val="0"/>
        <w:snapToGrid w:val="0"/>
        <w:spacing w:line="360" w:lineRule="auto"/>
        <w:ind w:left="0" w:firstLine="480" w:firstLineChars="200"/>
        <w:jc w:val="left"/>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（四）验收范围</w:t>
      </w:r>
    </w:p>
    <w:p>
      <w:pPr>
        <w:keepNext w:val="0"/>
        <w:keepLines w:val="0"/>
        <w:pageBreakBefore w:val="0"/>
        <w:kinsoku/>
        <w:wordWrap/>
        <w:overflowPunct/>
        <w:topLinePunct w:val="0"/>
        <w:autoSpaceDE w:val="0"/>
        <w:autoSpaceDN w:val="0"/>
        <w:bidi w:val="0"/>
        <w:adjustRightInd w:val="0"/>
        <w:snapToGrid w:val="0"/>
        <w:spacing w:line="360" w:lineRule="auto"/>
        <w:ind w:lef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本次验收范围为</w:t>
      </w:r>
      <w:r>
        <w:rPr>
          <w:rFonts w:hint="default" w:ascii="Times New Roman" w:hAnsi="Times New Roman" w:eastAsia="宋体" w:cs="Times New Roman"/>
          <w:color w:val="auto"/>
          <w:sz w:val="24"/>
          <w:szCs w:val="24"/>
          <w:highlight w:val="none"/>
          <w:lang w:val="en-US" w:eastAsia="zh-CN"/>
        </w:rPr>
        <w:t>年产5000吨环保可降解餐饮器具项目</w:t>
      </w:r>
      <w:r>
        <w:rPr>
          <w:rFonts w:hint="eastAsia" w:ascii="Times New Roman" w:hAnsi="Times New Roman" w:eastAsia="宋体" w:cs="Times New Roman"/>
          <w:color w:val="auto"/>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360" w:lineRule="auto"/>
        <w:ind w:left="0" w:firstLine="482" w:firstLineChars="200"/>
        <w:jc w:val="left"/>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二、工程变动情况</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项目未发生工程变动情况</w:t>
      </w:r>
      <w:r>
        <w:rPr>
          <w:rFonts w:hint="default" w:ascii="Times New Roman" w:hAnsi="Times New Roman" w:eastAsia="宋体" w:cs="Times New Roman"/>
          <w:color w:val="auto"/>
          <w:sz w:val="24"/>
          <w:szCs w:val="24"/>
          <w:highlight w:val="none"/>
        </w:rPr>
        <w:t>。</w:t>
      </w:r>
    </w:p>
    <w:p>
      <w:pPr>
        <w:keepNext w:val="0"/>
        <w:keepLines w:val="0"/>
        <w:pageBreakBefore w:val="0"/>
        <w:kinsoku/>
        <w:wordWrap/>
        <w:overflowPunct/>
        <w:topLinePunct w:val="0"/>
        <w:bidi w:val="0"/>
        <w:adjustRightInd w:val="0"/>
        <w:snapToGrid w:val="0"/>
        <w:spacing w:line="360" w:lineRule="auto"/>
        <w:ind w:left="0" w:firstLine="474" w:firstLineChars="200"/>
        <w:textAlignment w:val="auto"/>
        <w:rPr>
          <w:rFonts w:hint="default" w:ascii="Times New Roman" w:hAnsi="Times New Roman" w:eastAsia="宋体" w:cs="Times New Roman"/>
          <w:b/>
          <w:color w:val="auto"/>
          <w:spacing w:val="-2"/>
          <w:kern w:val="0"/>
          <w:sz w:val="24"/>
          <w:szCs w:val="24"/>
          <w:highlight w:val="none"/>
        </w:rPr>
      </w:pPr>
      <w:r>
        <w:rPr>
          <w:rFonts w:hint="default" w:ascii="Times New Roman" w:hAnsi="Times New Roman" w:eastAsia="宋体" w:cs="Times New Roman"/>
          <w:b/>
          <w:color w:val="auto"/>
          <w:spacing w:val="-2"/>
          <w:kern w:val="0"/>
          <w:sz w:val="24"/>
          <w:szCs w:val="24"/>
          <w:highlight w:val="none"/>
        </w:rPr>
        <w:t>三、环境保护设施建设情况</w:t>
      </w:r>
    </w:p>
    <w:p>
      <w:pPr>
        <w:keepNext w:val="0"/>
        <w:keepLines w:val="0"/>
        <w:pageBreakBefore w:val="0"/>
        <w:widowControl w:val="0"/>
        <w:numPr>
          <w:ilvl w:val="0"/>
          <w:numId w:val="1"/>
        </w:numPr>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废水</w:t>
      </w:r>
    </w:p>
    <w:p>
      <w:pPr>
        <w:pStyle w:val="6"/>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本项目职工生活污水经化粪池</w:t>
      </w:r>
      <w:r>
        <w:rPr>
          <w:rFonts w:hint="default" w:ascii="Times New Roman" w:hAnsi="Times New Roman" w:eastAsia="宋体" w:cs="Times New Roman"/>
          <w:bCs/>
          <w:color w:val="auto"/>
          <w:sz w:val="24"/>
          <w:szCs w:val="24"/>
          <w:highlight w:val="none"/>
          <w:lang w:eastAsia="zh-CN"/>
        </w:rPr>
        <w:t>沉淀后定期清运堆肥</w:t>
      </w:r>
      <w:r>
        <w:rPr>
          <w:rFonts w:hint="default" w:ascii="Times New Roman" w:hAnsi="Times New Roman" w:eastAsia="宋体" w:cs="Times New Roman"/>
          <w:bCs/>
          <w:color w:val="auto"/>
          <w:sz w:val="24"/>
          <w:szCs w:val="24"/>
          <w:highlight w:val="none"/>
        </w:rPr>
        <w:t>。项目无生产废水。</w:t>
      </w:r>
    </w:p>
    <w:p>
      <w:pPr>
        <w:pStyle w:val="6"/>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（二）废气</w:t>
      </w:r>
    </w:p>
    <w:p>
      <w:pPr>
        <w:pStyle w:val="6"/>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本项目废气主要为</w:t>
      </w:r>
      <w:r>
        <w:rPr>
          <w:rFonts w:hint="default" w:ascii="Times New Roman" w:hAnsi="Times New Roman" w:eastAsia="宋体" w:cs="Times New Roman"/>
          <w:bCs/>
          <w:color w:val="auto"/>
          <w:sz w:val="24"/>
          <w:szCs w:val="24"/>
          <w:highlight w:val="none"/>
          <w:lang w:val="en-US" w:eastAsia="zh-CN"/>
        </w:rPr>
        <w:t>加热成型</w:t>
      </w:r>
      <w:r>
        <w:rPr>
          <w:rFonts w:hint="default" w:ascii="Times New Roman" w:hAnsi="Times New Roman" w:eastAsia="宋体" w:cs="Times New Roman"/>
          <w:bCs/>
          <w:color w:val="auto"/>
          <w:sz w:val="24"/>
          <w:szCs w:val="24"/>
          <w:highlight w:val="none"/>
        </w:rPr>
        <w:t>工序产生的</w:t>
      </w:r>
      <w:r>
        <w:rPr>
          <w:rFonts w:hint="default" w:ascii="Times New Roman" w:hAnsi="Times New Roman" w:eastAsia="宋体" w:cs="Times New Roman"/>
          <w:bCs/>
          <w:color w:val="auto"/>
          <w:sz w:val="24"/>
          <w:szCs w:val="24"/>
          <w:highlight w:val="none"/>
          <w:lang w:eastAsia="zh-CN"/>
        </w:rPr>
        <w:t>VOCs废气。VOCs废气收集后，</w:t>
      </w:r>
      <w:r>
        <w:rPr>
          <w:rFonts w:hint="default" w:ascii="Times New Roman" w:hAnsi="Times New Roman" w:eastAsia="宋体" w:cs="Times New Roman"/>
          <w:color w:val="auto"/>
          <w:sz w:val="24"/>
          <w:szCs w:val="24"/>
          <w:highlight w:val="none"/>
          <w:lang w:val="en-US" w:eastAsia="zh-CN"/>
        </w:rPr>
        <w:t>经集气罩收集+水喷淋+UV光氧净化装置+活性炭吸附装置+15m高</w:t>
      </w:r>
      <w:r>
        <w:rPr>
          <w:rFonts w:hint="default" w:ascii="Times New Roman" w:hAnsi="Times New Roman" w:eastAsia="宋体" w:cs="Times New Roman"/>
          <w:color w:val="auto"/>
          <w:sz w:val="24"/>
          <w:szCs w:val="24"/>
          <w:highlight w:val="none"/>
          <w:lang w:eastAsia="zh-CN"/>
        </w:rPr>
        <w:t>排气筒</w:t>
      </w:r>
      <w:r>
        <w:rPr>
          <w:rFonts w:hint="default" w:ascii="Times New Roman" w:hAnsi="Times New Roman" w:eastAsia="宋体" w:cs="Times New Roman"/>
          <w:color w:val="auto"/>
          <w:sz w:val="24"/>
          <w:szCs w:val="24"/>
          <w:highlight w:val="none"/>
          <w:lang w:val="en-US" w:eastAsia="zh-CN"/>
        </w:rPr>
        <w:t>P1排放</w:t>
      </w:r>
      <w:r>
        <w:rPr>
          <w:rFonts w:hint="eastAsia" w:ascii="Times New Roman" w:hAnsi="Times New Roman" w:eastAsia="宋体" w:cs="Times New Roman"/>
          <w:color w:val="auto"/>
          <w:sz w:val="24"/>
          <w:szCs w:val="24"/>
          <w:highlight w:val="none"/>
          <w:lang w:eastAsia="zh-CN"/>
        </w:rPr>
        <w:t>。</w:t>
      </w:r>
    </w:p>
    <w:p>
      <w:pPr>
        <w:keepNext w:val="0"/>
        <w:keepLines w:val="0"/>
        <w:pageBreakBefore w:val="0"/>
        <w:widowControl w:val="0"/>
        <w:kinsoku/>
        <w:wordWrap/>
        <w:overflowPunct/>
        <w:topLinePunct w:val="0"/>
        <w:bidi w:val="0"/>
        <w:adjustRightInd w:val="0"/>
        <w:snapToGrid w:val="0"/>
        <w:spacing w:line="360" w:lineRule="auto"/>
        <w:ind w:left="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（三）噪声</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主要噪声源有</w:t>
      </w:r>
      <w:r>
        <w:rPr>
          <w:rFonts w:hint="default" w:ascii="Times New Roman" w:hAnsi="Times New Roman" w:eastAsia="宋体" w:cs="Times New Roman"/>
          <w:bCs/>
          <w:color w:val="auto"/>
          <w:kern w:val="44"/>
          <w:sz w:val="24"/>
          <w:szCs w:val="24"/>
          <w:highlight w:val="none"/>
          <w:lang w:val="en-US" w:eastAsia="zh-CN"/>
        </w:rPr>
        <w:t>片材机、制杯机</w:t>
      </w:r>
      <w:r>
        <w:rPr>
          <w:rFonts w:hint="default" w:ascii="Times New Roman" w:hAnsi="Times New Roman" w:eastAsia="宋体" w:cs="Times New Roman"/>
          <w:color w:val="auto"/>
          <w:sz w:val="24"/>
          <w:szCs w:val="24"/>
          <w:highlight w:val="none"/>
          <w:lang w:val="en-US" w:eastAsia="zh-CN"/>
        </w:rPr>
        <w:t>等机械设备，</w:t>
      </w:r>
      <w:r>
        <w:rPr>
          <w:rFonts w:hint="default" w:ascii="Times New Roman" w:hAnsi="Times New Roman" w:eastAsia="宋体" w:cs="Times New Roman"/>
          <w:color w:val="auto"/>
          <w:sz w:val="24"/>
          <w:szCs w:val="24"/>
          <w:highlight w:val="none"/>
        </w:rPr>
        <w:t>采取减震、</w:t>
      </w:r>
      <w:r>
        <w:rPr>
          <w:rFonts w:hint="default" w:ascii="Times New Roman" w:hAnsi="Times New Roman" w:eastAsia="宋体" w:cs="Times New Roman"/>
          <w:color w:val="auto"/>
          <w:sz w:val="24"/>
          <w:szCs w:val="24"/>
          <w:highlight w:val="none"/>
          <w:lang w:eastAsia="zh-CN"/>
        </w:rPr>
        <w:t>车间</w:t>
      </w:r>
      <w:r>
        <w:rPr>
          <w:rFonts w:hint="default" w:ascii="Times New Roman" w:hAnsi="Times New Roman" w:eastAsia="宋体" w:cs="Times New Roman"/>
          <w:color w:val="auto"/>
          <w:sz w:val="24"/>
          <w:szCs w:val="24"/>
          <w:highlight w:val="none"/>
        </w:rPr>
        <w:t>隔声等噪声防治措施。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（四）固体废物</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该项目固废主要为生产过程产生的下脚料、不合格产品、废包装袋、设备维修保养过程产生的废润滑油、废气处理设备产生的废UV灯管、废活性炭及员工办公产生的生活垃圾。下脚料、不合格产品收集后切片重复利用；废包装袋收集后外售处理；废活性炭、废润滑油、废UV灯管收集后由危废资质单位处理；</w:t>
      </w:r>
      <w:r>
        <w:rPr>
          <w:rFonts w:hint="default" w:ascii="Times New Roman" w:hAnsi="Times New Roman" w:eastAsia="宋体" w:cs="Times New Roman"/>
          <w:bCs/>
          <w:color w:val="auto"/>
          <w:sz w:val="24"/>
          <w:szCs w:val="24"/>
          <w:highlight w:val="none"/>
          <w:lang w:val="en-US" w:eastAsia="zh-CN"/>
        </w:rPr>
        <w:t>生活垃圾由环卫部门定期</w:t>
      </w:r>
      <w:r>
        <w:rPr>
          <w:rFonts w:hint="eastAsia" w:ascii="Times New Roman" w:hAnsi="Times New Roman" w:eastAsia="宋体" w:cs="Times New Roman"/>
          <w:bCs/>
          <w:color w:val="auto"/>
          <w:sz w:val="24"/>
          <w:szCs w:val="24"/>
          <w:highlight w:val="none"/>
          <w:lang w:val="en-US" w:eastAsia="zh-CN"/>
        </w:rPr>
        <w:t>清运。</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Times New Roman" w:hAnsi="Times New Roman" w:eastAsia="宋体" w:cs="Times New Roman"/>
          <w:bCs/>
          <w:color w:val="auto"/>
          <w:sz w:val="24"/>
          <w:szCs w:val="24"/>
          <w:highlight w:val="none"/>
          <w:lang w:val="zh-CN" w:eastAsia="zh-CN"/>
        </w:rPr>
      </w:pPr>
      <w:r>
        <w:rPr>
          <w:rFonts w:hint="eastAsia" w:ascii="Times New Roman" w:hAnsi="Times New Roman" w:eastAsia="宋体" w:cs="Times New Roman"/>
          <w:bCs/>
          <w:color w:val="auto"/>
          <w:sz w:val="24"/>
          <w:szCs w:val="24"/>
          <w:highlight w:val="none"/>
          <w:lang w:val="zh-CN" w:eastAsia="zh-CN"/>
        </w:rPr>
        <w:t>（五）其他环境保护设施</w:t>
      </w:r>
    </w:p>
    <w:p>
      <w:pPr>
        <w:adjustRightInd w:val="0"/>
        <w:snapToGrid w:val="0"/>
        <w:spacing w:line="360" w:lineRule="auto"/>
        <w:ind w:firstLine="480" w:firstLineChars="200"/>
        <w:rPr>
          <w:rFonts w:hint="eastAsia" w:asciiTheme="minorEastAsia" w:hAnsiTheme="minorEastAsia" w:cstheme="minorEastAsia"/>
          <w:color w:val="auto"/>
          <w:sz w:val="24"/>
          <w:szCs w:val="24"/>
          <w:highlight w:val="none"/>
          <w:lang w:val="zh-CN" w:eastAsia="zh-CN"/>
        </w:rPr>
      </w:pPr>
      <w:r>
        <w:rPr>
          <w:rFonts w:hint="eastAsia" w:asciiTheme="minorEastAsia" w:hAnsiTheme="minorEastAsia" w:cstheme="minorEastAsia"/>
          <w:color w:val="auto"/>
          <w:sz w:val="24"/>
          <w:szCs w:val="24"/>
          <w:highlight w:val="none"/>
          <w:lang w:val="zh-CN" w:eastAsia="zh-CN"/>
        </w:rPr>
        <w:t>1、环境风险防范设施</w:t>
      </w:r>
    </w:p>
    <w:p>
      <w:pPr>
        <w:adjustRightInd w:val="0"/>
        <w:snapToGrid w:val="0"/>
        <w:spacing w:line="360" w:lineRule="auto"/>
        <w:ind w:firstLine="480" w:firstLineChars="200"/>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zh-CN" w:eastAsia="zh-CN"/>
        </w:rPr>
        <w:t>厂区设置了容积为</w:t>
      </w:r>
      <w:r>
        <w:rPr>
          <w:rFonts w:hint="eastAsia" w:asciiTheme="minorEastAsia" w:hAnsiTheme="minorEastAsia" w:cstheme="minorEastAsia"/>
          <w:color w:val="auto"/>
          <w:sz w:val="24"/>
          <w:szCs w:val="24"/>
          <w:highlight w:val="none"/>
          <w:lang w:val="en-US" w:eastAsia="zh-CN"/>
        </w:rPr>
        <w:t>12</w:t>
      </w:r>
      <w:r>
        <w:rPr>
          <w:rFonts w:hint="eastAsia" w:asciiTheme="minorEastAsia" w:hAnsiTheme="minorEastAsia" w:cstheme="minorEastAsia"/>
          <w:color w:val="auto"/>
          <w:sz w:val="24"/>
          <w:szCs w:val="24"/>
          <w:highlight w:val="none"/>
          <w:lang w:val="zh-CN" w:eastAsia="zh-CN"/>
        </w:rPr>
        <w:t>m³的事故水池，可满足应急需求。</w:t>
      </w:r>
    </w:p>
    <w:p>
      <w:pPr>
        <w:adjustRightInd w:val="0"/>
        <w:snapToGrid w:val="0"/>
        <w:spacing w:line="360" w:lineRule="auto"/>
        <w:ind w:firstLine="480" w:firstLineChars="200"/>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2、在线监控</w:t>
      </w:r>
    </w:p>
    <w:p>
      <w:pPr>
        <w:adjustRightInd w:val="0"/>
        <w:snapToGrid w:val="0"/>
        <w:spacing w:line="360" w:lineRule="auto"/>
        <w:ind w:firstLine="480" w:firstLineChars="200"/>
        <w:rPr>
          <w:rFonts w:hint="eastAsia" w:asciiTheme="minorEastAsia" w:hAnsiTheme="minorEastAsia" w:cstheme="minorEastAsia"/>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共安装</w:t>
      </w:r>
      <w:r>
        <w:rPr>
          <w:rFonts w:hint="eastAsia"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个用电量智能监控设备，</w:t>
      </w:r>
      <w:r>
        <w:rPr>
          <w:rFonts w:hint="eastAsia" w:ascii="Times New Roman" w:hAnsi="Times New Roman" w:eastAsia="宋体" w:cs="Times New Roman"/>
          <w:bCs w:val="0"/>
          <w:color w:val="auto"/>
          <w:kern w:val="2"/>
          <w:sz w:val="21"/>
          <w:szCs w:val="21"/>
          <w:highlight w:val="none"/>
          <w:lang w:val="en-US" w:eastAsia="zh-CN" w:bidi="ar-SA"/>
        </w:rPr>
        <w:t>分别在生产设备、环保设备、变压器上</w:t>
      </w:r>
      <w:r>
        <w:rPr>
          <w:rFonts w:hint="default" w:ascii="Times New Roman" w:hAnsi="Times New Roman" w:eastAsia="宋体" w:cs="Times New Roman"/>
          <w:color w:val="auto"/>
          <w:kern w:val="2"/>
          <w:sz w:val="21"/>
          <w:szCs w:val="21"/>
          <w:highlight w:val="none"/>
          <w:lang w:val="en-US" w:eastAsia="zh-CN" w:bidi="ar-SA"/>
        </w:rPr>
        <w:t>安装用电量智能监控设备，并与生态环境部门联网</w:t>
      </w:r>
      <w:r>
        <w:rPr>
          <w:rFonts w:hint="default" w:ascii="Times New Roman" w:hAnsi="Times New Roman" w:eastAsia="宋体" w:cs="Times New Roman"/>
          <w:color w:val="auto"/>
          <w:sz w:val="24"/>
          <w:szCs w:val="24"/>
          <w:highlight w:val="none"/>
          <w:lang w:val="en-US" w:eastAsia="zh-CN"/>
        </w:rPr>
        <w:t>。</w:t>
      </w:r>
    </w:p>
    <w:p>
      <w:pPr>
        <w:adjustRightInd w:val="0"/>
        <w:snapToGrid w:val="0"/>
        <w:spacing w:line="360" w:lineRule="auto"/>
        <w:ind w:firstLine="482" w:firstLineChars="200"/>
        <w:rPr>
          <w:rFonts w:asciiTheme="minorEastAsia" w:hAnsiTheme="minorEastAsia" w:cstheme="minorEastAsia"/>
          <w:b/>
          <w:color w:val="auto"/>
          <w:sz w:val="24"/>
          <w:szCs w:val="24"/>
          <w:highlight w:val="none"/>
        </w:rPr>
      </w:pPr>
      <w:r>
        <w:rPr>
          <w:rFonts w:hint="eastAsia" w:asciiTheme="minorEastAsia" w:hAnsiTheme="minorEastAsia" w:cstheme="minorEastAsia"/>
          <w:b/>
          <w:color w:val="auto"/>
          <w:sz w:val="24"/>
          <w:szCs w:val="24"/>
          <w:highlight w:val="none"/>
        </w:rPr>
        <w:t>四、环境管理</w:t>
      </w:r>
    </w:p>
    <w:p>
      <w:pPr>
        <w:keepNext w:val="0"/>
        <w:keepLines w:val="0"/>
        <w:widowControl w:val="0"/>
        <w:suppressLineNumbers w:val="0"/>
        <w:autoSpaceDE w:val="0"/>
        <w:autoSpaceDN/>
        <w:spacing w:before="0" w:beforeAutospacing="0" w:after="0" w:afterAutospacing="0" w:line="360" w:lineRule="auto"/>
        <w:ind w:left="0" w:right="0" w:firstLine="480" w:firstLineChars="200"/>
        <w:jc w:val="both"/>
        <w:rPr>
          <w:rFonts w:hint="eastAsia" w:asciiTheme="minorEastAsia" w:hAnsiTheme="minorEastAsia" w:cstheme="minorEastAsia"/>
          <w:b w:val="0"/>
          <w:bCs/>
          <w:color w:val="auto"/>
          <w:sz w:val="24"/>
          <w:szCs w:val="24"/>
          <w:highlight w:val="none"/>
        </w:rPr>
      </w:pPr>
      <w:r>
        <w:rPr>
          <w:rFonts w:hint="eastAsia" w:ascii="宋体" w:hAnsi="宋体" w:eastAsia="宋体" w:cs="宋体"/>
          <w:color w:val="auto"/>
          <w:kern w:val="2"/>
          <w:sz w:val="24"/>
          <w:szCs w:val="24"/>
          <w:highlight w:val="none"/>
          <w:lang w:val="en-US" w:eastAsia="zh-CN" w:bidi="ar"/>
        </w:rPr>
        <w:t>基本落实了环境风险防范措施，编制了《山东盈顺塑胶有限公司突发环境事件应急预案》，并到潍坊市生态环境局诸城分局进行了备案，备案编号为</w:t>
      </w:r>
      <w:r>
        <w:rPr>
          <w:rFonts w:hint="eastAsia" w:ascii="Times New Roman" w:hAnsi="Times New Roman" w:eastAsia="宋体" w:cs="Times New Roman"/>
          <w:bCs w:val="0"/>
          <w:color w:val="auto"/>
          <w:sz w:val="21"/>
          <w:szCs w:val="21"/>
          <w:highlight w:val="none"/>
          <w:lang w:val="en-US" w:eastAsia="zh-CN"/>
        </w:rPr>
        <w:t>370782-2021-309-L</w:t>
      </w:r>
      <w:r>
        <w:rPr>
          <w:rFonts w:hint="eastAsia" w:ascii="宋体" w:hAnsi="宋体" w:eastAsia="宋体" w:cs="宋体"/>
          <w:color w:val="auto"/>
          <w:kern w:val="2"/>
          <w:sz w:val="24"/>
          <w:szCs w:val="24"/>
          <w:highlight w:val="none"/>
          <w:lang w:val="en-US" w:eastAsia="zh-CN" w:bidi="ar"/>
        </w:rPr>
        <w:t>；公司设有环保机构，环保规章制度较完善。</w:t>
      </w:r>
    </w:p>
    <w:p>
      <w:pPr>
        <w:adjustRightInd w:val="0"/>
        <w:snapToGrid w:val="0"/>
        <w:spacing w:line="360" w:lineRule="auto"/>
        <w:ind w:firstLine="474" w:firstLineChars="200"/>
        <w:rPr>
          <w:rFonts w:asciiTheme="minorEastAsia" w:hAnsiTheme="minorEastAsia" w:cstheme="minorEastAsia"/>
          <w:b/>
          <w:color w:val="auto"/>
          <w:spacing w:val="-2"/>
          <w:kern w:val="0"/>
          <w:sz w:val="24"/>
          <w:szCs w:val="24"/>
          <w:highlight w:val="none"/>
        </w:rPr>
      </w:pPr>
      <w:r>
        <w:rPr>
          <w:rFonts w:hint="eastAsia" w:asciiTheme="minorEastAsia" w:hAnsiTheme="minorEastAsia" w:cstheme="minorEastAsia"/>
          <w:b/>
          <w:color w:val="auto"/>
          <w:spacing w:val="-2"/>
          <w:kern w:val="0"/>
          <w:sz w:val="24"/>
          <w:szCs w:val="24"/>
          <w:highlight w:val="none"/>
          <w:lang w:eastAsia="zh-CN"/>
        </w:rPr>
        <w:t>五</w:t>
      </w:r>
      <w:r>
        <w:rPr>
          <w:rFonts w:hint="eastAsia" w:asciiTheme="minorEastAsia" w:hAnsiTheme="minorEastAsia" w:cstheme="minorEastAsia"/>
          <w:b/>
          <w:color w:val="auto"/>
          <w:spacing w:val="-2"/>
          <w:kern w:val="0"/>
          <w:sz w:val="24"/>
          <w:szCs w:val="24"/>
          <w:highlight w:val="none"/>
        </w:rPr>
        <w:t>、环境保护设施调试效果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eastAsia="宋体" w:asciiTheme="minorEastAsia" w:hAnsiTheme="minorEastAsia" w:cstheme="minorEastAsia"/>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山东盈顺塑胶有限公司</w:t>
      </w:r>
      <w:r>
        <w:rPr>
          <w:rFonts w:hint="default" w:ascii="Times New Roman" w:hAnsi="Times New Roman" w:eastAsia="宋体" w:cs="Times New Roman"/>
          <w:color w:val="auto"/>
          <w:sz w:val="24"/>
          <w:szCs w:val="24"/>
          <w:highlight w:val="none"/>
        </w:rPr>
        <w:t>编制的《</w:t>
      </w:r>
      <w:r>
        <w:rPr>
          <w:rFonts w:hint="eastAsia" w:ascii="Times New Roman" w:hAnsi="Times New Roman" w:eastAsia="宋体" w:cs="Times New Roman"/>
          <w:color w:val="auto"/>
          <w:kern w:val="0"/>
          <w:sz w:val="24"/>
          <w:szCs w:val="24"/>
          <w:highlight w:val="none"/>
          <w:lang w:eastAsia="zh-CN"/>
        </w:rPr>
        <w:t>山东盈顺塑胶有限公司年产5000吨环保可降解餐饮器具项目</w:t>
      </w:r>
      <w:r>
        <w:rPr>
          <w:rFonts w:hint="default" w:ascii="Times New Roman" w:hAnsi="Times New Roman" w:eastAsia="宋体" w:cs="Times New Roman"/>
          <w:color w:val="auto"/>
          <w:sz w:val="24"/>
          <w:szCs w:val="24"/>
          <w:highlight w:val="none"/>
        </w:rPr>
        <w:t>竣工环境保护验收报告》表明，验收监测期间</w:t>
      </w:r>
      <w:r>
        <w:rPr>
          <w:rFonts w:hint="eastAsia" w:ascii="Times New Roman" w:hAnsi="Times New Roman" w:eastAsia="宋体" w:cs="Times New Roman"/>
          <w:color w:val="auto"/>
          <w:sz w:val="24"/>
          <w:szCs w:val="24"/>
          <w:highlight w:val="none"/>
          <w:lang w:eastAsia="zh-CN"/>
        </w:rPr>
        <w:t>：</w:t>
      </w:r>
    </w:p>
    <w:p>
      <w:pPr>
        <w:adjustRightInd w:val="0"/>
        <w:snapToGrid w:val="0"/>
        <w:spacing w:line="360" w:lineRule="auto"/>
        <w:ind w:firstLine="482" w:firstLineChars="200"/>
        <w:jc w:val="lef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1、废气：</w:t>
      </w:r>
    </w:p>
    <w:p>
      <w:pPr>
        <w:keepNext w:val="0"/>
        <w:keepLines w:val="0"/>
        <w:widowControl w:val="0"/>
        <w:suppressLineNumbers w:val="0"/>
        <w:autoSpaceDE w:val="0"/>
        <w:autoSpaceDN/>
        <w:spacing w:before="0" w:beforeAutospacing="0" w:after="0" w:afterAutospacing="0" w:line="360" w:lineRule="auto"/>
        <w:ind w:left="0" w:right="0" w:firstLine="482" w:firstLineChars="200"/>
        <w:jc w:val="both"/>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有组织废气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2"/>
          <w:sz w:val="24"/>
          <w:szCs w:val="24"/>
          <w:highlight w:val="none"/>
          <w:vertAlign w:val="superscript"/>
          <w:lang w:val="en-US" w:eastAsia="zh-CN" w:bidi="ar-SA"/>
        </w:rPr>
      </w:pPr>
      <w:r>
        <w:rPr>
          <w:rFonts w:hint="default" w:ascii="Times New Roman" w:hAnsi="Times New Roman" w:eastAsia="宋体" w:cs="Times New Roman"/>
          <w:color w:val="auto"/>
          <w:kern w:val="2"/>
          <w:sz w:val="24"/>
          <w:szCs w:val="24"/>
          <w:highlight w:val="none"/>
          <w:lang w:val="zh-CN" w:eastAsia="zh-CN" w:bidi="ar-SA"/>
        </w:rPr>
        <w:t>废气排气筒</w:t>
      </w:r>
      <w:r>
        <w:rPr>
          <w:rFonts w:hint="default" w:ascii="Times New Roman" w:hAnsi="Times New Roman" w:eastAsia="宋体" w:cs="Times New Roman"/>
          <w:color w:val="auto"/>
          <w:kern w:val="2"/>
          <w:sz w:val="24"/>
          <w:szCs w:val="24"/>
          <w:highlight w:val="none"/>
          <w:lang w:val="en-US" w:eastAsia="zh-CN" w:bidi="ar-SA"/>
        </w:rPr>
        <w:t>P1 VOCs最大排放浓度为12.4</w:t>
      </w:r>
      <w:r>
        <w:rPr>
          <w:rFonts w:hint="default" w:ascii="Times New Roman" w:hAnsi="Times New Roman" w:eastAsia="宋体" w:cs="Times New Roman"/>
          <w:color w:val="auto"/>
          <w:kern w:val="2"/>
          <w:sz w:val="24"/>
          <w:szCs w:val="24"/>
          <w:highlight w:val="none"/>
          <w:lang w:val="zh-CN" w:eastAsia="zh-CN" w:bidi="ar-SA"/>
        </w:rPr>
        <w:t>mg/m</w:t>
      </w:r>
      <w:r>
        <w:rPr>
          <w:rFonts w:hint="default" w:ascii="Times New Roman" w:hAnsi="Times New Roman" w:eastAsia="宋体" w:cs="Times New Roman"/>
          <w:color w:val="auto"/>
          <w:kern w:val="2"/>
          <w:sz w:val="24"/>
          <w:szCs w:val="24"/>
          <w:highlight w:val="none"/>
          <w:vertAlign w:val="superscript"/>
          <w:lang w:val="zh-CN" w:eastAsia="zh-CN" w:bidi="ar-SA"/>
        </w:rPr>
        <w:t>3</w:t>
      </w:r>
      <w:r>
        <w:rPr>
          <w:rFonts w:hint="default" w:ascii="Times New Roman" w:hAnsi="Times New Roman" w:eastAsia="宋体" w:cs="Times New Roman"/>
          <w:color w:val="auto"/>
          <w:kern w:val="2"/>
          <w:sz w:val="24"/>
          <w:szCs w:val="24"/>
          <w:highlight w:val="none"/>
          <w:lang w:val="zh-CN" w:eastAsia="zh-CN" w:bidi="ar-SA"/>
        </w:rPr>
        <w:t>，最大排放速率</w:t>
      </w:r>
      <w:r>
        <w:rPr>
          <w:rFonts w:hint="default" w:ascii="Times New Roman" w:hAnsi="Times New Roman" w:eastAsia="宋体" w:cs="Times New Roman"/>
          <w:color w:val="auto"/>
          <w:kern w:val="2"/>
          <w:sz w:val="24"/>
          <w:szCs w:val="24"/>
          <w:highlight w:val="none"/>
          <w:lang w:val="en-US" w:eastAsia="zh-CN" w:bidi="ar-SA"/>
        </w:rPr>
        <w:t>5.5×10</w:t>
      </w:r>
      <w:r>
        <w:rPr>
          <w:rFonts w:hint="default" w:ascii="Times New Roman" w:hAnsi="Times New Roman" w:eastAsia="宋体" w:cs="Times New Roman"/>
          <w:color w:val="auto"/>
          <w:kern w:val="2"/>
          <w:sz w:val="24"/>
          <w:szCs w:val="24"/>
          <w:highlight w:val="none"/>
          <w:vertAlign w:val="superscript"/>
          <w:lang w:val="en-US" w:eastAsia="zh-CN" w:bidi="ar-SA"/>
        </w:rPr>
        <w:t>-2</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auto"/>
        <w:ind w:left="0" w:right="0" w:firstLine="0" w:firstLineChars="0"/>
        <w:jc w:val="left"/>
        <w:textAlignment w:val="auto"/>
        <w:rPr>
          <w:rFonts w:hint="default" w:ascii="Times New Roman" w:hAnsi="Times New Roman" w:cs="Times New Roman"/>
          <w:b/>
          <w:color w:val="auto"/>
          <w:sz w:val="24"/>
          <w:szCs w:val="24"/>
          <w:highlight w:val="none"/>
          <w:lang w:val="en-US"/>
        </w:rPr>
      </w:pPr>
      <w:r>
        <w:rPr>
          <w:rFonts w:hint="default" w:ascii="Times New Roman" w:hAnsi="Times New Roman" w:eastAsia="宋体" w:cs="Times New Roman"/>
          <w:color w:val="auto"/>
          <w:kern w:val="2"/>
          <w:sz w:val="24"/>
          <w:szCs w:val="24"/>
          <w:highlight w:val="none"/>
          <w:lang w:val="en-US" w:eastAsia="zh-CN" w:bidi="ar-SA"/>
        </w:rPr>
        <w:t>kg/h，VOCs有组织排放执行《挥发性有机物排放标准 第6部分：有机化工行业》（DB37/2801.6—2018）</w:t>
      </w:r>
      <w:r>
        <w:rPr>
          <w:rFonts w:hint="default" w:ascii="Times New Roman" w:hAnsi="Times New Roman" w:eastAsia="宋体" w:cs="Times New Roman"/>
          <w:color w:val="auto"/>
          <w:kern w:val="2"/>
          <w:sz w:val="24"/>
          <w:szCs w:val="24"/>
          <w:highlight w:val="none"/>
          <w:lang w:val="zh-CN" w:eastAsia="zh-CN" w:bidi="ar-SA"/>
        </w:rPr>
        <w:t>表1中Ⅱ时段其他行业污染物排放限值（VOCs 排放浓度≤60mg/m</w:t>
      </w:r>
      <w:r>
        <w:rPr>
          <w:rFonts w:hint="default" w:ascii="Times New Roman" w:hAnsi="Times New Roman" w:eastAsia="宋体" w:cs="Times New Roman"/>
          <w:color w:val="auto"/>
          <w:kern w:val="2"/>
          <w:sz w:val="24"/>
          <w:szCs w:val="24"/>
          <w:highlight w:val="none"/>
          <w:vertAlign w:val="superscript"/>
          <w:lang w:val="en-US" w:eastAsia="zh-CN" w:bidi="ar-SA"/>
        </w:rPr>
        <w:t>3</w:t>
      </w:r>
      <w:r>
        <w:rPr>
          <w:rFonts w:hint="default" w:ascii="Times New Roman" w:hAnsi="Times New Roman" w:eastAsia="宋体" w:cs="Times New Roman"/>
          <w:color w:val="auto"/>
          <w:kern w:val="2"/>
          <w:sz w:val="24"/>
          <w:szCs w:val="24"/>
          <w:highlight w:val="none"/>
          <w:lang w:val="zh-CN" w:eastAsia="zh-CN" w:bidi="ar-SA"/>
        </w:rPr>
        <w:t>、排放速率≤3kg/h)。</w:t>
      </w:r>
      <w:r>
        <w:rPr>
          <w:rFonts w:hint="eastAsia" w:ascii="Times New Roman" w:hAnsi="Times New Roman" w:eastAsia="宋体" w:cs="Times New Roman"/>
          <w:color w:val="auto"/>
          <w:kern w:val="2"/>
          <w:sz w:val="24"/>
          <w:szCs w:val="24"/>
          <w:highlight w:val="none"/>
          <w:lang w:val="en-US" w:eastAsia="zh-CN" w:bidi="ar-SA"/>
        </w:rPr>
        <w:t>“喷淋塔+活性炭吸附装置+UV 光氧净化”对VOCs的处理效率为62.2%。</w:t>
      </w:r>
    </w:p>
    <w:p>
      <w:pPr>
        <w:adjustRightInd w:val="0"/>
        <w:snapToGrid w:val="0"/>
        <w:spacing w:line="360" w:lineRule="auto"/>
        <w:ind w:firstLine="56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无组织排放废气</w:t>
      </w:r>
    </w:p>
    <w:p>
      <w:pPr>
        <w:adjustRightInd w:val="0"/>
        <w:snapToGrid w:val="0"/>
        <w:spacing w:line="360" w:lineRule="auto"/>
        <w:ind w:firstLine="480" w:firstLineChars="200"/>
        <w:textAlignment w:val="baseline"/>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厂界</w:t>
      </w:r>
      <w:r>
        <w:rPr>
          <w:rFonts w:hint="default" w:ascii="Times New Roman" w:hAnsi="Times New Roman" w:eastAsia="宋体" w:cs="Times New Roman"/>
          <w:color w:val="auto"/>
          <w:kern w:val="2"/>
          <w:sz w:val="24"/>
          <w:szCs w:val="24"/>
          <w:highlight w:val="none"/>
          <w:lang w:val="zh-CN" w:eastAsia="zh-CN" w:bidi="ar-SA"/>
        </w:rPr>
        <w:t>VOCs最大</w:t>
      </w:r>
      <w:r>
        <w:rPr>
          <w:rFonts w:hint="default" w:ascii="Times New Roman" w:hAnsi="Times New Roman" w:eastAsia="宋体" w:cs="Times New Roman"/>
          <w:color w:val="auto"/>
          <w:kern w:val="2"/>
          <w:sz w:val="24"/>
          <w:szCs w:val="24"/>
          <w:highlight w:val="none"/>
          <w:lang w:val="en-US" w:eastAsia="zh-CN" w:bidi="ar-SA"/>
        </w:rPr>
        <w:t>浓度</w:t>
      </w:r>
      <w:r>
        <w:rPr>
          <w:rFonts w:hint="default" w:ascii="Times New Roman" w:hAnsi="Times New Roman" w:eastAsia="宋体" w:cs="Times New Roman"/>
          <w:color w:val="auto"/>
          <w:kern w:val="2"/>
          <w:sz w:val="24"/>
          <w:szCs w:val="24"/>
          <w:highlight w:val="none"/>
          <w:lang w:val="zh-CN" w:eastAsia="zh-CN" w:bidi="ar-SA"/>
        </w:rPr>
        <w:t>为</w:t>
      </w:r>
      <w:r>
        <w:rPr>
          <w:rFonts w:hint="default" w:ascii="Times New Roman" w:hAnsi="Times New Roman" w:eastAsia="宋体" w:cs="Times New Roman"/>
          <w:color w:val="auto"/>
          <w:kern w:val="2"/>
          <w:sz w:val="24"/>
          <w:szCs w:val="24"/>
          <w:highlight w:val="none"/>
          <w:lang w:val="en-US" w:eastAsia="zh-CN" w:bidi="ar-SA"/>
        </w:rPr>
        <w:t>1.27</w:t>
      </w:r>
      <w:r>
        <w:rPr>
          <w:rFonts w:hint="default" w:ascii="Times New Roman" w:hAnsi="Times New Roman" w:eastAsia="宋体" w:cs="Times New Roman"/>
          <w:color w:val="auto"/>
          <w:kern w:val="2"/>
          <w:sz w:val="24"/>
          <w:szCs w:val="24"/>
          <w:highlight w:val="none"/>
          <w:lang w:val="zh-CN" w:eastAsia="zh-CN" w:bidi="ar-SA"/>
        </w:rPr>
        <w:t xml:space="preserve"> mg/m</w:t>
      </w:r>
      <w:r>
        <w:rPr>
          <w:rFonts w:hint="default" w:ascii="Times New Roman" w:hAnsi="Times New Roman" w:eastAsia="宋体" w:cs="Times New Roman"/>
          <w:color w:val="auto"/>
          <w:kern w:val="2"/>
          <w:sz w:val="24"/>
          <w:szCs w:val="24"/>
          <w:highlight w:val="none"/>
          <w:vertAlign w:val="superscript"/>
          <w:lang w:val="zh-CN" w:eastAsia="zh-CN" w:bidi="ar-SA"/>
        </w:rPr>
        <w:t>3</w:t>
      </w:r>
      <w:r>
        <w:rPr>
          <w:rFonts w:hint="default" w:ascii="Times New Roman" w:hAnsi="Times New Roman" w:eastAsia="宋体" w:cs="Times New Roman"/>
          <w:color w:val="auto"/>
          <w:kern w:val="2"/>
          <w:sz w:val="24"/>
          <w:szCs w:val="24"/>
          <w:highlight w:val="none"/>
          <w:lang w:val="zh-CN" w:eastAsia="zh-CN" w:bidi="ar-SA"/>
        </w:rPr>
        <w:t>能够满足</w:t>
      </w:r>
      <w:r>
        <w:rPr>
          <w:rFonts w:hint="default" w:ascii="Times New Roman" w:hAnsi="Times New Roman" w:eastAsia="宋体" w:cs="Times New Roman"/>
          <w:color w:val="auto"/>
          <w:kern w:val="2"/>
          <w:sz w:val="24"/>
          <w:szCs w:val="24"/>
          <w:highlight w:val="none"/>
          <w:lang w:val="en-US" w:eastAsia="zh-CN" w:bidi="ar-SA"/>
        </w:rPr>
        <w:t>《挥发性有机物排放标准 第6部分：有机化工行业》（DB37/ 2801.6—2018）表3厂界监控点浓度限值</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VOCs</w:t>
      </w:r>
      <w:r>
        <w:rPr>
          <w:rFonts w:hint="default" w:ascii="Times New Roman" w:hAnsi="Times New Roman" w:eastAsia="宋体" w:cs="Times New Roman"/>
          <w:color w:val="auto"/>
          <w:kern w:val="2"/>
          <w:sz w:val="24"/>
          <w:szCs w:val="24"/>
          <w:highlight w:val="none"/>
          <w:lang w:val="zh-CN" w:eastAsia="zh-CN" w:bidi="ar-SA"/>
        </w:rPr>
        <w:t>浓度≤</w:t>
      </w:r>
      <w:r>
        <w:rPr>
          <w:rFonts w:hint="default" w:ascii="Times New Roman" w:hAnsi="Times New Roman" w:eastAsia="宋体" w:cs="Times New Roman"/>
          <w:color w:val="auto"/>
          <w:kern w:val="2"/>
          <w:sz w:val="24"/>
          <w:szCs w:val="24"/>
          <w:highlight w:val="none"/>
          <w:lang w:val="en-US" w:eastAsia="zh-CN" w:bidi="ar-SA"/>
        </w:rPr>
        <w:t>2</w:t>
      </w:r>
      <w:r>
        <w:rPr>
          <w:rFonts w:hint="default" w:ascii="Times New Roman" w:hAnsi="Times New Roman" w:eastAsia="宋体" w:cs="Times New Roman"/>
          <w:color w:val="auto"/>
          <w:kern w:val="2"/>
          <w:sz w:val="24"/>
          <w:szCs w:val="24"/>
          <w:highlight w:val="none"/>
          <w:lang w:val="zh-CN" w:eastAsia="zh-CN" w:bidi="ar-SA"/>
        </w:rPr>
        <w:t>.0mg/m</w:t>
      </w:r>
      <w:r>
        <w:rPr>
          <w:rFonts w:hint="default" w:ascii="Times New Roman" w:hAnsi="Times New Roman" w:eastAsia="宋体" w:cs="Times New Roman"/>
          <w:color w:val="auto"/>
          <w:kern w:val="2"/>
          <w:sz w:val="24"/>
          <w:szCs w:val="24"/>
          <w:highlight w:val="none"/>
          <w:vertAlign w:val="superscript"/>
          <w:lang w:val="zh-CN" w:eastAsia="zh-CN" w:bidi="ar-SA"/>
        </w:rPr>
        <w:t>3</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w:t>
      </w:r>
    </w:p>
    <w:p>
      <w:pPr>
        <w:adjustRightInd w:val="0"/>
        <w:snapToGrid w:val="0"/>
        <w:spacing w:line="360" w:lineRule="auto"/>
        <w:ind w:firstLine="560"/>
        <w:rPr>
          <w:rFonts w:hint="eastAsia" w:asciiTheme="minorEastAsia" w:hAnsiTheme="minorEastAsia" w:cstheme="minorEastAsia"/>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2、噪声：</w:t>
      </w:r>
    </w:p>
    <w:p>
      <w:pPr>
        <w:adjustRightInd w:val="0"/>
        <w:snapToGrid w:val="0"/>
        <w:spacing w:line="360" w:lineRule="auto"/>
        <w:ind w:firstLine="560"/>
        <w:rPr>
          <w:rFonts w:hint="default" w:ascii="Times New Roman" w:hAnsi="Times New Roman" w:cs="Times New Roman" w:eastAsiaTheme="minorEastAsia"/>
          <w:b w:val="0"/>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zh-CN" w:eastAsia="zh-CN" w:bidi="ar-SA"/>
        </w:rPr>
        <w:t>验收监测期间，项目所在区厂界噪声昼间最大值为</w:t>
      </w:r>
      <w:r>
        <w:rPr>
          <w:rFonts w:hint="default" w:ascii="Times New Roman" w:hAnsi="Times New Roman" w:eastAsia="宋体" w:cs="Times New Roman"/>
          <w:color w:val="auto"/>
          <w:kern w:val="2"/>
          <w:sz w:val="24"/>
          <w:szCs w:val="24"/>
          <w:highlight w:val="none"/>
          <w:lang w:val="en-US" w:eastAsia="zh-CN" w:bidi="ar-SA"/>
        </w:rPr>
        <w:t>58</w:t>
      </w:r>
      <w:r>
        <w:rPr>
          <w:rFonts w:hint="default" w:ascii="Times New Roman" w:hAnsi="Times New Roman" w:eastAsia="宋体" w:cs="Times New Roman"/>
          <w:color w:val="auto"/>
          <w:kern w:val="2"/>
          <w:sz w:val="24"/>
          <w:szCs w:val="24"/>
          <w:highlight w:val="none"/>
          <w:lang w:val="zh-CN" w:eastAsia="zh-CN" w:bidi="ar-SA"/>
        </w:rPr>
        <w:t>dB(A)，夜间最大值为</w:t>
      </w:r>
      <w:r>
        <w:rPr>
          <w:rFonts w:hint="default" w:ascii="Times New Roman" w:hAnsi="Times New Roman" w:eastAsia="宋体" w:cs="Times New Roman"/>
          <w:color w:val="auto"/>
          <w:kern w:val="2"/>
          <w:sz w:val="24"/>
          <w:szCs w:val="24"/>
          <w:highlight w:val="none"/>
          <w:lang w:val="en-US" w:eastAsia="zh-CN" w:bidi="ar-SA"/>
        </w:rPr>
        <w:t>47</w:t>
      </w:r>
      <w:r>
        <w:rPr>
          <w:rFonts w:hint="default" w:ascii="Times New Roman" w:hAnsi="Times New Roman" w:eastAsia="宋体" w:cs="Times New Roman"/>
          <w:color w:val="auto"/>
          <w:kern w:val="2"/>
          <w:sz w:val="24"/>
          <w:szCs w:val="24"/>
          <w:highlight w:val="none"/>
          <w:lang w:val="zh-CN" w:eastAsia="zh-CN" w:bidi="ar-SA"/>
        </w:rPr>
        <w:t>dB(A)，厂界噪声监测值均能满足《工业企业厂界环境噪声排放标准》（GB12348-2008）中</w:t>
      </w:r>
      <w:r>
        <w:rPr>
          <w:rFonts w:hint="default" w:ascii="Times New Roman" w:hAnsi="Times New Roman" w:eastAsia="宋体" w:cs="Times New Roman"/>
          <w:color w:val="auto"/>
          <w:kern w:val="2"/>
          <w:sz w:val="24"/>
          <w:szCs w:val="24"/>
          <w:highlight w:val="none"/>
          <w:lang w:val="en-US" w:eastAsia="zh-CN" w:bidi="ar-SA"/>
        </w:rPr>
        <w:t>2</w:t>
      </w:r>
      <w:r>
        <w:rPr>
          <w:rFonts w:hint="default" w:ascii="Times New Roman" w:hAnsi="Times New Roman" w:eastAsia="宋体" w:cs="Times New Roman"/>
          <w:color w:val="auto"/>
          <w:kern w:val="2"/>
          <w:sz w:val="24"/>
          <w:szCs w:val="24"/>
          <w:highlight w:val="none"/>
          <w:lang w:val="zh-CN" w:eastAsia="zh-CN" w:bidi="ar-SA"/>
        </w:rPr>
        <w:t>类标准（昼间＜60dB(A)，夜间＜50 dB(A)）。</w:t>
      </w:r>
    </w:p>
    <w:p>
      <w:pPr>
        <w:keepNext w:val="0"/>
        <w:keepLines w:val="0"/>
        <w:widowControl w:val="0"/>
        <w:numPr>
          <w:ilvl w:val="0"/>
          <w:numId w:val="2"/>
        </w:numPr>
        <w:suppressLineNumbers w:val="0"/>
        <w:autoSpaceDE w:val="0"/>
        <w:autoSpaceDN/>
        <w:spacing w:before="0" w:beforeAutospacing="0" w:after="0" w:afterAutospacing="0" w:line="360" w:lineRule="auto"/>
        <w:ind w:left="0" w:right="0" w:firstLine="482" w:firstLineChars="200"/>
        <w:jc w:val="both"/>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总量控制</w:t>
      </w:r>
    </w:p>
    <w:p>
      <w:pPr>
        <w:keepNext w:val="0"/>
        <w:keepLines w:val="0"/>
        <w:widowControl w:val="0"/>
        <w:numPr>
          <w:ilvl w:val="0"/>
          <w:numId w:val="0"/>
        </w:numPr>
        <w:suppressLineNumbers w:val="0"/>
        <w:autoSpaceDE w:val="0"/>
        <w:autoSpaceDN/>
        <w:spacing w:before="0" w:beforeAutospacing="0" w:after="0" w:afterAutospacing="0" w:line="360" w:lineRule="auto"/>
        <w:ind w:left="0" w:leftChars="0" w:right="0" w:rightChars="0" w:firstLine="480" w:firstLineChars="200"/>
        <w:jc w:val="both"/>
        <w:rPr>
          <w:rFonts w:hint="default" w:ascii="Times New Roman" w:hAnsi="Times New Roman" w:cs="Times New Roman" w:eastAsiaTheme="minorEastAsia"/>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根据监测数据</w:t>
      </w:r>
      <w:r>
        <w:rPr>
          <w:rFonts w:hint="eastAsia" w:ascii="Times New Roman" w:hAnsi="Times New Roman" w:eastAsia="宋体" w:cs="Times New Roman"/>
          <w:color w:val="auto"/>
          <w:kern w:val="2"/>
          <w:sz w:val="24"/>
          <w:szCs w:val="24"/>
          <w:highlight w:val="none"/>
          <w:lang w:val="en-US" w:eastAsia="zh-CN" w:bidi="ar"/>
        </w:rPr>
        <w:t>核算，</w:t>
      </w:r>
      <w:r>
        <w:rPr>
          <w:rFonts w:hint="default" w:ascii="Times New Roman" w:hAnsi="Times New Roman" w:eastAsia="宋体" w:cs="Times New Roman"/>
          <w:color w:val="auto"/>
          <w:kern w:val="2"/>
          <w:sz w:val="24"/>
          <w:szCs w:val="24"/>
          <w:highlight w:val="none"/>
          <w:lang w:val="en-US" w:eastAsia="zh-CN" w:bidi="ar"/>
        </w:rPr>
        <w:t>本项目污染物VOCs排放总量为</w:t>
      </w:r>
      <w:r>
        <w:rPr>
          <w:rFonts w:hint="default" w:ascii="Times New Roman" w:hAnsi="Times New Roman" w:cs="Times New Roman"/>
          <w:color w:val="auto"/>
          <w:kern w:val="2"/>
          <w:sz w:val="24"/>
          <w:szCs w:val="24"/>
          <w:highlight w:val="none"/>
          <w:lang w:val="en-US" w:eastAsia="zh-CN" w:bidi="ar"/>
        </w:rPr>
        <w:t>0.165</w:t>
      </w:r>
      <w:r>
        <w:rPr>
          <w:rFonts w:hint="default" w:ascii="Times New Roman" w:hAnsi="Times New Roman" w:eastAsia="宋体" w:cs="Times New Roman"/>
          <w:color w:val="auto"/>
          <w:kern w:val="2"/>
          <w:sz w:val="24"/>
          <w:szCs w:val="24"/>
          <w:highlight w:val="none"/>
          <w:lang w:val="en-US" w:eastAsia="zh-CN" w:bidi="ar"/>
        </w:rPr>
        <w:t>t/a，</w:t>
      </w:r>
      <w:r>
        <w:rPr>
          <w:rFonts w:hint="default" w:ascii="Times New Roman" w:hAnsi="Times New Roman" w:eastAsia="宋体" w:cs="Times New Roman"/>
          <w:color w:val="auto"/>
          <w:kern w:val="2"/>
          <w:sz w:val="24"/>
          <w:szCs w:val="24"/>
          <w:highlight w:val="none"/>
          <w:shd w:val="clear" w:color="auto" w:fill="FFFFFF"/>
          <w:lang w:val="en-US" w:eastAsia="zh-CN" w:bidi="ar"/>
        </w:rPr>
        <w:t>符合该项目污染物排放总量确认书（WFZCZL（2020）137号）VOCs：0.</w:t>
      </w:r>
      <w:r>
        <w:rPr>
          <w:rFonts w:hint="default" w:ascii="Times New Roman" w:hAnsi="Times New Roman" w:cs="Times New Roman"/>
          <w:color w:val="auto"/>
          <w:kern w:val="2"/>
          <w:sz w:val="24"/>
          <w:szCs w:val="24"/>
          <w:highlight w:val="none"/>
          <w:shd w:val="clear" w:color="auto" w:fill="FFFFFF"/>
          <w:lang w:val="en-US" w:eastAsia="zh-CN" w:bidi="ar"/>
        </w:rPr>
        <w:t>17</w:t>
      </w:r>
      <w:r>
        <w:rPr>
          <w:rFonts w:hint="default" w:ascii="Times New Roman" w:hAnsi="Times New Roman" w:eastAsia="宋体" w:cs="Times New Roman"/>
          <w:color w:val="auto"/>
          <w:kern w:val="2"/>
          <w:sz w:val="24"/>
          <w:szCs w:val="24"/>
          <w:highlight w:val="none"/>
          <w:shd w:val="clear" w:color="auto" w:fill="FFFFFF"/>
          <w:lang w:val="en-US" w:eastAsia="zh-CN" w:bidi="ar"/>
        </w:rPr>
        <w:t>t/a的</w:t>
      </w:r>
      <w:r>
        <w:rPr>
          <w:rFonts w:hint="default" w:ascii="Times New Roman" w:hAnsi="Times New Roman" w:cs="Times New Roman"/>
          <w:color w:val="auto"/>
          <w:kern w:val="2"/>
          <w:sz w:val="24"/>
          <w:szCs w:val="24"/>
          <w:highlight w:val="none"/>
          <w:shd w:val="clear" w:color="auto" w:fill="FFFFFF"/>
          <w:lang w:val="en-US" w:eastAsia="zh-CN" w:bidi="ar"/>
        </w:rPr>
        <w:t>要求</w:t>
      </w:r>
      <w:r>
        <w:rPr>
          <w:rFonts w:hint="default" w:ascii="Times New Roman" w:hAnsi="Times New Roman" w:eastAsia="宋体" w:cs="Times New Roman"/>
          <w:color w:val="auto"/>
          <w:kern w:val="2"/>
          <w:sz w:val="24"/>
          <w:szCs w:val="24"/>
          <w:highlight w:val="none"/>
          <w:shd w:val="clear" w:color="auto" w:fill="FFFFFF"/>
          <w:lang w:val="en-US" w:eastAsia="zh-CN" w:bidi="ar"/>
        </w:rPr>
        <w:t>。</w:t>
      </w:r>
    </w:p>
    <w:p>
      <w:pPr>
        <w:keepNext w:val="0"/>
        <w:keepLines w:val="0"/>
        <w:pageBreakBefore w:val="0"/>
        <w:widowControl w:val="0"/>
        <w:kinsoku/>
        <w:wordWrap/>
        <w:overflowPunct/>
        <w:topLinePunct w:val="0"/>
        <w:autoSpaceDE/>
        <w:autoSpaceDN/>
        <w:bidi w:val="0"/>
        <w:spacing w:before="0" w:after="0" w:line="360" w:lineRule="auto"/>
        <w:ind w:left="0" w:leftChars="0" w:right="0" w:rightChars="0" w:firstLine="540" w:firstLineChars="228"/>
        <w:jc w:val="both"/>
        <w:textAlignment w:val="auto"/>
        <w:outlineLvl w:val="9"/>
        <w:rPr>
          <w:rFonts w:hint="default" w:ascii="Times New Roman" w:hAnsi="Times New Roman" w:cs="Times New Roman"/>
          <w:color w:val="auto"/>
          <w:sz w:val="24"/>
          <w:szCs w:val="24"/>
          <w:highlight w:val="none"/>
          <w:lang w:eastAsia="zh-CN"/>
        </w:rPr>
      </w:pPr>
      <w:r>
        <w:rPr>
          <w:rFonts w:hint="default" w:ascii="Times New Roman" w:hAnsi="Times New Roman" w:eastAsia="宋体" w:cs="Times New Roman"/>
          <w:b/>
          <w:color w:val="auto"/>
          <w:spacing w:val="-2"/>
          <w:kern w:val="0"/>
          <w:sz w:val="24"/>
          <w:szCs w:val="28"/>
          <w:highlight w:val="none"/>
          <w:lang w:val="en-US" w:eastAsia="zh-CN"/>
        </w:rPr>
        <w:t>七、验收结论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z w:val="24"/>
          <w:szCs w:val="24"/>
          <w:highlight w:val="none"/>
          <w:lang w:eastAsia="zh-CN"/>
        </w:rPr>
        <w:t>山东盈顺塑胶有限公司年产5000吨环保可降解餐饮器具项目</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spacing w:val="-2"/>
          <w:kern w:val="0"/>
          <w:sz w:val="24"/>
          <w:szCs w:val="24"/>
          <w:highlight w:val="none"/>
        </w:rPr>
        <w:t>环保手续齐全，在实施过程中总体按照环评文件及批复要求配套建设和采取了相应的环境保护设施、措施，根据验收监测数据可知，各类污染物达标排放，满足总量控制要求，符合建设项目竣工环保验收条件，工程竣工环境保护验收合格。</w:t>
      </w:r>
    </w:p>
    <w:p>
      <w:pPr>
        <w:adjustRightInd w:val="0"/>
        <w:snapToGrid w:val="0"/>
        <w:spacing w:line="360" w:lineRule="auto"/>
        <w:ind w:left="554"/>
        <w:rPr>
          <w:rFonts w:hint="default" w:ascii="Times New Roman" w:hAnsi="Times New Roman" w:cs="Times New Roman"/>
          <w:color w:val="auto"/>
          <w:sz w:val="24"/>
          <w:szCs w:val="24"/>
          <w:highlight w:val="none"/>
        </w:rPr>
      </w:pPr>
      <w:r>
        <w:rPr>
          <w:rFonts w:hint="default" w:ascii="Times New Roman" w:hAnsi="Times New Roman" w:cs="Times New Roman"/>
          <w:b/>
          <w:color w:val="auto"/>
          <w:spacing w:val="-2"/>
          <w:kern w:val="0"/>
          <w:sz w:val="24"/>
          <w:szCs w:val="24"/>
          <w:highlight w:val="none"/>
          <w:lang w:val="en-US" w:eastAsia="zh-CN"/>
        </w:rPr>
        <w:t>八</w:t>
      </w:r>
      <w:r>
        <w:rPr>
          <w:rFonts w:hint="default" w:ascii="Times New Roman" w:hAnsi="Times New Roman" w:cs="Times New Roman"/>
          <w:b/>
          <w:color w:val="auto"/>
          <w:spacing w:val="-2"/>
          <w:kern w:val="0"/>
          <w:sz w:val="24"/>
          <w:szCs w:val="24"/>
          <w:highlight w:val="none"/>
        </w:rPr>
        <w:t>、后续工作建议</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1、切实落实环境保护监测计划，定期开展废气、噪声跟踪监测；按照《企事业单位环境信息公开管理办法》要求进行环境信息公开。</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2、定期开展突发环境污染事故应急演练和培训，确保在发生污染事故时能及时、准确予以处置，减少污染事故对周围环境的影响。</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3、按照相关要求切实做好危险废物的储存、转移管理，确保各类危险废物得到安全转移及处置。</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4、加强各类环保设施的日常维护和管理，确保环保设施正常运转，各项污染物稳定达标排放；如遇环保设施检修、停运等情况，要及时向当地环保部门报告，并如实记录备查。</w:t>
      </w:r>
    </w:p>
    <w:p>
      <w:pPr>
        <w:pStyle w:val="13"/>
        <w:keepNext w:val="0"/>
        <w:keepLines w:val="0"/>
        <w:pageBreakBefore w:val="0"/>
        <w:widowControl w:val="0"/>
        <w:kinsoku/>
        <w:wordWrap/>
        <w:overflowPunct/>
        <w:topLinePunct w:val="0"/>
        <w:bidi w:val="0"/>
        <w:spacing w:before="0" w:beforeLines="0" w:after="0" w:afterLines="0" w:line="480" w:lineRule="atLeast"/>
        <w:ind w:left="0" w:leftChars="0" w:right="0" w:rightChars="0" w:firstLine="474" w:firstLineChars="200"/>
        <w:jc w:val="both"/>
        <w:textAlignment w:val="auto"/>
        <w:outlineLvl w:val="9"/>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九、验收人员信息</w:t>
      </w:r>
    </w:p>
    <w:p>
      <w:pPr>
        <w:keepNext w:val="0"/>
        <w:keepLines w:val="0"/>
        <w:pageBreakBefore w:val="0"/>
        <w:widowControl w:val="0"/>
        <w:kinsoku/>
        <w:wordWrap/>
        <w:overflowPunct/>
        <w:topLinePunct w:val="0"/>
        <w:bidi w:val="0"/>
        <w:spacing w:before="0" w:beforeLines="0" w:after="0" w:afterLines="0" w:line="480" w:lineRule="atLeast"/>
        <w:ind w:left="0" w:leftChars="0" w:right="0" w:rightChars="0" w:firstLine="547" w:firstLineChars="228"/>
        <w:jc w:val="both"/>
        <w:textAlignment w:val="auto"/>
        <w:outlineLvl w:val="9"/>
        <w:rPr>
          <w:rFonts w:hint="default" w:ascii="Times New Roman" w:hAnsi="Times New Roman" w:eastAsia="宋体" w:cs="Times New Roman"/>
          <w:bCs/>
          <w:color w:val="000000" w:themeColor="text1"/>
          <w:sz w:val="24"/>
          <w:szCs w:val="28"/>
          <w:highlight w:val="none"/>
          <w14:textFill>
            <w14:solidFill>
              <w14:schemeClr w14:val="tx1"/>
            </w14:solidFill>
          </w14:textFill>
        </w:rPr>
      </w:pPr>
      <w:r>
        <w:rPr>
          <w:rFonts w:hint="default" w:ascii="Times New Roman" w:hAnsi="Times New Roman" w:eastAsia="宋体" w:cs="Times New Roman"/>
          <w:color w:val="000000" w:themeColor="text1"/>
          <w:sz w:val="24"/>
          <w:szCs w:val="28"/>
          <w:highlight w:val="none"/>
          <w14:textFill>
            <w14:solidFill>
              <w14:schemeClr w14:val="tx1"/>
            </w14:solidFill>
          </w14:textFill>
        </w:rPr>
        <w:t>验收组人员信息见附表。</w:t>
      </w:r>
    </w:p>
    <w:p>
      <w:pPr>
        <w:adjustRightInd w:val="0"/>
        <w:snapToGrid w:val="0"/>
        <w:spacing w:line="360" w:lineRule="auto"/>
        <w:ind w:firstLine="480" w:firstLineChars="200"/>
        <w:rPr>
          <w:rFonts w:asciiTheme="minorEastAsia" w:hAnsiTheme="minorEastAsia" w:cstheme="minorEastAsia"/>
          <w:color w:val="000000" w:themeColor="text1"/>
          <w:sz w:val="24"/>
          <w:szCs w:val="24"/>
          <w:highlight w:val="none"/>
          <w14:textFill>
            <w14:solidFill>
              <w14:schemeClr w14:val="tx1"/>
            </w14:solidFill>
          </w14:textFill>
        </w:rPr>
      </w:pPr>
    </w:p>
    <w:p/>
    <w:p>
      <w:pPr>
        <w:adjustRightInd w:val="0"/>
        <w:snapToGrid w:val="0"/>
        <w:spacing w:line="360" w:lineRule="auto"/>
        <w:ind w:firstLine="5450" w:firstLineChars="2300"/>
        <w:rPr>
          <w:rFonts w:asciiTheme="minorEastAsia" w:hAnsiTheme="minorEastAsia" w:cstheme="minorEastAsia"/>
          <w:b/>
          <w:color w:val="000000" w:themeColor="text1"/>
          <w:spacing w:val="-2"/>
          <w:kern w:val="0"/>
          <w:sz w:val="24"/>
          <w:szCs w:val="24"/>
          <w:highlight w:val="none"/>
          <w14:textFill>
            <w14:solidFill>
              <w14:schemeClr w14:val="tx1"/>
            </w14:solidFill>
          </w14:textFill>
        </w:rPr>
      </w:pP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验</w:t>
      </w:r>
      <w:r>
        <w:rPr>
          <w:rFonts w:hint="eastAsia" w:asciiTheme="minorEastAsia" w:hAnsiTheme="minorEastAsia" w:cstheme="minorEastAsia"/>
          <w:b/>
          <w:color w:val="000000" w:themeColor="text1"/>
          <w:spacing w:val="-2"/>
          <w:kern w:val="0"/>
          <w:sz w:val="24"/>
          <w:szCs w:val="24"/>
          <w:highlight w:val="none"/>
          <w:lang w:val="en-US" w:eastAsia="zh-CN"/>
          <w14:textFill>
            <w14:solidFill>
              <w14:schemeClr w14:val="tx1"/>
            </w14:solidFill>
          </w14:textFill>
        </w:rPr>
        <w:t>收工作组</w:t>
      </w:r>
    </w:p>
    <w:p>
      <w:pPr>
        <w:ind w:firstLine="6397" w:firstLineChars="2700"/>
        <w:rPr>
          <w:rFonts w:hint="default" w:asciiTheme="minorEastAsia" w:hAnsiTheme="minorEastAsia" w:cstheme="minorEastAsia"/>
          <w:b/>
          <w:color w:val="auto"/>
          <w:spacing w:val="-2"/>
          <w:kern w:val="0"/>
          <w:sz w:val="24"/>
          <w:szCs w:val="24"/>
          <w:highlight w:val="none"/>
          <w:lang w:val="en-US" w:eastAsia="zh-CN"/>
        </w:rPr>
      </w:pPr>
      <w:r>
        <w:rPr>
          <w:rFonts w:hint="eastAsia" w:asciiTheme="minorEastAsia" w:hAnsiTheme="minorEastAsia" w:cstheme="minorEastAsia"/>
          <w:b/>
          <w:color w:val="auto"/>
          <w:spacing w:val="-2"/>
          <w:kern w:val="0"/>
          <w:sz w:val="24"/>
          <w:szCs w:val="24"/>
          <w:highlight w:val="none"/>
        </w:rPr>
        <w:t>2021年</w:t>
      </w:r>
      <w:r>
        <w:rPr>
          <w:rFonts w:hint="eastAsia" w:asciiTheme="minorEastAsia" w:hAnsiTheme="minorEastAsia" w:cstheme="minorEastAsia"/>
          <w:b/>
          <w:color w:val="auto"/>
          <w:spacing w:val="-2"/>
          <w:kern w:val="0"/>
          <w:sz w:val="24"/>
          <w:szCs w:val="24"/>
          <w:highlight w:val="none"/>
          <w:lang w:val="en-US" w:eastAsia="zh-CN"/>
        </w:rPr>
        <w:t>11</w:t>
      </w:r>
      <w:r>
        <w:rPr>
          <w:rFonts w:hint="eastAsia" w:asciiTheme="minorEastAsia" w:hAnsiTheme="minorEastAsia" w:cstheme="minorEastAsia"/>
          <w:b/>
          <w:color w:val="auto"/>
          <w:spacing w:val="-2"/>
          <w:kern w:val="0"/>
          <w:sz w:val="24"/>
          <w:szCs w:val="24"/>
          <w:highlight w:val="none"/>
        </w:rPr>
        <w:t>月</w:t>
      </w:r>
      <w:r>
        <w:rPr>
          <w:rFonts w:hint="eastAsia" w:asciiTheme="minorEastAsia" w:hAnsiTheme="minorEastAsia" w:cstheme="minorEastAsia"/>
          <w:b/>
          <w:color w:val="auto"/>
          <w:spacing w:val="-2"/>
          <w:kern w:val="0"/>
          <w:sz w:val="24"/>
          <w:szCs w:val="24"/>
          <w:highlight w:val="none"/>
          <w:lang w:val="en-US" w:eastAsia="zh-CN"/>
        </w:rPr>
        <w:t>28</w:t>
      </w:r>
    </w:p>
    <w:p>
      <w:pPr>
        <w:pStyle w:val="2"/>
        <w:rPr>
          <w:rFonts w:hint="eastAsia" w:asciiTheme="minorEastAsia" w:hAnsiTheme="minorEastAsia" w:cstheme="minorEastAsia"/>
          <w:b/>
          <w:color w:val="auto"/>
          <w:spacing w:val="-2"/>
          <w:kern w:val="0"/>
          <w:sz w:val="24"/>
          <w:szCs w:val="24"/>
          <w:highlight w:val="none"/>
          <w:lang w:val="en-US" w:eastAsia="zh-CN"/>
        </w:rPr>
      </w:pPr>
    </w:p>
    <w:p>
      <w:pPr>
        <w:keepNext w:val="0"/>
        <w:keepLines w:val="0"/>
        <w:pageBreakBefore/>
        <w:widowControl w:val="0"/>
        <w:kinsoku/>
        <w:wordWrap/>
        <w:overflowPunct/>
        <w:topLinePunct w:val="0"/>
        <w:autoSpaceDE w:val="0"/>
        <w:autoSpaceDN w:val="0"/>
        <w:bidi w:val="0"/>
        <w:adjustRightInd w:val="0"/>
        <w:snapToGrid/>
        <w:spacing w:before="0" w:beforeLines="0" w:after="0" w:afterLines="0" w:line="560" w:lineRule="exact"/>
        <w:ind w:left="0" w:leftChars="0" w:right="0" w:rightChars="0" w:firstLine="0" w:firstLineChars="0"/>
        <w:jc w:val="both"/>
        <w:textAlignment w:val="auto"/>
        <w:outlineLvl w:val="9"/>
        <w:rPr>
          <w:rFonts w:hint="eastAsia" w:ascii="宋体" w:eastAsia="宋体"/>
          <w:b/>
          <w:color w:val="000000"/>
          <w:sz w:val="28"/>
          <w:szCs w:val="28"/>
          <w:lang w:val="en-US" w:eastAsia="zh-CN"/>
        </w:rPr>
      </w:pPr>
      <w:r>
        <w:rPr>
          <w:rFonts w:hint="eastAsia" w:ascii="宋体" w:eastAsia="宋体"/>
          <w:b/>
          <w:color w:val="000000"/>
          <w:sz w:val="28"/>
          <w:szCs w:val="28"/>
          <w:lang w:eastAsia="zh-CN"/>
        </w:rPr>
        <w:t>附表</w:t>
      </w:r>
    </w:p>
    <w:p>
      <w:pPr>
        <w:keepNext w:val="0"/>
        <w:keepLines w:val="0"/>
        <w:pageBreakBefore w:val="0"/>
        <w:widowControl w:val="0"/>
        <w:kinsoku/>
        <w:wordWrap/>
        <w:overflowPunct/>
        <w:topLinePunct w:val="0"/>
        <w:autoSpaceDE w:val="0"/>
        <w:autoSpaceDN w:val="0"/>
        <w:bidi w:val="0"/>
        <w:adjustRightInd w:val="0"/>
        <w:snapToGrid/>
        <w:spacing w:before="0" w:beforeLines="0" w:line="240" w:lineRule="auto"/>
        <w:ind w:left="0" w:leftChars="0" w:right="0" w:rightChars="0" w:firstLine="0" w:firstLineChars="0"/>
        <w:jc w:val="center"/>
        <w:textAlignment w:val="auto"/>
        <w:outlineLvl w:val="9"/>
        <w:rPr>
          <w:rFonts w:hint="eastAsia" w:ascii="宋体" w:eastAsia="宋体" w:cs="宋体"/>
          <w:b/>
          <w:color w:val="000000"/>
          <w:kern w:val="0"/>
          <w:sz w:val="28"/>
          <w:szCs w:val="28"/>
          <w:lang w:val="en-US" w:eastAsia="zh-CN"/>
        </w:rPr>
      </w:pPr>
      <w:r>
        <w:rPr>
          <w:rFonts w:hint="default" w:ascii="宋体" w:eastAsia="宋体" w:cs="宋体"/>
          <w:b/>
          <w:color w:val="000000"/>
          <w:kern w:val="0"/>
          <w:sz w:val="28"/>
          <w:szCs w:val="28"/>
          <w:lang w:val="en-US" w:eastAsia="zh-CN"/>
        </w:rPr>
        <w:t>山东盈顺塑胶有限公司年产5000吨环保可降解餐饮器具项目</w:t>
      </w:r>
    </w:p>
    <w:p>
      <w:pPr>
        <w:keepNext w:val="0"/>
        <w:keepLines w:val="0"/>
        <w:pageBreakBefore w:val="0"/>
        <w:widowControl w:val="0"/>
        <w:kinsoku/>
        <w:wordWrap/>
        <w:overflowPunct/>
        <w:topLinePunct w:val="0"/>
        <w:autoSpaceDE w:val="0"/>
        <w:autoSpaceDN w:val="0"/>
        <w:bidi w:val="0"/>
        <w:adjustRightInd w:val="0"/>
        <w:snapToGrid/>
        <w:spacing w:before="0" w:beforeLines="0" w:line="240" w:lineRule="auto"/>
        <w:ind w:left="0" w:leftChars="0" w:right="0" w:rightChars="0" w:firstLine="0" w:firstLineChars="0"/>
        <w:jc w:val="center"/>
        <w:textAlignment w:val="auto"/>
        <w:outlineLvl w:val="9"/>
        <w:rPr>
          <w:rFonts w:hint="eastAsia" w:ascii="宋体" w:eastAsia="宋体"/>
          <w:b/>
          <w:color w:val="000000"/>
          <w:sz w:val="28"/>
          <w:szCs w:val="28"/>
        </w:rPr>
      </w:pPr>
      <w:r>
        <w:rPr>
          <w:rFonts w:hint="eastAsia" w:ascii="宋体" w:eastAsia="宋体" w:cs="宋体"/>
          <w:b/>
          <w:color w:val="000000"/>
          <w:kern w:val="0"/>
          <w:sz w:val="28"/>
          <w:szCs w:val="28"/>
          <w:lang w:val="en-US" w:eastAsia="zh-CN"/>
        </w:rPr>
        <w:t>竣工环保</w:t>
      </w:r>
      <w:r>
        <w:rPr>
          <w:rFonts w:hint="eastAsia" w:ascii="宋体" w:eastAsia="宋体" w:cs="宋体"/>
          <w:b/>
          <w:color w:val="000000"/>
          <w:kern w:val="0"/>
          <w:sz w:val="28"/>
          <w:szCs w:val="28"/>
        </w:rPr>
        <w:t>验收组成员名单</w:t>
      </w:r>
    </w:p>
    <w:tbl>
      <w:tblPr>
        <w:tblStyle w:val="11"/>
        <w:tblW w:w="85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30" w:type="dxa"/>
          <w:bottom w:w="0" w:type="dxa"/>
          <w:right w:w="30" w:type="dxa"/>
        </w:tblCellMar>
      </w:tblPr>
      <w:tblGrid>
        <w:gridCol w:w="1108"/>
        <w:gridCol w:w="1694"/>
        <w:gridCol w:w="2906"/>
        <w:gridCol w:w="1374"/>
        <w:gridCol w:w="147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088" w:hRule="atLeast"/>
          <w:jc w:val="center"/>
        </w:trPr>
        <w:tc>
          <w:tcPr>
            <w:tcW w:w="110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姓名</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s="宋体"/>
                <w:b/>
                <w:bCs/>
                <w:color w:val="000000"/>
                <w:kern w:val="0"/>
                <w:sz w:val="24"/>
                <w:szCs w:val="24"/>
              </w:rPr>
            </w:pPr>
            <w:r>
              <w:rPr>
                <w:rFonts w:hint="eastAsia" w:ascii="宋体" w:hAnsi="宋体" w:eastAsia="宋体"/>
                <w:b/>
                <w:bCs/>
                <w:color w:val="000000"/>
                <w:kern w:val="0"/>
                <w:sz w:val="24"/>
                <w:szCs w:val="28"/>
              </w:rPr>
              <w:t>类别</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单位</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职务/职称</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签 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984" w:hRule="atLeast"/>
          <w:jc w:val="center"/>
        </w:trPr>
        <w:tc>
          <w:tcPr>
            <w:tcW w:w="1108" w:type="dxa"/>
            <w:tcBorders>
              <w:top w:val="nil"/>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邬伟</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建设单位</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default" w:ascii="宋体" w:eastAsia="宋体"/>
                <w:color w:val="000000" w:themeColor="text1"/>
                <w:kern w:val="0"/>
                <w:sz w:val="24"/>
                <w:szCs w:val="28"/>
                <w:lang w:val="en-US" w:eastAsia="zh-CN"/>
                <w14:textFill>
                  <w14:solidFill>
                    <w14:schemeClr w14:val="tx1"/>
                  </w14:solidFill>
                </w14:textFill>
              </w:rPr>
              <w:t>山东盈顺塑胶有限公司</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总经理</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268" w:hRule="atLeast"/>
          <w:jc w:val="center"/>
        </w:trPr>
        <w:tc>
          <w:tcPr>
            <w:tcW w:w="1108" w:type="dxa"/>
            <w:tcBorders>
              <w:top w:val="nil"/>
              <w:left w:val="single" w:color="auto" w:sz="6" w:space="0"/>
              <w:bottom w:val="single" w:color="auto" w:sz="4"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赵峪</w:t>
            </w:r>
          </w:p>
        </w:tc>
        <w:tc>
          <w:tcPr>
            <w:tcW w:w="1694" w:type="dxa"/>
            <w:tcBorders>
              <w:top w:val="single" w:color="auto" w:sz="6" w:space="0"/>
              <w:left w:val="nil"/>
              <w:bottom w:val="single" w:color="auto" w:sz="4"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专家</w:t>
            </w:r>
          </w:p>
        </w:tc>
        <w:tc>
          <w:tcPr>
            <w:tcW w:w="2906" w:type="dxa"/>
            <w:tcBorders>
              <w:top w:val="single" w:color="auto" w:sz="6" w:space="0"/>
              <w:left w:val="nil"/>
              <w:bottom w:val="single" w:color="auto" w:sz="4"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潍坊市环境监控中心</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高工</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150" w:hRule="atLeast"/>
          <w:jc w:val="center"/>
        </w:trPr>
        <w:tc>
          <w:tcPr>
            <w:tcW w:w="110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杨金友</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验收监测单位</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Times New Roman" w:hAnsi="Times New Roman" w:eastAsia="宋体" w:cs="Times New Roman"/>
                <w:color w:val="auto"/>
                <w:sz w:val="24"/>
                <w:szCs w:val="24"/>
                <w:lang w:val="en-US" w:eastAsia="zh-CN"/>
              </w:rPr>
              <w:t>山东环林检测技术服务有限公司</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工程师</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150" w:hRule="atLeast"/>
          <w:jc w:val="center"/>
        </w:trPr>
        <w:tc>
          <w:tcPr>
            <w:tcW w:w="110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张金云</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废气</w:t>
            </w:r>
            <w:r>
              <w:rPr>
                <w:rFonts w:hint="eastAsia" w:ascii="宋体" w:eastAsia="宋体"/>
                <w:color w:val="000000" w:themeColor="text1"/>
                <w:kern w:val="0"/>
                <w:sz w:val="24"/>
                <w:szCs w:val="28"/>
                <w:lang w:val="zh-CN" w:eastAsia="zh-CN"/>
                <w14:textFill>
                  <w14:solidFill>
                    <w14:schemeClr w14:val="tx1"/>
                  </w14:solidFill>
                </w14:textFill>
              </w:rPr>
              <w:t>环保设施施工单位</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default"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山东良欧环保科技有限公司</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总经理</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bl>
    <w:p>
      <w:pPr>
        <w:rPr>
          <w:rFonts w:hint="default"/>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6F018A"/>
    <w:multiLevelType w:val="singleLevel"/>
    <w:tmpl w:val="E56F018A"/>
    <w:lvl w:ilvl="0" w:tentative="0">
      <w:start w:val="6"/>
      <w:numFmt w:val="chineseCounting"/>
      <w:suff w:val="nothing"/>
      <w:lvlText w:val="%1、"/>
      <w:lvlJc w:val="left"/>
      <w:rPr>
        <w:rFonts w:hint="eastAsia"/>
      </w:rPr>
    </w:lvl>
  </w:abstractNum>
  <w:abstractNum w:abstractNumId="1">
    <w:nsid w:val="5AA8EEE7"/>
    <w:multiLevelType w:val="singleLevel"/>
    <w:tmpl w:val="5AA8EEE7"/>
    <w:lvl w:ilvl="0" w:tentative="0">
      <w:start w:val="1"/>
      <w:numFmt w:val="chineseCounting"/>
      <w:suff w:val="nothing"/>
      <w:lvlText w:val="（%1）"/>
      <w:lvlJc w:val="left"/>
      <w:pPr>
        <w:ind w:left="-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7C5909"/>
    <w:rsid w:val="04AA23AA"/>
    <w:rsid w:val="04BA3A9E"/>
    <w:rsid w:val="1EDE2166"/>
    <w:rsid w:val="203A04B9"/>
    <w:rsid w:val="21462406"/>
    <w:rsid w:val="22137880"/>
    <w:rsid w:val="237C5909"/>
    <w:rsid w:val="26665943"/>
    <w:rsid w:val="281C724B"/>
    <w:rsid w:val="3CAB3E7B"/>
    <w:rsid w:val="578211EA"/>
    <w:rsid w:val="5CA9780D"/>
    <w:rsid w:val="62D9218A"/>
    <w:rsid w:val="66FB66B3"/>
    <w:rsid w:val="722677E7"/>
    <w:rsid w:val="77473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jc w:val="both"/>
    </w:pPr>
    <w:rPr>
      <w:rFonts w:asciiTheme="minorHAnsi" w:hAnsiTheme="minorHAnsi" w:eastAsiaTheme="minorEastAsia" w:cstheme="minorBidi"/>
      <w:kern w:val="2"/>
      <w:sz w:val="21"/>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0"/>
    <w:pPr>
      <w:widowControl w:val="0"/>
      <w:spacing w:after="120"/>
      <w:ind w:left="420" w:leftChars="200" w:firstLine="420" w:firstLineChars="200"/>
      <w:jc w:val="both"/>
    </w:pPr>
    <w:rPr>
      <w:rFonts w:asciiTheme="minorHAnsi" w:hAnsiTheme="minorHAnsi" w:eastAsiaTheme="minorEastAsia" w:cstheme="minorBidi"/>
      <w:kern w:val="2"/>
      <w:sz w:val="21"/>
      <w:lang w:val="en-US" w:eastAsia="zh-CN" w:bidi="ar-SA"/>
    </w:rPr>
  </w:style>
  <w:style w:type="paragraph" w:styleId="3">
    <w:name w:val="Body Text Indent"/>
    <w:basedOn w:val="1"/>
    <w:next w:val="4"/>
    <w:unhideWhenUsed/>
    <w:qFormat/>
    <w:uiPriority w:val="0"/>
    <w:pPr>
      <w:widowControl w:val="0"/>
      <w:spacing w:after="120"/>
      <w:ind w:left="420" w:leftChars="200"/>
      <w:jc w:val="both"/>
    </w:pPr>
    <w:rPr>
      <w:rFonts w:asciiTheme="minorHAnsi" w:hAnsiTheme="minorHAnsi" w:eastAsiaTheme="minorEastAsia" w:cstheme="minorBidi"/>
      <w:kern w:val="2"/>
      <w:sz w:val="21"/>
      <w:lang w:val="en-US" w:eastAsia="zh-CN" w:bidi="ar-SA"/>
    </w:rPr>
  </w:style>
  <w:style w:type="paragraph" w:customStyle="1" w:styleId="4">
    <w:name w:val="样式 正文文本缩进 + 行距: 1.5 倍行距"/>
    <w:basedOn w:val="5"/>
    <w:unhideWhenUsed/>
    <w:qFormat/>
    <w:uiPriority w:val="0"/>
    <w:pPr>
      <w:widowControl w:val="0"/>
      <w:spacing w:after="120" w:line="360" w:lineRule="auto"/>
      <w:ind w:left="90" w:leftChars="32" w:firstLine="560" w:firstLineChars="200"/>
      <w:jc w:val="both"/>
    </w:pPr>
    <w:rPr>
      <w:rFonts w:asciiTheme="minorHAnsi" w:hAnsiTheme="minorHAnsi" w:eastAsiaTheme="minorEastAsia" w:cstheme="minorBidi"/>
      <w:kern w:val="2"/>
      <w:sz w:val="24"/>
      <w:lang w:val="en-US" w:eastAsia="zh-CN" w:bidi="ar-SA"/>
    </w:rPr>
  </w:style>
  <w:style w:type="paragraph" w:customStyle="1" w:styleId="5">
    <w:name w:val="正文文本缩进1"/>
    <w:basedOn w:val="1"/>
    <w:next w:val="4"/>
    <w:unhideWhenUsed/>
    <w:qFormat/>
    <w:uiPriority w:val="0"/>
    <w:pPr>
      <w:spacing w:beforeLines="0" w:afterLines="0"/>
      <w:ind w:left="420" w:leftChars="200"/>
    </w:pPr>
    <w:rPr>
      <w:rFonts w:hint="eastAsia" w:ascii="Times New Roman" w:hAnsi="Times New Roman" w:eastAsia="Times New Roman"/>
      <w:sz w:val="24"/>
    </w:rPr>
  </w:style>
  <w:style w:type="paragraph" w:styleId="6">
    <w:name w:val="Normal Indent"/>
    <w:basedOn w:val="1"/>
    <w:qFormat/>
    <w:uiPriority w:val="0"/>
    <w:pPr>
      <w:ind w:firstLine="420" w:firstLineChars="200"/>
    </w:pPr>
    <w:rPr>
      <w:szCs w:val="24"/>
    </w:rPr>
  </w:style>
  <w:style w:type="paragraph" w:styleId="7">
    <w:name w:val="annotation text"/>
    <w:basedOn w:val="1"/>
    <w:unhideWhenUsed/>
    <w:qFormat/>
    <w:uiPriority w:val="0"/>
    <w:pPr>
      <w:jc w:val="left"/>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rPr>
      <w:sz w:val="24"/>
    </w:rPr>
  </w:style>
  <w:style w:type="paragraph" w:customStyle="1" w:styleId="13">
    <w:name w:val="Default"/>
    <w:next w:val="14"/>
    <w:qFormat/>
    <w:uiPriority w:val="0"/>
    <w:pPr>
      <w:widowControl w:val="0"/>
      <w:autoSpaceDE w:val="0"/>
      <w:autoSpaceDN w:val="0"/>
      <w:adjustRightInd w:val="0"/>
    </w:pPr>
    <w:rPr>
      <w:rFonts w:ascii="隶书" w:hAnsi="Calibri" w:eastAsia="隶书" w:cs="隶书"/>
      <w:color w:val="000000"/>
      <w:sz w:val="24"/>
      <w:szCs w:val="24"/>
      <w:lang w:val="en-US" w:eastAsia="zh-CN" w:bidi="ar-SA"/>
    </w:rPr>
  </w:style>
  <w:style w:type="paragraph" w:customStyle="1" w:styleId="14">
    <w:name w:val="样式35"/>
    <w:basedOn w:val="1"/>
    <w:next w:val="1"/>
    <w:qFormat/>
    <w:uiPriority w:val="0"/>
    <w:pPr>
      <w:spacing w:line="312" w:lineRule="auto"/>
      <w:ind w:firstLine="567"/>
    </w:pPr>
    <w:rPr>
      <w:rFonts w:ascii="宋体"/>
      <w:sz w:val="28"/>
    </w:rPr>
  </w:style>
  <w:style w:type="paragraph" w:customStyle="1" w:styleId="15">
    <w:name w:val="样式 样式 样式 四号 左侧:  1.53 厘米 + 首行缩进:  2 字符 + 居中 左侧:  2 字符 首行缩进:  2..."/>
    <w:basedOn w:val="16"/>
    <w:qFormat/>
    <w:uiPriority w:val="0"/>
    <w:pPr>
      <w:jc w:val="center"/>
    </w:pPr>
  </w:style>
  <w:style w:type="paragraph" w:customStyle="1" w:styleId="16">
    <w:name w:val="样式 样式 四号 左侧:  1.53 厘米 + 首行缩进:  2 字符"/>
    <w:basedOn w:val="17"/>
    <w:qFormat/>
    <w:uiPriority w:val="0"/>
    <w:pPr>
      <w:ind w:left="200" w:leftChars="200"/>
    </w:pPr>
    <w:rPr>
      <w:szCs w:val="20"/>
    </w:rPr>
  </w:style>
  <w:style w:type="paragraph" w:customStyle="1" w:styleId="17">
    <w:name w:val="样式 四号 左侧:  1.53 厘米"/>
    <w:basedOn w:val="1"/>
    <w:qFormat/>
    <w:uiPriority w:val="0"/>
    <w:pPr>
      <w:adjustRightInd w:val="0"/>
    </w:pPr>
    <w:rPr>
      <w:w w:val="90"/>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2021-11-12T07:49:00Z</dcterms:created>
  <dc:creator>Administrator</dc:creator>
  <cp:lastModifiedBy>Administrator</cp:lastModifiedBy>
  <cp:lastPrinted>2021-12-13T00:40:50Z</cp:lastPrinted>
  <dcterms:modified xsi:type="dcterms:W3CDTF">2021-12-13T00:41:44Z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9D353A3A464A41BDAF6475FF0ECF2314</vt:lpwstr>
  </property>
</Properties>
</file>