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overflowPunct/>
        <w:topLinePunct w:val="0"/>
        <w:autoSpaceDE/>
        <w:autoSpaceDN/>
        <w:bidi w:val="0"/>
        <w:spacing w:line="420" w:lineRule="exact"/>
        <w:ind w:left="0"/>
        <w:jc w:val="center"/>
        <w:textAlignment w:val="auto"/>
        <w:rPr>
          <w:rFonts w:hint="default" w:ascii="Times New Roman" w:hAnsi="Times New Roman" w:eastAsia="仿宋" w:cs="Times New Roman"/>
          <w:b/>
          <w:bCs/>
          <w:sz w:val="36"/>
          <w:szCs w:val="36"/>
          <w:lang w:val="en-US" w:eastAsia="zh-CN"/>
        </w:rPr>
      </w:pPr>
      <w:r>
        <w:rPr>
          <w:rFonts w:hint="default" w:ascii="Times New Roman" w:hAnsi="Times New Roman" w:eastAsia="仿宋" w:cs="Times New Roman"/>
          <w:b/>
          <w:bCs/>
          <w:sz w:val="36"/>
          <w:szCs w:val="36"/>
          <w:lang w:val="en-US" w:eastAsia="zh-CN"/>
        </w:rPr>
        <w:t xml:space="preserve"> 湖北</w:t>
      </w:r>
      <w:r>
        <w:rPr>
          <w:rFonts w:hint="eastAsia" w:eastAsia="仿宋" w:cs="Times New Roman"/>
          <w:b/>
          <w:bCs/>
          <w:sz w:val="36"/>
          <w:szCs w:val="36"/>
          <w:lang w:val="en-US" w:eastAsia="zh-CN"/>
        </w:rPr>
        <w:t>移动通信有限责任公司</w:t>
      </w:r>
    </w:p>
    <w:p>
      <w:pPr>
        <w:pageBreakBefore w:val="0"/>
        <w:kinsoku/>
        <w:overflowPunct/>
        <w:topLinePunct w:val="0"/>
        <w:autoSpaceDE/>
        <w:autoSpaceDN/>
        <w:bidi w:val="0"/>
        <w:spacing w:line="420" w:lineRule="exact"/>
        <w:ind w:left="0"/>
        <w:jc w:val="center"/>
        <w:textAlignment w:val="auto"/>
        <w:rPr>
          <w:rFonts w:hint="default" w:ascii="Times New Roman" w:hAnsi="Times New Roman" w:eastAsia="仿宋" w:cs="Times New Roman"/>
          <w:b/>
          <w:bCs/>
          <w:sz w:val="36"/>
          <w:szCs w:val="36"/>
        </w:rPr>
      </w:pPr>
      <w:r>
        <w:rPr>
          <w:rFonts w:hint="default" w:ascii="Times New Roman" w:hAnsi="Times New Roman" w:eastAsia="仿宋" w:cs="Times New Roman"/>
          <w:b/>
          <w:bCs/>
          <w:sz w:val="36"/>
          <w:szCs w:val="36"/>
          <w:lang w:val="en-US" w:eastAsia="zh-CN"/>
        </w:rPr>
        <w:t>湖北</w:t>
      </w:r>
      <w:r>
        <w:rPr>
          <w:rFonts w:hint="eastAsia" w:eastAsia="仿宋" w:cs="Times New Roman"/>
          <w:b/>
          <w:bCs/>
          <w:sz w:val="36"/>
          <w:szCs w:val="36"/>
          <w:lang w:val="en-US" w:eastAsia="zh-CN"/>
        </w:rPr>
        <w:t>移动信息研发中心</w:t>
      </w:r>
      <w:r>
        <w:rPr>
          <w:rFonts w:hint="default" w:ascii="Times New Roman" w:hAnsi="Times New Roman" w:eastAsia="仿宋" w:cs="Times New Roman"/>
          <w:b/>
          <w:bCs/>
          <w:sz w:val="36"/>
          <w:szCs w:val="36"/>
        </w:rPr>
        <w:t>项目</w:t>
      </w:r>
    </w:p>
    <w:p>
      <w:pPr>
        <w:pageBreakBefore w:val="0"/>
        <w:widowControl w:val="0"/>
        <w:kinsoku/>
        <w:overflowPunct/>
        <w:topLinePunct w:val="0"/>
        <w:autoSpaceDE/>
        <w:autoSpaceDN/>
        <w:bidi w:val="0"/>
        <w:spacing w:line="420" w:lineRule="exact"/>
        <w:ind w:left="0" w:leftChars="0" w:right="0"/>
        <w:jc w:val="center"/>
        <w:textAlignment w:val="auto"/>
        <w:rPr>
          <w:rFonts w:hint="default" w:ascii="Times New Roman" w:hAnsi="Times New Roman" w:eastAsia="仿宋" w:cs="Times New Roman"/>
          <w:b/>
          <w:bCs/>
          <w:sz w:val="36"/>
          <w:szCs w:val="36"/>
        </w:rPr>
      </w:pPr>
      <w:r>
        <w:rPr>
          <w:rFonts w:hint="default" w:ascii="Times New Roman" w:hAnsi="Times New Roman" w:eastAsia="仿宋" w:cs="Times New Roman"/>
          <w:b/>
          <w:bCs/>
          <w:sz w:val="36"/>
          <w:szCs w:val="36"/>
        </w:rPr>
        <w:t>竣工环境保护</w:t>
      </w:r>
      <w:r>
        <w:rPr>
          <w:rFonts w:hint="default" w:ascii="Times New Roman" w:hAnsi="Times New Roman" w:eastAsia="仿宋" w:cs="Times New Roman"/>
          <w:b/>
          <w:bCs/>
          <w:sz w:val="36"/>
          <w:szCs w:val="36"/>
          <w:lang w:eastAsia="zh-CN"/>
        </w:rPr>
        <w:t>现场检查</w:t>
      </w:r>
      <w:r>
        <w:rPr>
          <w:rFonts w:hint="default" w:ascii="Times New Roman" w:hAnsi="Times New Roman" w:eastAsia="仿宋" w:cs="Times New Roman"/>
          <w:b/>
          <w:bCs/>
          <w:sz w:val="36"/>
          <w:szCs w:val="36"/>
        </w:rPr>
        <w:t>意见</w:t>
      </w:r>
    </w:p>
    <w:p>
      <w:pPr>
        <w:pageBreakBefore w:val="0"/>
        <w:widowControl w:val="0"/>
        <w:kinsoku/>
        <w:overflowPunct/>
        <w:topLinePunct w:val="0"/>
        <w:autoSpaceDE/>
        <w:autoSpaceDN/>
        <w:bidi w:val="0"/>
        <w:spacing w:line="420" w:lineRule="exact"/>
        <w:ind w:left="0" w:leftChars="0" w:right="0" w:firstLine="482" w:firstLineChars="200"/>
        <w:jc w:val="left"/>
        <w:textAlignment w:val="auto"/>
        <w:rPr>
          <w:rFonts w:hint="default" w:ascii="Times New Roman" w:hAnsi="Times New Roman" w:eastAsia="仿宋" w:cs="Times New Roman"/>
          <w:b/>
          <w:bCs/>
          <w:color w:val="FF0000"/>
          <w:kern w:val="0"/>
          <w:sz w:val="24"/>
          <w:szCs w:val="24"/>
        </w:rPr>
      </w:pPr>
    </w:p>
    <w:p>
      <w:pPr>
        <w:pageBreakBefore w:val="0"/>
        <w:widowControl w:val="0"/>
        <w:kinsoku/>
        <w:wordWrap/>
        <w:overflowPunct/>
        <w:topLinePunct w:val="0"/>
        <w:autoSpaceDE/>
        <w:autoSpaceDN/>
        <w:bidi w:val="0"/>
        <w:spacing w:line="420" w:lineRule="exact"/>
        <w:ind w:left="0" w:leftChars="0" w:right="0" w:firstLine="482" w:firstLineChars="200"/>
        <w:jc w:val="left"/>
        <w:textAlignment w:val="auto"/>
        <w:rPr>
          <w:rFonts w:hint="default" w:ascii="Times New Roman" w:hAnsi="Times New Roman" w:eastAsia="仿宋" w:cs="Times New Roman"/>
          <w:b/>
          <w:bCs/>
          <w:color w:val="FF0000"/>
          <w:kern w:val="0"/>
          <w:sz w:val="24"/>
          <w:szCs w:val="24"/>
        </w:rPr>
      </w:pPr>
      <w:r>
        <w:rPr>
          <w:rFonts w:hint="default" w:ascii="Times New Roman" w:hAnsi="Times New Roman" w:eastAsia="仿宋" w:cs="Times New Roman"/>
          <w:b/>
          <w:bCs/>
          <w:color w:val="FF0000"/>
          <w:kern w:val="0"/>
          <w:sz w:val="24"/>
          <w:szCs w:val="24"/>
        </w:rPr>
        <w:t>202</w:t>
      </w:r>
      <w:r>
        <w:rPr>
          <w:rFonts w:hint="default" w:ascii="Times New Roman" w:hAnsi="Times New Roman" w:eastAsia="仿宋" w:cs="Times New Roman"/>
          <w:b/>
          <w:bCs/>
          <w:color w:val="FF0000"/>
          <w:kern w:val="0"/>
          <w:sz w:val="24"/>
          <w:szCs w:val="24"/>
          <w:lang w:val="en-US" w:eastAsia="zh-CN"/>
        </w:rPr>
        <w:t>1</w:t>
      </w:r>
      <w:r>
        <w:rPr>
          <w:rFonts w:hint="default" w:ascii="Times New Roman" w:hAnsi="Times New Roman" w:eastAsia="仿宋" w:cs="Times New Roman"/>
          <w:b/>
          <w:bCs/>
          <w:color w:val="FF0000"/>
          <w:kern w:val="0"/>
          <w:sz w:val="24"/>
          <w:szCs w:val="24"/>
        </w:rPr>
        <w:t>年</w:t>
      </w:r>
      <w:r>
        <w:rPr>
          <w:rFonts w:hint="default" w:ascii="Times New Roman" w:hAnsi="Times New Roman" w:eastAsia="仿宋" w:cs="Times New Roman"/>
          <w:b/>
          <w:bCs/>
          <w:color w:val="FF0000"/>
          <w:kern w:val="0"/>
          <w:sz w:val="24"/>
          <w:szCs w:val="24"/>
          <w:lang w:val="en-US" w:eastAsia="zh-CN"/>
        </w:rPr>
        <w:t>11</w:t>
      </w:r>
      <w:r>
        <w:rPr>
          <w:rFonts w:hint="default" w:ascii="Times New Roman" w:hAnsi="Times New Roman" w:eastAsia="仿宋" w:cs="Times New Roman"/>
          <w:b/>
          <w:bCs/>
          <w:color w:val="FF0000"/>
          <w:kern w:val="0"/>
          <w:sz w:val="24"/>
          <w:szCs w:val="24"/>
        </w:rPr>
        <w:t>月</w:t>
      </w:r>
      <w:r>
        <w:rPr>
          <w:rFonts w:hint="eastAsia" w:eastAsia="仿宋" w:cs="Times New Roman"/>
          <w:b/>
          <w:bCs/>
          <w:color w:val="FF0000"/>
          <w:kern w:val="0"/>
          <w:sz w:val="24"/>
          <w:szCs w:val="24"/>
          <w:lang w:val="en-US" w:eastAsia="zh-CN"/>
        </w:rPr>
        <w:t>25</w:t>
      </w:r>
      <w:r>
        <w:rPr>
          <w:rFonts w:hint="default" w:ascii="Times New Roman" w:hAnsi="Times New Roman" w:eastAsia="仿宋" w:cs="Times New Roman"/>
          <w:b/>
          <w:bCs/>
          <w:color w:val="FF0000"/>
          <w:kern w:val="0"/>
          <w:sz w:val="24"/>
          <w:szCs w:val="24"/>
        </w:rPr>
        <w:t>日，</w:t>
      </w:r>
      <w:r>
        <w:rPr>
          <w:rFonts w:hint="eastAsia" w:eastAsia="仿宋" w:cs="Times New Roman"/>
          <w:b/>
          <w:bCs/>
          <w:color w:val="FF0000"/>
          <w:sz w:val="24"/>
          <w:szCs w:val="24"/>
          <w:lang w:val="en-US" w:eastAsia="zh-CN"/>
        </w:rPr>
        <w:t>湖北移动通信有限责任公司</w:t>
      </w:r>
      <w:r>
        <w:rPr>
          <w:rFonts w:hint="default" w:ascii="Times New Roman" w:hAnsi="Times New Roman" w:eastAsia="仿宋" w:cs="Times New Roman"/>
          <w:b/>
          <w:bCs/>
          <w:color w:val="FF0000"/>
          <w:sz w:val="24"/>
          <w:szCs w:val="24"/>
        </w:rPr>
        <w:t>根据《</w:t>
      </w:r>
      <w:r>
        <w:rPr>
          <w:rFonts w:hint="eastAsia" w:eastAsia="仿宋" w:cs="Times New Roman"/>
          <w:b/>
          <w:bCs/>
          <w:color w:val="FF0000"/>
          <w:sz w:val="24"/>
          <w:szCs w:val="24"/>
          <w:lang w:val="en-US" w:eastAsia="zh-CN"/>
        </w:rPr>
        <w:t>湖北移动信息研发中心</w:t>
      </w:r>
      <w:r>
        <w:rPr>
          <w:rFonts w:hint="default" w:ascii="Times New Roman" w:hAnsi="Times New Roman" w:eastAsia="仿宋" w:cs="Times New Roman"/>
          <w:b/>
          <w:bCs/>
          <w:color w:val="FF0000"/>
          <w:sz w:val="24"/>
          <w:szCs w:val="24"/>
        </w:rPr>
        <w:t>项目竣工环境保护验收监测报告》并对照</w:t>
      </w:r>
      <w:r>
        <w:rPr>
          <w:rFonts w:hint="default" w:ascii="Times New Roman" w:hAnsi="Times New Roman" w:eastAsia="仿宋" w:cs="Times New Roman"/>
          <w:b/>
          <w:bCs/>
          <w:color w:val="FF0000"/>
          <w:sz w:val="24"/>
          <w:szCs w:val="24"/>
          <w:lang w:val="zh-CN"/>
        </w:rPr>
        <w:t>《建设项目环境保护管理条例》、</w:t>
      </w:r>
      <w:r>
        <w:rPr>
          <w:rFonts w:hint="default" w:ascii="Times New Roman" w:hAnsi="Times New Roman" w:eastAsia="仿宋" w:cs="Times New Roman"/>
          <w:b/>
          <w:bCs/>
          <w:color w:val="FF0000"/>
          <w:sz w:val="24"/>
          <w:szCs w:val="24"/>
        </w:rPr>
        <w:t>《建设项目竣工环境保护验收暂行办法》，严格依照国家有关法律法规、建设项目竣工环境保护验收技术规范/指南、本项目环境影响评价报告表和审批部门审批决定等要求，组成验收小组（验收组名单附后）对本项目进行自主验收</w:t>
      </w:r>
      <w:r>
        <w:rPr>
          <w:rFonts w:hint="default" w:ascii="Times New Roman" w:hAnsi="Times New Roman" w:eastAsia="仿宋" w:cs="Times New Roman"/>
          <w:b/>
          <w:bCs/>
          <w:color w:val="FF0000"/>
          <w:kern w:val="0"/>
          <w:sz w:val="24"/>
          <w:szCs w:val="24"/>
        </w:rPr>
        <w:t>。</w:t>
      </w:r>
    </w:p>
    <w:p>
      <w:pPr>
        <w:pageBreakBefore w:val="0"/>
        <w:widowControl w:val="0"/>
        <w:kinsoku/>
        <w:wordWrap/>
        <w:overflowPunct/>
        <w:topLinePunct w:val="0"/>
        <w:autoSpaceDE/>
        <w:autoSpaceDN/>
        <w:bidi w:val="0"/>
        <w:spacing w:line="420" w:lineRule="exact"/>
        <w:ind w:left="0" w:leftChars="0" w:right="0" w:firstLine="482" w:firstLineChars="200"/>
        <w:textAlignment w:val="auto"/>
        <w:outlineLvl w:val="0"/>
        <w:rPr>
          <w:rFonts w:hint="default" w:ascii="Times New Roman" w:hAnsi="Times New Roman" w:eastAsia="仿宋" w:cs="Times New Roman"/>
          <w:b/>
          <w:bCs/>
          <w:color w:val="FF0000"/>
          <w:sz w:val="24"/>
          <w:szCs w:val="24"/>
        </w:rPr>
      </w:pPr>
      <w:r>
        <w:rPr>
          <w:rFonts w:hint="default" w:ascii="Times New Roman" w:hAnsi="Times New Roman" w:eastAsia="仿宋" w:cs="Times New Roman"/>
          <w:b/>
          <w:bCs/>
          <w:color w:val="FF0000"/>
          <w:sz w:val="24"/>
          <w:szCs w:val="24"/>
        </w:rPr>
        <w:t>验收组成员现场实地检查了项目实施情况和环保设施的建设情况，听取了建设单位关于该项目环保执行情况的介绍、验收监测报告编制单位关于该项目竣工环境保护验收监测报告的汇报，审阅并核实了有关资料，经质询</w:t>
      </w:r>
      <w:r>
        <w:rPr>
          <w:rFonts w:hint="default" w:ascii="Times New Roman" w:hAnsi="Times New Roman" w:eastAsia="仿宋" w:cs="Times New Roman"/>
          <w:b/>
          <w:bCs/>
          <w:color w:val="FF0000"/>
          <w:sz w:val="24"/>
          <w:szCs w:val="24"/>
          <w:lang w:eastAsia="zh-CN"/>
        </w:rPr>
        <w:t>与</w:t>
      </w:r>
      <w:r>
        <w:rPr>
          <w:rFonts w:hint="default" w:ascii="Times New Roman" w:hAnsi="Times New Roman" w:eastAsia="仿宋" w:cs="Times New Roman"/>
          <w:b/>
          <w:bCs/>
          <w:color w:val="FF0000"/>
          <w:sz w:val="24"/>
          <w:szCs w:val="24"/>
        </w:rPr>
        <w:t>讨论，形成验收意见如下：</w:t>
      </w:r>
    </w:p>
    <w:p>
      <w:pPr>
        <w:pageBreakBefore w:val="0"/>
        <w:widowControl w:val="0"/>
        <w:kinsoku/>
        <w:wordWrap/>
        <w:overflowPunct/>
        <w:topLinePunct w:val="0"/>
        <w:autoSpaceDE/>
        <w:autoSpaceDN/>
        <w:bidi w:val="0"/>
        <w:spacing w:line="420" w:lineRule="exact"/>
        <w:ind w:left="0" w:leftChars="0" w:right="0" w:firstLine="482" w:firstLineChars="200"/>
        <w:textAlignment w:val="auto"/>
        <w:outlineLvl w:val="0"/>
        <w:rPr>
          <w:rFonts w:hint="default" w:ascii="Times New Roman" w:hAnsi="Times New Roman" w:eastAsia="仿宋" w:cs="Times New Roman"/>
          <w:b/>
          <w:bCs/>
          <w:sz w:val="24"/>
          <w:szCs w:val="24"/>
        </w:rPr>
      </w:pPr>
      <w:r>
        <w:rPr>
          <w:rFonts w:hint="default" w:ascii="Times New Roman" w:hAnsi="Times New Roman" w:eastAsia="仿宋" w:cs="Times New Roman"/>
          <w:b/>
          <w:bCs/>
          <w:sz w:val="24"/>
          <w:szCs w:val="24"/>
        </w:rPr>
        <w:t>一、工程建设基本情况</w:t>
      </w:r>
    </w:p>
    <w:p>
      <w:pPr>
        <w:pStyle w:val="14"/>
        <w:pageBreakBefore w:val="0"/>
        <w:widowControl w:val="0"/>
        <w:kinsoku/>
        <w:wordWrap/>
        <w:overflowPunct/>
        <w:topLinePunct w:val="0"/>
        <w:autoSpaceDE/>
        <w:autoSpaceDN/>
        <w:bidi w:val="0"/>
        <w:spacing w:line="420" w:lineRule="exact"/>
        <w:ind w:left="0" w:leftChars="0" w:right="0"/>
        <w:textAlignment w:val="auto"/>
        <w:rPr>
          <w:rFonts w:hint="default" w:ascii="Times New Roman" w:hAnsi="Times New Roman" w:eastAsia="仿宋" w:cs="Times New Roman"/>
          <w:sz w:val="24"/>
          <w:szCs w:val="24"/>
        </w:rPr>
      </w:pPr>
      <w:r>
        <w:rPr>
          <w:rFonts w:hint="default" w:ascii="Times New Roman" w:hAnsi="Times New Roman" w:eastAsia="仿宋" w:cs="Times New Roman"/>
          <w:sz w:val="24"/>
          <w:szCs w:val="24"/>
        </w:rPr>
        <w:t>（一）建设地点、规模、主要建设内容</w:t>
      </w:r>
    </w:p>
    <w:p>
      <w:pPr>
        <w:pStyle w:val="14"/>
        <w:pageBreakBefore w:val="0"/>
        <w:widowControl w:val="0"/>
        <w:kinsoku/>
        <w:wordWrap/>
        <w:overflowPunct/>
        <w:topLinePunct w:val="0"/>
        <w:autoSpaceDE/>
        <w:autoSpaceDN/>
        <w:bidi w:val="0"/>
        <w:spacing w:line="420" w:lineRule="exact"/>
        <w:ind w:left="0" w:leftChars="0" w:right="0"/>
        <w:textAlignment w:val="auto"/>
        <w:rPr>
          <w:rFonts w:hint="eastAsia" w:ascii="仿宋" w:hAnsi="仿宋" w:eastAsia="仿宋" w:cs="仿宋"/>
          <w:color w:val="auto"/>
          <w:sz w:val="24"/>
          <w:szCs w:val="24"/>
        </w:rPr>
      </w:pPr>
      <w:r>
        <w:rPr>
          <w:rFonts w:hint="eastAsia" w:ascii="仿宋" w:hAnsi="仿宋" w:eastAsia="仿宋" w:cs="仿宋"/>
          <w:sz w:val="24"/>
        </w:rPr>
        <w:t>本建设项目为新建项目，不存在</w:t>
      </w:r>
      <w:r>
        <w:rPr>
          <w:rFonts w:hint="eastAsia" w:ascii="仿宋" w:hAnsi="仿宋" w:eastAsia="仿宋" w:cs="仿宋"/>
          <w:bCs/>
          <w:sz w:val="24"/>
        </w:rPr>
        <w:t>原有污染情况及主要环境问题</w:t>
      </w:r>
      <w:r>
        <w:rPr>
          <w:rFonts w:hint="eastAsia" w:ascii="仿宋" w:hAnsi="仿宋" w:eastAsia="仿宋" w:cs="仿宋"/>
          <w:lang w:val="en-US" w:eastAsia="zh-CN"/>
        </w:rPr>
        <w:t>，建设单位为湖北移动通信有限责任公司，项目</w:t>
      </w:r>
      <w:r>
        <w:rPr>
          <w:rFonts w:hint="eastAsia" w:ascii="仿宋" w:hAnsi="仿宋" w:eastAsia="仿宋" w:cs="仿宋"/>
          <w:kern w:val="0"/>
        </w:rPr>
        <w:t>位于</w:t>
      </w:r>
      <w:r>
        <w:rPr>
          <w:rFonts w:hint="eastAsia" w:ascii="仿宋" w:hAnsi="仿宋" w:eastAsia="仿宋" w:cs="仿宋"/>
          <w:sz w:val="24"/>
        </w:rPr>
        <w:t>武汉市东西湖区金桥中路以东、金桥五路以北、金桥四路以南、湖北教育出版社用地以西地块内，属金银湖生态商务城范围内。</w:t>
      </w:r>
      <w:r>
        <w:rPr>
          <w:rFonts w:hint="eastAsia" w:ascii="仿宋" w:hAnsi="仿宋" w:eastAsia="仿宋" w:cs="仿宋"/>
          <w:color w:val="000000"/>
          <w:sz w:val="24"/>
        </w:rPr>
        <w:t>该地块地势平坦，自然环境良好，市政配套设施完善、交通便利</w:t>
      </w:r>
      <w:r>
        <w:rPr>
          <w:rFonts w:hint="eastAsia" w:ascii="仿宋" w:hAnsi="仿宋" w:eastAsia="仿宋" w:cs="仿宋"/>
          <w:color w:val="000000"/>
          <w:sz w:val="24"/>
          <w:lang w:eastAsia="zh-CN"/>
        </w:rPr>
        <w:t>。</w:t>
      </w:r>
    </w:p>
    <w:p>
      <w:pPr>
        <w:pStyle w:val="14"/>
        <w:pageBreakBefore w:val="0"/>
        <w:widowControl w:val="0"/>
        <w:numPr>
          <w:ilvl w:val="0"/>
          <w:numId w:val="1"/>
        </w:numPr>
        <w:kinsoku/>
        <w:wordWrap/>
        <w:overflowPunct/>
        <w:topLinePunct w:val="0"/>
        <w:autoSpaceDE/>
        <w:autoSpaceDN/>
        <w:bidi w:val="0"/>
        <w:spacing w:line="420" w:lineRule="exact"/>
        <w:ind w:left="0" w:leftChars="0" w:right="0"/>
        <w:textAlignment w:val="auto"/>
        <w:rPr>
          <w:rFonts w:hint="eastAsia" w:ascii="仿宋" w:hAnsi="仿宋" w:eastAsia="仿宋" w:cs="仿宋"/>
          <w:color w:val="auto"/>
          <w:sz w:val="24"/>
          <w:szCs w:val="24"/>
          <w:u w:val="none" w:color="000000"/>
        </w:rPr>
      </w:pPr>
      <w:r>
        <w:rPr>
          <w:rFonts w:hint="eastAsia" w:ascii="仿宋" w:hAnsi="仿宋" w:eastAsia="仿宋" w:cs="仿宋"/>
          <w:color w:val="auto"/>
          <w:sz w:val="24"/>
          <w:szCs w:val="24"/>
          <w:u w:val="none" w:color="000000"/>
        </w:rPr>
        <w:t>投资情况</w:t>
      </w:r>
    </w:p>
    <w:p>
      <w:pPr>
        <w:pStyle w:val="14"/>
        <w:pageBreakBefore w:val="0"/>
        <w:widowControl w:val="0"/>
        <w:kinsoku/>
        <w:wordWrap/>
        <w:overflowPunct/>
        <w:topLinePunct w:val="0"/>
        <w:autoSpaceDE/>
        <w:autoSpaceDN/>
        <w:bidi w:val="0"/>
        <w:spacing w:line="420" w:lineRule="exact"/>
        <w:ind w:left="0" w:leftChars="0" w:right="0"/>
        <w:textAlignment w:val="auto"/>
        <w:rPr>
          <w:rFonts w:hint="eastAsia" w:ascii="仿宋" w:hAnsi="仿宋" w:eastAsia="仿宋" w:cs="仿宋"/>
          <w:sz w:val="24"/>
          <w:szCs w:val="24"/>
        </w:rPr>
      </w:pPr>
      <w:r>
        <w:rPr>
          <w:rFonts w:hint="eastAsia" w:ascii="仿宋" w:hAnsi="仿宋" w:eastAsia="仿宋" w:cs="仿宋"/>
          <w:color w:val="auto"/>
          <w:sz w:val="24"/>
          <w:szCs w:val="24"/>
        </w:rPr>
        <w:t>实际总投资</w:t>
      </w:r>
      <w:r>
        <w:rPr>
          <w:rFonts w:hint="eastAsia" w:ascii="仿宋" w:hAnsi="仿宋" w:eastAsia="仿宋" w:cs="仿宋"/>
          <w:color w:val="000000"/>
          <w:sz w:val="24"/>
        </w:rPr>
        <w:t>31482</w:t>
      </w:r>
      <w:r>
        <w:rPr>
          <w:rFonts w:hint="eastAsia" w:ascii="仿宋" w:hAnsi="仿宋" w:eastAsia="仿宋" w:cs="仿宋"/>
          <w:color w:val="auto"/>
          <w:sz w:val="24"/>
          <w:szCs w:val="24"/>
        </w:rPr>
        <w:t>万元，实际环保投资</w:t>
      </w:r>
      <w:r>
        <w:rPr>
          <w:rFonts w:hint="eastAsia" w:ascii="仿宋" w:hAnsi="仿宋" w:eastAsia="仿宋" w:cs="仿宋"/>
          <w:color w:val="auto"/>
          <w:sz w:val="24"/>
          <w:szCs w:val="24"/>
          <w:lang w:val="en-US" w:eastAsia="zh-CN"/>
        </w:rPr>
        <w:t>100</w:t>
      </w:r>
      <w:r>
        <w:rPr>
          <w:rFonts w:hint="eastAsia" w:ascii="仿宋" w:hAnsi="仿宋" w:eastAsia="仿宋" w:cs="仿宋"/>
          <w:color w:val="auto"/>
          <w:sz w:val="24"/>
          <w:szCs w:val="24"/>
        </w:rPr>
        <w:t>万元，占总投资的</w:t>
      </w:r>
      <w:r>
        <w:rPr>
          <w:rFonts w:hint="eastAsia" w:ascii="仿宋" w:hAnsi="仿宋" w:eastAsia="仿宋" w:cs="仿宋"/>
          <w:color w:val="auto"/>
          <w:sz w:val="24"/>
          <w:szCs w:val="24"/>
          <w:lang w:val="en-US" w:eastAsia="zh-CN"/>
        </w:rPr>
        <w:t>0.3</w:t>
      </w:r>
      <w:r>
        <w:rPr>
          <w:rFonts w:hint="eastAsia" w:ascii="仿宋" w:hAnsi="仿宋" w:eastAsia="仿宋" w:cs="仿宋"/>
          <w:color w:val="auto"/>
          <w:sz w:val="24"/>
          <w:szCs w:val="24"/>
        </w:rPr>
        <w:t>%。</w:t>
      </w:r>
    </w:p>
    <w:p>
      <w:pPr>
        <w:pStyle w:val="14"/>
        <w:pageBreakBefore w:val="0"/>
        <w:widowControl w:val="0"/>
        <w:numPr>
          <w:ilvl w:val="0"/>
          <w:numId w:val="1"/>
        </w:numPr>
        <w:kinsoku/>
        <w:wordWrap/>
        <w:overflowPunct/>
        <w:topLinePunct w:val="0"/>
        <w:autoSpaceDE/>
        <w:autoSpaceDN/>
        <w:bidi w:val="0"/>
        <w:adjustRightInd w:val="0"/>
        <w:snapToGrid w:val="0"/>
        <w:spacing w:line="420" w:lineRule="exact"/>
        <w:ind w:left="0" w:leftChars="0" w:right="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验收范围</w:t>
      </w:r>
    </w:p>
    <w:p>
      <w:pPr>
        <w:pStyle w:val="14"/>
        <w:pageBreakBefore w:val="0"/>
        <w:widowControl w:val="0"/>
        <w:numPr>
          <w:ilvl w:val="0"/>
          <w:numId w:val="0"/>
        </w:numPr>
        <w:kinsoku/>
        <w:wordWrap/>
        <w:overflowPunct/>
        <w:topLinePunct w:val="0"/>
        <w:autoSpaceDE/>
        <w:autoSpaceDN/>
        <w:bidi w:val="0"/>
        <w:adjustRightInd w:val="0"/>
        <w:snapToGrid w:val="0"/>
        <w:spacing w:line="420" w:lineRule="exact"/>
        <w:ind w:left="0" w:leftChars="0" w:right="0"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kern w:val="0"/>
          <w:sz w:val="24"/>
          <w:szCs w:val="24"/>
          <w:lang w:val="en-US" w:eastAsia="zh-CN" w:bidi="ar-SA"/>
        </w:rPr>
        <w:t>湖北移动信息研发中心项目</w:t>
      </w:r>
      <w:r>
        <w:rPr>
          <w:rFonts w:hint="eastAsia" w:ascii="仿宋" w:hAnsi="仿宋" w:eastAsia="仿宋" w:cs="仿宋"/>
          <w:color w:val="000000" w:themeColor="text1"/>
          <w:sz w:val="24"/>
          <w:szCs w:val="24"/>
          <w:lang w:eastAsia="zh-CN"/>
          <w14:textFill>
            <w14:solidFill>
              <w14:schemeClr w14:val="tx1"/>
            </w14:solidFill>
          </w14:textFill>
        </w:rPr>
        <w:t>。</w:t>
      </w:r>
    </w:p>
    <w:p>
      <w:pPr>
        <w:pStyle w:val="14"/>
        <w:pageBreakBefore w:val="0"/>
        <w:widowControl w:val="0"/>
        <w:numPr>
          <w:ilvl w:val="0"/>
          <w:numId w:val="2"/>
        </w:numPr>
        <w:kinsoku/>
        <w:wordWrap/>
        <w:overflowPunct/>
        <w:topLinePunct w:val="0"/>
        <w:autoSpaceDE/>
        <w:autoSpaceDN/>
        <w:bidi w:val="0"/>
        <w:adjustRightInd w:val="0"/>
        <w:snapToGrid w:val="0"/>
        <w:spacing w:line="420" w:lineRule="exact"/>
        <w:ind w:left="0" w:leftChars="0" w:right="0" w:firstLine="482"/>
        <w:textAlignment w:val="auto"/>
        <w:rPr>
          <w:rFonts w:hint="default" w:ascii="Times New Roman" w:hAnsi="Times New Roman" w:eastAsia="仿宋" w:cs="Times New Roman"/>
          <w:b/>
          <w:bCs/>
          <w:color w:val="auto"/>
          <w:sz w:val="24"/>
          <w:szCs w:val="24"/>
        </w:rPr>
      </w:pPr>
      <w:r>
        <w:rPr>
          <w:rFonts w:hint="default" w:ascii="Times New Roman" w:hAnsi="Times New Roman" w:eastAsia="仿宋" w:cs="Times New Roman"/>
          <w:b/>
          <w:bCs/>
          <w:color w:val="auto"/>
          <w:sz w:val="24"/>
          <w:szCs w:val="24"/>
        </w:rPr>
        <w:t>工程变动情况</w:t>
      </w:r>
    </w:p>
    <w:p>
      <w:pPr>
        <w:pStyle w:val="14"/>
        <w:pageBreakBefore w:val="0"/>
        <w:widowControl w:val="0"/>
        <w:numPr>
          <w:ilvl w:val="0"/>
          <w:numId w:val="0"/>
        </w:numPr>
        <w:kinsoku/>
        <w:wordWrap/>
        <w:overflowPunct/>
        <w:topLinePunct w:val="0"/>
        <w:autoSpaceDE/>
        <w:autoSpaceDN/>
        <w:bidi w:val="0"/>
        <w:adjustRightInd w:val="0"/>
        <w:snapToGrid w:val="0"/>
        <w:spacing w:line="420" w:lineRule="exact"/>
        <w:ind w:left="0" w:leftChars="0" w:right="0" w:firstLine="480" w:firstLineChars="200"/>
        <w:textAlignment w:val="auto"/>
        <w:rPr>
          <w:rFonts w:hint="default" w:ascii="Times New Roman" w:hAnsi="Times New Roman" w:eastAsia="仿宋" w:cs="Times New Roman"/>
          <w:b w:val="0"/>
          <w:bCs w:val="0"/>
          <w:color w:val="auto"/>
          <w:sz w:val="24"/>
          <w:szCs w:val="24"/>
          <w:highlight w:val="yellow"/>
          <w:lang w:val="en-US" w:eastAsia="zh-CN"/>
        </w:rPr>
      </w:pPr>
      <w:r>
        <w:rPr>
          <w:rFonts w:hint="default" w:ascii="Times New Roman" w:hAnsi="Times New Roman" w:eastAsia="仿宋" w:cs="Times New Roman"/>
          <w:b w:val="0"/>
          <w:bCs w:val="0"/>
          <w:color w:val="auto"/>
          <w:sz w:val="24"/>
          <w:szCs w:val="24"/>
          <w:highlight w:val="yellow"/>
          <w:lang w:val="en-US" w:eastAsia="zh-CN"/>
        </w:rPr>
        <w:t>该项目在实际建设过程中与环评内容基本一致。</w:t>
      </w:r>
    </w:p>
    <w:p>
      <w:pPr>
        <w:pStyle w:val="14"/>
        <w:pageBreakBefore w:val="0"/>
        <w:widowControl w:val="0"/>
        <w:kinsoku/>
        <w:wordWrap/>
        <w:overflowPunct/>
        <w:topLinePunct w:val="0"/>
        <w:autoSpaceDE/>
        <w:autoSpaceDN/>
        <w:bidi w:val="0"/>
        <w:adjustRightInd w:val="0"/>
        <w:snapToGrid w:val="0"/>
        <w:spacing w:line="420" w:lineRule="exact"/>
        <w:ind w:left="0" w:leftChars="0" w:right="0" w:firstLine="482"/>
        <w:textAlignment w:val="auto"/>
        <w:rPr>
          <w:rFonts w:hint="default" w:ascii="Times New Roman" w:hAnsi="Times New Roman" w:eastAsia="仿宋" w:cs="Times New Roman"/>
          <w:b/>
          <w:bCs/>
          <w:color w:val="auto"/>
          <w:sz w:val="24"/>
          <w:szCs w:val="24"/>
        </w:rPr>
      </w:pPr>
      <w:r>
        <w:rPr>
          <w:rFonts w:hint="default" w:ascii="Times New Roman" w:hAnsi="Times New Roman" w:eastAsia="仿宋" w:cs="Times New Roman"/>
          <w:b/>
          <w:bCs/>
          <w:color w:val="auto"/>
          <w:sz w:val="24"/>
          <w:szCs w:val="24"/>
        </w:rPr>
        <w:t>三、环境保护设施建设情况</w:t>
      </w:r>
    </w:p>
    <w:p>
      <w:pPr>
        <w:pStyle w:val="14"/>
        <w:pageBreakBefore w:val="0"/>
        <w:widowControl w:val="0"/>
        <w:kinsoku/>
        <w:wordWrap/>
        <w:overflowPunct/>
        <w:topLinePunct w:val="0"/>
        <w:autoSpaceDE/>
        <w:autoSpaceDN/>
        <w:bidi w:val="0"/>
        <w:adjustRightInd w:val="0"/>
        <w:snapToGrid w:val="0"/>
        <w:spacing w:line="420" w:lineRule="exact"/>
        <w:ind w:left="0" w:leftChars="0" w:right="0"/>
        <w:textAlignment w:val="auto"/>
        <w:rPr>
          <w:rFonts w:hint="default" w:ascii="Times New Roman" w:hAnsi="Times New Roman" w:eastAsia="仿宋" w:cs="Times New Roman"/>
          <w:color w:val="auto"/>
          <w:sz w:val="24"/>
          <w:szCs w:val="24"/>
        </w:rPr>
      </w:pPr>
      <w:r>
        <w:rPr>
          <w:rFonts w:hint="default" w:ascii="Times New Roman" w:hAnsi="Times New Roman" w:eastAsia="仿宋" w:cs="Times New Roman"/>
          <w:color w:val="auto"/>
          <w:sz w:val="24"/>
          <w:szCs w:val="24"/>
        </w:rPr>
        <w:t>1</w:t>
      </w:r>
      <w:r>
        <w:rPr>
          <w:rFonts w:hint="default" w:ascii="Times New Roman" w:hAnsi="Times New Roman" w:eastAsia="仿宋" w:cs="Times New Roman"/>
          <w:color w:val="auto"/>
          <w:sz w:val="24"/>
          <w:szCs w:val="24"/>
          <w:lang w:eastAsia="zh-CN"/>
        </w:rPr>
        <w:t>、</w:t>
      </w:r>
      <w:r>
        <w:rPr>
          <w:rFonts w:hint="default" w:ascii="Times New Roman" w:hAnsi="Times New Roman" w:eastAsia="仿宋" w:cs="Times New Roman"/>
          <w:color w:val="auto"/>
          <w:sz w:val="24"/>
          <w:szCs w:val="24"/>
        </w:rPr>
        <w:t>废水</w:t>
      </w:r>
    </w:p>
    <w:p>
      <w:pPr>
        <w:pStyle w:val="19"/>
        <w:keepNext w:val="0"/>
        <w:keepLines w:val="0"/>
        <w:widowControl w:val="0"/>
        <w:shd w:val="clear" w:color="auto" w:fill="auto"/>
        <w:bidi w:val="0"/>
        <w:spacing w:before="0" w:after="0" w:line="360" w:lineRule="auto"/>
        <w:ind w:left="0" w:right="0" w:firstLine="640"/>
        <w:jc w:val="both"/>
        <w:rPr>
          <w:rFonts w:hint="eastAsia" w:ascii="仿宋" w:hAnsi="仿宋" w:eastAsia="仿宋" w:cs="仿宋"/>
          <w:sz w:val="24"/>
          <w:szCs w:val="24"/>
        </w:rPr>
      </w:pPr>
      <w:r>
        <w:rPr>
          <w:rFonts w:hint="eastAsia" w:ascii="仿宋" w:hAnsi="仿宋" w:eastAsia="仿宋" w:cs="仿宋"/>
          <w:sz w:val="24"/>
        </w:rPr>
        <mc:AlternateContent>
          <mc:Choice Requires="wps">
            <w:drawing>
              <wp:anchor distT="0" distB="0" distL="114300" distR="114300" simplePos="0" relativeHeight="251661312" behindDoc="0" locked="0" layoutInCell="1" allowOverlap="1">
                <wp:simplePos x="0" y="0"/>
                <wp:positionH relativeFrom="column">
                  <wp:posOffset>2475230</wp:posOffset>
                </wp:positionH>
                <wp:positionV relativeFrom="paragraph">
                  <wp:posOffset>450215</wp:posOffset>
                </wp:positionV>
                <wp:extent cx="200025" cy="635"/>
                <wp:effectExtent l="0" t="48895" r="9525" b="64770"/>
                <wp:wrapNone/>
                <wp:docPr id="3" name="直接连接符 3"/>
                <wp:cNvGraphicFramePr/>
                <a:graphic xmlns:a="http://schemas.openxmlformats.org/drawingml/2006/main">
                  <a:graphicData uri="http://schemas.microsoft.com/office/word/2010/wordprocessingShape">
                    <wps:wsp>
                      <wps:cNvCnPr/>
                      <wps:spPr>
                        <a:xfrm>
                          <a:off x="0" y="0"/>
                          <a:ext cx="200025" cy="635"/>
                        </a:xfrm>
                        <a:prstGeom prst="line">
                          <a:avLst/>
                        </a:prstGeom>
                        <a:ln w="9525" cap="flat" cmpd="sng">
                          <a:solidFill>
                            <a:srgbClr val="000000"/>
                          </a:solidFill>
                          <a:prstDash val="solid"/>
                          <a:headEnd type="none" w="med" len="med"/>
                          <a:tailEnd type="arrow" w="med" len="med"/>
                        </a:ln>
                      </wps:spPr>
                      <wps:bodyPr upright="1"/>
                    </wps:wsp>
                  </a:graphicData>
                </a:graphic>
              </wp:anchor>
            </w:drawing>
          </mc:Choice>
          <mc:Fallback>
            <w:pict>
              <v:line id="_x0000_s1026" o:spid="_x0000_s1026" o:spt="20" style="position:absolute;left:0pt;margin-left:194.9pt;margin-top:35.45pt;height:0.05pt;width:15.75pt;z-index:251661312;mso-width-relative:page;mso-height-relative:page;" filled="f" stroked="t" coordsize="21600,21600" o:gfxdata="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rOOPW2gAAAAkBAAAPAAAAAAAAAAEAIAAAACIAAABkcnMvZG93bnJldi54&#10;bWxQSwECFAAUAAAACACHTuJAWYNCFfgBAADmAwAADgAAAAAAAAABACAAAAApAQAAZHJzL2Uyb0Rv&#10;Yy54bWxQSwUGAAAAAAYABgBZAQAAkwUAAAAA&#10;">
                <v:fill on="f" focussize="0,0"/>
                <v:stroke color="#000000" joinstyle="round" endarrow="open"/>
                <v:imagedata o:title=""/>
                <o:lock v:ext="edit" aspectratio="f"/>
              </v:line>
            </w:pict>
          </mc:Fallback>
        </mc:AlternateContent>
      </w:r>
      <w:r>
        <w:rPr>
          <w:rFonts w:hint="eastAsia" w:ascii="仿宋" w:hAnsi="仿宋" w:eastAsia="仿宋" w:cs="仿宋"/>
          <w:sz w:val="24"/>
        </w:rPr>
        <mc:AlternateContent>
          <mc:Choice Requires="wps">
            <w:drawing>
              <wp:anchor distT="0" distB="0" distL="114300" distR="114300" simplePos="0" relativeHeight="251660288" behindDoc="0" locked="0" layoutInCell="1" allowOverlap="1">
                <wp:simplePos x="0" y="0"/>
                <wp:positionH relativeFrom="column">
                  <wp:posOffset>865505</wp:posOffset>
                </wp:positionH>
                <wp:positionV relativeFrom="paragraph">
                  <wp:posOffset>459740</wp:posOffset>
                </wp:positionV>
                <wp:extent cx="171450" cy="635"/>
                <wp:effectExtent l="0" t="48895" r="0" b="64770"/>
                <wp:wrapNone/>
                <wp:docPr id="2" name="直接连接符 2"/>
                <wp:cNvGraphicFramePr/>
                <a:graphic xmlns:a="http://schemas.openxmlformats.org/drawingml/2006/main">
                  <a:graphicData uri="http://schemas.microsoft.com/office/word/2010/wordprocessingShape">
                    <wps:wsp>
                      <wps:cNvCnPr/>
                      <wps:spPr>
                        <a:xfrm>
                          <a:off x="0" y="0"/>
                          <a:ext cx="171450" cy="635"/>
                        </a:xfrm>
                        <a:prstGeom prst="line">
                          <a:avLst/>
                        </a:prstGeom>
                        <a:ln w="9525" cap="flat" cmpd="sng">
                          <a:solidFill>
                            <a:srgbClr val="000000"/>
                          </a:solidFill>
                          <a:prstDash val="solid"/>
                          <a:headEnd type="none" w="med" len="med"/>
                          <a:tailEnd type="arrow" w="med" len="med"/>
                        </a:ln>
                      </wps:spPr>
                      <wps:bodyPr upright="1"/>
                    </wps:wsp>
                  </a:graphicData>
                </a:graphic>
              </wp:anchor>
            </w:drawing>
          </mc:Choice>
          <mc:Fallback>
            <w:pict>
              <v:line id="_x0000_s1026" o:spid="_x0000_s1026" o:spt="20" style="position:absolute;left:0pt;margin-left:68.15pt;margin-top:36.2pt;height:0.05pt;width:13.5pt;z-index:251660288;mso-width-relative:page;mso-height-relative:page;" filled="f" stroked="t" coordsize="21600,21600" o:gfxdata="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YeZ/32AAAAAkBAAAPAAAAAAAAAAEAIAAAACIAAABkcnMvZG93bnJldi54&#10;bWxQSwECFAAUAAAACACHTuJACyuVAPoBAADmAwAADgAAAAAAAAABACAAAAAnAQAAZHJzL2Uyb0Rv&#10;Yy54bWxQSwUGAAAAAAYABgBZAQAAkwUAAAAA&#10;">
                <v:fill on="f" focussize="0,0"/>
                <v:stroke color="#000000" joinstyle="round" endarrow="open"/>
                <v:imagedata o:title=""/>
                <o:lock v:ext="edit" aspectratio="f"/>
              </v:line>
            </w:pict>
          </mc:Fallback>
        </mc:AlternateContent>
      </w:r>
      <w:r>
        <w:rPr>
          <w:rFonts w:hint="eastAsia" w:ascii="仿宋" w:hAnsi="仿宋" w:eastAsia="仿宋" w:cs="仿宋"/>
          <w:sz w:val="24"/>
        </w:rPr>
        <mc:AlternateContent>
          <mc:Choice Requires="wps">
            <w:drawing>
              <wp:anchor distT="0" distB="0" distL="114300" distR="114300" simplePos="0" relativeHeight="251659264" behindDoc="0" locked="0" layoutInCell="1" allowOverlap="1">
                <wp:simplePos x="0" y="0"/>
                <wp:positionH relativeFrom="column">
                  <wp:posOffset>4913630</wp:posOffset>
                </wp:positionH>
                <wp:positionV relativeFrom="paragraph">
                  <wp:posOffset>126365</wp:posOffset>
                </wp:positionV>
                <wp:extent cx="180975" cy="635"/>
                <wp:effectExtent l="0" t="48895" r="9525" b="64770"/>
                <wp:wrapNone/>
                <wp:docPr id="1" name="直接连接符 1"/>
                <wp:cNvGraphicFramePr/>
                <a:graphic xmlns:a="http://schemas.openxmlformats.org/drawingml/2006/main">
                  <a:graphicData uri="http://schemas.microsoft.com/office/word/2010/wordprocessingShape">
                    <wps:wsp>
                      <wps:cNvCnPr/>
                      <wps:spPr>
                        <a:xfrm>
                          <a:off x="0" y="0"/>
                          <a:ext cx="180975" cy="635"/>
                        </a:xfrm>
                        <a:prstGeom prst="line">
                          <a:avLst/>
                        </a:prstGeom>
                        <a:ln w="9525" cap="flat" cmpd="sng">
                          <a:solidFill>
                            <a:srgbClr val="000000"/>
                          </a:solidFill>
                          <a:prstDash val="solid"/>
                          <a:headEnd type="none" w="med" len="med"/>
                          <a:tailEnd type="arrow" w="med" len="med"/>
                        </a:ln>
                      </wps:spPr>
                      <wps:bodyPr upright="1"/>
                    </wps:wsp>
                  </a:graphicData>
                </a:graphic>
              </wp:anchor>
            </w:drawing>
          </mc:Choice>
          <mc:Fallback>
            <w:pict>
              <v:line id="_x0000_s1026" o:spid="_x0000_s1026" o:spt="20" style="position:absolute;left:0pt;margin-left:386.9pt;margin-top:9.95pt;height:0.05pt;width:14.25pt;z-index:251659264;mso-width-relative:page;mso-height-relative:page;" filled="f" stroked="t" coordsize="21600,21600" o:gfxdata="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gIYjm2QAAAAkBAAAPAAAAAAAAAAEAIAAAACIAAABkcnMvZG93bnJldi54&#10;bWxQSwECFAAUAAAACACHTuJAEPqFNfkBAADmAwAADgAAAAAAAAABACAAAAAoAQAAZHJzL2Uyb0Rv&#10;Yy54bWxQSwUGAAAAAAYABgBZAQAAkwUAAAAA&#10;">
                <v:fill on="f" focussize="0,0"/>
                <v:stroke color="#000000" joinstyle="round" endarrow="open"/>
                <v:imagedata o:title=""/>
                <o:lock v:ext="edit" aspectratio="f"/>
              </v:line>
            </w:pict>
          </mc:Fallback>
        </mc:AlternateContent>
      </w:r>
      <w:r>
        <w:rPr>
          <w:rFonts w:hint="eastAsia" w:ascii="仿宋" w:hAnsi="仿宋" w:eastAsia="仿宋" w:cs="仿宋"/>
          <w:spacing w:val="0"/>
          <w:w w:val="100"/>
          <w:position w:val="0"/>
          <w:sz w:val="24"/>
          <w:szCs w:val="24"/>
        </w:rPr>
        <w:t>项目</w:t>
      </w:r>
      <w:r>
        <w:rPr>
          <w:rFonts w:hint="eastAsia" w:ascii="仿宋" w:hAnsi="仿宋" w:eastAsia="仿宋" w:cs="仿宋"/>
          <w:bCs/>
          <w:color w:val="000000"/>
          <w:sz w:val="24"/>
        </w:rPr>
        <w:t>运营期污水主要为</w:t>
      </w:r>
      <w:r>
        <w:rPr>
          <w:rFonts w:hint="eastAsia" w:ascii="仿宋" w:hAnsi="仿宋" w:eastAsia="仿宋" w:cs="仿宋"/>
          <w:sz w:val="24"/>
        </w:rPr>
        <w:t>办公生活污水</w:t>
      </w:r>
      <w:r>
        <w:rPr>
          <w:rFonts w:hint="eastAsia" w:ascii="仿宋" w:hAnsi="仿宋" w:eastAsia="仿宋" w:cs="仿宋"/>
          <w:bCs/>
          <w:color w:val="000000"/>
          <w:sz w:val="24"/>
        </w:rPr>
        <w:t>，经过污水</w:t>
      </w:r>
      <w:r>
        <w:rPr>
          <w:rFonts w:hint="eastAsia" w:ascii="仿宋" w:hAnsi="仿宋" w:eastAsia="仿宋" w:cs="仿宋"/>
          <w:color w:val="000000"/>
          <w:sz w:val="24"/>
        </w:rPr>
        <w:t>处理装置</w:t>
      </w:r>
      <w:r>
        <w:rPr>
          <w:rFonts w:hint="eastAsia" w:ascii="仿宋" w:hAnsi="仿宋" w:eastAsia="仿宋" w:cs="仿宋"/>
          <w:color w:val="000000"/>
          <w:sz w:val="24"/>
          <w:lang w:eastAsia="zh-CN"/>
        </w:rPr>
        <w:t>：</w:t>
      </w:r>
      <w:r>
        <w:rPr>
          <w:rFonts w:hint="eastAsia" w:ascii="仿宋" w:hAnsi="仿宋" w:eastAsia="仿宋" w:cs="仿宋"/>
          <w:color w:val="000000"/>
          <w:sz w:val="24"/>
          <w:lang w:val="en-US" w:eastAsia="zh-CN"/>
        </w:rPr>
        <w:t>沉淀池   厌氧/好氧处理   规范化排污口取样井   市政污水</w:t>
      </w:r>
      <w:r>
        <w:rPr>
          <w:rFonts w:hint="eastAsia" w:ascii="仿宋" w:hAnsi="仿宋" w:eastAsia="仿宋" w:cs="仿宋"/>
          <w:bCs/>
          <w:color w:val="000000"/>
          <w:sz w:val="24"/>
          <w:lang w:val="en-US" w:eastAsia="zh-CN"/>
        </w:rPr>
        <w:t>管网</w:t>
      </w:r>
      <w:r>
        <w:rPr>
          <w:rFonts w:hint="eastAsia" w:ascii="仿宋" w:hAnsi="仿宋" w:eastAsia="仿宋" w:cs="仿宋"/>
          <w:bCs/>
          <w:color w:val="000000"/>
          <w:sz w:val="24"/>
        </w:rPr>
        <w:t>，主要污染物排放浓度达到</w:t>
      </w:r>
      <w:r>
        <w:rPr>
          <w:rFonts w:hint="eastAsia" w:ascii="仿宋" w:hAnsi="仿宋" w:eastAsia="仿宋" w:cs="仿宋"/>
          <w:color w:val="000000"/>
          <w:sz w:val="24"/>
        </w:rPr>
        <w:t>GB8978-1996《污水综合排放标准》中一级标准限值要求</w:t>
      </w:r>
      <w:r>
        <w:rPr>
          <w:rFonts w:hint="eastAsia" w:ascii="仿宋" w:hAnsi="仿宋" w:eastAsia="仿宋" w:cs="仿宋"/>
          <w:bCs/>
          <w:color w:val="000000"/>
          <w:sz w:val="24"/>
        </w:rPr>
        <w:t>，经项目唯一总排口最终排入东大湖，对东大湖水体不会产生明显影响。</w:t>
      </w:r>
    </w:p>
    <w:p>
      <w:pPr>
        <w:pStyle w:val="14"/>
        <w:pageBreakBefore w:val="0"/>
        <w:widowControl w:val="0"/>
        <w:numPr>
          <w:ilvl w:val="0"/>
          <w:numId w:val="3"/>
        </w:numPr>
        <w:kinsoku/>
        <w:wordWrap/>
        <w:overflowPunct/>
        <w:topLinePunct w:val="0"/>
        <w:autoSpaceDE/>
        <w:autoSpaceDN/>
        <w:bidi w:val="0"/>
        <w:adjustRightInd w:val="0"/>
        <w:snapToGrid w:val="0"/>
        <w:spacing w:line="420" w:lineRule="exact"/>
        <w:ind w:left="0" w:leftChars="0" w:right="0"/>
        <w:textAlignment w:val="auto"/>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lang w:val="en-US" w:eastAsia="zh-CN" w:bidi="ar-SA"/>
        </w:rPr>
        <w:t>废气</w:t>
      </w:r>
    </w:p>
    <w:p>
      <w:pPr>
        <w:pStyle w:val="20"/>
        <w:spacing w:line="360" w:lineRule="auto"/>
        <w:ind w:firstLine="480" w:firstLineChars="200"/>
        <w:jc w:val="both"/>
        <w:rPr>
          <w:rFonts w:hint="eastAsia" w:ascii="仿宋" w:hAnsi="仿宋" w:eastAsia="仿宋" w:cs="仿宋"/>
          <w:color w:val="auto"/>
          <w:kern w:val="0"/>
          <w:sz w:val="24"/>
          <w:szCs w:val="24"/>
          <w:lang w:val="en-US" w:eastAsia="zh-CN" w:bidi="ar-SA"/>
        </w:rPr>
      </w:pPr>
      <w:r>
        <w:rPr>
          <w:rFonts w:hint="eastAsia" w:ascii="仿宋" w:hAnsi="仿宋" w:eastAsia="仿宋" w:cs="仿宋"/>
          <w:color w:val="1B1A1A"/>
          <w:kern w:val="0"/>
          <w:position w:val="0"/>
          <w:sz w:val="24"/>
          <w:szCs w:val="24"/>
          <w:u w:val="none"/>
          <w:shd w:val="clear" w:color="auto" w:fill="auto"/>
          <w:lang w:val="en-US" w:eastAsia="zh-CN" w:bidi="zh-TW"/>
        </w:rPr>
        <w:t>实际运营生产废气主要为烹饪油烟，经</w:t>
      </w:r>
      <w:r>
        <w:rPr>
          <w:rFonts w:hint="eastAsia" w:ascii="仿宋" w:hAnsi="仿宋" w:eastAsia="仿宋" w:cs="仿宋"/>
          <w:color w:val="000000"/>
          <w:sz w:val="24"/>
          <w:lang w:val="en-US" w:eastAsia="zh-CN"/>
        </w:rPr>
        <w:t>静电光解复合式饮食业油烟净化设备（YJ-J-0820180597）</w:t>
      </w:r>
      <w:r>
        <w:rPr>
          <w:rFonts w:hint="eastAsia" w:ascii="仿宋" w:hAnsi="仿宋" w:eastAsia="仿宋" w:cs="仿宋"/>
          <w:color w:val="1B1A1A"/>
          <w:kern w:val="0"/>
          <w:position w:val="0"/>
          <w:sz w:val="24"/>
          <w:szCs w:val="24"/>
          <w:u w:val="none"/>
          <w:shd w:val="clear" w:color="auto" w:fill="auto"/>
          <w:lang w:val="en-US" w:eastAsia="zh-CN" w:bidi="zh-TW"/>
        </w:rPr>
        <w:t>，可以满足</w:t>
      </w:r>
      <w:r>
        <w:rPr>
          <w:rFonts w:hint="eastAsia" w:ascii="仿宋" w:hAnsi="仿宋" w:eastAsia="仿宋" w:cs="仿宋"/>
          <w:color w:val="1B1A1A"/>
          <w:spacing w:val="0"/>
          <w:w w:val="100"/>
          <w:kern w:val="2"/>
          <w:position w:val="0"/>
          <w:sz w:val="24"/>
          <w:szCs w:val="24"/>
          <w:u w:val="none"/>
          <w:shd w:val="clear" w:color="auto" w:fill="auto"/>
          <w:lang w:val="en-US" w:eastAsia="zh-CN" w:bidi="zh-TW"/>
        </w:rPr>
        <w:t>GB18483-2001 《饮食业油烟排放标准（试行）》中的相应要求；对项目烹饪油烟应专设排气筒集中排放，对项目周围地区环境空气质量的影响较小。</w:t>
      </w:r>
    </w:p>
    <w:p>
      <w:pPr>
        <w:pStyle w:val="14"/>
        <w:pageBreakBefore w:val="0"/>
        <w:widowControl w:val="0"/>
        <w:numPr>
          <w:ilvl w:val="0"/>
          <w:numId w:val="4"/>
        </w:numPr>
        <w:kinsoku/>
        <w:wordWrap/>
        <w:overflowPunct/>
        <w:topLinePunct w:val="0"/>
        <w:autoSpaceDE/>
        <w:autoSpaceDN/>
        <w:bidi w:val="0"/>
        <w:adjustRightInd w:val="0"/>
        <w:snapToGrid w:val="0"/>
        <w:spacing w:line="420" w:lineRule="exact"/>
        <w:ind w:left="0" w:leftChars="0" w:right="0"/>
        <w:textAlignment w:val="auto"/>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lang w:val="en-US" w:eastAsia="zh-CN" w:bidi="ar-SA"/>
        </w:rPr>
        <w:t>噪声</w:t>
      </w:r>
    </w:p>
    <w:p>
      <w:pPr>
        <w:spacing w:line="360" w:lineRule="auto"/>
        <w:ind w:firstLine="491" w:firstLineChars="205"/>
        <w:rPr>
          <w:rFonts w:hint="eastAsia" w:ascii="仿宋" w:hAnsi="仿宋" w:eastAsia="仿宋" w:cs="仿宋"/>
          <w:sz w:val="24"/>
          <w:szCs w:val="24"/>
          <w:lang w:eastAsia="zh-CN"/>
        </w:rPr>
      </w:pPr>
      <w:r>
        <w:rPr>
          <w:rFonts w:hint="eastAsia" w:ascii="仿宋" w:hAnsi="仿宋" w:eastAsia="仿宋" w:cs="仿宋"/>
          <w:bCs/>
          <w:color w:val="000000"/>
          <w:kern w:val="0"/>
          <w:sz w:val="24"/>
          <w:szCs w:val="26"/>
          <w:u w:val="none"/>
          <w:shd w:val="clear" w:color="auto" w:fill="auto"/>
          <w:lang w:val="zh-TW" w:eastAsia="zh-TW" w:bidi="zh-TW"/>
        </w:rPr>
        <w:t>本</w:t>
      </w:r>
      <w:r>
        <w:rPr>
          <w:rFonts w:hint="eastAsia" w:ascii="仿宋" w:hAnsi="仿宋" w:eastAsia="仿宋" w:cs="仿宋"/>
          <w:color w:val="1B1A1A"/>
          <w:kern w:val="0"/>
          <w:position w:val="0"/>
          <w:sz w:val="24"/>
          <w:szCs w:val="24"/>
          <w:u w:val="none"/>
          <w:shd w:val="clear" w:color="auto" w:fill="auto"/>
          <w:lang w:val="zh-TW" w:eastAsia="zh-TW" w:bidi="zh-TW"/>
        </w:rPr>
        <w:t>项目营运期噪声主要来源于设备噪声，噪声源强声级为60-975dB（A），经过各种减振降噪、墙壁隔声后</w:t>
      </w:r>
      <w:r>
        <w:rPr>
          <w:rFonts w:hint="eastAsia" w:ascii="仿宋" w:hAnsi="仿宋" w:eastAsia="仿宋" w:cs="仿宋"/>
          <w:bCs/>
          <w:color w:val="000000"/>
          <w:kern w:val="0"/>
          <w:sz w:val="24"/>
          <w:szCs w:val="26"/>
          <w:u w:val="none"/>
          <w:shd w:val="clear" w:color="auto" w:fill="auto"/>
          <w:lang w:val="zh-TW" w:eastAsia="zh-TW" w:bidi="zh-TW"/>
        </w:rPr>
        <w:t>，再经一定距离的衰减，设备噪声对周围环境贡献较小。不会</w:t>
      </w:r>
      <w:r>
        <w:rPr>
          <w:rFonts w:hint="eastAsia" w:ascii="仿宋" w:hAnsi="仿宋" w:eastAsia="仿宋" w:cs="仿宋"/>
          <w:bCs/>
          <w:color w:val="000000"/>
          <w:kern w:val="2"/>
          <w:sz w:val="24"/>
          <w:szCs w:val="26"/>
          <w:u w:val="none"/>
          <w:shd w:val="clear" w:color="auto" w:fill="auto"/>
          <w:lang w:val="zh-TW" w:eastAsia="zh-TW" w:bidi="zh-TW"/>
        </w:rPr>
        <w:t>对厂界周围声学环境造成不良影响。</w:t>
      </w:r>
    </w:p>
    <w:p>
      <w:pPr>
        <w:pStyle w:val="14"/>
        <w:pageBreakBefore w:val="0"/>
        <w:widowControl w:val="0"/>
        <w:numPr>
          <w:ilvl w:val="0"/>
          <w:numId w:val="4"/>
        </w:numPr>
        <w:kinsoku/>
        <w:wordWrap/>
        <w:overflowPunct/>
        <w:topLinePunct w:val="0"/>
        <w:autoSpaceDE/>
        <w:autoSpaceDN/>
        <w:bidi w:val="0"/>
        <w:spacing w:line="420" w:lineRule="exact"/>
        <w:ind w:left="0" w:leftChars="0" w:righ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固体废物</w:t>
      </w:r>
    </w:p>
    <w:p>
      <w:pPr>
        <w:pStyle w:val="19"/>
        <w:keepNext w:val="0"/>
        <w:keepLines w:val="0"/>
        <w:widowControl w:val="0"/>
        <w:shd w:val="clear" w:color="auto" w:fill="auto"/>
        <w:bidi w:val="0"/>
        <w:spacing w:before="0" w:after="0" w:line="360" w:lineRule="auto"/>
        <w:ind w:left="0" w:right="0" w:firstLine="520"/>
        <w:jc w:val="both"/>
        <w:rPr>
          <w:rFonts w:hint="eastAsia" w:ascii="仿宋" w:hAnsi="仿宋" w:eastAsia="仿宋" w:cs="仿宋"/>
          <w:sz w:val="24"/>
          <w:szCs w:val="24"/>
        </w:rPr>
      </w:pPr>
      <w:r>
        <w:rPr>
          <w:rFonts w:hint="eastAsia" w:ascii="仿宋" w:hAnsi="仿宋" w:eastAsia="仿宋" w:cs="仿宋"/>
          <w:spacing w:val="0"/>
          <w:w w:val="100"/>
          <w:position w:val="0"/>
          <w:sz w:val="24"/>
          <w:szCs w:val="24"/>
        </w:rPr>
        <w:t>本项目营运期产生的固体废物主要包括工作人员所产生的生活垃圾，</w:t>
      </w:r>
      <w:r>
        <w:rPr>
          <w:rFonts w:hint="eastAsia" w:ascii="仿宋" w:hAnsi="仿宋" w:eastAsia="仿宋" w:cs="仿宋"/>
          <w:sz w:val="24"/>
        </w:rPr>
        <w:t>生活垃圾分类集中后交环卫部门处理，对</w:t>
      </w:r>
      <w:r>
        <w:rPr>
          <w:rFonts w:hint="eastAsia" w:ascii="仿宋" w:hAnsi="仿宋" w:eastAsia="仿宋" w:cs="仿宋"/>
          <w:sz w:val="24"/>
          <w:lang w:val="en-US" w:eastAsia="zh-CN"/>
        </w:rPr>
        <w:t>周围</w:t>
      </w:r>
      <w:r>
        <w:rPr>
          <w:rFonts w:hint="eastAsia" w:ascii="仿宋" w:hAnsi="仿宋" w:eastAsia="仿宋" w:cs="仿宋"/>
          <w:sz w:val="24"/>
        </w:rPr>
        <w:t>环境无影响。</w:t>
      </w:r>
    </w:p>
    <w:p>
      <w:pPr>
        <w:pStyle w:val="14"/>
        <w:pageBreakBefore w:val="0"/>
        <w:widowControl w:val="0"/>
        <w:kinsoku/>
        <w:wordWrap/>
        <w:overflowPunct/>
        <w:topLinePunct w:val="0"/>
        <w:autoSpaceDE/>
        <w:autoSpaceDN/>
        <w:bidi w:val="0"/>
        <w:spacing w:line="420" w:lineRule="exact"/>
        <w:ind w:left="0" w:leftChars="0" w:right="0" w:firstLine="482"/>
        <w:textAlignment w:val="auto"/>
        <w:rPr>
          <w:rFonts w:hint="default" w:ascii="Times New Roman" w:hAnsi="Times New Roman" w:eastAsia="仿宋" w:cs="Times New Roman"/>
          <w:color w:val="auto"/>
          <w:sz w:val="24"/>
          <w:szCs w:val="24"/>
        </w:rPr>
      </w:pPr>
      <w:r>
        <w:rPr>
          <w:rFonts w:hint="default" w:ascii="Times New Roman" w:hAnsi="Times New Roman" w:eastAsia="仿宋" w:cs="Times New Roman"/>
          <w:b/>
          <w:bCs/>
          <w:color w:val="auto"/>
          <w:sz w:val="24"/>
          <w:szCs w:val="24"/>
        </w:rPr>
        <w:t>四、环境保护设施调试效果</w:t>
      </w:r>
    </w:p>
    <w:p>
      <w:pPr>
        <w:pStyle w:val="14"/>
        <w:pageBreakBefore w:val="0"/>
        <w:widowControl w:val="0"/>
        <w:kinsoku/>
        <w:wordWrap/>
        <w:overflowPunct/>
        <w:topLinePunct w:val="0"/>
        <w:autoSpaceDE/>
        <w:autoSpaceDN/>
        <w:bidi w:val="0"/>
        <w:spacing w:line="360" w:lineRule="auto"/>
        <w:ind w:left="0" w:leftChars="0" w:right="0"/>
        <w:jc w:val="left"/>
        <w:textAlignment w:val="auto"/>
        <w:rPr>
          <w:rFonts w:hint="default" w:ascii="Times New Roman" w:hAnsi="Times New Roman" w:eastAsia="仿宋" w:cs="Times New Roman"/>
          <w:color w:val="auto"/>
          <w:sz w:val="24"/>
          <w:szCs w:val="24"/>
        </w:rPr>
      </w:pPr>
      <w:r>
        <w:rPr>
          <w:rFonts w:hint="default" w:ascii="Times New Roman" w:hAnsi="Times New Roman" w:eastAsia="仿宋" w:cs="Times New Roman"/>
          <w:color w:val="auto"/>
          <w:sz w:val="24"/>
          <w:szCs w:val="24"/>
        </w:rPr>
        <w:t>武汉鑫测检测技术有限公司提供的监测数据表明：</w:t>
      </w:r>
    </w:p>
    <w:p>
      <w:pPr>
        <w:pStyle w:val="17"/>
        <w:pageBreakBefore w:val="0"/>
        <w:widowControl w:val="0"/>
        <w:kinsoku/>
        <w:wordWrap/>
        <w:overflowPunct/>
        <w:topLinePunct w:val="0"/>
        <w:autoSpaceDE/>
        <w:autoSpaceDN/>
        <w:bidi w:val="0"/>
        <w:spacing w:before="0" w:after="0" w:line="360" w:lineRule="auto"/>
        <w:ind w:left="0" w:leftChars="0" w:right="0" w:firstLine="480" w:firstLineChars="200"/>
        <w:jc w:val="left"/>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（1）废水</w:t>
      </w:r>
    </w:p>
    <w:p>
      <w:pPr>
        <w:pStyle w:val="6"/>
        <w:spacing w:before="81" w:after="81" w:line="360" w:lineRule="auto"/>
        <w:ind w:firstLine="482"/>
        <w:rPr>
          <w:rFonts w:hint="eastAsia" w:ascii="仿宋" w:hAnsi="仿宋" w:eastAsia="仿宋" w:cs="仿宋"/>
          <w:b w:val="0"/>
          <w:bCs w:val="0"/>
          <w:spacing w:val="0"/>
          <w:w w:val="100"/>
          <w:position w:val="0"/>
          <w:sz w:val="24"/>
          <w:szCs w:val="24"/>
          <w:lang w:eastAsia="zh-CN"/>
        </w:rPr>
      </w:pPr>
      <w:r>
        <w:rPr>
          <w:rFonts w:hint="eastAsia" w:ascii="仿宋" w:hAnsi="仿宋" w:eastAsia="仿宋" w:cs="仿宋"/>
          <w:b w:val="0"/>
          <w:bCs w:val="0"/>
          <w:spacing w:val="0"/>
          <w:w w:val="100"/>
          <w:position w:val="0"/>
          <w:sz w:val="24"/>
          <w:szCs w:val="24"/>
        </w:rPr>
        <w:t>生活污水由排水立管收集后出户</w:t>
      </w:r>
      <w:r>
        <w:rPr>
          <w:rFonts w:hint="eastAsia" w:ascii="仿宋" w:hAnsi="仿宋" w:eastAsia="仿宋" w:cs="仿宋"/>
          <w:b w:val="0"/>
          <w:bCs w:val="0"/>
          <w:spacing w:val="0"/>
          <w:w w:val="100"/>
          <w:position w:val="0"/>
          <w:sz w:val="24"/>
          <w:szCs w:val="24"/>
          <w:lang w:eastAsia="zh-CN"/>
        </w:rPr>
        <w:t>，</w:t>
      </w:r>
      <w:r>
        <w:rPr>
          <w:rFonts w:hint="eastAsia" w:ascii="仿宋" w:hAnsi="仿宋" w:eastAsia="仿宋" w:cs="仿宋"/>
          <w:b w:val="0"/>
          <w:bCs w:val="0"/>
          <w:spacing w:val="0"/>
          <w:w w:val="100"/>
          <w:position w:val="0"/>
          <w:sz w:val="24"/>
          <w:szCs w:val="24"/>
        </w:rPr>
        <w:t>经</w:t>
      </w:r>
      <w:r>
        <w:rPr>
          <w:rFonts w:hint="eastAsia" w:ascii="仿宋" w:hAnsi="仿宋" w:eastAsia="仿宋" w:cs="仿宋"/>
          <w:b w:val="0"/>
          <w:bCs w:val="0"/>
          <w:spacing w:val="0"/>
          <w:w w:val="100"/>
          <w:position w:val="0"/>
          <w:sz w:val="24"/>
          <w:szCs w:val="24"/>
          <w:lang w:val="en-US" w:eastAsia="zh-CN"/>
        </w:rPr>
        <w:t>沉淀池、厌氧/好氧处理后设置标准采样井，最后进入城市污水管网</w:t>
      </w:r>
      <w:r>
        <w:rPr>
          <w:rFonts w:hint="eastAsia" w:ascii="仿宋" w:hAnsi="仿宋" w:eastAsia="仿宋" w:cs="仿宋"/>
          <w:b w:val="0"/>
          <w:bCs w:val="0"/>
          <w:spacing w:val="0"/>
          <w:w w:val="100"/>
          <w:position w:val="0"/>
          <w:sz w:val="24"/>
          <w:szCs w:val="24"/>
        </w:rPr>
        <w:t>；</w:t>
      </w:r>
      <w:r>
        <w:rPr>
          <w:rFonts w:hint="eastAsia" w:ascii="仿宋" w:hAnsi="仿宋" w:eastAsia="仿宋" w:cs="仿宋"/>
          <w:b w:val="0"/>
          <w:bCs w:val="0"/>
          <w:sz w:val="24"/>
          <w:szCs w:val="24"/>
          <w:lang w:val="en-US" w:eastAsia="zh-CN"/>
        </w:rPr>
        <w:t>处理达到《污水综合排放标准》（GB8979-1996）中一级排放标准。</w:t>
      </w:r>
    </w:p>
    <w:p>
      <w:pPr>
        <w:pStyle w:val="14"/>
        <w:pageBreakBefore w:val="0"/>
        <w:widowControl w:val="0"/>
        <w:kinsoku/>
        <w:wordWrap/>
        <w:overflowPunct/>
        <w:topLinePunct w:val="0"/>
        <w:autoSpaceDE/>
        <w:autoSpaceDN/>
        <w:bidi w:val="0"/>
        <w:spacing w:line="360" w:lineRule="auto"/>
        <w:ind w:left="0" w:leftChars="0" w:right="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（2）废气</w:t>
      </w:r>
    </w:p>
    <w:p>
      <w:pPr>
        <w:pStyle w:val="20"/>
        <w:spacing w:line="360" w:lineRule="auto"/>
        <w:rPr>
          <w:rFonts w:hint="eastAsia" w:ascii="仿宋" w:hAnsi="仿宋" w:eastAsia="仿宋" w:cs="仿宋"/>
          <w:sz w:val="24"/>
          <w:szCs w:val="24"/>
        </w:rPr>
      </w:pPr>
      <w:r>
        <w:rPr>
          <w:rFonts w:hint="eastAsia" w:ascii="仿宋" w:hAnsi="仿宋" w:eastAsia="仿宋" w:cs="仿宋"/>
          <w:sz w:val="24"/>
          <w:szCs w:val="24"/>
        </w:rPr>
        <w:t>运营期废气</w:t>
      </w:r>
      <w:r>
        <w:rPr>
          <w:rFonts w:hint="eastAsia" w:ascii="仿宋" w:hAnsi="仿宋" w:eastAsia="仿宋" w:cs="仿宋"/>
          <w:sz w:val="24"/>
          <w:szCs w:val="24"/>
          <w:lang w:eastAsia="zh-CN"/>
        </w:rPr>
        <w:t>：</w:t>
      </w:r>
      <w:r>
        <w:rPr>
          <w:rFonts w:hint="eastAsia" w:ascii="仿宋" w:hAnsi="仿宋" w:eastAsia="仿宋" w:cs="仿宋"/>
          <w:spacing w:val="0"/>
          <w:w w:val="100"/>
          <w:position w:val="0"/>
          <w:sz w:val="24"/>
          <w:szCs w:val="24"/>
        </w:rPr>
        <w:t>本项目营运期对环境空气的影响主要来源于食堂油烟</w:t>
      </w:r>
      <w:r>
        <w:rPr>
          <w:rFonts w:hint="eastAsia" w:ascii="仿宋" w:hAnsi="仿宋" w:eastAsia="仿宋" w:cs="仿宋"/>
          <w:spacing w:val="0"/>
          <w:w w:val="100"/>
          <w:position w:val="0"/>
          <w:sz w:val="24"/>
          <w:szCs w:val="24"/>
          <w:lang w:eastAsia="zh-CN"/>
        </w:rPr>
        <w:t>。</w:t>
      </w:r>
      <w:r>
        <w:rPr>
          <w:rFonts w:hint="eastAsia" w:ascii="仿宋" w:hAnsi="仿宋" w:eastAsia="仿宋" w:cs="仿宋"/>
          <w:sz w:val="24"/>
          <w:szCs w:val="24"/>
          <w:lang w:val="en-US" w:eastAsia="zh-CN"/>
        </w:rPr>
        <w:t>厨房油烟经采用</w:t>
      </w:r>
      <w:r>
        <w:rPr>
          <w:rFonts w:hint="eastAsia" w:ascii="仿宋" w:hAnsi="仿宋" w:eastAsia="仿宋" w:cs="仿宋"/>
          <w:color w:val="000000"/>
          <w:sz w:val="24"/>
          <w:szCs w:val="24"/>
          <w:lang w:val="en-US" w:eastAsia="zh-CN"/>
        </w:rPr>
        <w:t>YJ-J-0820180597</w:t>
      </w:r>
      <w:r>
        <w:rPr>
          <w:rFonts w:hint="eastAsia" w:ascii="仿宋" w:hAnsi="仿宋" w:eastAsia="仿宋" w:cs="仿宋"/>
          <w:sz w:val="24"/>
          <w:szCs w:val="24"/>
          <w:lang w:val="en-US" w:eastAsia="zh-CN"/>
        </w:rPr>
        <w:t>型静电光解复合式油烟净化设备（净化效率为90%)处理后，进行无组织排放。执行</w:t>
      </w:r>
      <w:r>
        <w:rPr>
          <w:rFonts w:hint="eastAsia" w:ascii="仿宋" w:hAnsi="仿宋" w:eastAsia="仿宋" w:cs="仿宋"/>
          <w:sz w:val="24"/>
          <w:szCs w:val="24"/>
        </w:rPr>
        <w:t>《</w:t>
      </w:r>
      <w:r>
        <w:rPr>
          <w:rFonts w:hint="eastAsia" w:ascii="仿宋" w:hAnsi="仿宋" w:eastAsia="仿宋" w:cs="仿宋"/>
          <w:sz w:val="24"/>
          <w:szCs w:val="24"/>
          <w:lang w:val="en-US" w:eastAsia="zh-CN"/>
        </w:rPr>
        <w:t>饮食业油烟排放标准</w:t>
      </w:r>
      <w:r>
        <w:rPr>
          <w:rFonts w:hint="eastAsia" w:ascii="仿宋" w:hAnsi="仿宋" w:eastAsia="仿宋" w:cs="仿宋"/>
          <w:sz w:val="24"/>
          <w:szCs w:val="24"/>
        </w:rPr>
        <w:t>》（</w:t>
      </w:r>
      <w:r>
        <w:rPr>
          <w:rFonts w:hint="eastAsia" w:ascii="仿宋" w:hAnsi="仿宋" w:eastAsia="仿宋" w:cs="仿宋"/>
          <w:sz w:val="24"/>
          <w:szCs w:val="24"/>
          <w:lang w:val="en-US" w:eastAsia="zh-CN"/>
        </w:rPr>
        <w:t>GB18484-2001</w:t>
      </w:r>
      <w:r>
        <w:rPr>
          <w:rFonts w:hint="eastAsia" w:ascii="仿宋" w:hAnsi="仿宋" w:eastAsia="仿宋" w:cs="仿宋"/>
          <w:sz w:val="24"/>
          <w:szCs w:val="24"/>
        </w:rPr>
        <w:t>）</w:t>
      </w:r>
      <w:r>
        <w:rPr>
          <w:rFonts w:hint="eastAsia" w:ascii="仿宋" w:hAnsi="仿宋" w:eastAsia="仿宋" w:cs="仿宋"/>
          <w:sz w:val="24"/>
          <w:szCs w:val="24"/>
          <w:lang w:val="en-US" w:eastAsia="zh-CN"/>
        </w:rPr>
        <w:t>试行，</w:t>
      </w:r>
      <w:r>
        <w:rPr>
          <w:rFonts w:hint="eastAsia" w:ascii="仿宋" w:hAnsi="仿宋" w:eastAsia="仿宋" w:cs="仿宋"/>
          <w:bCs/>
          <w:sz w:val="24"/>
          <w:szCs w:val="24"/>
        </w:rPr>
        <w:t>油烟≤2mg/m</w:t>
      </w:r>
      <w:r>
        <w:rPr>
          <w:rFonts w:hint="eastAsia" w:ascii="仿宋" w:hAnsi="仿宋" w:eastAsia="仿宋" w:cs="仿宋"/>
          <w:bCs/>
          <w:sz w:val="24"/>
          <w:szCs w:val="24"/>
          <w:vertAlign w:val="superscript"/>
        </w:rPr>
        <w:t>3</w:t>
      </w:r>
      <w:r>
        <w:rPr>
          <w:rFonts w:hint="eastAsia" w:ascii="仿宋" w:hAnsi="仿宋" w:eastAsia="仿宋" w:cs="仿宋"/>
          <w:sz w:val="24"/>
          <w:szCs w:val="24"/>
          <w:lang w:val="en-US" w:eastAsia="zh-CN"/>
        </w:rPr>
        <w:t>。</w:t>
      </w:r>
    </w:p>
    <w:p>
      <w:pPr>
        <w:pStyle w:val="14"/>
        <w:pageBreakBefore w:val="0"/>
        <w:widowControl w:val="0"/>
        <w:kinsoku/>
        <w:wordWrap/>
        <w:overflowPunct/>
        <w:topLinePunct w:val="0"/>
        <w:autoSpaceDE/>
        <w:autoSpaceDN/>
        <w:bidi w:val="0"/>
        <w:spacing w:line="360" w:lineRule="auto"/>
        <w:ind w:left="0" w:leftChars="0" w:right="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（3）噪声</w:t>
      </w:r>
    </w:p>
    <w:p>
      <w:pPr>
        <w:pStyle w:val="6"/>
        <w:spacing w:before="81" w:after="81" w:line="360" w:lineRule="auto"/>
        <w:ind w:firstLine="482"/>
        <w:rPr>
          <w:rFonts w:hint="eastAsia" w:ascii="仿宋" w:hAnsi="仿宋" w:eastAsia="仿宋" w:cs="仿宋"/>
          <w:color w:val="0000FF"/>
          <w:sz w:val="24"/>
          <w:szCs w:val="24"/>
        </w:rPr>
      </w:pPr>
      <w:r>
        <w:rPr>
          <w:rFonts w:hint="eastAsia" w:ascii="仿宋" w:hAnsi="仿宋" w:eastAsia="仿宋" w:cs="仿宋"/>
          <w:b w:val="0"/>
          <w:bCs w:val="0"/>
          <w:spacing w:val="0"/>
          <w:w w:val="100"/>
          <w:position w:val="0"/>
          <w:sz w:val="24"/>
          <w:szCs w:val="24"/>
        </w:rPr>
        <w:t>本项目营运期对声环境的影响主要来源于</w:t>
      </w:r>
      <w:r>
        <w:rPr>
          <w:rFonts w:hint="eastAsia" w:ascii="仿宋" w:hAnsi="仿宋" w:eastAsia="仿宋" w:cs="仿宋"/>
          <w:b w:val="0"/>
          <w:bCs w:val="0"/>
          <w:sz w:val="24"/>
          <w:szCs w:val="24"/>
        </w:rPr>
        <w:t>风机、空调设备</w:t>
      </w:r>
      <w:r>
        <w:rPr>
          <w:rFonts w:hint="eastAsia" w:ascii="仿宋" w:hAnsi="仿宋" w:eastAsia="仿宋" w:cs="仿宋"/>
          <w:color w:val="000000"/>
          <w:sz w:val="24"/>
          <w:szCs w:val="24"/>
        </w:rPr>
        <w:t>，</w:t>
      </w:r>
      <w:r>
        <w:rPr>
          <w:rFonts w:hint="eastAsia" w:ascii="仿宋" w:hAnsi="仿宋" w:eastAsia="仿宋" w:cs="仿宋"/>
          <w:b w:val="0"/>
          <w:bCs w:val="0"/>
          <w:spacing w:val="0"/>
          <w:w w:val="100"/>
          <w:position w:val="0"/>
          <w:sz w:val="24"/>
          <w:szCs w:val="24"/>
        </w:rPr>
        <w:t>鉴于项目区及周边地区无较大的固定噪声源，</w:t>
      </w:r>
      <w:r>
        <w:rPr>
          <w:rFonts w:hint="eastAsia" w:ascii="仿宋" w:hAnsi="仿宋" w:eastAsia="仿宋" w:cs="仿宋"/>
          <w:b w:val="0"/>
          <w:bCs w:val="0"/>
          <w:color w:val="000000"/>
          <w:sz w:val="24"/>
          <w:szCs w:val="24"/>
        </w:rPr>
        <w:t>通过选用新型低噪声级设备；在带振动的设备进出口处加软接头；机组底座加减振台座等消音、隔音措施，各产噪声设备噪声源强声级可降至60dB(A)以内</w:t>
      </w:r>
      <w:r>
        <w:rPr>
          <w:rFonts w:hint="eastAsia" w:ascii="仿宋" w:hAnsi="仿宋" w:eastAsia="仿宋" w:cs="仿宋"/>
          <w:b w:val="0"/>
          <w:bCs w:val="0"/>
          <w:color w:val="000000"/>
          <w:sz w:val="24"/>
          <w:szCs w:val="24"/>
          <w:lang w:eastAsia="zh-CN"/>
        </w:rPr>
        <w:t>。</w:t>
      </w:r>
      <w:r>
        <w:rPr>
          <w:rFonts w:hint="eastAsia" w:ascii="仿宋" w:hAnsi="仿宋" w:eastAsia="仿宋" w:cs="仿宋"/>
          <w:b w:val="0"/>
          <w:bCs w:val="0"/>
          <w:sz w:val="24"/>
          <w:szCs w:val="24"/>
          <w:lang w:val="en-US" w:eastAsia="zh-CN"/>
        </w:rPr>
        <w:t>严于</w:t>
      </w:r>
      <w:r>
        <w:rPr>
          <w:rFonts w:hint="eastAsia" w:ascii="仿宋" w:hAnsi="仿宋" w:eastAsia="仿宋" w:cs="仿宋"/>
          <w:b w:val="0"/>
          <w:bCs w:val="0"/>
          <w:color w:val="000000"/>
          <w:sz w:val="24"/>
          <w:szCs w:val="24"/>
        </w:rPr>
        <w:t>GB12348-90《工业企业厂界噪声标准》中Ⅱ类标准</w:t>
      </w:r>
      <w:r>
        <w:rPr>
          <w:rFonts w:hint="eastAsia" w:ascii="仿宋" w:hAnsi="仿宋" w:eastAsia="仿宋" w:cs="仿宋"/>
          <w:b w:val="0"/>
          <w:bCs w:val="0"/>
          <w:sz w:val="24"/>
          <w:szCs w:val="24"/>
          <w:lang w:val="en-US" w:eastAsia="zh-CN"/>
        </w:rPr>
        <w:t>执行。</w:t>
      </w:r>
    </w:p>
    <w:p>
      <w:pPr>
        <w:pStyle w:val="14"/>
        <w:keepNext w:val="0"/>
        <w:keepLines w:val="0"/>
        <w:pageBreakBefore w:val="0"/>
        <w:widowControl w:val="0"/>
        <w:kinsoku/>
        <w:wordWrap/>
        <w:overflowPunct/>
        <w:topLinePunct w:val="0"/>
        <w:autoSpaceDE/>
        <w:autoSpaceDN/>
        <w:bidi w:val="0"/>
        <w:adjustRightInd/>
        <w:snapToGrid/>
        <w:spacing w:line="360" w:lineRule="auto"/>
        <w:ind w:left="0" w:leftChars="0" w:right="0" w:firstLine="482"/>
        <w:jc w:val="left"/>
        <w:textAlignment w:val="auto"/>
        <w:rPr>
          <w:rFonts w:hint="default" w:ascii="Times New Roman" w:hAnsi="Times New Roman" w:eastAsia="仿宋" w:cs="Times New Roman"/>
          <w:b/>
          <w:bCs/>
          <w:color w:val="auto"/>
          <w:sz w:val="24"/>
          <w:szCs w:val="24"/>
        </w:rPr>
      </w:pPr>
      <w:r>
        <w:rPr>
          <w:rFonts w:hint="default" w:ascii="Times New Roman" w:hAnsi="Times New Roman" w:eastAsia="仿宋" w:cs="Times New Roman"/>
          <w:b/>
          <w:bCs/>
          <w:color w:val="auto"/>
          <w:sz w:val="24"/>
          <w:szCs w:val="24"/>
        </w:rPr>
        <w:t>五、工程建设对环境的影响</w:t>
      </w:r>
    </w:p>
    <w:p>
      <w:pPr>
        <w:pStyle w:val="14"/>
        <w:pageBreakBefore w:val="0"/>
        <w:widowControl w:val="0"/>
        <w:kinsoku/>
        <w:wordWrap/>
        <w:overflowPunct/>
        <w:topLinePunct w:val="0"/>
        <w:autoSpaceDE/>
        <w:autoSpaceDN/>
        <w:bidi w:val="0"/>
        <w:spacing w:line="360" w:lineRule="auto"/>
        <w:ind w:left="0" w:leftChars="0" w:right="0"/>
        <w:jc w:val="left"/>
        <w:textAlignment w:val="auto"/>
        <w:rPr>
          <w:rFonts w:hint="default" w:ascii="Times New Roman" w:hAnsi="Times New Roman" w:eastAsia="仿宋" w:cs="Times New Roman"/>
          <w:color w:val="auto"/>
          <w:sz w:val="24"/>
          <w:szCs w:val="24"/>
        </w:rPr>
      </w:pPr>
      <w:r>
        <w:rPr>
          <w:rFonts w:hint="default" w:ascii="Times New Roman" w:hAnsi="Times New Roman" w:eastAsia="仿宋" w:cs="Times New Roman"/>
          <w:color w:val="auto"/>
          <w:sz w:val="24"/>
          <w:szCs w:val="24"/>
        </w:rPr>
        <w:t>根据监测结果，项目产生的废水、废气、噪声均满足相应排放标准要求，项目排放的污染物对周围的环境影响不大。</w:t>
      </w:r>
    </w:p>
    <w:p>
      <w:pPr>
        <w:pStyle w:val="14"/>
        <w:keepNext w:val="0"/>
        <w:keepLines w:val="0"/>
        <w:pageBreakBefore w:val="0"/>
        <w:widowControl w:val="0"/>
        <w:numPr>
          <w:ilvl w:val="0"/>
          <w:numId w:val="5"/>
        </w:numPr>
        <w:kinsoku/>
        <w:wordWrap/>
        <w:overflowPunct/>
        <w:topLinePunct w:val="0"/>
        <w:autoSpaceDE/>
        <w:autoSpaceDN/>
        <w:bidi w:val="0"/>
        <w:adjustRightInd/>
        <w:snapToGrid/>
        <w:spacing w:line="420" w:lineRule="exact"/>
        <w:ind w:leftChars="200" w:right="0" w:rightChars="0"/>
        <w:textAlignment w:val="auto"/>
        <w:rPr>
          <w:rFonts w:hint="default" w:ascii="Times New Roman" w:hAnsi="Times New Roman" w:eastAsia="仿宋" w:cs="Times New Roman"/>
          <w:b/>
          <w:bCs/>
          <w:color w:val="auto"/>
          <w:sz w:val="24"/>
          <w:szCs w:val="24"/>
        </w:rPr>
      </w:pPr>
      <w:r>
        <w:rPr>
          <w:rFonts w:hint="default" w:ascii="Times New Roman" w:hAnsi="Times New Roman" w:eastAsia="仿宋" w:cs="Times New Roman"/>
          <w:b/>
          <w:bCs/>
          <w:color w:val="auto"/>
          <w:sz w:val="24"/>
          <w:szCs w:val="24"/>
          <w:lang w:val="en-US" w:eastAsia="zh-CN"/>
        </w:rPr>
        <w:t>存在的问题和</w:t>
      </w:r>
      <w:r>
        <w:rPr>
          <w:rFonts w:hint="default" w:ascii="Times New Roman" w:hAnsi="Times New Roman" w:eastAsia="仿宋" w:cs="Times New Roman"/>
          <w:b/>
          <w:bCs/>
          <w:color w:val="auto"/>
          <w:sz w:val="24"/>
          <w:szCs w:val="24"/>
        </w:rPr>
        <w:t>整改建议</w:t>
      </w:r>
    </w:p>
    <w:p>
      <w:pPr>
        <w:pStyle w:val="14"/>
        <w:keepNext w:val="0"/>
        <w:keepLines w:val="0"/>
        <w:pageBreakBefore w:val="0"/>
        <w:widowControl w:val="0"/>
        <w:numPr>
          <w:ilvl w:val="0"/>
          <w:numId w:val="6"/>
        </w:numPr>
        <w:kinsoku/>
        <w:wordWrap/>
        <w:overflowPunct/>
        <w:topLinePunct w:val="0"/>
        <w:autoSpaceDE/>
        <w:autoSpaceDN/>
        <w:bidi w:val="0"/>
        <w:adjustRightInd/>
        <w:snapToGrid/>
        <w:spacing w:line="420" w:lineRule="exact"/>
        <w:ind w:right="0" w:rightChars="0"/>
        <w:jc w:val="both"/>
        <w:textAlignment w:val="auto"/>
        <w:rPr>
          <w:rFonts w:hint="eastAsia" w:eastAsia="仿宋" w:cs="Times New Roman"/>
          <w:b w:val="0"/>
          <w:bCs w:val="0"/>
          <w:color w:val="FF0000"/>
          <w:sz w:val="24"/>
          <w:szCs w:val="24"/>
          <w:lang w:val="en-US" w:eastAsia="zh-CN"/>
        </w:rPr>
      </w:pPr>
      <w:r>
        <w:rPr>
          <w:rFonts w:hint="eastAsia" w:eastAsia="仿宋" w:cs="Times New Roman"/>
          <w:b w:val="0"/>
          <w:bCs w:val="0"/>
          <w:color w:val="FF0000"/>
          <w:sz w:val="24"/>
          <w:szCs w:val="24"/>
          <w:lang w:val="en-US" w:eastAsia="zh-CN"/>
        </w:rPr>
        <w:t>细化说明项目建设内容，核实项目建设内容与原环评及批复意见的变化情况，明确是否属于重大变更；</w:t>
      </w:r>
    </w:p>
    <w:p>
      <w:pPr>
        <w:pStyle w:val="14"/>
        <w:keepNext w:val="0"/>
        <w:keepLines w:val="0"/>
        <w:pageBreakBefore w:val="0"/>
        <w:widowControl w:val="0"/>
        <w:numPr>
          <w:ilvl w:val="0"/>
          <w:numId w:val="6"/>
        </w:numPr>
        <w:kinsoku/>
        <w:wordWrap/>
        <w:overflowPunct/>
        <w:topLinePunct w:val="0"/>
        <w:autoSpaceDE/>
        <w:autoSpaceDN/>
        <w:bidi w:val="0"/>
        <w:adjustRightInd/>
        <w:snapToGrid/>
        <w:spacing w:line="420" w:lineRule="exact"/>
        <w:ind w:right="0" w:rightChars="0"/>
        <w:jc w:val="both"/>
        <w:textAlignment w:val="auto"/>
        <w:rPr>
          <w:rFonts w:hint="default" w:eastAsia="仿宋" w:cs="Times New Roman"/>
          <w:b w:val="0"/>
          <w:bCs w:val="0"/>
          <w:color w:val="FF0000"/>
          <w:sz w:val="24"/>
          <w:szCs w:val="24"/>
          <w:lang w:val="en-US" w:eastAsia="zh-CN"/>
        </w:rPr>
      </w:pPr>
      <w:r>
        <w:rPr>
          <w:rFonts w:hint="eastAsia" w:eastAsia="仿宋" w:cs="Times New Roman"/>
          <w:b w:val="0"/>
          <w:bCs w:val="0"/>
          <w:color w:val="FF0000"/>
          <w:sz w:val="24"/>
          <w:szCs w:val="24"/>
          <w:lang w:val="en-US" w:eastAsia="zh-CN"/>
        </w:rPr>
        <w:t>核实项目施工期环保管理措施的落实情况，说明是否存在环境投诉、纠纷等问题；</w:t>
      </w:r>
    </w:p>
    <w:p>
      <w:pPr>
        <w:pStyle w:val="14"/>
        <w:keepNext w:val="0"/>
        <w:keepLines w:val="0"/>
        <w:pageBreakBefore w:val="0"/>
        <w:widowControl w:val="0"/>
        <w:numPr>
          <w:ilvl w:val="0"/>
          <w:numId w:val="6"/>
        </w:numPr>
        <w:kinsoku/>
        <w:wordWrap/>
        <w:overflowPunct/>
        <w:topLinePunct w:val="0"/>
        <w:autoSpaceDE/>
        <w:autoSpaceDN/>
        <w:bidi w:val="0"/>
        <w:adjustRightInd/>
        <w:snapToGrid/>
        <w:spacing w:line="420" w:lineRule="exact"/>
        <w:ind w:right="0" w:rightChars="0"/>
        <w:jc w:val="both"/>
        <w:textAlignment w:val="auto"/>
        <w:rPr>
          <w:rFonts w:hint="default" w:eastAsia="仿宋" w:cs="Times New Roman"/>
          <w:b w:val="0"/>
          <w:bCs w:val="0"/>
          <w:color w:val="FF0000"/>
          <w:sz w:val="24"/>
          <w:szCs w:val="24"/>
          <w:lang w:val="en-US" w:eastAsia="zh-CN"/>
        </w:rPr>
      </w:pPr>
      <w:r>
        <w:rPr>
          <w:rFonts w:hint="eastAsia" w:eastAsia="仿宋" w:cs="Times New Roman"/>
          <w:b w:val="0"/>
          <w:bCs w:val="0"/>
          <w:color w:val="FF0000"/>
          <w:sz w:val="24"/>
          <w:szCs w:val="24"/>
          <w:lang w:val="en-US" w:eastAsia="zh-CN"/>
        </w:rPr>
        <w:t>补充说明监测企业运行工况，相关监测资料作为报告附件；</w:t>
      </w:r>
    </w:p>
    <w:p>
      <w:pPr>
        <w:pStyle w:val="14"/>
        <w:keepNext w:val="0"/>
        <w:keepLines w:val="0"/>
        <w:pageBreakBefore w:val="0"/>
        <w:widowControl w:val="0"/>
        <w:numPr>
          <w:ilvl w:val="0"/>
          <w:numId w:val="6"/>
        </w:numPr>
        <w:kinsoku/>
        <w:wordWrap/>
        <w:overflowPunct/>
        <w:topLinePunct w:val="0"/>
        <w:autoSpaceDE/>
        <w:autoSpaceDN/>
        <w:bidi w:val="0"/>
        <w:adjustRightInd/>
        <w:snapToGrid/>
        <w:spacing w:line="420" w:lineRule="exact"/>
        <w:ind w:right="0" w:rightChars="0"/>
        <w:jc w:val="both"/>
        <w:textAlignment w:val="auto"/>
        <w:rPr>
          <w:rFonts w:hint="default" w:eastAsia="仿宋" w:cs="Times New Roman"/>
          <w:b w:val="0"/>
          <w:bCs w:val="0"/>
          <w:color w:val="FF0000"/>
          <w:sz w:val="24"/>
          <w:szCs w:val="24"/>
          <w:lang w:val="en-US" w:eastAsia="zh-CN"/>
        </w:rPr>
      </w:pPr>
      <w:r>
        <w:rPr>
          <w:rFonts w:hint="eastAsia" w:eastAsia="仿宋" w:cs="Times New Roman"/>
          <w:b w:val="0"/>
          <w:bCs w:val="0"/>
          <w:color w:val="FF0000"/>
          <w:sz w:val="24"/>
          <w:szCs w:val="24"/>
          <w:lang w:val="en-US" w:eastAsia="zh-CN"/>
        </w:rPr>
        <w:t>按照环评批复要求，进一步规范污水总排口标识标牌设置；</w:t>
      </w:r>
    </w:p>
    <w:p>
      <w:pPr>
        <w:pStyle w:val="14"/>
        <w:keepNext w:val="0"/>
        <w:keepLines w:val="0"/>
        <w:pageBreakBefore w:val="0"/>
        <w:widowControl w:val="0"/>
        <w:numPr>
          <w:ilvl w:val="0"/>
          <w:numId w:val="6"/>
        </w:numPr>
        <w:kinsoku/>
        <w:wordWrap/>
        <w:overflowPunct/>
        <w:topLinePunct w:val="0"/>
        <w:autoSpaceDE/>
        <w:autoSpaceDN/>
        <w:bidi w:val="0"/>
        <w:adjustRightInd/>
        <w:snapToGrid/>
        <w:spacing w:line="420" w:lineRule="exact"/>
        <w:ind w:right="0" w:rightChars="0"/>
        <w:jc w:val="both"/>
        <w:textAlignment w:val="auto"/>
        <w:rPr>
          <w:rFonts w:hint="default" w:ascii="Times New Roman" w:hAnsi="Times New Roman" w:eastAsia="仿宋" w:cs="Times New Roman"/>
          <w:b w:val="0"/>
          <w:bCs w:val="0"/>
          <w:color w:val="FF0000"/>
          <w:sz w:val="24"/>
          <w:szCs w:val="24"/>
          <w:lang w:eastAsia="zh-CN"/>
        </w:rPr>
      </w:pPr>
      <w:r>
        <w:rPr>
          <w:rFonts w:hint="eastAsia" w:eastAsia="仿宋" w:cs="Times New Roman"/>
          <w:b w:val="0"/>
          <w:bCs w:val="0"/>
          <w:color w:val="FF0000"/>
          <w:sz w:val="24"/>
          <w:szCs w:val="24"/>
          <w:lang w:val="en-US" w:eastAsia="zh-CN"/>
        </w:rPr>
        <w:t>完善项目平面布置图，补充项目排水网图作为附件</w:t>
      </w:r>
    </w:p>
    <w:p>
      <w:pPr>
        <w:pStyle w:val="14"/>
        <w:keepNext w:val="0"/>
        <w:keepLines w:val="0"/>
        <w:pageBreakBefore w:val="0"/>
        <w:widowControl w:val="0"/>
        <w:numPr>
          <w:ilvl w:val="0"/>
          <w:numId w:val="0"/>
        </w:numPr>
        <w:kinsoku/>
        <w:wordWrap/>
        <w:overflowPunct/>
        <w:topLinePunct w:val="0"/>
        <w:autoSpaceDE/>
        <w:autoSpaceDN/>
        <w:bidi w:val="0"/>
        <w:adjustRightInd/>
        <w:snapToGrid/>
        <w:spacing w:line="420" w:lineRule="exact"/>
        <w:ind w:right="0" w:rightChars="0"/>
        <w:jc w:val="both"/>
        <w:textAlignment w:val="auto"/>
        <w:rPr>
          <w:rFonts w:hint="default" w:ascii="Times New Roman" w:hAnsi="Times New Roman" w:eastAsia="仿宋" w:cs="Times New Roman"/>
          <w:b/>
          <w:bCs/>
          <w:color w:val="auto"/>
          <w:sz w:val="24"/>
          <w:szCs w:val="24"/>
          <w:lang w:eastAsia="zh-CN"/>
        </w:rPr>
      </w:pPr>
      <w:bookmarkStart w:id="0" w:name="_GoBack"/>
      <w:bookmarkEnd w:id="0"/>
    </w:p>
    <w:p>
      <w:pPr>
        <w:pStyle w:val="18"/>
        <w:pageBreakBefore w:val="0"/>
        <w:widowControl w:val="0"/>
        <w:kinsoku/>
        <w:wordWrap w:val="0"/>
        <w:overflowPunct/>
        <w:topLinePunct w:val="0"/>
        <w:autoSpaceDE/>
        <w:autoSpaceDN/>
        <w:bidi w:val="0"/>
        <w:spacing w:line="420" w:lineRule="exact"/>
        <w:ind w:left="0" w:leftChars="0" w:right="0" w:firstLine="0" w:firstLineChars="0"/>
        <w:jc w:val="right"/>
        <w:textAlignment w:val="auto"/>
        <w:rPr>
          <w:rFonts w:hint="default" w:ascii="Times New Roman" w:hAnsi="Times New Roman" w:eastAsia="仿宋" w:cs="Times New Roman"/>
          <w:sz w:val="24"/>
          <w:szCs w:val="24"/>
          <w:lang w:eastAsia="zh-CN"/>
        </w:rPr>
      </w:pPr>
    </w:p>
    <w:p>
      <w:pPr>
        <w:pStyle w:val="18"/>
        <w:pageBreakBefore w:val="0"/>
        <w:widowControl w:val="0"/>
        <w:kinsoku/>
        <w:wordWrap w:val="0"/>
        <w:overflowPunct/>
        <w:topLinePunct w:val="0"/>
        <w:autoSpaceDE/>
        <w:autoSpaceDN/>
        <w:bidi w:val="0"/>
        <w:spacing w:line="420" w:lineRule="exact"/>
        <w:ind w:left="0" w:leftChars="0" w:right="0" w:firstLine="0" w:firstLineChars="0"/>
        <w:jc w:val="right"/>
        <w:textAlignment w:val="auto"/>
        <w:rPr>
          <w:rFonts w:hint="default" w:ascii="Times New Roman" w:hAnsi="Times New Roman" w:eastAsia="仿宋" w:cs="Times New Roman"/>
          <w:sz w:val="24"/>
          <w:szCs w:val="24"/>
          <w:lang w:val="en-US" w:eastAsia="zh-CN"/>
        </w:rPr>
      </w:pPr>
      <w:r>
        <w:rPr>
          <w:rFonts w:hint="eastAsia" w:eastAsia="仿宋" w:cs="Times New Roman"/>
          <w:sz w:val="24"/>
          <w:szCs w:val="24"/>
          <w:lang w:val="en-US" w:eastAsia="zh-CN"/>
        </w:rPr>
        <w:t>湖北移动通信有限责任公司</w:t>
      </w:r>
    </w:p>
    <w:p>
      <w:pPr>
        <w:pStyle w:val="18"/>
        <w:pageBreakBefore w:val="0"/>
        <w:widowControl w:val="0"/>
        <w:kinsoku/>
        <w:wordWrap w:val="0"/>
        <w:overflowPunct/>
        <w:topLinePunct w:val="0"/>
        <w:autoSpaceDE/>
        <w:autoSpaceDN/>
        <w:bidi w:val="0"/>
        <w:spacing w:line="420" w:lineRule="exact"/>
        <w:ind w:left="0" w:leftChars="0" w:right="0" w:firstLine="0" w:firstLineChars="0"/>
        <w:jc w:val="right"/>
        <w:textAlignment w:val="auto"/>
        <w:rPr>
          <w:rFonts w:hint="default" w:ascii="Times New Roman" w:hAnsi="Times New Roman" w:eastAsia="仿宋" w:cs="Times New Roman"/>
          <w:sz w:val="24"/>
          <w:szCs w:val="24"/>
        </w:rPr>
      </w:pPr>
      <w:r>
        <w:rPr>
          <w:rFonts w:hint="default" w:ascii="Times New Roman" w:hAnsi="Times New Roman" w:eastAsia="仿宋" w:cs="Times New Roman"/>
          <w:sz w:val="24"/>
          <w:szCs w:val="24"/>
          <w:lang w:val="en-US" w:eastAsia="zh-CN"/>
        </w:rPr>
        <w:t xml:space="preserve"> </w:t>
      </w:r>
      <w:r>
        <w:rPr>
          <w:rFonts w:hint="eastAsia" w:eastAsia="仿宋" w:cs="Times New Roman"/>
          <w:sz w:val="24"/>
          <w:szCs w:val="24"/>
          <w:lang w:val="en-US" w:eastAsia="zh-CN"/>
        </w:rPr>
        <w:t xml:space="preserve">      </w:t>
      </w:r>
      <w:r>
        <w:rPr>
          <w:rFonts w:hint="eastAsia" w:eastAsia="仿宋" w:cs="Times New Roman"/>
          <w:color w:val="auto"/>
          <w:kern w:val="0"/>
          <w:sz w:val="24"/>
          <w:szCs w:val="24"/>
          <w:lang w:val="en-US" w:eastAsia="zh-CN" w:bidi="ar-SA"/>
        </w:rPr>
        <w:t>湖北移动信息研发中心</w:t>
      </w:r>
      <w:r>
        <w:rPr>
          <w:rFonts w:hint="default" w:ascii="Times New Roman" w:hAnsi="Times New Roman" w:eastAsia="仿宋" w:cs="Times New Roman"/>
          <w:sz w:val="24"/>
          <w:szCs w:val="24"/>
        </w:rPr>
        <w:t>项目竣工环境保护验收监测报告现场检查验收组                                                 202</w:t>
      </w:r>
      <w:r>
        <w:rPr>
          <w:rFonts w:hint="default" w:ascii="Times New Roman" w:hAnsi="Times New Roman" w:eastAsia="仿宋" w:cs="Times New Roman"/>
          <w:sz w:val="24"/>
          <w:szCs w:val="24"/>
          <w:lang w:val="en-US" w:eastAsia="zh-CN"/>
        </w:rPr>
        <w:t>1</w:t>
      </w:r>
      <w:r>
        <w:rPr>
          <w:rFonts w:hint="default" w:ascii="Times New Roman" w:hAnsi="Times New Roman" w:eastAsia="仿宋" w:cs="Times New Roman"/>
          <w:sz w:val="24"/>
          <w:szCs w:val="24"/>
        </w:rPr>
        <w:t>年</w:t>
      </w:r>
      <w:r>
        <w:rPr>
          <w:rFonts w:hint="default" w:ascii="Times New Roman" w:hAnsi="Times New Roman" w:eastAsia="仿宋" w:cs="Times New Roman"/>
          <w:sz w:val="24"/>
          <w:szCs w:val="24"/>
          <w:lang w:val="en-US" w:eastAsia="zh-CN"/>
        </w:rPr>
        <w:t>11</w:t>
      </w:r>
      <w:r>
        <w:rPr>
          <w:rFonts w:hint="default" w:ascii="Times New Roman" w:hAnsi="Times New Roman" w:eastAsia="仿宋" w:cs="Times New Roman"/>
          <w:sz w:val="24"/>
          <w:szCs w:val="24"/>
        </w:rPr>
        <w:t>月</w:t>
      </w:r>
      <w:r>
        <w:rPr>
          <w:rFonts w:hint="eastAsia" w:eastAsia="仿宋" w:cs="Times New Roman"/>
          <w:sz w:val="24"/>
          <w:szCs w:val="24"/>
          <w:lang w:val="en-US" w:eastAsia="zh-CN"/>
        </w:rPr>
        <w:t>25</w:t>
      </w:r>
      <w:r>
        <w:rPr>
          <w:rFonts w:hint="default" w:ascii="Times New Roman" w:hAnsi="Times New Roman" w:eastAsia="仿宋" w:cs="Times New Roman"/>
          <w:sz w:val="24"/>
          <w:szCs w:val="24"/>
        </w:rPr>
        <w:t>日</w:t>
      </w:r>
    </w:p>
    <w:p>
      <w:pPr>
        <w:rPr>
          <w:rFonts w:hint="eastAsia" w:ascii="仿宋" w:hAnsi="仿宋" w:eastAsia="仿宋" w:cs="仿宋"/>
          <w:sz w:val="24"/>
          <w:szCs w:val="24"/>
        </w:rPr>
      </w:pPr>
    </w:p>
    <w:p/>
    <w:sectPr>
      <w:headerReference r:id="rId3" w:type="default"/>
      <w:footerReference r:id="rId4" w:type="default"/>
      <w:footerReference r:id="rId5"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2"/>
      </w:rPr>
    </w:pPr>
    <w:r>
      <w:fldChar w:fldCharType="begin"/>
    </w:r>
    <w:r>
      <w:rPr>
        <w:rStyle w:val="12"/>
      </w:rPr>
      <w:instrText xml:space="preserve">PAGE  </w:instrText>
    </w:r>
    <w:r>
      <w:fldChar w:fldCharType="separate"/>
    </w:r>
    <w:r>
      <w:rPr>
        <w:rStyle w:val="12"/>
      </w:rPr>
      <w:t>1</w:t>
    </w:r>
    <w:r>
      <w:fldChar w:fldCharType="end"/>
    </w:r>
  </w:p>
  <w:p>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2"/>
      </w:rPr>
    </w:pPr>
    <w:r>
      <w:fldChar w:fldCharType="begin"/>
    </w:r>
    <w:r>
      <w:rPr>
        <w:rStyle w:val="12"/>
      </w:rPr>
      <w:instrText xml:space="preserve">PAGE  </w:instrText>
    </w:r>
    <w:r>
      <w:fldChar w:fldCharType="separate"/>
    </w:r>
    <w:r>
      <w:fldChar w:fldCharType="end"/>
    </w:r>
  </w:p>
  <w:p>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3544FB"/>
    <w:multiLevelType w:val="singleLevel"/>
    <w:tmpl w:val="A83544FB"/>
    <w:lvl w:ilvl="0" w:tentative="0">
      <w:start w:val="6"/>
      <w:numFmt w:val="chineseCounting"/>
      <w:suff w:val="nothing"/>
      <w:lvlText w:val="%1、"/>
      <w:lvlJc w:val="left"/>
      <w:rPr>
        <w:rFonts w:hint="eastAsia"/>
      </w:rPr>
    </w:lvl>
  </w:abstractNum>
  <w:abstractNum w:abstractNumId="1">
    <w:nsid w:val="1CCDC0E6"/>
    <w:multiLevelType w:val="singleLevel"/>
    <w:tmpl w:val="1CCDC0E6"/>
    <w:lvl w:ilvl="0" w:tentative="0">
      <w:start w:val="2"/>
      <w:numFmt w:val="chineseCounting"/>
      <w:suff w:val="nothing"/>
      <w:lvlText w:val="%1、"/>
      <w:lvlJc w:val="left"/>
      <w:rPr>
        <w:rFonts w:hint="eastAsia"/>
      </w:rPr>
    </w:lvl>
  </w:abstractNum>
  <w:abstractNum w:abstractNumId="2">
    <w:nsid w:val="5F6A768D"/>
    <w:multiLevelType w:val="singleLevel"/>
    <w:tmpl w:val="5F6A768D"/>
    <w:lvl w:ilvl="0" w:tentative="0">
      <w:start w:val="1"/>
      <w:numFmt w:val="decimal"/>
      <w:lvlText w:val="%1."/>
      <w:lvlJc w:val="left"/>
      <w:pPr>
        <w:tabs>
          <w:tab w:val="left" w:pos="312"/>
        </w:tabs>
      </w:pPr>
    </w:lvl>
  </w:abstractNum>
  <w:abstractNum w:abstractNumId="3">
    <w:nsid w:val="5FD43B26"/>
    <w:multiLevelType w:val="singleLevel"/>
    <w:tmpl w:val="5FD43B26"/>
    <w:lvl w:ilvl="0" w:tentative="0">
      <w:start w:val="3"/>
      <w:numFmt w:val="decimal"/>
      <w:suff w:val="nothing"/>
      <w:lvlText w:val="%1、"/>
      <w:lvlJc w:val="left"/>
    </w:lvl>
  </w:abstractNum>
  <w:abstractNum w:abstractNumId="4">
    <w:nsid w:val="62267A89"/>
    <w:multiLevelType w:val="singleLevel"/>
    <w:tmpl w:val="62267A89"/>
    <w:lvl w:ilvl="0" w:tentative="0">
      <w:start w:val="2"/>
      <w:numFmt w:val="chineseCounting"/>
      <w:suff w:val="nothing"/>
      <w:lvlText w:val="（%1）"/>
      <w:lvlJc w:val="left"/>
      <w:rPr>
        <w:rFonts w:hint="eastAsia"/>
      </w:rPr>
    </w:lvl>
  </w:abstractNum>
  <w:abstractNum w:abstractNumId="5">
    <w:nsid w:val="77CB52A2"/>
    <w:multiLevelType w:val="singleLevel"/>
    <w:tmpl w:val="77CB52A2"/>
    <w:lvl w:ilvl="0" w:tentative="0">
      <w:start w:val="2"/>
      <w:numFmt w:val="decimal"/>
      <w:suff w:val="nothing"/>
      <w:lvlText w:val="%1、"/>
      <w:lvlJc w:val="left"/>
    </w:lvl>
  </w:abstractNum>
  <w:num w:numId="1">
    <w:abstractNumId w:val="4"/>
  </w:num>
  <w:num w:numId="2">
    <w:abstractNumId w:val="1"/>
  </w:num>
  <w:num w:numId="3">
    <w:abstractNumId w:val="5"/>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D46E8A"/>
    <w:rsid w:val="1EEE650E"/>
    <w:rsid w:val="25D03627"/>
    <w:rsid w:val="3760688A"/>
    <w:rsid w:val="4C952ECB"/>
    <w:rsid w:val="55D46E8A"/>
    <w:rsid w:val="64E725E8"/>
    <w:rsid w:val="750B32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4"/>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4"/>
    <w:qFormat/>
    <w:uiPriority w:val="0"/>
    <w:pPr>
      <w:keepNext/>
      <w:spacing w:line="360" w:lineRule="auto"/>
      <w:jc w:val="left"/>
      <w:outlineLvl w:val="2"/>
    </w:pPr>
    <w:rPr>
      <w:b/>
      <w:sz w:val="24"/>
    </w:rPr>
  </w:style>
  <w:style w:type="paragraph" w:styleId="6">
    <w:name w:val="heading 4"/>
    <w:basedOn w:val="1"/>
    <w:next w:val="1"/>
    <w:qFormat/>
    <w:uiPriority w:val="0"/>
    <w:pPr>
      <w:keepNext/>
      <w:keepLines/>
      <w:spacing w:before="280" w:after="290" w:line="376" w:lineRule="auto"/>
      <w:outlineLvl w:val="3"/>
    </w:pPr>
    <w:rPr>
      <w:b/>
      <w:bCs/>
      <w:kern w:val="0"/>
      <w:szCs w:val="28"/>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4">
    <w:name w:val="table of authorities"/>
    <w:basedOn w:val="1"/>
    <w:next w:val="1"/>
    <w:qFormat/>
    <w:uiPriority w:val="0"/>
    <w:pPr>
      <w:ind w:left="420" w:leftChars="200"/>
    </w:pPr>
  </w:style>
  <w:style w:type="paragraph" w:styleId="7">
    <w:name w:val="Body Text"/>
    <w:basedOn w:val="1"/>
    <w:qFormat/>
    <w:uiPriority w:val="1"/>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qFormat/>
    <w:uiPriority w:val="99"/>
    <w:pPr>
      <w:pBdr>
        <w:bottom w:val="single" w:color="auto" w:sz="6" w:space="1"/>
      </w:pBdr>
      <w:tabs>
        <w:tab w:val="center" w:pos="4153"/>
        <w:tab w:val="right" w:pos="8306"/>
      </w:tabs>
      <w:snapToGrid w:val="0"/>
      <w:jc w:val="center"/>
    </w:pPr>
    <w:rPr>
      <w:sz w:val="18"/>
      <w:szCs w:val="18"/>
    </w:rPr>
  </w:style>
  <w:style w:type="character" w:styleId="12">
    <w:name w:val="page number"/>
    <w:basedOn w:val="11"/>
    <w:qFormat/>
    <w:uiPriority w:val="0"/>
  </w:style>
  <w:style w:type="paragraph" w:customStyle="1" w:styleId="13">
    <w:name w:val="0正文"/>
    <w:qFormat/>
    <w:uiPriority w:val="0"/>
    <w:pPr>
      <w:widowControl w:val="0"/>
      <w:spacing w:line="360" w:lineRule="auto"/>
      <w:ind w:firstLine="720" w:firstLineChars="200"/>
    </w:pPr>
    <w:rPr>
      <w:rFonts w:ascii="Times New Roman" w:hAnsi="Times New Roman" w:eastAsia="宋体" w:cs="Times New Roman"/>
      <w:sz w:val="24"/>
      <w:szCs w:val="22"/>
      <w:lang w:val="en-US" w:eastAsia="zh-CN" w:bidi="ar-SA"/>
    </w:rPr>
  </w:style>
  <w:style w:type="paragraph" w:customStyle="1" w:styleId="14">
    <w:name w:val="正文样式"/>
    <w:basedOn w:val="1"/>
    <w:qFormat/>
    <w:uiPriority w:val="0"/>
    <w:pPr>
      <w:spacing w:line="360" w:lineRule="auto"/>
      <w:ind w:firstLine="480" w:firstLineChars="200"/>
    </w:pPr>
    <w:rPr>
      <w:rFonts w:ascii="Times New Roman" w:hAnsi="Times New Roman"/>
      <w:color w:val="000000"/>
      <w:kern w:val="0"/>
      <w:sz w:val="24"/>
      <w:szCs w:val="20"/>
    </w:rPr>
  </w:style>
  <w:style w:type="paragraph" w:customStyle="1" w:styleId="15">
    <w:name w:val="报告表正文"/>
    <w:basedOn w:val="1"/>
    <w:qFormat/>
    <w:uiPriority w:val="0"/>
    <w:pPr>
      <w:spacing w:line="360" w:lineRule="auto"/>
      <w:ind w:firstLine="200" w:firstLineChars="200"/>
    </w:pPr>
    <w:rPr>
      <w:rFonts w:eastAsia="楷体_GB2312"/>
      <w:sz w:val="24"/>
      <w:szCs w:val="24"/>
    </w:rPr>
  </w:style>
  <w:style w:type="paragraph" w:customStyle="1" w:styleId="16">
    <w:name w:val="p0"/>
    <w:basedOn w:val="1"/>
    <w:qFormat/>
    <w:uiPriority w:val="0"/>
    <w:pPr>
      <w:widowControl/>
    </w:pPr>
    <w:rPr>
      <w:kern w:val="0"/>
      <w:szCs w:val="21"/>
    </w:rPr>
  </w:style>
  <w:style w:type="paragraph" w:customStyle="1" w:styleId="17">
    <w:name w:val="报告书标题3"/>
    <w:basedOn w:val="3"/>
    <w:qFormat/>
    <w:uiPriority w:val="0"/>
    <w:pPr>
      <w:spacing w:line="300" w:lineRule="auto"/>
      <w:jc w:val="both"/>
    </w:pPr>
    <w:rPr>
      <w:rFonts w:ascii="宋体" w:hAnsi="宋体"/>
      <w:sz w:val="24"/>
      <w:szCs w:val="24"/>
    </w:rPr>
  </w:style>
  <w:style w:type="paragraph" w:customStyle="1" w:styleId="18">
    <w:name w:val="正文小四"/>
    <w:basedOn w:val="1"/>
    <w:qFormat/>
    <w:uiPriority w:val="0"/>
    <w:pPr>
      <w:spacing w:line="360" w:lineRule="auto"/>
      <w:ind w:firstLine="480" w:firstLineChars="200"/>
    </w:pPr>
    <w:rPr>
      <w:sz w:val="24"/>
    </w:rPr>
  </w:style>
  <w:style w:type="paragraph" w:customStyle="1" w:styleId="19">
    <w:name w:val="Body text|1"/>
    <w:basedOn w:val="1"/>
    <w:qFormat/>
    <w:uiPriority w:val="0"/>
    <w:pPr>
      <w:widowControl w:val="0"/>
      <w:shd w:val="clear" w:color="auto" w:fill="auto"/>
      <w:spacing w:after="150"/>
    </w:pPr>
    <w:rPr>
      <w:rFonts w:ascii="宋体" w:hAnsi="宋体" w:eastAsia="宋体" w:cs="宋体"/>
      <w:color w:val="1B1A1A"/>
      <w:sz w:val="26"/>
      <w:szCs w:val="26"/>
      <w:u w:val="none"/>
      <w:shd w:val="clear" w:color="auto" w:fill="auto"/>
      <w:lang w:val="zh-TW" w:eastAsia="zh-TW" w:bidi="zh-TW"/>
    </w:rPr>
  </w:style>
  <w:style w:type="paragraph" w:customStyle="1" w:styleId="20">
    <w:name w:val="验收正文"/>
    <w:basedOn w:val="1"/>
    <w:qFormat/>
    <w:uiPriority w:val="0"/>
    <w:pPr>
      <w:spacing w:before="0" w:beforeLines="0" w:after="0" w:afterLines="0"/>
      <w:ind w:firstLine="48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2021-05-25T18:52:00Z</dcterms:created>
  <dc:creator>文清呀</dc:creator>
  <cp:lastModifiedBy>文清呀</cp:lastModifiedBy>
  <dcterms:modified xsi:type="dcterms:W3CDTF">2021-12-23T06:19:45Z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70B80F9060D849999D2D0190E663459E</vt:lpwstr>
  </property>
</Properties>
</file>