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0" w:firstLineChars="0"/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32"/>
          <w:szCs w:val="32"/>
          <w:lang w:val="en-US" w:eastAsia="zh-CN"/>
        </w:rPr>
        <w:t>天津泰达能源发展有限责任公司滨海热电厂一期2#锅炉75t/h恢复额定出力改造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Times New Roman" w:hAnsi="Times New Roman" w:cs="Times New Roman"/>
          <w:b/>
          <w:bCs/>
          <w:sz w:val="32"/>
          <w:szCs w:val="32"/>
          <w:lang w:val="en-US" w:eastAsia="zh-CN"/>
        </w:rPr>
        <w:t>达标排放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  <w:t>验收意见</w:t>
      </w:r>
    </w:p>
    <w:p>
      <w:pPr>
        <w:widowControl/>
        <w:spacing w:line="360" w:lineRule="auto"/>
        <w:ind w:firstLine="480" w:firstLineChars="20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21</w:t>
      </w:r>
      <w:r>
        <w:rPr>
          <w:rFonts w:hint="default"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default"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月，建设单位进行了</w:t>
      </w:r>
      <w:r>
        <w:rPr>
          <w:rFonts w:hint="eastAsia"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天津泰达能源发展有限责任公司滨海热电厂一期75t/h 2#锅炉恢复额定出力项目改造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。</w:t>
      </w:r>
      <w:r>
        <w:rPr>
          <w:rFonts w:hint="eastAsia" w:cs="Times New Roman"/>
          <w:color w:val="000000" w:themeColor="text1"/>
          <w:w w:val="100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企业高度重视环保问题，为论证本项目改造后是否能够达标排放，编制了本次达标排放环保验收报告。</w:t>
      </w:r>
      <w:r>
        <w:rPr>
          <w:rFonts w:hint="eastAsia" w:cs="Times New Roman"/>
          <w:sz w:val="24"/>
          <w:szCs w:val="24"/>
          <w:lang w:val="en-US" w:eastAsia="zh-CN"/>
        </w:rPr>
        <w:t>对2号锅炉进行达标排放</w:t>
      </w:r>
      <w:r>
        <w:rPr>
          <w:rFonts w:hint="default" w:ascii="Times New Roman" w:hAnsi="Times New Roman" w:cs="Times New Roman"/>
          <w:sz w:val="24"/>
          <w:szCs w:val="24"/>
        </w:rPr>
        <w:t>验收。</w:t>
      </w:r>
      <w:r>
        <w:rPr>
          <w:rFonts w:hint="eastAsia" w:cs="Times New Roman"/>
          <w:sz w:val="24"/>
          <w:szCs w:val="24"/>
          <w:lang w:val="en-US" w:eastAsia="zh-CN"/>
        </w:rPr>
        <w:t>2021年12月23日</w:t>
      </w:r>
      <w:r>
        <w:rPr>
          <w:rFonts w:hint="default" w:ascii="Times New Roman" w:hAnsi="Times New Roman" w:cs="Times New Roman"/>
          <w:kern w:val="2"/>
          <w:lang w:val="en-US" w:eastAsia="zh-CN"/>
        </w:rPr>
        <w:t>天津泰达能源发展有限责任公司</w:t>
      </w:r>
      <w:r>
        <w:rPr>
          <w:rFonts w:hint="default" w:ascii="Times New Roman" w:hAnsi="Times New Roman" w:cs="Times New Roman"/>
          <w:sz w:val="24"/>
          <w:szCs w:val="24"/>
        </w:rPr>
        <w:t>邀请三名专家通过</w:t>
      </w:r>
      <w:r>
        <w:rPr>
          <w:rFonts w:hint="eastAsia" w:cs="Times New Roman"/>
          <w:sz w:val="24"/>
          <w:szCs w:val="24"/>
          <w:lang w:val="en-US" w:eastAsia="zh-CN"/>
        </w:rPr>
        <w:t>线上审核</w:t>
      </w:r>
      <w:r>
        <w:rPr>
          <w:rFonts w:hint="default" w:ascii="Times New Roman" w:hAnsi="Times New Roman" w:cs="Times New Roman"/>
          <w:sz w:val="24"/>
          <w:szCs w:val="24"/>
        </w:rPr>
        <w:t>方式对</w:t>
      </w:r>
      <w:r>
        <w:rPr>
          <w:rFonts w:hint="default" w:cs="Times New Roman"/>
          <w:color w:val="000000" w:themeColor="text1"/>
          <w:w w:val="100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“</w:t>
      </w:r>
      <w:r>
        <w:rPr>
          <w:rFonts w:hint="eastAsia" w:cs="Times New Roman"/>
          <w:color w:val="000000" w:themeColor="text1"/>
          <w:w w:val="100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天津泰达能源发展有限责任公司滨海热电厂一期2#锅炉75t/h恢复额定出力改造</w:t>
      </w:r>
      <w:r>
        <w:rPr>
          <w:rFonts w:hint="default" w:cs="Times New Roman"/>
          <w:color w:val="000000" w:themeColor="text1"/>
          <w:w w:val="100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项目”进行了</w:t>
      </w:r>
      <w:r>
        <w:rPr>
          <w:rFonts w:hint="eastAsia" w:cs="Times New Roman"/>
          <w:sz w:val="24"/>
          <w:szCs w:val="24"/>
          <w:lang w:val="en-US" w:eastAsia="zh-CN"/>
        </w:rPr>
        <w:t>2号锅炉达标排放</w:t>
      </w:r>
      <w:r>
        <w:rPr>
          <w:rFonts w:hint="default" w:ascii="Times New Roman" w:hAnsi="Times New Roman" w:cs="Times New Roman"/>
          <w:sz w:val="24"/>
          <w:szCs w:val="24"/>
        </w:rPr>
        <w:t>验收工作。提出验收意见如下：</w:t>
      </w:r>
    </w:p>
    <w:p>
      <w:pPr>
        <w:pStyle w:val="8"/>
        <w:spacing w:line="348" w:lineRule="auto"/>
        <w:ind w:firstLine="0" w:firstLineChars="0"/>
        <w:outlineLvl w:val="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一、项目建设基本情况</w:t>
      </w:r>
    </w:p>
    <w:p>
      <w:pPr>
        <w:pStyle w:val="8"/>
        <w:spacing w:line="348" w:lineRule="auto"/>
        <w:ind w:firstLine="0" w:firstLineChars="0"/>
        <w:outlineLvl w:val="1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（一）建设地点、规模、主要建设情况</w:t>
      </w:r>
    </w:p>
    <w:p>
      <w:pPr>
        <w:pStyle w:val="2"/>
        <w:spacing w:line="348" w:lineRule="auto"/>
        <w:ind w:left="0" w:leftChars="0" w:firstLine="480"/>
        <w:jc w:val="both"/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本项目位于天津经济技术开发区第十一大街27号热源五厂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厂区内。</w:t>
      </w:r>
      <w:r>
        <w:rPr>
          <w:rFonts w:hint="eastAsia"/>
          <w:w w:val="100"/>
          <w:sz w:val="24"/>
          <w:szCs w:val="24"/>
        </w:rPr>
        <w:t>位于</w:t>
      </w:r>
      <w:r>
        <w:rPr>
          <w:rFonts w:hint="eastAsia"/>
          <w:w w:val="100"/>
          <w:sz w:val="24"/>
          <w:szCs w:val="24"/>
          <w:lang w:val="en-US" w:eastAsia="zh-CN"/>
        </w:rPr>
        <w:t>第十一大街北侧</w:t>
      </w:r>
      <w:r>
        <w:rPr>
          <w:rFonts w:hint="eastAsia"/>
          <w:w w:val="100"/>
          <w:sz w:val="24"/>
          <w:szCs w:val="24"/>
        </w:rPr>
        <w:t>，</w:t>
      </w:r>
      <w:r>
        <w:rPr>
          <w:rFonts w:hint="eastAsia"/>
          <w:w w:val="100"/>
          <w:sz w:val="24"/>
          <w:szCs w:val="24"/>
          <w:lang w:val="en-US" w:eastAsia="zh-CN"/>
        </w:rPr>
        <w:t>睦宁路</w:t>
      </w:r>
      <w:r>
        <w:rPr>
          <w:rFonts w:hint="eastAsia"/>
          <w:w w:val="100"/>
          <w:sz w:val="24"/>
          <w:szCs w:val="24"/>
        </w:rPr>
        <w:t>东侧，</w:t>
      </w:r>
      <w:r>
        <w:rPr>
          <w:rFonts w:hint="eastAsia"/>
          <w:w w:val="100"/>
          <w:sz w:val="24"/>
          <w:szCs w:val="24"/>
          <w:lang w:val="en-US" w:eastAsia="zh-CN"/>
        </w:rPr>
        <w:t>第十二大街南侧</w:t>
      </w:r>
      <w:r>
        <w:rPr>
          <w:rFonts w:hint="eastAsia"/>
          <w:w w:val="100"/>
          <w:sz w:val="24"/>
          <w:szCs w:val="24"/>
        </w:rPr>
        <w:t>。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本项目建设内容为对滨海热电厂一期</w:t>
      </w:r>
      <w:r>
        <w:rPr>
          <w:rFonts w:hint="eastAsia" w:cs="Times New Roman"/>
          <w:w w:val="100"/>
          <w:kern w:val="2"/>
          <w:sz w:val="24"/>
          <w:szCs w:val="24"/>
          <w:lang w:val="en-US" w:eastAsia="zh-CN" w:bidi="ar-SA"/>
        </w:rPr>
        <w:t>2#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锅炉75t/h恢复额定出力改造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。</w:t>
      </w:r>
    </w:p>
    <w:p>
      <w:pPr>
        <w:pStyle w:val="2"/>
        <w:spacing w:line="348" w:lineRule="auto"/>
        <w:ind w:left="0" w:leftChars="0" w:firstLine="480"/>
        <w:jc w:val="both"/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本项目主要建设内容包括：</w:t>
      </w:r>
      <w:r>
        <w:rPr>
          <w:rFonts w:hint="eastAsia" w:cs="Times New Roman"/>
          <w:w w:val="100"/>
          <w:kern w:val="2"/>
          <w:sz w:val="24"/>
          <w:szCs w:val="24"/>
          <w:lang w:val="en-US" w:eastAsia="zh-CN" w:bidi="ar-SA"/>
        </w:rPr>
        <w:t>对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锅炉本体受热面、旋风分离器、布风系统、返料器及返料风系统、落煤管、点火器、增设飞灰再循环、配风系统、碎煤系统及配套的电气系统和热工自动化系统等</w:t>
      </w:r>
      <w:r>
        <w:rPr>
          <w:rFonts w:hint="eastAsia" w:cs="Times New Roman"/>
          <w:w w:val="100"/>
          <w:kern w:val="2"/>
          <w:sz w:val="24"/>
          <w:szCs w:val="24"/>
          <w:lang w:val="en-US" w:eastAsia="zh-CN" w:bidi="ar-SA"/>
        </w:rPr>
        <w:t>进行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优化改造</w:t>
      </w:r>
      <w:r>
        <w:rPr>
          <w:rFonts w:hint="eastAsia" w:cs="Times New Roman"/>
          <w:w w:val="100"/>
          <w:kern w:val="2"/>
          <w:sz w:val="24"/>
          <w:szCs w:val="24"/>
          <w:lang w:val="en-US" w:eastAsia="zh-CN" w:bidi="ar-SA"/>
        </w:rPr>
        <w:t>。</w:t>
      </w:r>
    </w:p>
    <w:p>
      <w:pPr>
        <w:pStyle w:val="8"/>
        <w:spacing w:line="348" w:lineRule="auto"/>
        <w:ind w:firstLine="0" w:firstLineChars="0"/>
        <w:outlineLvl w:val="0"/>
        <w:rPr>
          <w:rFonts w:hint="default" w:asciiTheme="minorEastAsia" w:hAnsiTheme="minorEastAsia" w:eastAsiaTheme="minorEastAsia" w:cstheme="minorEastAsia"/>
          <w:b w:val="0"/>
          <w:bCs/>
          <w:color w:val="auto"/>
          <w:sz w:val="24"/>
          <w:szCs w:val="24"/>
          <w:lang w:eastAsia="zh-CN"/>
        </w:rPr>
      </w:pPr>
      <w:r>
        <w:rPr>
          <w:rFonts w:hint="default" w:asciiTheme="minorEastAsia" w:hAnsiTheme="minorEastAsia" w:eastAsiaTheme="minorEastAsia" w:cstheme="minorEastAsia"/>
          <w:b w:val="0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4"/>
          <w:szCs w:val="24"/>
          <w:lang w:val="en-US" w:eastAsia="zh-CN"/>
        </w:rPr>
        <w:t>二</w:t>
      </w:r>
      <w:r>
        <w:rPr>
          <w:rFonts w:hint="default" w:asciiTheme="minorEastAsia" w:hAnsiTheme="minorEastAsia" w:eastAsiaTheme="minorEastAsia" w:cstheme="minorEastAsia"/>
          <w:b w:val="0"/>
          <w:bCs/>
          <w:color w:val="auto"/>
          <w:sz w:val="24"/>
          <w:szCs w:val="24"/>
          <w:lang w:eastAsia="zh-CN"/>
        </w:rPr>
        <w:t>）投资情况</w:t>
      </w:r>
    </w:p>
    <w:p>
      <w:pPr>
        <w:pStyle w:val="9"/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FF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8"/>
          <w:lang w:val="en-US" w:eastAsia="zh-CN" w:bidi="ar-SA"/>
        </w:rPr>
        <w:t>项目立项投资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8"/>
          <w:lang w:val="en-US" w:eastAsia="zh-CN" w:bidi="ar-SA"/>
        </w:rPr>
        <w:t>概算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8"/>
          <w:lang w:val="en-US" w:eastAsia="zh-CN" w:bidi="ar-SA"/>
        </w:rPr>
        <w:t>为</w:t>
      </w:r>
      <w:r>
        <w:rPr>
          <w:rFonts w:hint="eastAsia" w:ascii="Times New Roman" w:hAnsi="Times New Roman" w:cs="Times New Roman"/>
          <w:color w:val="auto"/>
          <w:kern w:val="2"/>
          <w:sz w:val="24"/>
          <w:szCs w:val="28"/>
          <w:lang w:val="en-US" w:eastAsia="zh-CN" w:bidi="ar-SA"/>
        </w:rPr>
        <w:t>390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8"/>
          <w:lang w:val="en-US" w:eastAsia="zh-CN" w:bidi="ar-SA"/>
        </w:rPr>
        <w:t>万元。</w:t>
      </w:r>
    </w:p>
    <w:p>
      <w:pPr>
        <w:pStyle w:val="8"/>
        <w:spacing w:line="348" w:lineRule="auto"/>
        <w:ind w:firstLine="0" w:firstLineChars="0"/>
        <w:outlineLvl w:val="1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（</w:t>
      </w:r>
      <w:r>
        <w:rPr>
          <w:rFonts w:hint="eastAsia" w:ascii="Times New Roman" w:eastAsia="宋体" w:cs="Times New Roman"/>
          <w:sz w:val="24"/>
          <w:szCs w:val="24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sz w:val="24"/>
          <w:szCs w:val="24"/>
        </w:rPr>
        <w:t>）验收范围</w:t>
      </w:r>
    </w:p>
    <w:p>
      <w:pPr>
        <w:pStyle w:val="2"/>
        <w:spacing w:line="348" w:lineRule="auto"/>
        <w:ind w:left="0" w:leftChars="0" w:firstLine="480"/>
        <w:jc w:val="both"/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本次环保验收为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滨海热电厂一期75t/h</w:t>
      </w:r>
      <w:r>
        <w:rPr>
          <w:rFonts w:hint="eastAsia" w:cs="Times New Roman"/>
          <w:w w:val="100"/>
          <w:kern w:val="2"/>
          <w:sz w:val="24"/>
          <w:szCs w:val="24"/>
          <w:lang w:val="en-US" w:eastAsia="zh-CN" w:bidi="ar-SA"/>
        </w:rPr>
        <w:t xml:space="preserve"> 2#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锅炉恢复额定出力改造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项目的</w:t>
      </w:r>
      <w:r>
        <w:rPr>
          <w:rFonts w:hint="eastAsia" w:cs="Times New Roman"/>
          <w:w w:val="100"/>
          <w:kern w:val="2"/>
          <w:sz w:val="24"/>
          <w:szCs w:val="24"/>
          <w:lang w:val="en-US" w:eastAsia="zh-CN" w:bidi="ar-SA"/>
        </w:rPr>
        <w:t>建设内容及污染物达标排放情况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。</w:t>
      </w:r>
    </w:p>
    <w:p>
      <w:pPr>
        <w:pStyle w:val="8"/>
        <w:spacing w:line="348" w:lineRule="auto"/>
        <w:ind w:firstLine="0" w:firstLineChars="0"/>
        <w:outlineLvl w:val="0"/>
        <w:rPr>
          <w:rFonts w:hint="eastAsia" w:asciiTheme="majorEastAsia" w:hAnsiTheme="majorEastAsia" w:eastAsiaTheme="majorEastAsia" w:cs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  <w:lang w:val="en-US" w:eastAsia="zh-CN"/>
        </w:rPr>
        <w:t>二</w:t>
      </w:r>
      <w:r>
        <w:rPr>
          <w:rFonts w:hint="eastAsia" w:asciiTheme="majorEastAsia" w:hAnsiTheme="majorEastAsia" w:eastAsiaTheme="majorEastAsia" w:cstheme="majorEastAsia"/>
          <w:b/>
          <w:sz w:val="24"/>
          <w:szCs w:val="24"/>
        </w:rPr>
        <w:t>、环境保护设施建设情况</w:t>
      </w:r>
    </w:p>
    <w:p>
      <w:pPr>
        <w:pStyle w:val="8"/>
        <w:spacing w:line="348" w:lineRule="auto"/>
        <w:ind w:firstLine="0" w:firstLineChars="0"/>
        <w:outlineLvl w:val="0"/>
        <w:rPr>
          <w:rFonts w:hint="default" w:asciiTheme="minorEastAsia" w:hAnsiTheme="minorEastAsia" w:eastAsiaTheme="minorEastAsia" w:cstheme="minorEastAsia"/>
          <w:b w:val="0"/>
          <w:bCs/>
          <w:sz w:val="24"/>
          <w:szCs w:val="24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b w:val="0"/>
          <w:bCs/>
          <w:sz w:val="24"/>
          <w:szCs w:val="24"/>
          <w:lang w:val="en-US" w:eastAsia="zh-CN"/>
        </w:rPr>
        <w:t>（一）废气</w:t>
      </w:r>
    </w:p>
    <w:p>
      <w:pPr>
        <w:pStyle w:val="8"/>
        <w:spacing w:line="348" w:lineRule="auto"/>
        <w:ind w:firstLine="480" w:firstLineChars="200"/>
        <w:outlineLvl w:val="1"/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本项目涉及废气的污染物主要为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氮氧化物</w:t>
      </w:r>
      <w:r>
        <w:rPr>
          <w:rFonts w:hint="eastAsia" w:asci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二氧化硫</w:t>
      </w:r>
      <w:r>
        <w:rPr>
          <w:rFonts w:hint="eastAsia" w:asci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颗粒物</w:t>
      </w:r>
      <w:r>
        <w:rPr>
          <w:rFonts w:hint="eastAsia" w:asci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汞及其化合物</w:t>
      </w:r>
      <w:r>
        <w:rPr>
          <w:rFonts w:hint="eastAsia" w:asci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烟气黑度</w:t>
      </w:r>
      <w:r>
        <w:rPr>
          <w:rFonts w:hint="eastAsia" w:asci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烟气温度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，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依托原有废气治理设备脱硝系统</w:t>
      </w:r>
      <w:r>
        <w:rPr>
          <w:rFonts w:hint="eastAsia" w:asci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（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SNCR+SCR</w:t>
      </w:r>
      <w:r>
        <w:rPr>
          <w:rFonts w:hint="eastAsia" w:asci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）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、布袋除尘设备、脱硫塔、喷淋塔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处理后通过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100m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排气筒排放至大气中</w:t>
      </w:r>
      <w:r>
        <w:rPr>
          <w:rFonts w:hint="eastAsia" w:asci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。</w:t>
      </w:r>
    </w:p>
    <w:p>
      <w:pPr>
        <w:pStyle w:val="8"/>
        <w:spacing w:line="348" w:lineRule="auto"/>
        <w:ind w:firstLine="480" w:firstLineChars="200"/>
        <w:outlineLvl w:val="1"/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厂区设置了在线监测设备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，并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联网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实时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监测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氮氧化物</w:t>
      </w:r>
      <w:r>
        <w:rPr>
          <w:rFonts w:hint="eastAsia" w:asci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、二氧化硫、颗粒物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的排放情况。</w:t>
      </w:r>
    </w:p>
    <w:p>
      <w:pPr>
        <w:pStyle w:val="8"/>
        <w:spacing w:line="348" w:lineRule="auto"/>
        <w:ind w:firstLine="0" w:firstLineChars="0"/>
        <w:outlineLvl w:val="0"/>
        <w:rPr>
          <w:rFonts w:hint="default" w:asciiTheme="minorEastAsia" w:hAnsiTheme="minorEastAsia" w:eastAsiaTheme="minorEastAsia" w:cstheme="minorEastAsia"/>
          <w:b w:val="0"/>
          <w:bCs/>
          <w:sz w:val="24"/>
          <w:szCs w:val="24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b w:val="0"/>
          <w:bCs/>
          <w:sz w:val="24"/>
          <w:szCs w:val="24"/>
          <w:lang w:val="en-US" w:eastAsia="zh-CN"/>
        </w:rPr>
        <w:t>（二）噪声</w:t>
      </w:r>
    </w:p>
    <w:p>
      <w:pPr>
        <w:pStyle w:val="8"/>
        <w:spacing w:line="348" w:lineRule="auto"/>
        <w:ind w:firstLine="480" w:firstLineChars="200"/>
        <w:outlineLvl w:val="1"/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本项目噪声源主要为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罗茨风机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运行时产生的噪声。项目选用低噪声设备，且安置于建筑内，设置减振基础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，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风机安装消声器，</w:t>
      </w:r>
      <w:r>
        <w:rPr>
          <w:rFonts w:hint="eastAsia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增加隔音罩</w:t>
      </w:r>
      <w:r>
        <w:rPr>
          <w:rFonts w:hint="default" w:ascii="Times New Roman" w:hAnsi="Times New Roman" w:eastAsia="宋体" w:cs="Times New Roman"/>
          <w:w w:val="100"/>
          <w:kern w:val="2"/>
          <w:sz w:val="24"/>
          <w:szCs w:val="24"/>
          <w:lang w:val="en-US" w:eastAsia="zh-CN" w:bidi="ar-SA"/>
        </w:rPr>
        <w:t>等措施处理后，厂界噪声达标排放。</w:t>
      </w:r>
    </w:p>
    <w:p>
      <w:pPr>
        <w:pStyle w:val="8"/>
        <w:spacing w:line="348" w:lineRule="auto"/>
        <w:ind w:firstLine="0" w:firstLineChars="0"/>
        <w:outlineLvl w:val="0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lang w:val="en-US" w:eastAsia="zh-CN"/>
        </w:rPr>
        <w:t>三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、环境保护设施调试效果</w:t>
      </w:r>
    </w:p>
    <w:p>
      <w:pPr>
        <w:spacing w:line="348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验收监测期间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锅炉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与环保设施正常运行。</w:t>
      </w:r>
    </w:p>
    <w:p>
      <w:pPr>
        <w:pStyle w:val="8"/>
        <w:spacing w:line="348" w:lineRule="auto"/>
        <w:ind w:firstLine="0" w:firstLineChars="0"/>
        <w:outlineLvl w:val="0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val="en-US" w:eastAsia="zh-CN"/>
        </w:rPr>
        <w:t>（一）废气</w:t>
      </w:r>
    </w:p>
    <w:p>
      <w:pPr>
        <w:ind w:firstLine="480"/>
        <w:rPr>
          <w:rFonts w:hint="default" w:asciiTheme="minorEastAsia" w:hAnsiTheme="minorEastAsia" w:eastAsiaTheme="minorEastAsia" w:cstheme="minorEastAsia"/>
          <w:color w:val="000000"/>
          <w:kern w:val="0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w w:val="100"/>
          <w:kern w:val="2"/>
          <w:sz w:val="24"/>
          <w:szCs w:val="24"/>
          <w:lang w:val="en-US" w:eastAsia="zh-CN" w:bidi="ar-SA"/>
        </w:rPr>
        <w:t>项目验收监测期间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设施正常运行，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2号75t/h燃煤锅炉运行负荷为80%，1、3号锅炉停运。</w:t>
      </w:r>
      <w:r>
        <w:rPr>
          <w:rFonts w:hint="eastAsia" w:cs="Times New Roman"/>
          <w:color w:val="auto"/>
          <w:kern w:val="0"/>
          <w:lang w:val="en-US" w:eastAsia="zh-CN"/>
        </w:rPr>
        <w:t>2号</w:t>
      </w:r>
      <w:r>
        <w:rPr>
          <w:rFonts w:hint="eastAsia"/>
          <w:color w:val="auto"/>
          <w:kern w:val="0"/>
        </w:rPr>
        <w:t>锅炉</w:t>
      </w:r>
      <w:r>
        <w:rPr>
          <w:rFonts w:hint="eastAsia"/>
          <w:color w:val="000000" w:themeColor="text1"/>
          <w:kern w:val="0"/>
          <w14:textFill>
            <w14:solidFill>
              <w14:schemeClr w14:val="tx1"/>
            </w14:solidFill>
          </w14:textFill>
        </w:rPr>
        <w:t>废气</w:t>
      </w:r>
      <w:r>
        <w:rPr>
          <w:rFonts w:hint="default" w:ascii="Times New Roman" w:hAnsi="Times New Roman" w:cs="Times New Roman"/>
          <w:color w:val="auto"/>
          <w:kern w:val="0"/>
        </w:rPr>
        <w:t>氮氧化物</w:t>
      </w:r>
      <w:r>
        <w:rPr>
          <w:rFonts w:hint="eastAsia" w:cs="Times New Roman"/>
          <w:color w:val="auto"/>
          <w:kern w:val="0"/>
          <w:lang w:eastAsia="zh-CN"/>
        </w:rPr>
        <w:t>、</w:t>
      </w:r>
      <w:r>
        <w:rPr>
          <w:rFonts w:hint="eastAsia" w:cs="Times New Roman"/>
          <w:color w:val="auto"/>
          <w:kern w:val="0"/>
          <w:lang w:val="en-US" w:eastAsia="zh-CN"/>
        </w:rPr>
        <w:t>二氧化硫、颗粒物、汞及及化合物、烟气黑度</w:t>
      </w:r>
      <w:r>
        <w:rPr>
          <w:rFonts w:hint="eastAsia"/>
          <w:color w:val="000000" w:themeColor="text1"/>
          <w:kern w:val="0"/>
          <w14:textFill>
            <w14:solidFill>
              <w14:schemeClr w14:val="tx1"/>
            </w14:solidFill>
          </w14:textFill>
        </w:rPr>
        <w:t>满足《火电厂大气污染物排放标准》</w:t>
      </w:r>
      <w:r>
        <w:rPr>
          <w:rFonts w:hint="eastAsia"/>
          <w:color w:val="000000" w:themeColor="text1"/>
          <w:kern w:val="0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满足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排放标准。</w:t>
      </w:r>
    </w:p>
    <w:p>
      <w:pPr>
        <w:pStyle w:val="8"/>
        <w:spacing w:line="348" w:lineRule="auto"/>
        <w:ind w:firstLine="0" w:firstLineChars="0"/>
        <w:outlineLvl w:val="1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（二）厂界噪声</w:t>
      </w:r>
    </w:p>
    <w:p>
      <w:pPr>
        <w:ind w:firstLine="480"/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w w:val="100"/>
          <w:kern w:val="2"/>
          <w:sz w:val="24"/>
          <w:szCs w:val="24"/>
          <w:lang w:val="en-US" w:eastAsia="zh-CN" w:bidi="ar-SA"/>
        </w:rPr>
        <w:t>根据验收监测结果，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东</w:t>
      </w:r>
      <w:r>
        <w:rPr>
          <w:rFonts w:hint="default" w:ascii="Times New Roman" w:hAnsi="Times New Roman" w:cs="Times New Roman"/>
          <w:color w:val="auto"/>
          <w:kern w:val="0"/>
          <w:highlight w:val="none"/>
        </w:rPr>
        <w:t>侧噪声昼间范围5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8</w:t>
      </w:r>
      <w:r>
        <w:rPr>
          <w:rFonts w:hint="default" w:ascii="Times New Roman" w:hAnsi="Times New Roman" w:cs="Times New Roman"/>
          <w:color w:val="auto"/>
          <w:kern w:val="0"/>
          <w:highlight w:val="none"/>
        </w:rPr>
        <w:t>~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60</w:t>
      </w:r>
      <w:r>
        <w:rPr>
          <w:rFonts w:hint="default" w:ascii="Times New Roman" w:hAnsi="Times New Roman" w:cs="Times New Roman"/>
          <w:color w:val="auto"/>
          <w:kern w:val="0"/>
          <w:highlight w:val="none"/>
        </w:rPr>
        <w:t>dB（A），夜间为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50</w:t>
      </w:r>
      <w:r>
        <w:rPr>
          <w:rFonts w:hint="default" w:ascii="Times New Roman" w:hAnsi="Times New Roman" w:cs="Times New Roman"/>
          <w:color w:val="auto"/>
          <w:kern w:val="0"/>
          <w:highlight w:val="none"/>
        </w:rPr>
        <w:t>dB（A），符合《工业企业厂界环境噪声排放标准》(GB12348-2008)中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kern w:val="0"/>
          <w:highlight w:val="none"/>
        </w:rPr>
        <w:t>类区域标准；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南</w:t>
      </w:r>
      <w:r>
        <w:rPr>
          <w:rFonts w:hint="default" w:ascii="Times New Roman" w:hAnsi="Times New Roman" w:cs="Times New Roman"/>
          <w:color w:val="auto"/>
          <w:kern w:val="0"/>
          <w:highlight w:val="none"/>
        </w:rPr>
        <w:t>、西、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北</w:t>
      </w:r>
      <w:r>
        <w:rPr>
          <w:rFonts w:hint="default" w:ascii="Times New Roman" w:hAnsi="Times New Roman" w:cs="Times New Roman"/>
          <w:color w:val="auto"/>
          <w:kern w:val="0"/>
          <w:highlight w:val="none"/>
        </w:rPr>
        <w:t>三侧昼间噪声范围为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56~60</w:t>
      </w:r>
      <w:r>
        <w:rPr>
          <w:rFonts w:hint="default" w:ascii="Times New Roman" w:hAnsi="Times New Roman" w:cs="Times New Roman"/>
          <w:color w:val="auto"/>
          <w:kern w:val="0"/>
          <w:highlight w:val="none"/>
        </w:rPr>
        <w:t>dB（A），夜间为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50</w:t>
      </w:r>
      <w:r>
        <w:rPr>
          <w:rFonts w:hint="default" w:ascii="Times New Roman" w:hAnsi="Times New Roman" w:cs="Times New Roman"/>
          <w:color w:val="auto"/>
          <w:kern w:val="0"/>
          <w:highlight w:val="none"/>
        </w:rPr>
        <w:t>dB（A），符合《工业企业厂界环境噪声排放标准》(GB12348-2008)中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  <w:kern w:val="0"/>
          <w:highlight w:val="none"/>
        </w:rPr>
        <w:t>类区域标准限值，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不会对周边环境造成影响，</w:t>
      </w:r>
      <w:r>
        <w:rPr>
          <w:rFonts w:hint="eastAsia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满足</w:t>
      </w:r>
      <w:r>
        <w:rPr>
          <w:rFonts w:hint="eastAsia" w:cs="Times New Roman"/>
          <w:color w:val="auto"/>
          <w:kern w:val="0"/>
          <w:highlight w:val="none"/>
          <w:lang w:val="en-US" w:eastAsia="zh-CN"/>
        </w:rPr>
        <w:t>排放标准。</w:t>
      </w:r>
    </w:p>
    <w:p>
      <w:pPr>
        <w:pStyle w:val="8"/>
        <w:spacing w:line="348" w:lineRule="auto"/>
        <w:ind w:firstLine="0" w:firstLineChars="0"/>
        <w:outlineLvl w:val="1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（三）污染物排放总量</w:t>
      </w:r>
    </w:p>
    <w:p>
      <w:pPr>
        <w:pStyle w:val="2"/>
        <w:ind w:left="0" w:leftChars="0" w:firstLine="480" w:firstLineChars="200"/>
        <w:jc w:val="left"/>
        <w:rPr>
          <w:rFonts w:hint="default" w:ascii="Times New Roman" w:hAnsi="Times New Roman" w:eastAsia="宋体" w:cs="Times New Roman"/>
          <w:color w:val="000000"/>
          <w:w w:val="100"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w w:val="100"/>
          <w:kern w:val="2"/>
          <w:sz w:val="24"/>
          <w:szCs w:val="24"/>
          <w:lang w:val="en-US" w:eastAsia="zh-CN" w:bidi="ar-SA"/>
        </w:rPr>
        <w:t>本项目涉及到排放总量的污染物为氮氧化物、二氧化硫、颗粒物。经计算，项目实施后，</w:t>
      </w:r>
      <w:r>
        <w:rPr>
          <w:rFonts w:hint="eastAsia" w:cs="Times New Roman"/>
          <w:color w:val="auto"/>
          <w:w w:val="100"/>
          <w:kern w:val="0"/>
          <w:sz w:val="24"/>
          <w:szCs w:val="24"/>
          <w:lang w:val="en-US" w:eastAsia="zh-CN" w:bidi="ar-SA"/>
        </w:rPr>
        <w:t>全厂氮氧化物排放量为51.42</w:t>
      </w:r>
      <w:r>
        <w:rPr>
          <w:rFonts w:hint="eastAsia" w:ascii="Times New Roman" w:hAnsi="Times New Roman" w:eastAsia="宋体" w:cs="Times New Roman"/>
          <w:color w:val="auto"/>
          <w:w w:val="100"/>
          <w:kern w:val="0"/>
          <w:sz w:val="24"/>
          <w:szCs w:val="24"/>
          <w:lang w:val="en-US" w:eastAsia="zh-CN" w:bidi="ar-SA"/>
        </w:rPr>
        <w:t>t/a</w:t>
      </w:r>
      <w:r>
        <w:rPr>
          <w:rFonts w:hint="eastAsia" w:cs="Times New Roman"/>
          <w:color w:val="auto"/>
          <w:w w:val="100"/>
          <w:kern w:val="0"/>
          <w:sz w:val="24"/>
          <w:szCs w:val="24"/>
          <w:lang w:val="en-US" w:eastAsia="zh-CN" w:bidi="ar-SA"/>
        </w:rPr>
        <w:t>，全厂二氧化硫排放量为5.999</w:t>
      </w:r>
      <w:r>
        <w:rPr>
          <w:rFonts w:hint="eastAsia" w:ascii="Times New Roman" w:hAnsi="Times New Roman" w:eastAsia="宋体" w:cs="Times New Roman"/>
          <w:color w:val="auto"/>
          <w:w w:val="100"/>
          <w:kern w:val="0"/>
          <w:sz w:val="24"/>
          <w:szCs w:val="24"/>
          <w:lang w:val="en-US" w:eastAsia="zh-CN" w:bidi="ar-SA"/>
        </w:rPr>
        <w:t>t/a</w:t>
      </w:r>
      <w:r>
        <w:rPr>
          <w:rFonts w:hint="eastAsia" w:cs="Times New Roman"/>
          <w:color w:val="auto"/>
          <w:w w:val="100"/>
          <w:kern w:val="0"/>
          <w:sz w:val="24"/>
          <w:szCs w:val="24"/>
          <w:lang w:val="en-US" w:eastAsia="zh-CN" w:bidi="ar-SA"/>
        </w:rPr>
        <w:t>，全厂颗粒物排放量为12.557</w:t>
      </w:r>
      <w:r>
        <w:rPr>
          <w:rFonts w:hint="eastAsia" w:ascii="Times New Roman" w:hAnsi="Times New Roman" w:eastAsia="宋体" w:cs="Times New Roman"/>
          <w:color w:val="auto"/>
          <w:w w:val="100"/>
          <w:kern w:val="0"/>
          <w:sz w:val="24"/>
          <w:szCs w:val="24"/>
          <w:lang w:val="en-US" w:eastAsia="zh-CN" w:bidi="ar-SA"/>
        </w:rPr>
        <w:t>t/a</w:t>
      </w:r>
      <w:r>
        <w:rPr>
          <w:rFonts w:hint="eastAsia" w:cs="Times New Roman"/>
          <w:color w:val="auto"/>
          <w:w w:val="100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 w:ascii="Times New Roman" w:hAnsi="Times New Roman" w:eastAsia="宋体" w:cs="Times New Roman"/>
          <w:color w:val="auto"/>
          <w:w w:val="100"/>
          <w:kern w:val="2"/>
          <w:sz w:val="24"/>
          <w:szCs w:val="24"/>
          <w:lang w:val="en-US" w:eastAsia="zh-CN" w:bidi="ar-SA"/>
        </w:rPr>
        <w:t>一期75t/h</w:t>
      </w:r>
      <w:r>
        <w:rPr>
          <w:rFonts w:hint="eastAsia" w:cs="Times New Roman"/>
          <w:color w:val="auto"/>
          <w:w w:val="100"/>
          <w:kern w:val="2"/>
          <w:sz w:val="24"/>
          <w:szCs w:val="24"/>
          <w:lang w:val="en-US" w:eastAsia="zh-CN" w:bidi="ar-SA"/>
        </w:rPr>
        <w:t xml:space="preserve"> 2#</w:t>
      </w:r>
      <w:r>
        <w:rPr>
          <w:rFonts w:hint="eastAsia" w:ascii="Times New Roman" w:hAnsi="Times New Roman" w:eastAsia="宋体" w:cs="Times New Roman"/>
          <w:color w:val="auto"/>
          <w:w w:val="100"/>
          <w:kern w:val="2"/>
          <w:sz w:val="24"/>
          <w:szCs w:val="24"/>
          <w:lang w:val="en-US" w:eastAsia="zh-CN" w:bidi="ar-SA"/>
        </w:rPr>
        <w:t>锅炉恢复额定出力改造</w:t>
      </w:r>
      <w:r>
        <w:rPr>
          <w:rFonts w:hint="eastAsia" w:cs="Times New Roman"/>
          <w:color w:val="auto"/>
          <w:w w:val="100"/>
          <w:kern w:val="2"/>
          <w:sz w:val="24"/>
          <w:szCs w:val="24"/>
          <w:lang w:val="en-US" w:eastAsia="zh-CN" w:bidi="ar-SA"/>
        </w:rPr>
        <w:t>后氮氧化物、二氧化硫、颗粒物排放量满足总量要求。</w:t>
      </w:r>
    </w:p>
    <w:p>
      <w:pPr>
        <w:pStyle w:val="8"/>
        <w:spacing w:line="348" w:lineRule="auto"/>
        <w:ind w:firstLine="0" w:firstLineChars="0"/>
        <w:outlineLvl w:val="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lang w:val="en-US" w:eastAsia="zh-CN"/>
        </w:rPr>
        <w:t>四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、工程建设对环境的影响</w:t>
      </w:r>
    </w:p>
    <w:p>
      <w:pPr>
        <w:pStyle w:val="5"/>
        <w:spacing w:before="0" w:beforeAutospacing="0" w:after="0" w:afterAutospacing="0" w:line="480" w:lineRule="exact"/>
        <w:ind w:left="2" w:firstLine="480" w:firstLineChars="200"/>
        <w:rPr>
          <w:rFonts w:hint="default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根据验收监测结果，本项目产生的各类污染物均采取了合理有效的处理措施，监测结果达到验收执行标准，废气治理设施排气筒进行了规范化设置，对周边环境影响较小。</w:t>
      </w:r>
    </w:p>
    <w:p>
      <w:pPr>
        <w:pStyle w:val="8"/>
        <w:spacing w:line="348" w:lineRule="auto"/>
        <w:ind w:firstLine="0" w:firstLineChars="0"/>
        <w:outlineLvl w:val="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lang w:val="en-US" w:eastAsia="zh-CN"/>
        </w:rPr>
        <w:t>五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、验收结论</w:t>
      </w:r>
    </w:p>
    <w:p>
      <w:pPr>
        <w:spacing w:line="348" w:lineRule="auto"/>
        <w:ind w:firstLine="480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根据验收监测结果，本项目各项污染物均符合排放标准，污染物排放总量符合环评及批复要求。根据项目验收监测报告结论和验收工作组讨论，基本符合环保验收条件，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>项目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/>
        </w:rPr>
        <w:t>达标排放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>环保验收合格。</w:t>
      </w:r>
    </w:p>
    <w:p>
      <w:pPr>
        <w:pStyle w:val="8"/>
        <w:spacing w:line="348" w:lineRule="auto"/>
        <w:ind w:firstLine="0" w:firstLineChars="0"/>
        <w:outlineLvl w:val="0"/>
        <w:rPr>
          <w:rFonts w:hint="eastAsia" w:asciiTheme="minorEastAsia" w:hAnsiTheme="minorEastAsia" w:eastAsiaTheme="minorEastAsia" w:cstheme="minorEastAsia"/>
          <w:b/>
          <w:sz w:val="24"/>
          <w:szCs w:val="24"/>
          <w:lang w:val="en-US" w:eastAsia="zh-CN"/>
        </w:rPr>
      </w:pPr>
    </w:p>
    <w:p>
      <w:pPr>
        <w:pStyle w:val="8"/>
        <w:spacing w:line="348" w:lineRule="auto"/>
        <w:ind w:firstLine="0" w:firstLineChars="0"/>
        <w:outlineLvl w:val="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sz w:val="24"/>
          <w:szCs w:val="24"/>
          <w:lang w:val="en-US" w:eastAsia="zh-CN"/>
        </w:rPr>
        <w:t>六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、后续要求</w:t>
      </w:r>
    </w:p>
    <w:p>
      <w:pPr>
        <w:pStyle w:val="5"/>
        <w:spacing w:before="0" w:beforeAutospacing="0" w:after="0" w:afterAutospacing="0" w:line="480" w:lineRule="exact"/>
        <w:ind w:left="2" w:firstLine="480" w:firstLineChars="200"/>
        <w:rPr>
          <w:rFonts w:hint="eastAsia" w:asciiTheme="minorEastAsia" w:hAnsiTheme="minorEastAsia" w:eastAsiaTheme="minorEastAsia" w:cstheme="minorEastAsia"/>
          <w:w w:val="100"/>
          <w:sz w:val="24"/>
          <w:szCs w:val="24"/>
        </w:rPr>
      </w:pPr>
      <w:r>
        <w:rPr>
          <w:rFonts w:hint="eastAsia" w:eastAsiaTheme="minorEastAsia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建议</w:t>
      </w:r>
      <w:r>
        <w:rPr>
          <w:rFonts w:hint="eastAsia" w:eastAsiaTheme="minorEastAsia"/>
          <w:color w:val="000000" w:themeColor="text1"/>
          <w:kern w:val="0"/>
          <w14:textFill>
            <w14:solidFill>
              <w14:schemeClr w14:val="tx1"/>
            </w14:solidFill>
          </w14:textFill>
        </w:rPr>
        <w:t>加强各项环境管理制度的落实和环保设施的定期检查及维护，</w:t>
      </w:r>
      <w:r>
        <w:rPr>
          <w:rFonts w:hint="eastAsia" w:eastAsiaTheme="minorEastAsia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避免设施及烟气管道出现漏气情况</w:t>
      </w:r>
      <w:r>
        <w:rPr>
          <w:rFonts w:hint="eastAsia" w:eastAsiaTheme="minorEastAsia"/>
          <w:color w:val="000000" w:themeColor="text1"/>
          <w:kern w:val="0"/>
          <w14:textFill>
            <w14:solidFill>
              <w14:schemeClr w14:val="tx1"/>
            </w14:solidFill>
          </w14:textFill>
        </w:rPr>
        <w:t>。</w:t>
      </w:r>
      <w:r>
        <w:rPr>
          <w:rFonts w:hint="eastAsia" w:eastAsiaTheme="minorEastAsia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严格监管烟气旁路管道使用情况，不得出现非法排放情况。</w:t>
      </w:r>
      <w:r>
        <w:rPr>
          <w:rFonts w:hint="eastAsia" w:ascii="Times New Roman" w:hAnsi="Times New Roman" w:cs="Times New Roman"/>
          <w:kern w:val="2"/>
        </w:rPr>
        <w:t>加强环保设施的维护，确保运行效果，按环境监测计划定期开展环境监测，保证污染物稳定达标排放。</w:t>
      </w:r>
      <w:r>
        <w:rPr>
          <w:rFonts w:hint="eastAsia" w:asciiTheme="minorEastAsia" w:hAnsiTheme="minorEastAsia" w:eastAsiaTheme="minorEastAsia" w:cstheme="minorEastAsia"/>
          <w:w w:val="100"/>
          <w:sz w:val="24"/>
          <w:szCs w:val="24"/>
        </w:rPr>
        <w:t xml:space="preserve">按照《排污单位自行监测技术指南 </w:t>
      </w:r>
      <w:r>
        <w:rPr>
          <w:rFonts w:hint="eastAsia" w:asciiTheme="minorEastAsia" w:hAnsiTheme="minorEastAsia" w:eastAsiaTheme="minorEastAsia" w:cstheme="minorEastAsia"/>
          <w:w w:val="100"/>
          <w:sz w:val="24"/>
          <w:szCs w:val="24"/>
          <w:lang w:val="en-US" w:eastAsia="zh-CN"/>
        </w:rPr>
        <w:t>火力发电及锅炉</w:t>
      </w:r>
      <w:r>
        <w:rPr>
          <w:rFonts w:hint="eastAsia" w:asciiTheme="minorEastAsia" w:hAnsiTheme="minorEastAsia" w:eastAsiaTheme="minorEastAsia" w:cstheme="minorEastAsia"/>
          <w:w w:val="100"/>
          <w:sz w:val="24"/>
          <w:szCs w:val="24"/>
        </w:rPr>
        <w:t>》</w:t>
      </w:r>
      <w:r>
        <w:rPr>
          <w:rFonts w:hint="eastAsia" w:asciiTheme="minorEastAsia" w:hAnsiTheme="minorEastAsia" w:eastAsiaTheme="minorEastAsia" w:cstheme="minorEastAsia"/>
          <w:w w:val="100"/>
          <w:sz w:val="24"/>
          <w:szCs w:val="24"/>
          <w:lang w:val="en-US" w:eastAsia="zh-CN"/>
        </w:rPr>
        <w:t>等</w:t>
      </w:r>
      <w:r>
        <w:rPr>
          <w:rFonts w:hint="eastAsia" w:asciiTheme="minorEastAsia" w:hAnsiTheme="minorEastAsia" w:eastAsiaTheme="minorEastAsia" w:cstheme="minorEastAsia"/>
          <w:w w:val="100"/>
          <w:sz w:val="24"/>
          <w:szCs w:val="24"/>
        </w:rPr>
        <w:t>要求定期开展自行监测，确保各项污染物稳定达标排放。</w:t>
      </w:r>
    </w:p>
    <w:p>
      <w:pPr>
        <w:pStyle w:val="2"/>
        <w:spacing w:line="348" w:lineRule="auto"/>
        <w:ind w:left="0" w:leftChars="0" w:firstLine="0" w:firstLineChars="0"/>
        <w:jc w:val="left"/>
        <w:rPr>
          <w:rFonts w:hint="eastAsia" w:asciiTheme="minorEastAsia" w:hAnsiTheme="minorEastAsia" w:eastAsiaTheme="minorEastAsia" w:cstheme="minorEastAsia"/>
          <w:b/>
          <w:w w:val="100"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w w:val="100"/>
          <w:kern w:val="0"/>
          <w:sz w:val="24"/>
          <w:szCs w:val="24"/>
          <w:lang w:val="en-US" w:eastAsia="zh-CN" w:bidi="ar-SA"/>
        </w:rPr>
        <w:t>七、验收工作组信息</w:t>
      </w:r>
    </w:p>
    <w:p>
      <w:pPr>
        <w:spacing w:line="720" w:lineRule="auto"/>
        <w:ind w:firstLine="2560" w:firstLineChars="800"/>
        <w:jc w:val="both"/>
        <w:rPr>
          <w:rFonts w:hint="eastAsia"/>
          <w:sz w:val="32"/>
        </w:rPr>
      </w:pPr>
    </w:p>
    <w:p>
      <w:pPr>
        <w:spacing w:line="720" w:lineRule="auto"/>
        <w:ind w:firstLine="2560" w:firstLineChars="800"/>
        <w:jc w:val="both"/>
        <w:rPr>
          <w:rFonts w:hint="eastAsia"/>
          <w:sz w:val="32"/>
        </w:rPr>
      </w:pPr>
    </w:p>
    <w:p>
      <w:pPr>
        <w:spacing w:line="720" w:lineRule="auto"/>
        <w:ind w:firstLine="2560" w:firstLineChars="800"/>
        <w:jc w:val="both"/>
        <w:rPr>
          <w:rFonts w:hint="eastAsia"/>
          <w:sz w:val="32"/>
        </w:rPr>
      </w:pPr>
    </w:p>
    <w:p>
      <w:pPr>
        <w:spacing w:line="720" w:lineRule="auto"/>
        <w:ind w:firstLine="2560" w:firstLineChars="800"/>
        <w:jc w:val="both"/>
        <w:rPr>
          <w:rFonts w:hint="eastAsia"/>
          <w:sz w:val="32"/>
        </w:rPr>
      </w:pPr>
    </w:p>
    <w:p>
      <w:pPr>
        <w:spacing w:line="720" w:lineRule="auto"/>
        <w:ind w:firstLine="2560" w:firstLineChars="800"/>
        <w:jc w:val="both"/>
        <w:rPr>
          <w:rFonts w:hint="eastAsia"/>
          <w:sz w:val="32"/>
        </w:rPr>
      </w:pPr>
    </w:p>
    <w:p>
      <w:pPr>
        <w:pStyle w:val="2"/>
        <w:rPr>
          <w:rFonts w:hint="eastAsia"/>
          <w:sz w:val="32"/>
        </w:rPr>
      </w:pPr>
    </w:p>
    <w:p>
      <w:pPr>
        <w:pStyle w:val="2"/>
        <w:rPr>
          <w:rFonts w:hint="eastAsia"/>
          <w:sz w:val="32"/>
        </w:rPr>
      </w:pPr>
    </w:p>
    <w:p>
      <w:pPr>
        <w:pStyle w:val="2"/>
        <w:rPr>
          <w:rFonts w:hint="eastAsia"/>
          <w:sz w:val="32"/>
        </w:rPr>
      </w:pPr>
    </w:p>
    <w:p>
      <w:pPr>
        <w:pStyle w:val="2"/>
        <w:rPr>
          <w:rFonts w:hint="eastAsia"/>
          <w:sz w:val="32"/>
        </w:rPr>
      </w:pPr>
    </w:p>
    <w:p>
      <w:pPr>
        <w:pStyle w:val="2"/>
        <w:rPr>
          <w:rFonts w:hint="eastAsia"/>
          <w:sz w:val="32"/>
        </w:rPr>
      </w:pPr>
    </w:p>
    <w:p>
      <w:pPr>
        <w:spacing w:line="720" w:lineRule="auto"/>
        <w:ind w:left="0" w:leftChars="0" w:firstLine="0" w:firstLineChars="0"/>
        <w:jc w:val="both"/>
        <w:rPr>
          <w:rFonts w:hint="eastAsia"/>
          <w:sz w:val="32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ind w:firstLine="3000" w:firstLineChars="1000"/>
        <w:jc w:val="both"/>
        <w:rPr>
          <w:rFonts w:hint="eastAsia" w:asciiTheme="minorEastAsia" w:hAnsiTheme="minorEastAsia" w:eastAsiaTheme="minorEastAsia" w:cstheme="minorEastAsia"/>
          <w:w w:val="100"/>
          <w:kern w:val="2"/>
          <w:sz w:val="30"/>
          <w:szCs w:val="30"/>
          <w:lang w:val="en-US" w:eastAsia="zh-CN" w:bidi="ar-SA"/>
        </w:rPr>
      </w:pPr>
    </w:p>
    <w:p>
      <w:pPr>
        <w:ind w:firstLine="3300" w:firstLineChars="1100"/>
        <w:jc w:val="both"/>
        <w:rPr>
          <w:rFonts w:hint="eastAsia" w:asciiTheme="minorEastAsia" w:hAnsiTheme="minorEastAsia" w:eastAsiaTheme="minorEastAsia" w:cstheme="minorEastAsia"/>
          <w:color w:val="auto"/>
          <w:w w:val="100"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  <w:w w:val="100"/>
          <w:kern w:val="2"/>
          <w:sz w:val="30"/>
          <w:szCs w:val="30"/>
          <w:lang w:val="en-US" w:eastAsia="zh-CN" w:bidi="ar-SA"/>
        </w:rPr>
        <w:t>验收工作组成员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4"/>
        <w:gridCol w:w="3793"/>
        <w:gridCol w:w="27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19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验收工作组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所在单位</w:t>
            </w:r>
          </w:p>
        </w:tc>
        <w:tc>
          <w:tcPr>
            <w:tcW w:w="277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6" w:hRule="atLeast"/>
          <w:jc w:val="center"/>
        </w:trPr>
        <w:tc>
          <w:tcPr>
            <w:tcW w:w="19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天津泰达能源发展有限责任公司</w:t>
            </w:r>
          </w:p>
        </w:tc>
        <w:tc>
          <w:tcPr>
            <w:tcW w:w="277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19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山东省环能设计院股份有限公司</w:t>
            </w:r>
          </w:p>
        </w:tc>
        <w:tc>
          <w:tcPr>
            <w:tcW w:w="277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山东福源锅炉有限公司</w:t>
            </w:r>
          </w:p>
        </w:tc>
        <w:tc>
          <w:tcPr>
            <w:tcW w:w="277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  <w:jc w:val="center"/>
        </w:trPr>
        <w:tc>
          <w:tcPr>
            <w:tcW w:w="19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w w:val="100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w w:val="100"/>
                <w:kern w:val="2"/>
                <w:sz w:val="24"/>
                <w:szCs w:val="24"/>
                <w:lang w:val="en-US" w:eastAsia="zh-CN" w:bidi="ar-SA"/>
              </w:rPr>
              <w:t>天津市特种设备工程建设监理公司</w:t>
            </w:r>
          </w:p>
        </w:tc>
        <w:tc>
          <w:tcPr>
            <w:tcW w:w="277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  <w:jc w:val="center"/>
        </w:trPr>
        <w:tc>
          <w:tcPr>
            <w:tcW w:w="19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验收监测单位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天津斯坦德优检测技术有限公司</w:t>
            </w:r>
          </w:p>
        </w:tc>
        <w:tc>
          <w:tcPr>
            <w:tcW w:w="277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  <w:jc w:val="center"/>
        </w:trPr>
        <w:tc>
          <w:tcPr>
            <w:tcW w:w="19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报告编制单位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天津旭然科技有限公司</w:t>
            </w:r>
          </w:p>
        </w:tc>
        <w:tc>
          <w:tcPr>
            <w:tcW w:w="277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19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专家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天津市生态环境科学研究院</w:t>
            </w:r>
          </w:p>
        </w:tc>
        <w:tc>
          <w:tcPr>
            <w:tcW w:w="277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  <w:jc w:val="center"/>
        </w:trPr>
        <w:tc>
          <w:tcPr>
            <w:tcW w:w="19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专家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天津环科环境咨询有限公司</w:t>
            </w:r>
          </w:p>
        </w:tc>
        <w:tc>
          <w:tcPr>
            <w:tcW w:w="277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19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专家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  <w:t>天津市滨海新区生态环境监测中心</w:t>
            </w:r>
          </w:p>
        </w:tc>
        <w:tc>
          <w:tcPr>
            <w:tcW w:w="277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ind w:left="0" w:leftChars="0" w:firstLine="0" w:firstLineChars="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2835B6"/>
    <w:rsid w:val="01B5766B"/>
    <w:rsid w:val="03AA7483"/>
    <w:rsid w:val="05E75336"/>
    <w:rsid w:val="06471317"/>
    <w:rsid w:val="066E5A43"/>
    <w:rsid w:val="07AF30F9"/>
    <w:rsid w:val="08C35BFA"/>
    <w:rsid w:val="0A5627EE"/>
    <w:rsid w:val="0B2835B6"/>
    <w:rsid w:val="0B8B1F82"/>
    <w:rsid w:val="0D1C4A6C"/>
    <w:rsid w:val="0DB004B3"/>
    <w:rsid w:val="0F630A73"/>
    <w:rsid w:val="123F674B"/>
    <w:rsid w:val="12D77CF7"/>
    <w:rsid w:val="13752499"/>
    <w:rsid w:val="15133644"/>
    <w:rsid w:val="159240C0"/>
    <w:rsid w:val="171F3E2D"/>
    <w:rsid w:val="181C4966"/>
    <w:rsid w:val="1A2755F9"/>
    <w:rsid w:val="20473289"/>
    <w:rsid w:val="24A104B9"/>
    <w:rsid w:val="26826ACB"/>
    <w:rsid w:val="27F1240C"/>
    <w:rsid w:val="286E403E"/>
    <w:rsid w:val="29D12FBC"/>
    <w:rsid w:val="2A945F52"/>
    <w:rsid w:val="2B2A01A6"/>
    <w:rsid w:val="2BC64191"/>
    <w:rsid w:val="2D7B5911"/>
    <w:rsid w:val="2E1D4DF3"/>
    <w:rsid w:val="2E804EC1"/>
    <w:rsid w:val="300C7BCA"/>
    <w:rsid w:val="32014CE0"/>
    <w:rsid w:val="32412F66"/>
    <w:rsid w:val="3285135B"/>
    <w:rsid w:val="32E85319"/>
    <w:rsid w:val="34484976"/>
    <w:rsid w:val="34BA302C"/>
    <w:rsid w:val="36785C37"/>
    <w:rsid w:val="39162FC5"/>
    <w:rsid w:val="3A7D346C"/>
    <w:rsid w:val="3AFD5BFE"/>
    <w:rsid w:val="3B3B7167"/>
    <w:rsid w:val="3CF067FD"/>
    <w:rsid w:val="3D2D1271"/>
    <w:rsid w:val="3F8A391A"/>
    <w:rsid w:val="405F16F6"/>
    <w:rsid w:val="41786788"/>
    <w:rsid w:val="42016310"/>
    <w:rsid w:val="44117365"/>
    <w:rsid w:val="493D7E4B"/>
    <w:rsid w:val="4A3B3910"/>
    <w:rsid w:val="4A666549"/>
    <w:rsid w:val="4AED36D2"/>
    <w:rsid w:val="4B5C5EA9"/>
    <w:rsid w:val="4B773D97"/>
    <w:rsid w:val="4C6442C0"/>
    <w:rsid w:val="4D8E2A2E"/>
    <w:rsid w:val="4E670330"/>
    <w:rsid w:val="506F7733"/>
    <w:rsid w:val="53160767"/>
    <w:rsid w:val="5521482F"/>
    <w:rsid w:val="5563513E"/>
    <w:rsid w:val="563D0632"/>
    <w:rsid w:val="56C421F8"/>
    <w:rsid w:val="5A702171"/>
    <w:rsid w:val="5AB24C6F"/>
    <w:rsid w:val="5D0D4533"/>
    <w:rsid w:val="5E0825D3"/>
    <w:rsid w:val="5EAF2629"/>
    <w:rsid w:val="5F426A50"/>
    <w:rsid w:val="606F1089"/>
    <w:rsid w:val="60E3624C"/>
    <w:rsid w:val="61434C1B"/>
    <w:rsid w:val="617912FA"/>
    <w:rsid w:val="627945C1"/>
    <w:rsid w:val="636540C9"/>
    <w:rsid w:val="68F947D0"/>
    <w:rsid w:val="69E46644"/>
    <w:rsid w:val="6C0E5FBD"/>
    <w:rsid w:val="6E5A7BDC"/>
    <w:rsid w:val="6F256817"/>
    <w:rsid w:val="6F352D78"/>
    <w:rsid w:val="70F67AA0"/>
    <w:rsid w:val="711611A5"/>
    <w:rsid w:val="72435ED2"/>
    <w:rsid w:val="73692F9B"/>
    <w:rsid w:val="75D84C37"/>
    <w:rsid w:val="766C35E8"/>
    <w:rsid w:val="76E9529A"/>
    <w:rsid w:val="78850DF7"/>
    <w:rsid w:val="79404ED7"/>
    <w:rsid w:val="79935E97"/>
    <w:rsid w:val="79FD43D1"/>
    <w:rsid w:val="7A9419C0"/>
    <w:rsid w:val="7AFB1A19"/>
    <w:rsid w:val="7F834361"/>
    <w:rsid w:val="7FA0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样式 四号 左侧:  1.53 厘米 + 首行缩进:  2 字符 + 居中 左侧:  2 字符 首行缩进:  2..."/>
    <w:basedOn w:val="3"/>
    <w:qFormat/>
    <w:uiPriority w:val="0"/>
    <w:pPr>
      <w:adjustRightInd w:val="0"/>
      <w:ind w:left="200" w:leftChars="200" w:firstLine="562"/>
      <w:jc w:val="center"/>
    </w:pPr>
    <w:rPr>
      <w:w w:val="90"/>
      <w:sz w:val="28"/>
      <w:szCs w:val="20"/>
    </w:rPr>
  </w:style>
  <w:style w:type="paragraph" w:customStyle="1" w:styleId="3">
    <w:name w:val="样式 样式 四号 左侧:  1.53 厘米 + 首行缩进:  2 字符"/>
    <w:basedOn w:val="4"/>
    <w:qFormat/>
    <w:uiPriority w:val="0"/>
    <w:pPr>
      <w:ind w:left="200" w:leftChars="200"/>
    </w:pPr>
    <w:rPr>
      <w:szCs w:val="20"/>
    </w:rPr>
  </w:style>
  <w:style w:type="paragraph" w:customStyle="1" w:styleId="4">
    <w:name w:val="样式 四号 左侧:  1.53 厘米"/>
    <w:basedOn w:val="1"/>
    <w:qFormat/>
    <w:uiPriority w:val="0"/>
    <w:pPr>
      <w:adjustRightInd w:val="0"/>
    </w:pPr>
    <w:rPr>
      <w:w w:val="90"/>
      <w:sz w:val="28"/>
      <w:szCs w:val="2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8">
    <w:name w:val="列出段落1"/>
    <w:basedOn w:val="1"/>
    <w:qFormat/>
    <w:uiPriority w:val="34"/>
    <w:pPr>
      <w:widowControl/>
      <w:spacing w:line="560" w:lineRule="exact"/>
      <w:ind w:firstLine="420"/>
    </w:pPr>
    <w:rPr>
      <w:rFonts w:ascii="仿宋_GB2312" w:eastAsia="仿宋_GB2312"/>
      <w:kern w:val="0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2021-01-25T09:10:00Z</dcterms:created>
  <dc:creator>Panda Linda </dc:creator>
  <cp:lastModifiedBy>Panda Linda </cp:lastModifiedBy>
  <dcterms:modified xsi:type="dcterms:W3CDTF">2021-12-28T05:08:00Z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EEFDCC45AF21463682E3D6050C7C2216</vt:lpwstr>
  </property>
</Properties>
</file>