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eastAsia="黑体" w:cs="Times New Roman"/>
          <w:sz w:val="44"/>
          <w:szCs w:val="44"/>
          <w:lang w:eastAsia="zh-CN"/>
        </w:rPr>
      </w:pPr>
      <w:r>
        <w:rPr>
          <w:rFonts w:hint="eastAsia" w:eastAsia="黑体" w:cs="Times New Roman"/>
          <w:sz w:val="44"/>
          <w:szCs w:val="44"/>
        </w:rPr>
        <w:t>建设项目</w:t>
      </w:r>
      <w:r>
        <w:rPr>
          <w:rFonts w:eastAsia="黑体" w:cs="Times New Roman"/>
          <w:sz w:val="44"/>
          <w:szCs w:val="44"/>
        </w:rPr>
        <w:t>竣工环境保护验收调查</w:t>
      </w:r>
      <w:r>
        <w:rPr>
          <w:rFonts w:hint="eastAsia" w:eastAsia="黑体" w:cs="Times New Roman"/>
          <w:sz w:val="44"/>
          <w:szCs w:val="44"/>
          <w:lang w:val="en-US" w:eastAsia="zh-CN"/>
        </w:rPr>
        <w:t>表</w:t>
      </w:r>
    </w:p>
    <w:p>
      <w:pPr>
        <w:ind w:firstLine="0" w:firstLineChars="0"/>
        <w:jc w:val="center"/>
        <w:rPr>
          <w:rFonts w:eastAsia="黑体" w:cs="Times New Roman"/>
          <w:sz w:val="44"/>
          <w:szCs w:val="44"/>
        </w:rPr>
      </w:pPr>
    </w:p>
    <w:p>
      <w:pPr>
        <w:ind w:firstLine="560"/>
        <w:rPr>
          <w:rFonts w:cs="Times New Roman"/>
        </w:rPr>
      </w:pPr>
    </w:p>
    <w:p>
      <w:pPr>
        <w:adjustRightInd w:val="0"/>
        <w:snapToGrid w:val="0"/>
        <w:spacing w:before="156" w:beforeLines="50" w:after="156" w:afterLines="50"/>
        <w:ind w:firstLine="0" w:firstLineChars="0"/>
        <w:rPr>
          <w:rFonts w:eastAsia="黑体" w:cs="Times New Roman"/>
          <w:sz w:val="32"/>
          <w:szCs w:val="32"/>
        </w:rPr>
      </w:pPr>
    </w:p>
    <w:p>
      <w:pPr>
        <w:adjustRightInd w:val="0"/>
        <w:snapToGrid w:val="0"/>
        <w:spacing w:before="156" w:beforeLines="50" w:after="156" w:afterLines="50"/>
        <w:ind w:firstLine="0" w:firstLineChars="0"/>
        <w:rPr>
          <w:rFonts w:eastAsia="黑体" w:cs="Times New Roman"/>
          <w:sz w:val="32"/>
          <w:szCs w:val="32"/>
        </w:rPr>
      </w:pPr>
    </w:p>
    <w:p>
      <w:pPr>
        <w:adjustRightInd w:val="0"/>
        <w:snapToGrid w:val="0"/>
        <w:spacing w:before="156" w:beforeLines="50" w:after="156" w:afterLines="50"/>
        <w:ind w:firstLine="0" w:firstLineChars="0"/>
        <w:rPr>
          <w:rFonts w:eastAsia="黑体" w:cs="Times New Roman"/>
          <w:sz w:val="32"/>
          <w:szCs w:val="32"/>
        </w:rPr>
      </w:pPr>
    </w:p>
    <w:p>
      <w:pPr>
        <w:ind w:firstLine="0" w:firstLineChars="0"/>
        <w:jc w:val="center"/>
        <w:rPr>
          <w:rFonts w:eastAsia="黑体" w:cs="Times New Roman"/>
          <w:sz w:val="32"/>
          <w:szCs w:val="32"/>
          <w:u w:val="single"/>
        </w:rPr>
      </w:pPr>
    </w:p>
    <w:p>
      <w:pPr>
        <w:rPr>
          <w:rFonts w:hint="eastAsia" w:eastAsia="黑体" w:cs="Times New Roman"/>
          <w:sz w:val="32"/>
          <w:szCs w:val="32"/>
        </w:rPr>
      </w:pPr>
    </w:p>
    <w:p>
      <w:pPr>
        <w:jc w:val="center"/>
        <w:rPr>
          <w:rFonts w:hint="eastAsia" w:eastAsia="黑体" w:cs="Times New Roman"/>
          <w:sz w:val="32"/>
          <w:szCs w:val="32"/>
          <w:lang w:eastAsia="zh-CN"/>
        </w:rPr>
      </w:pPr>
      <w:r>
        <w:rPr>
          <w:rFonts w:hint="eastAsia" w:eastAsia="黑体" w:cs="Times New Roman"/>
          <w:sz w:val="32"/>
          <w:szCs w:val="32"/>
        </w:rPr>
        <w:t>项目名称：</w:t>
      </w:r>
      <w:r>
        <w:rPr>
          <w:rFonts w:hint="eastAsia" w:eastAsia="黑体" w:cs="Times New Roman"/>
          <w:sz w:val="32"/>
          <w:szCs w:val="32"/>
          <w:lang w:eastAsia="zh-CN"/>
        </w:rPr>
        <w:t>眉山岷江东岸泡菜工业园物流主通道管道建设工程（三期）</w:t>
      </w:r>
    </w:p>
    <w:p>
      <w:pPr>
        <w:jc w:val="center"/>
        <w:rPr>
          <w:rFonts w:eastAsia="黑体" w:cs="Times New Roman"/>
          <w:sz w:val="32"/>
          <w:szCs w:val="32"/>
        </w:rPr>
      </w:pPr>
      <w:r>
        <w:rPr>
          <w:rFonts w:hint="eastAsia" w:eastAsia="黑体" w:cs="Times New Roman"/>
          <w:sz w:val="32"/>
          <w:szCs w:val="32"/>
        </w:rPr>
        <w:t>委托单位：四川川港燃气有限责任公司成都分公司</w:t>
      </w:r>
    </w:p>
    <w:p>
      <w:pPr>
        <w:tabs>
          <w:tab w:val="center" w:pos="4156"/>
          <w:tab w:val="right" w:pos="8312"/>
        </w:tabs>
        <w:ind w:firstLine="0" w:firstLineChars="0"/>
        <w:jc w:val="left"/>
        <w:rPr>
          <w:rFonts w:eastAsia="黑体" w:cs="Times New Roman"/>
          <w:sz w:val="32"/>
          <w:szCs w:val="32"/>
        </w:rPr>
      </w:pPr>
      <w:r>
        <w:rPr>
          <w:rFonts w:hint="eastAsia" w:eastAsia="黑体" w:cs="Times New Roman"/>
          <w:sz w:val="32"/>
          <w:szCs w:val="32"/>
        </w:rPr>
        <w:tab/>
      </w:r>
    </w:p>
    <w:p>
      <w:pPr>
        <w:tabs>
          <w:tab w:val="center" w:pos="4156"/>
          <w:tab w:val="right" w:pos="8312"/>
        </w:tabs>
        <w:ind w:firstLine="0" w:firstLineChars="0"/>
        <w:jc w:val="left"/>
        <w:rPr>
          <w:rFonts w:eastAsia="黑体" w:cs="Times New Roman"/>
          <w:sz w:val="32"/>
          <w:szCs w:val="32"/>
        </w:rPr>
      </w:pPr>
    </w:p>
    <w:p>
      <w:pPr>
        <w:tabs>
          <w:tab w:val="center" w:pos="4156"/>
          <w:tab w:val="right" w:pos="8312"/>
        </w:tabs>
        <w:ind w:firstLine="640"/>
        <w:jc w:val="left"/>
        <w:rPr>
          <w:rFonts w:eastAsia="黑体" w:cs="Times New Roman"/>
          <w:sz w:val="32"/>
          <w:szCs w:val="32"/>
        </w:rPr>
      </w:pPr>
    </w:p>
    <w:p>
      <w:pPr>
        <w:tabs>
          <w:tab w:val="center" w:pos="4156"/>
          <w:tab w:val="right" w:pos="8312"/>
        </w:tabs>
        <w:ind w:firstLine="640"/>
        <w:jc w:val="left"/>
        <w:rPr>
          <w:rFonts w:eastAsia="黑体" w:cs="Times New Roman"/>
          <w:sz w:val="32"/>
          <w:szCs w:val="32"/>
        </w:rPr>
      </w:pPr>
    </w:p>
    <w:p>
      <w:pPr>
        <w:tabs>
          <w:tab w:val="center" w:pos="4156"/>
          <w:tab w:val="right" w:pos="8312"/>
        </w:tabs>
        <w:ind w:firstLine="640"/>
        <w:jc w:val="left"/>
        <w:rPr>
          <w:rFonts w:eastAsia="黑体" w:cs="Times New Roman"/>
          <w:sz w:val="32"/>
          <w:szCs w:val="32"/>
        </w:rPr>
      </w:pPr>
    </w:p>
    <w:p>
      <w:pPr>
        <w:tabs>
          <w:tab w:val="center" w:pos="4156"/>
          <w:tab w:val="right" w:pos="8312"/>
        </w:tabs>
        <w:ind w:firstLine="640"/>
        <w:jc w:val="left"/>
        <w:rPr>
          <w:rFonts w:eastAsia="黑体" w:cs="Times New Roman"/>
          <w:sz w:val="32"/>
          <w:szCs w:val="32"/>
        </w:rPr>
      </w:pPr>
    </w:p>
    <w:p>
      <w:pPr>
        <w:tabs>
          <w:tab w:val="center" w:pos="4156"/>
          <w:tab w:val="right" w:pos="8312"/>
        </w:tabs>
        <w:jc w:val="center"/>
        <w:rPr>
          <w:rFonts w:hint="default" w:eastAsia="黑体" w:cs="Times New Roman"/>
          <w:sz w:val="32"/>
          <w:szCs w:val="32"/>
          <w:lang w:val="en-US" w:eastAsia="zh-CN"/>
        </w:rPr>
      </w:pPr>
      <w:r>
        <w:rPr>
          <w:rFonts w:hint="eastAsia" w:eastAsia="黑体" w:cs="Times New Roman"/>
          <w:sz w:val="32"/>
          <w:szCs w:val="32"/>
        </w:rPr>
        <w:t>编制单位：</w:t>
      </w:r>
      <w:r>
        <w:rPr>
          <w:rFonts w:hint="eastAsia" w:eastAsia="黑体" w:cs="Times New Roman"/>
          <w:sz w:val="32"/>
          <w:szCs w:val="32"/>
          <w:lang w:val="en-US" w:eastAsia="zh-CN"/>
        </w:rPr>
        <w:t>西南交通大学</w:t>
      </w:r>
    </w:p>
    <w:p>
      <w:pPr>
        <w:tabs>
          <w:tab w:val="center" w:pos="4156"/>
          <w:tab w:val="right" w:pos="8312"/>
        </w:tabs>
        <w:ind w:left="0" w:leftChars="0" w:firstLine="0" w:firstLineChars="0"/>
        <w:jc w:val="center"/>
        <w:rPr>
          <w:rFonts w:hint="eastAsia" w:eastAsia="黑体" w:cs="Times New Roman"/>
          <w:sz w:val="32"/>
          <w:szCs w:val="32"/>
        </w:rPr>
        <w:sectPr>
          <w:headerReference r:id="rId7" w:type="default"/>
          <w:pgSz w:w="11906" w:h="16838"/>
          <w:pgMar w:top="1440" w:right="1797" w:bottom="1134" w:left="1797" w:header="851" w:footer="992" w:gutter="0"/>
          <w:pgBorders>
            <w:top w:val="none" w:sz="0" w:space="0"/>
            <w:left w:val="none" w:sz="0" w:space="0"/>
            <w:bottom w:val="none" w:sz="0" w:space="0"/>
            <w:right w:val="none" w:sz="0" w:space="0"/>
          </w:pgBorders>
          <w:pgNumType w:start="1"/>
          <w:cols w:space="720" w:num="1"/>
          <w:titlePg/>
          <w:docGrid w:type="lines" w:linePitch="312" w:charSpace="0"/>
        </w:sectPr>
      </w:pPr>
      <w:r>
        <w:rPr>
          <w:rFonts w:hint="eastAsia" w:eastAsia="黑体" w:cs="Times New Roman"/>
          <w:sz w:val="32"/>
          <w:szCs w:val="32"/>
        </w:rPr>
        <w:t>20</w:t>
      </w:r>
      <w:r>
        <w:rPr>
          <w:rFonts w:hint="eastAsia" w:eastAsia="黑体" w:cs="Times New Roman"/>
          <w:sz w:val="32"/>
          <w:szCs w:val="32"/>
          <w:lang w:val="en-US" w:eastAsia="zh-CN"/>
        </w:rPr>
        <w:t>21</w:t>
      </w:r>
      <w:r>
        <w:rPr>
          <w:rFonts w:hint="eastAsia" w:eastAsia="黑体" w:cs="Times New Roman"/>
          <w:sz w:val="32"/>
          <w:szCs w:val="32"/>
        </w:rPr>
        <w:t>年</w:t>
      </w:r>
      <w:r>
        <w:rPr>
          <w:rFonts w:hint="eastAsia" w:eastAsia="黑体" w:cs="Times New Roman"/>
          <w:sz w:val="32"/>
          <w:szCs w:val="32"/>
          <w:lang w:val="en-US" w:eastAsia="zh-CN"/>
        </w:rPr>
        <w:t>10</w:t>
      </w:r>
      <w:r>
        <w:rPr>
          <w:rFonts w:hint="eastAsia" w:eastAsia="黑体" w:cs="Times New Roman"/>
          <w:sz w:val="32"/>
          <w:szCs w:val="32"/>
        </w:rPr>
        <w:t>月</w:t>
      </w:r>
    </w:p>
    <w:p>
      <w:pPr>
        <w:keepNext w:val="0"/>
        <w:keepLines w:val="0"/>
        <w:widowControl/>
        <w:suppressLineNumbers w:val="0"/>
        <w:jc w:val="left"/>
      </w:pPr>
      <w:r>
        <w:rPr>
          <w:rFonts w:ascii="楷体" w:hAnsi="楷体" w:eastAsia="楷体" w:cs="楷体"/>
          <w:b/>
          <w:bCs/>
          <w:color w:val="000000"/>
          <w:kern w:val="0"/>
          <w:sz w:val="28"/>
          <w:szCs w:val="28"/>
          <w:lang w:val="en-US" w:eastAsia="zh-CN" w:bidi="ar"/>
        </w:rPr>
        <w:t xml:space="preserve">项目名称：崇州-大邑-邛崃输气管道工程竣工环境保护验收调查报告 </w:t>
      </w:r>
    </w:p>
    <w:p>
      <w:pPr>
        <w:keepNext w:val="0"/>
        <w:keepLines w:val="0"/>
        <w:widowControl/>
        <w:suppressLineNumbers w:val="0"/>
        <w:jc w:val="left"/>
        <w:rPr>
          <w:rFonts w:hint="eastAsia" w:ascii="楷体" w:hAnsi="楷体" w:eastAsia="楷体" w:cs="楷体"/>
          <w:b/>
          <w:bCs/>
          <w:color w:val="000000"/>
          <w:kern w:val="0"/>
          <w:sz w:val="28"/>
          <w:szCs w:val="28"/>
          <w:lang w:val="en-US" w:eastAsia="zh-CN" w:bidi="ar"/>
        </w:rPr>
      </w:pPr>
      <w:r>
        <w:rPr>
          <w:rFonts w:hint="eastAsia" w:ascii="楷体" w:hAnsi="楷体" w:eastAsia="楷体" w:cs="楷体"/>
          <w:b/>
          <w:bCs/>
          <w:color w:val="000000"/>
          <w:kern w:val="0"/>
          <w:sz w:val="28"/>
          <w:szCs w:val="28"/>
          <w:lang w:val="en-US" w:eastAsia="zh-CN" w:bidi="ar"/>
        </w:rPr>
        <w:t xml:space="preserve">委托单位：四川省中油天然气管道有限公司 </w:t>
      </w:r>
    </w:p>
    <w:p>
      <w:pPr>
        <w:pStyle w:val="2"/>
        <w:rPr>
          <w:rFonts w:hint="eastAsia" w:ascii="楷体" w:hAnsi="楷体" w:eastAsia="楷体" w:cs="楷体"/>
          <w:b/>
          <w:bCs/>
          <w:color w:val="000000"/>
          <w:kern w:val="0"/>
          <w:sz w:val="28"/>
          <w:szCs w:val="28"/>
          <w:lang w:val="en-US" w:eastAsia="zh-CN" w:bidi="ar"/>
        </w:rPr>
      </w:pPr>
    </w:p>
    <w:p>
      <w:pPr>
        <w:pStyle w:val="2"/>
        <w:rPr>
          <w:rFonts w:hint="eastAsia" w:ascii="楷体" w:hAnsi="楷体" w:eastAsia="楷体" w:cs="楷体"/>
          <w:b/>
          <w:bCs/>
          <w:color w:val="000000"/>
          <w:kern w:val="0"/>
          <w:sz w:val="28"/>
          <w:szCs w:val="28"/>
          <w:lang w:val="en-US" w:eastAsia="zh-CN" w:bidi="ar"/>
        </w:rPr>
      </w:pPr>
    </w:p>
    <w:p>
      <w:pPr>
        <w:keepNext w:val="0"/>
        <w:keepLines w:val="0"/>
        <w:widowControl/>
        <w:suppressLineNumbers w:val="0"/>
        <w:jc w:val="left"/>
      </w:pPr>
      <w:r>
        <w:rPr>
          <w:rFonts w:hint="eastAsia" w:ascii="楷体" w:hAnsi="楷体" w:eastAsia="楷体" w:cs="楷体"/>
          <w:b/>
          <w:bCs/>
          <w:color w:val="000000"/>
          <w:kern w:val="0"/>
          <w:sz w:val="28"/>
          <w:szCs w:val="28"/>
          <w:lang w:val="en-US" w:eastAsia="zh-CN" w:bidi="ar"/>
        </w:rPr>
        <w:t xml:space="preserve">编制单位：西南交通大学（盖章） </w:t>
      </w:r>
    </w:p>
    <w:p>
      <w:pPr>
        <w:keepNext w:val="0"/>
        <w:keepLines w:val="0"/>
        <w:widowControl/>
        <w:suppressLineNumbers w:val="0"/>
        <w:jc w:val="left"/>
        <w:rPr>
          <w:rFonts w:hint="eastAsia" w:ascii="楷体" w:hAnsi="楷体" w:eastAsia="楷体" w:cs="楷体"/>
          <w:b/>
          <w:bCs/>
          <w:color w:val="000000"/>
          <w:kern w:val="0"/>
          <w:sz w:val="28"/>
          <w:szCs w:val="28"/>
          <w:lang w:val="en-US" w:eastAsia="zh-CN" w:bidi="ar"/>
        </w:rPr>
      </w:pPr>
      <w:r>
        <w:rPr>
          <w:rFonts w:hint="eastAsia" w:ascii="楷体" w:hAnsi="楷体" w:eastAsia="楷体" w:cs="楷体"/>
          <w:b/>
          <w:bCs/>
          <w:color w:val="000000"/>
          <w:kern w:val="0"/>
          <w:sz w:val="28"/>
          <w:szCs w:val="28"/>
          <w:lang w:val="en-US" w:eastAsia="zh-CN" w:bidi="ar"/>
        </w:rPr>
        <w:t xml:space="preserve">法人代表：杨丹 </w:t>
      </w:r>
    </w:p>
    <w:p>
      <w:pPr>
        <w:pStyle w:val="2"/>
        <w:rPr>
          <w:rFonts w:hint="eastAsia" w:ascii="楷体" w:hAnsi="楷体" w:eastAsia="楷体" w:cs="楷体"/>
          <w:b/>
          <w:bCs/>
          <w:color w:val="000000"/>
          <w:kern w:val="0"/>
          <w:sz w:val="28"/>
          <w:szCs w:val="28"/>
          <w:lang w:val="en-US" w:eastAsia="zh-CN" w:bidi="ar"/>
        </w:rPr>
      </w:pPr>
    </w:p>
    <w:p>
      <w:pPr>
        <w:pStyle w:val="2"/>
        <w:rPr>
          <w:rFonts w:hint="eastAsia" w:ascii="楷体" w:hAnsi="楷体" w:eastAsia="楷体" w:cs="楷体"/>
          <w:b/>
          <w:bCs/>
          <w:color w:val="000000"/>
          <w:kern w:val="0"/>
          <w:sz w:val="28"/>
          <w:szCs w:val="28"/>
          <w:lang w:val="en-US" w:eastAsia="zh-CN" w:bidi="ar"/>
        </w:rPr>
      </w:pPr>
    </w:p>
    <w:p>
      <w:pPr>
        <w:keepNext w:val="0"/>
        <w:keepLines w:val="0"/>
        <w:widowControl/>
        <w:suppressLineNumbers w:val="0"/>
        <w:jc w:val="left"/>
      </w:pPr>
      <w:r>
        <w:rPr>
          <w:rFonts w:hint="eastAsia" w:ascii="楷体" w:hAnsi="楷体" w:eastAsia="楷体" w:cs="楷体"/>
          <w:b/>
          <w:bCs/>
          <w:color w:val="000000"/>
          <w:kern w:val="0"/>
          <w:sz w:val="28"/>
          <w:szCs w:val="28"/>
          <w:lang w:val="en-US" w:eastAsia="zh-CN" w:bidi="ar"/>
        </w:rPr>
        <w:t xml:space="preserve">项目负责人（签字）：李启彬 </w:t>
      </w:r>
    </w:p>
    <w:p>
      <w:pPr>
        <w:keepNext w:val="0"/>
        <w:keepLines w:val="0"/>
        <w:widowControl/>
        <w:suppressLineNumbers w:val="0"/>
        <w:jc w:val="left"/>
        <w:rPr>
          <w:rFonts w:hint="eastAsia" w:ascii="楷体" w:hAnsi="楷体" w:eastAsia="楷体" w:cs="楷体"/>
          <w:b/>
          <w:bCs/>
          <w:color w:val="000000"/>
          <w:kern w:val="0"/>
          <w:sz w:val="28"/>
          <w:szCs w:val="28"/>
          <w:lang w:val="en-US" w:eastAsia="zh-CN" w:bidi="ar"/>
        </w:rPr>
      </w:pPr>
      <w:r>
        <w:rPr>
          <w:rFonts w:hint="eastAsia" w:ascii="楷体" w:hAnsi="楷体" w:eastAsia="楷体" w:cs="楷体"/>
          <w:b/>
          <w:bCs/>
          <w:color w:val="000000"/>
          <w:kern w:val="0"/>
          <w:sz w:val="28"/>
          <w:szCs w:val="28"/>
          <w:lang w:val="en-US" w:eastAsia="zh-CN" w:bidi="ar"/>
        </w:rPr>
        <w:t xml:space="preserve">编制人员（签字）： 杨敏 刘建 李勇 </w:t>
      </w:r>
    </w:p>
    <w:p>
      <w:pPr>
        <w:pStyle w:val="2"/>
        <w:rPr>
          <w:rFonts w:hint="eastAsia" w:ascii="楷体" w:hAnsi="楷体" w:eastAsia="楷体" w:cs="楷体"/>
          <w:b/>
          <w:bCs/>
          <w:color w:val="000000"/>
          <w:kern w:val="0"/>
          <w:sz w:val="28"/>
          <w:szCs w:val="28"/>
          <w:lang w:val="en-US" w:eastAsia="zh-CN" w:bidi="ar"/>
        </w:rPr>
      </w:pPr>
    </w:p>
    <w:p>
      <w:pPr>
        <w:pStyle w:val="2"/>
        <w:rPr>
          <w:rFonts w:hint="eastAsia" w:ascii="楷体" w:hAnsi="楷体" w:eastAsia="楷体" w:cs="楷体"/>
          <w:b/>
          <w:bCs/>
          <w:color w:val="000000"/>
          <w:kern w:val="0"/>
          <w:sz w:val="28"/>
          <w:szCs w:val="28"/>
          <w:lang w:val="en-US" w:eastAsia="zh-CN" w:bidi="ar"/>
        </w:rPr>
      </w:pPr>
    </w:p>
    <w:p>
      <w:pPr>
        <w:keepNext w:val="0"/>
        <w:keepLines w:val="0"/>
        <w:widowControl/>
        <w:suppressLineNumbers w:val="0"/>
        <w:jc w:val="left"/>
      </w:pPr>
      <w:r>
        <w:rPr>
          <w:rFonts w:hint="eastAsia" w:ascii="楷体" w:hAnsi="楷体" w:eastAsia="楷体" w:cs="楷体"/>
          <w:b/>
          <w:bCs/>
          <w:color w:val="000000"/>
          <w:kern w:val="0"/>
          <w:sz w:val="28"/>
          <w:szCs w:val="28"/>
          <w:lang w:val="en-US" w:eastAsia="zh-CN" w:bidi="ar"/>
        </w:rPr>
        <w:t xml:space="preserve">审查（签字）：李启彬 </w:t>
      </w:r>
    </w:p>
    <w:p>
      <w:pPr>
        <w:keepNext w:val="0"/>
        <w:keepLines w:val="0"/>
        <w:widowControl/>
        <w:suppressLineNumbers w:val="0"/>
        <w:jc w:val="left"/>
      </w:pPr>
      <w:r>
        <w:rPr>
          <w:rFonts w:hint="eastAsia" w:ascii="楷体" w:hAnsi="楷体" w:eastAsia="楷体" w:cs="楷体"/>
          <w:b/>
          <w:bCs/>
          <w:color w:val="000000"/>
          <w:kern w:val="0"/>
          <w:sz w:val="28"/>
          <w:szCs w:val="28"/>
          <w:lang w:val="en-US" w:eastAsia="zh-CN" w:bidi="ar"/>
        </w:rPr>
        <w:t xml:space="preserve">审查日期：2021 年 12 月 18 日 </w:t>
      </w:r>
    </w:p>
    <w:p>
      <w:pPr>
        <w:tabs>
          <w:tab w:val="center" w:pos="4156"/>
          <w:tab w:val="right" w:pos="8312"/>
        </w:tabs>
        <w:ind w:left="0" w:leftChars="0" w:firstLine="0" w:firstLineChars="0"/>
        <w:jc w:val="both"/>
        <w:rPr>
          <w:rFonts w:hint="eastAsia" w:eastAsia="黑体" w:cs="Times New Roman"/>
          <w:sz w:val="32"/>
          <w:szCs w:val="32"/>
        </w:rPr>
      </w:pPr>
    </w:p>
    <w:p>
      <w:pPr>
        <w:pStyle w:val="2"/>
        <w:rPr>
          <w:rFonts w:hint="eastAsia" w:eastAsia="黑体" w:cs="Times New Roman"/>
          <w:sz w:val="32"/>
          <w:szCs w:val="32"/>
        </w:rPr>
      </w:pPr>
    </w:p>
    <w:p>
      <w:pPr>
        <w:pStyle w:val="2"/>
        <w:rPr>
          <w:rFonts w:hint="eastAsia" w:eastAsia="黑体" w:cs="Times New Roman"/>
          <w:sz w:val="32"/>
          <w:szCs w:val="32"/>
        </w:rPr>
      </w:pPr>
    </w:p>
    <w:p>
      <w:pPr>
        <w:pStyle w:val="2"/>
        <w:rPr>
          <w:rFonts w:hint="eastAsia" w:eastAsia="黑体" w:cs="Times New Roman"/>
          <w:sz w:val="32"/>
          <w:szCs w:val="32"/>
        </w:rPr>
      </w:pPr>
    </w:p>
    <w:p>
      <w:pPr>
        <w:pStyle w:val="2"/>
        <w:rPr>
          <w:rFonts w:hint="eastAsia" w:eastAsia="黑体" w:cs="Times New Roman"/>
          <w:sz w:val="32"/>
          <w:szCs w:val="32"/>
        </w:rPr>
      </w:pPr>
    </w:p>
    <w:p>
      <w:pPr>
        <w:pStyle w:val="2"/>
        <w:rPr>
          <w:rFonts w:hint="eastAsia" w:eastAsia="黑体" w:cs="Times New Roman"/>
          <w:sz w:val="32"/>
          <w:szCs w:val="32"/>
        </w:rPr>
      </w:pPr>
    </w:p>
    <w:sdt>
      <w:sdtPr>
        <w:rPr>
          <w:rFonts w:ascii="宋体" w:hAnsi="宋体" w:eastAsia="宋体" w:cstheme="minorBidi"/>
          <w:kern w:val="2"/>
          <w:sz w:val="21"/>
          <w:szCs w:val="22"/>
          <w:lang w:val="en-US" w:eastAsia="zh-CN" w:bidi="ar-SA"/>
        </w:rPr>
        <w:id w:val="147466427"/>
        <w15:color w:val="DBDBDB"/>
        <w:docPartObj>
          <w:docPartGallery w:val="Table of Contents"/>
          <w:docPartUnique/>
        </w:docPartObj>
      </w:sdtPr>
      <w:sdtEndPr>
        <w:rPr>
          <w:rFonts w:hint="default" w:ascii="Times New Roman" w:hAnsi="Times New Roman" w:eastAsia="黑体" w:cs="Times New Roman"/>
          <w:b w:val="0"/>
          <w:bCs w:val="0"/>
          <w:kern w:val="2"/>
          <w:sz w:val="21"/>
          <w:szCs w:val="32"/>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240" w:lineRule="auto"/>
            <w:ind w:left="0" w:leftChars="0" w:right="0" w:rightChars="0" w:firstLine="420" w:firstLineChars="200"/>
            <w:jc w:val="center"/>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rPr>
            <w:t>目录</w:t>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TOC \o "1-1" \h \u </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HYPERLINK\l_Toc23420</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表一</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总论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PAGEREF_Toc23420\h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HYPERLINK\l_Toc8726</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二</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highlight w:val="none"/>
              <w:lang w:val="en-US" w:eastAsia="zh-CN"/>
            </w:rPr>
            <w:t>项目总体情况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PAGEREF_Toc8726\h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HYPERLINK\l_Toc27785</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val="en-US" w:eastAsia="zh-CN"/>
            </w:rPr>
            <w:t>表三</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调查范围、因子、目标、重点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PAGEREF_Toc27785\h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HYPERLINK\l_Toc22298</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val="en-US" w:eastAsia="zh-CN"/>
            </w:rPr>
            <w:t>表四</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验收执行标准</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PAGEREF_Toc22298\h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HYPERLINK\l_Toc2965</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五</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工程</w:t>
          </w:r>
          <w:r>
            <w:rPr>
              <w:rFonts w:hint="default" w:ascii="Times New Roman" w:hAnsi="Times New Roman" w:cs="Times New Roman"/>
              <w:sz w:val="24"/>
              <w:szCs w:val="24"/>
              <w:lang w:val="en-US" w:eastAsia="zh-CN"/>
            </w:rPr>
            <w:t>建设概况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PAGEREF_Toc2965\h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HYPERLINK\l_Toc23502</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val="en-US" w:eastAsia="zh-CN"/>
            </w:rPr>
            <w:t>表六</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环境影响评价回顾</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PAGEREF_Toc23502\h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HYPERLINK\l_Toc918</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七</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highlight w:val="none"/>
              <w:lang w:val="en-US" w:eastAsia="zh-CN"/>
            </w:rPr>
            <w:t>环境保护措施执行情况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PAGEREF_Toc918\h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HYPERLINK\l_Toc24214</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八</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环境影响调查</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PAGEREF_Toc24214\h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HYPERLINK\l_Toc17281</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九</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风险事故调查与分析</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PAGEREF_Toc17281\h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HYPERLINK\l_Toc11307</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highlight w:val="none"/>
              <w:lang w:eastAsia="zh-CN"/>
            </w:rPr>
            <w:t>表</w:t>
          </w:r>
          <w:r>
            <w:rPr>
              <w:rFonts w:hint="default" w:ascii="Times New Roman" w:hAnsi="Times New Roman" w:cs="Times New Roman"/>
              <w:sz w:val="24"/>
              <w:szCs w:val="24"/>
              <w:highlight w:val="none"/>
              <w:lang w:val="en-US" w:eastAsia="zh-CN"/>
            </w:rPr>
            <w:t>十</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lang w:eastAsia="zh-CN"/>
            </w:rPr>
            <w:t>环境</w:t>
          </w:r>
          <w:r>
            <w:rPr>
              <w:rFonts w:hint="default" w:ascii="Times New Roman" w:hAnsi="Times New Roman" w:cs="Times New Roman"/>
              <w:sz w:val="24"/>
              <w:szCs w:val="24"/>
              <w:lang w:val="en-US" w:eastAsia="zh-CN"/>
            </w:rPr>
            <w:t>质量及污染源</w:t>
          </w:r>
          <w:r>
            <w:rPr>
              <w:rFonts w:hint="default" w:ascii="Times New Roman" w:hAnsi="Times New Roman" w:cs="Times New Roman"/>
              <w:sz w:val="24"/>
              <w:szCs w:val="24"/>
              <w:lang w:eastAsia="zh-CN"/>
            </w:rPr>
            <w:t>监测</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PAGEREF_Toc11307\h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HYPERLINK\l_Toc94</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val="en-US" w:eastAsia="zh-CN"/>
            </w:rPr>
            <w:t>表十一</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环境管理状况及监测计划</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PAGEREF_Toc94\h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HYPERLINK\l_Toc7139</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highlight w:val="none"/>
              <w:lang w:val="en-US" w:eastAsia="zh-CN"/>
            </w:rPr>
            <w:t>表十二</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lang w:val="en-US" w:eastAsia="zh-CN"/>
            </w:rPr>
            <w:t>公众参与意见调查</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PAGEREF_Toc7139\h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36</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tabs>
              <w:tab w:val="right" w:leader="dot" w:pos="8312"/>
            </w:tabs>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szCs w:val="24"/>
            </w:rPr>
          </w:pPr>
          <w:r>
            <w:rPr>
              <w:rFonts w:hint="default" w:ascii="Times New Roman" w:hAnsi="Times New Roman" w:eastAsia="黑体" w:cs="Times New Roman"/>
              <w:sz w:val="24"/>
              <w:szCs w:val="24"/>
              <w:lang w:val="en-US" w:eastAsia="zh-CN"/>
            </w:rPr>
            <w:fldChar w:fldCharType="begin"/>
          </w:r>
          <w:r>
            <w:rPr>
              <w:rFonts w:hint="default" w:ascii="Times New Roman" w:hAnsi="Times New Roman" w:eastAsia="黑体" w:cs="Times New Roman"/>
              <w:sz w:val="24"/>
              <w:szCs w:val="24"/>
              <w:lang w:val="en-US" w:eastAsia="zh-CN"/>
            </w:rPr>
            <w:instrText xml:space="preserve">HYPERLINK\l_Toc30955</w:instrText>
          </w:r>
          <w:r>
            <w:rPr>
              <w:rFonts w:hint="default" w:ascii="Times New Roman" w:hAnsi="Times New Roman" w:eastAsia="黑体" w:cs="Times New Roman"/>
              <w:sz w:val="24"/>
              <w:szCs w:val="24"/>
              <w:lang w:val="en-US" w:eastAsia="zh-CN"/>
            </w:rPr>
            <w:fldChar w:fldCharType="separate"/>
          </w:r>
          <w:r>
            <w:rPr>
              <w:rFonts w:hint="default" w:ascii="Times New Roman" w:hAnsi="Times New Roman" w:cs="Times New Roman"/>
              <w:sz w:val="24"/>
              <w:szCs w:val="24"/>
              <w:lang w:eastAsia="zh-CN"/>
            </w:rPr>
            <w:t>表</w:t>
          </w:r>
          <w:r>
            <w:rPr>
              <w:rFonts w:hint="default" w:ascii="Times New Roman" w:hAnsi="Times New Roman" w:cs="Times New Roman"/>
              <w:sz w:val="24"/>
              <w:szCs w:val="24"/>
              <w:lang w:val="en-US" w:eastAsia="zh-CN"/>
            </w:rPr>
            <w:t>十三</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验收调查结论与建议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PAGEREF_Toc30955\h</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40</w:t>
          </w:r>
          <w:r>
            <w:rPr>
              <w:rFonts w:hint="default" w:ascii="Times New Roman" w:hAnsi="Times New Roman" w:cs="Times New Roman"/>
              <w:sz w:val="24"/>
              <w:szCs w:val="24"/>
            </w:rPr>
            <w:fldChar w:fldCharType="end"/>
          </w:r>
          <w:r>
            <w:rPr>
              <w:rFonts w:hint="default" w:ascii="Times New Roman" w:hAnsi="Times New Roman" w:eastAsia="黑体" w:cs="Times New Roman"/>
              <w:sz w:val="24"/>
              <w:szCs w:val="24"/>
              <w:lang w:val="en-US" w:eastAsia="zh-CN"/>
            </w:rPr>
            <w:fldChar w:fldCharType="end"/>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960" w:firstLineChars="400"/>
            <w:jc w:val="left"/>
            <w:textAlignment w:val="auto"/>
            <w:rPr>
              <w:rFonts w:hint="eastAsia" w:asciiTheme="minorEastAsia" w:hAnsiTheme="minorEastAsia" w:eastAsiaTheme="minorEastAsia" w:cstheme="minorEastAsia"/>
              <w:sz w:val="24"/>
              <w:szCs w:val="24"/>
              <w:lang w:val="en-US" w:eastAsia="zh-CN"/>
            </w:rPr>
          </w:pPr>
          <w:r>
            <w:rPr>
              <w:rFonts w:hint="default" w:ascii="Times New Roman" w:hAnsi="Times New Roman" w:eastAsia="黑体" w:cs="Times New Roman"/>
              <w:sz w:val="24"/>
              <w:szCs w:val="24"/>
              <w:lang w:val="en-US" w:eastAsia="zh-CN"/>
            </w:rPr>
            <w:fldChar w:fldCharType="end"/>
          </w:r>
          <w:r>
            <w:rPr>
              <w:rFonts w:hint="eastAsia" w:eastAsia="黑体" w:cs="Times New Roman"/>
              <w:sz w:val="24"/>
              <w:szCs w:val="24"/>
              <w:lang w:val="en-US" w:eastAsia="zh-CN"/>
            </w:rPr>
            <w:t xml:space="preserve">  </w:t>
          </w:r>
          <w:r>
            <w:rPr>
              <w:rFonts w:hint="eastAsia" w:asciiTheme="minorEastAsia" w:hAnsiTheme="minorEastAsia" w:eastAsiaTheme="minorEastAsia" w:cstheme="minorEastAsia"/>
              <w:sz w:val="24"/>
              <w:szCs w:val="24"/>
              <w:lang w:val="en-US" w:eastAsia="zh-CN"/>
            </w:rPr>
            <w:t>建设项目工程竣工环境保护“三同时”验收登记表</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附件一 项目委托书</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附件二 验收监测报告</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附件三 公众参与意见调查结果表</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附件四 验收意见</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附图一 地理位置图</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附图二 管线水平走向图</w:t>
          </w:r>
        </w:p>
        <w:p>
          <w:pPr>
            <w:pStyle w:val="49"/>
            <w:keepNext w:val="0"/>
            <w:keepLines w:val="0"/>
            <w:pageBreakBefore w:val="0"/>
            <w:widowControl/>
            <w:tabs>
              <w:tab w:val="right" w:leader="dot" w:pos="8312"/>
            </w:tabs>
            <w:kinsoku/>
            <w:wordWrap/>
            <w:overflowPunct/>
            <w:topLinePunct w:val="0"/>
            <w:autoSpaceDE/>
            <w:autoSpaceDN/>
            <w:bidi w:val="0"/>
            <w:adjustRightInd/>
            <w:snapToGrid/>
            <w:ind w:firstLine="1200" w:firstLineChars="5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附图三 项目监测布点图</w:t>
          </w:r>
        </w:p>
        <w:p>
          <w:pPr>
            <w:pStyle w:val="2"/>
            <w:ind w:left="0" w:leftChars="0" w:firstLine="0" w:firstLineChars="0"/>
            <w:jc w:val="both"/>
            <w:rPr>
              <w:rFonts w:hint="default" w:cs="Times New Roman"/>
              <w:sz w:val="21"/>
              <w:szCs w:val="21"/>
              <w:lang w:val="en-US" w:eastAsia="zh-CN"/>
            </w:rPr>
          </w:pPr>
        </w:p>
        <w:p>
          <w:pPr>
            <w:pStyle w:val="2"/>
            <w:ind w:left="0" w:leftChars="0" w:firstLine="0" w:firstLineChars="0"/>
            <w:jc w:val="both"/>
          </w:pPr>
        </w:p>
      </w:sdtContent>
    </w:sdt>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bookmarkStart w:id="0" w:name="_Toc23420"/>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eastAsia"/>
          <w:lang w:eastAsia="zh-CN"/>
        </w:rPr>
      </w:pPr>
      <w:r>
        <w:rPr>
          <w:rFonts w:hint="eastAsia"/>
          <w:lang w:eastAsia="zh-CN"/>
        </w:rPr>
        <w:t>表一</w:t>
      </w:r>
      <w:r>
        <w:rPr>
          <w:rFonts w:hint="eastAsia"/>
          <w:lang w:val="en-US" w:eastAsia="zh-CN"/>
        </w:rPr>
        <w:t xml:space="preserve">                                                                    总论</w:t>
      </w:r>
      <w:bookmarkEnd w:id="0"/>
    </w:p>
    <w:tbl>
      <w:tblPr>
        <w:tblStyle w:val="17"/>
        <w:tblW w:w="0" w:type="auto"/>
        <w:tblInd w:w="298"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9346"/>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c>
          <w:tcPr>
            <w:tcW w:w="9346" w:type="dxa"/>
            <w:tcBorders>
              <w:tl2br w:val="nil"/>
              <w:tr2bl w:val="nil"/>
            </w:tcBorders>
          </w:tcPr>
          <w:p>
            <w:pPr>
              <w:spacing w:line="360" w:lineRule="auto"/>
              <w:rPr>
                <w:b/>
                <w:color w:val="000000"/>
                <w:sz w:val="24"/>
              </w:rPr>
            </w:pPr>
            <w:r>
              <w:rPr>
                <w:b/>
                <w:color w:val="000000"/>
                <w:sz w:val="24"/>
              </w:rPr>
              <w:t>编制依据</w:t>
            </w:r>
            <w:r>
              <w:rPr>
                <w:rFonts w:hint="eastAsia"/>
                <w:b/>
                <w:color w:val="000000"/>
                <w:sz w:val="24"/>
              </w:rPr>
              <w:t>：</w:t>
            </w:r>
          </w:p>
          <w:p>
            <w:pPr>
              <w:spacing w:line="360" w:lineRule="auto"/>
              <w:rPr>
                <w:color w:val="000000"/>
                <w:sz w:val="24"/>
              </w:rPr>
            </w:pPr>
            <w:r>
              <w:rPr>
                <w:color w:val="000000"/>
                <w:sz w:val="24"/>
              </w:rPr>
              <w:t>1、</w:t>
            </w:r>
            <w:r>
              <w:rPr>
                <w:rFonts w:hint="eastAsia"/>
                <w:color w:val="000000"/>
                <w:sz w:val="24"/>
              </w:rPr>
              <w:t>竣工</w:t>
            </w:r>
            <w:r>
              <w:rPr>
                <w:color w:val="000000"/>
                <w:sz w:val="24"/>
              </w:rPr>
              <w:t>环境保护</w:t>
            </w:r>
            <w:r>
              <w:rPr>
                <w:rFonts w:hint="eastAsia"/>
                <w:color w:val="000000"/>
                <w:sz w:val="24"/>
              </w:rPr>
              <w:t>验收调查</w:t>
            </w:r>
            <w:r>
              <w:rPr>
                <w:color w:val="000000"/>
                <w:sz w:val="24"/>
              </w:rPr>
              <w:t>法规及规范文件</w:t>
            </w:r>
          </w:p>
          <w:p>
            <w:pPr>
              <w:widowControl/>
              <w:spacing w:line="360" w:lineRule="auto"/>
              <w:ind w:firstLine="465"/>
              <w:rPr>
                <w:rFonts w:hint="eastAsia" w:eastAsia="宋体"/>
                <w:color w:val="000000"/>
                <w:sz w:val="24"/>
                <w:lang w:eastAsia="zh-CN"/>
              </w:rPr>
            </w:pPr>
            <w:r>
              <w:rPr>
                <w:rFonts w:hint="eastAsia"/>
                <w:color w:val="000000"/>
                <w:sz w:val="24"/>
              </w:rPr>
              <w:t>（1）《中华人民共和国环境保护法》</w:t>
            </w:r>
            <w:r>
              <w:rPr>
                <w:rFonts w:hint="eastAsia"/>
                <w:color w:val="000000"/>
                <w:sz w:val="24"/>
                <w:lang w:eastAsia="zh-CN"/>
              </w:rPr>
              <w:t>（</w:t>
            </w:r>
            <w:r>
              <w:rPr>
                <w:rFonts w:hint="eastAsia"/>
                <w:color w:val="000000"/>
                <w:sz w:val="24"/>
                <w:lang w:val="en-US" w:eastAsia="zh-CN"/>
              </w:rPr>
              <w:t>主席令2014年第9号</w:t>
            </w:r>
            <w:r>
              <w:rPr>
                <w:rFonts w:hint="eastAsia"/>
                <w:color w:val="000000"/>
                <w:sz w:val="24"/>
                <w:lang w:eastAsia="zh-CN"/>
              </w:rPr>
              <w:t>）</w:t>
            </w:r>
          </w:p>
          <w:p>
            <w:pPr>
              <w:widowControl/>
              <w:spacing w:line="360" w:lineRule="auto"/>
              <w:ind w:firstLine="465"/>
              <w:rPr>
                <w:rFonts w:hint="eastAsia" w:eastAsia="宋体"/>
                <w:color w:val="000000"/>
                <w:sz w:val="24"/>
                <w:lang w:eastAsia="zh-CN"/>
              </w:rPr>
            </w:pPr>
            <w:r>
              <w:rPr>
                <w:rFonts w:hint="eastAsia"/>
                <w:color w:val="000000"/>
                <w:sz w:val="24"/>
              </w:rPr>
              <w:t>（2）《建设项目环境保护管理条例》</w:t>
            </w:r>
            <w:r>
              <w:rPr>
                <w:rFonts w:hint="eastAsia"/>
                <w:color w:val="000000"/>
                <w:sz w:val="24"/>
                <w:lang w:eastAsia="zh-CN"/>
              </w:rPr>
              <w:t>（</w:t>
            </w:r>
            <w:r>
              <w:rPr>
                <w:rFonts w:hint="eastAsia"/>
                <w:color w:val="000000"/>
                <w:sz w:val="24"/>
                <w:lang w:val="en-US" w:eastAsia="zh-CN"/>
              </w:rPr>
              <w:t>中华人民共和国国务院令第682号</w:t>
            </w:r>
            <w:r>
              <w:rPr>
                <w:rFonts w:hint="eastAsia"/>
                <w:color w:val="000000"/>
                <w:sz w:val="24"/>
                <w:lang w:eastAsia="zh-CN"/>
              </w:rPr>
              <w:t>）</w:t>
            </w:r>
          </w:p>
          <w:p>
            <w:pPr>
              <w:widowControl/>
              <w:spacing w:line="360" w:lineRule="auto"/>
              <w:ind w:firstLine="465"/>
              <w:rPr>
                <w:color w:val="000000"/>
                <w:sz w:val="24"/>
              </w:rPr>
            </w:pPr>
            <w:r>
              <w:rPr>
                <w:rFonts w:hint="eastAsia"/>
                <w:color w:val="000000"/>
                <w:sz w:val="24"/>
              </w:rPr>
              <w:t>（3）《建设项目竣工环境保护验收暂行办法》国环规环评[2017]4号</w:t>
            </w:r>
          </w:p>
          <w:p>
            <w:pPr>
              <w:widowControl/>
              <w:spacing w:line="360" w:lineRule="auto"/>
              <w:ind w:firstLine="465"/>
              <w:rPr>
                <w:color w:val="000000"/>
                <w:sz w:val="24"/>
              </w:rPr>
            </w:pPr>
            <w:r>
              <w:rPr>
                <w:rFonts w:hint="eastAsia"/>
                <w:color w:val="000000"/>
                <w:sz w:val="24"/>
              </w:rPr>
              <w:t>（4）《建设项目竣工环境保护验收技术规范  生态影响类》（HJ/T394-2007）</w:t>
            </w:r>
          </w:p>
          <w:p>
            <w:pPr>
              <w:spacing w:line="360" w:lineRule="auto"/>
              <w:ind w:firstLine="480" w:firstLineChars="200"/>
              <w:rPr>
                <w:color w:val="000000"/>
                <w:sz w:val="24"/>
              </w:rPr>
            </w:pPr>
            <w:r>
              <w:rPr>
                <w:rFonts w:hint="eastAsia"/>
                <w:color w:val="000000"/>
                <w:sz w:val="24"/>
              </w:rPr>
              <w:t>（5）《建设项目竣工环境保护验收技术规范  石油天然气开采》（HJ612-2011）</w:t>
            </w:r>
            <w:r>
              <w:rPr>
                <w:color w:val="000000"/>
                <w:sz w:val="24"/>
              </w:rPr>
              <w:t xml:space="preserve"> </w:t>
            </w:r>
          </w:p>
          <w:p>
            <w:pPr>
              <w:spacing w:line="360" w:lineRule="auto"/>
              <w:rPr>
                <w:color w:val="000000"/>
                <w:sz w:val="24"/>
              </w:rPr>
            </w:pPr>
            <w:r>
              <w:rPr>
                <w:color w:val="000000"/>
                <w:sz w:val="24"/>
              </w:rPr>
              <w:t>2、工程资料及相关批复文件</w:t>
            </w:r>
          </w:p>
          <w:p>
            <w:pPr>
              <w:spacing w:line="360" w:lineRule="auto"/>
              <w:ind w:firstLine="480"/>
              <w:rPr>
                <w:sz w:val="24"/>
              </w:rPr>
            </w:pPr>
            <w:r>
              <w:rPr>
                <w:sz w:val="24"/>
              </w:rPr>
              <w:t>（1）《</w:t>
            </w:r>
            <w:r>
              <w:rPr>
                <w:rFonts w:hint="eastAsia" w:cs="Times New Roman"/>
                <w:color w:val="000000"/>
                <w:lang w:eastAsia="zh-CN"/>
              </w:rPr>
              <w:t>眉山岷江东岸泡菜工业园物流主通道管道建设工程（三期）</w:t>
            </w:r>
            <w:r>
              <w:rPr>
                <w:sz w:val="24"/>
              </w:rPr>
              <w:t>环境影响报告表》</w:t>
            </w:r>
            <w:r>
              <w:rPr>
                <w:rFonts w:ascii="Times New Roman" w:hAnsi="Times New Roman" w:cs="Times New Roman"/>
                <w:color w:val="000000"/>
              </w:rPr>
              <w:t>四川川港燃气有限责任公司成都分公司</w:t>
            </w:r>
            <w:r>
              <w:rPr>
                <w:sz w:val="24"/>
              </w:rPr>
              <w:t>，</w:t>
            </w:r>
            <w:r>
              <w:rPr>
                <w:rFonts w:hint="eastAsia"/>
                <w:sz w:val="24"/>
              </w:rPr>
              <w:t>20</w:t>
            </w:r>
            <w:r>
              <w:rPr>
                <w:rFonts w:hint="eastAsia"/>
                <w:sz w:val="24"/>
                <w:lang w:val="en-US" w:eastAsia="zh-CN"/>
              </w:rPr>
              <w:t>21</w:t>
            </w:r>
            <w:r>
              <w:rPr>
                <w:rFonts w:hint="eastAsia"/>
                <w:sz w:val="24"/>
              </w:rPr>
              <w:t>.</w:t>
            </w:r>
            <w:r>
              <w:rPr>
                <w:rFonts w:hint="eastAsia"/>
                <w:sz w:val="24"/>
                <w:lang w:val="en-US" w:eastAsia="zh-CN"/>
              </w:rPr>
              <w:t>03</w:t>
            </w:r>
            <w:r>
              <w:rPr>
                <w:sz w:val="24"/>
              </w:rPr>
              <w:t>；</w:t>
            </w:r>
          </w:p>
          <w:p>
            <w:pPr>
              <w:bidi w:val="0"/>
              <w:ind w:firstLine="480" w:firstLineChars="200"/>
              <w:rPr>
                <w:rFonts w:hint="eastAsia"/>
                <w:vertAlign w:val="baseline"/>
                <w:lang w:eastAsia="zh-CN"/>
              </w:rPr>
            </w:pPr>
            <w:r>
              <w:t>（</w:t>
            </w:r>
            <w:r>
              <w:rPr>
                <w:rFonts w:hint="eastAsia"/>
                <w:lang w:val="en-US" w:eastAsia="zh-CN"/>
              </w:rPr>
              <w:t>2</w:t>
            </w:r>
            <w:r>
              <w:t>）建设项目竣工环境保护验收委托书和现场踏勘的有关资料。</w:t>
            </w:r>
          </w:p>
        </w:tc>
      </w:tr>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c>
          <w:tcPr>
            <w:tcW w:w="9346" w:type="dxa"/>
            <w:tcBorders>
              <w:tl2br w:val="nil"/>
              <w:tr2bl w:val="nil"/>
            </w:tcBorders>
          </w:tcPr>
          <w:p>
            <w:pPr>
              <w:spacing w:line="360" w:lineRule="auto"/>
              <w:rPr>
                <w:b/>
                <w:color w:val="000000"/>
                <w:sz w:val="24"/>
              </w:rPr>
            </w:pPr>
            <w:r>
              <w:rPr>
                <w:b/>
                <w:color w:val="000000"/>
                <w:sz w:val="24"/>
              </w:rPr>
              <w:t>调查目的及原则</w:t>
            </w:r>
            <w:r>
              <w:rPr>
                <w:rFonts w:hint="eastAsia"/>
                <w:b/>
                <w:color w:val="000000"/>
                <w:sz w:val="24"/>
              </w:rPr>
              <w:t>：</w:t>
            </w:r>
          </w:p>
          <w:p>
            <w:pPr>
              <w:spacing w:line="360" w:lineRule="auto"/>
              <w:ind w:firstLine="480"/>
              <w:rPr>
                <w:kern w:val="0"/>
                <w:sz w:val="24"/>
              </w:rPr>
            </w:pPr>
            <w:r>
              <w:rPr>
                <w:kern w:val="0"/>
                <w:sz w:val="24"/>
              </w:rPr>
              <w:t>本次调查坚持公正、公开、实事求是的原则，进行实地勘察，了解项目的基本概况，特别关注工程的变化情况和与环境影响评价时设计情况之间的差异，以确定验收调查的范围、内容、重点、因子等，为编制调查方案和报告提供依据。</w:t>
            </w:r>
          </w:p>
          <w:p>
            <w:pPr>
              <w:pStyle w:val="15"/>
              <w:ind w:left="0" w:leftChars="0" w:firstLine="0" w:firstLineChars="0"/>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p>
            <w:pPr>
              <w:pStyle w:val="21"/>
              <w:bidi w:val="0"/>
              <w:rPr>
                <w:rFonts w:hint="eastAsia"/>
                <w:vertAlign w:val="baseline"/>
                <w:lang w:eastAsia="zh-CN"/>
              </w:rPr>
            </w:pPr>
          </w:p>
        </w:tc>
      </w:tr>
    </w:tbl>
    <w:p>
      <w:pPr>
        <w:pStyle w:val="21"/>
        <w:bidi w:val="0"/>
        <w:ind w:firstLine="241" w:firstLineChars="100"/>
        <w:rPr>
          <w:rFonts w:hint="eastAsia"/>
          <w:lang w:eastAsia="zh-CN"/>
        </w:rPr>
        <w:sectPr>
          <w:headerReference r:id="rId8" w:type="first"/>
          <w:footerReference r:id="rId10" w:type="first"/>
          <w:footerReference r:id="rId9"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ind w:firstLine="241" w:firstLineChars="100"/>
        <w:textAlignment w:val="auto"/>
        <w:outlineLvl w:val="0"/>
        <w:rPr>
          <w:rFonts w:hint="default"/>
          <w:highlight w:val="none"/>
          <w:lang w:val="en-US" w:eastAsia="zh-CN"/>
        </w:rPr>
      </w:pPr>
      <w:bookmarkStart w:id="1" w:name="_Toc8726"/>
      <w:r>
        <w:rPr>
          <w:rFonts w:hint="eastAsia"/>
          <w:lang w:eastAsia="zh-CN"/>
        </w:rPr>
        <w:t>表</w:t>
      </w:r>
      <w:r>
        <w:rPr>
          <w:rFonts w:hint="eastAsia"/>
          <w:lang w:val="en-US" w:eastAsia="zh-CN"/>
        </w:rPr>
        <w:t xml:space="preserve">二                                                             </w:t>
      </w:r>
      <w:r>
        <w:rPr>
          <w:rFonts w:hint="eastAsia"/>
          <w:highlight w:val="none"/>
          <w:lang w:val="en-US" w:eastAsia="zh-CN"/>
        </w:rPr>
        <w:t>项目总体情况</w:t>
      </w:r>
      <w:bookmarkEnd w:id="1"/>
    </w:p>
    <w:tbl>
      <w:tblPr>
        <w:tblStyle w:val="17"/>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1727"/>
        <w:gridCol w:w="909"/>
        <w:gridCol w:w="1055"/>
        <w:gridCol w:w="170"/>
        <w:gridCol w:w="648"/>
        <w:gridCol w:w="559"/>
        <w:gridCol w:w="204"/>
        <w:gridCol w:w="1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027" w:type="dxa"/>
            <w:tcBorders>
              <w:top w:val="single" w:color="auto" w:sz="12"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建设项目名称</w:t>
            </w:r>
          </w:p>
        </w:tc>
        <w:tc>
          <w:tcPr>
            <w:tcW w:w="6297" w:type="dxa"/>
            <w:gridSpan w:val="8"/>
            <w:tcBorders>
              <w:top w:val="single" w:color="auto" w:sz="12" w:space="0"/>
              <w:left w:val="single" w:color="auto" w:sz="4" w:space="0"/>
              <w:bottom w:val="single" w:color="auto" w:sz="4" w:space="0"/>
              <w:right w:val="single" w:color="auto" w:sz="12" w:space="0"/>
            </w:tcBorders>
            <w:vAlign w:val="center"/>
          </w:tcPr>
          <w:p>
            <w:pPr>
              <w:bidi w:val="0"/>
              <w:jc w:val="center"/>
            </w:pPr>
            <w:r>
              <w:rPr>
                <w:rFonts w:hint="eastAsia"/>
                <w:lang w:eastAsia="zh-CN"/>
              </w:rPr>
              <w:t>眉山岷江东岸泡菜工业园物流主通道管道建设工程（三期）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建设单位</w:t>
            </w:r>
          </w:p>
        </w:tc>
        <w:tc>
          <w:tcPr>
            <w:tcW w:w="6297" w:type="dxa"/>
            <w:gridSpan w:val="8"/>
            <w:tcBorders>
              <w:top w:val="single" w:color="auto" w:sz="4" w:space="0"/>
              <w:left w:val="single" w:color="auto" w:sz="4" w:space="0"/>
              <w:bottom w:val="single" w:color="auto" w:sz="4" w:space="0"/>
              <w:right w:val="single" w:color="auto" w:sz="12" w:space="0"/>
            </w:tcBorders>
            <w:vAlign w:val="center"/>
          </w:tcPr>
          <w:p>
            <w:pPr>
              <w:bidi w:val="0"/>
              <w:jc w:val="center"/>
            </w:pPr>
            <w:r>
              <w:rPr>
                <w:rFonts w:hint="eastAsia"/>
                <w:lang w:eastAsia="zh-CN"/>
              </w:rPr>
              <w:t>四川川港燃气有限责任公司成都分公司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default"/>
                <w:lang w:val="en-US" w:eastAsia="zh-CN"/>
              </w:rPr>
            </w:pPr>
            <w:r>
              <w:rPr>
                <w:rFonts w:hint="eastAsia"/>
                <w:lang w:val="en-US" w:eastAsia="zh-CN"/>
              </w:rPr>
              <w:t>法人代表</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eastAsia="zh-CN"/>
              </w:rPr>
            </w:pPr>
            <w:r>
              <w:rPr>
                <w:rFonts w:hint="eastAsia"/>
                <w:lang w:eastAsia="zh-CN"/>
              </w:rPr>
              <w:t>陈明云</w:t>
            </w:r>
          </w:p>
        </w:tc>
        <w:tc>
          <w:tcPr>
            <w:tcW w:w="2782" w:type="dxa"/>
            <w:gridSpan w:val="4"/>
            <w:tcBorders>
              <w:top w:val="single" w:color="auto" w:sz="4" w:space="0"/>
              <w:left w:val="single" w:color="auto" w:sz="4" w:space="0"/>
              <w:bottom w:val="single" w:color="auto" w:sz="4" w:space="0"/>
              <w:right w:val="single" w:color="auto" w:sz="4" w:space="0"/>
            </w:tcBorders>
            <w:vAlign w:val="center"/>
          </w:tcPr>
          <w:p>
            <w:pPr>
              <w:bidi w:val="0"/>
              <w:jc w:val="center"/>
              <w:rPr>
                <w:rFonts w:hint="default"/>
                <w:lang w:val="en-US" w:eastAsia="zh-CN"/>
              </w:rPr>
            </w:pPr>
            <w:r>
              <w:rPr>
                <w:rFonts w:hint="eastAsia"/>
                <w:lang w:val="en-US" w:eastAsia="zh-CN"/>
              </w:rPr>
              <w:t>联系人</w:t>
            </w:r>
          </w:p>
        </w:tc>
        <w:tc>
          <w:tcPr>
            <w:tcW w:w="1788" w:type="dxa"/>
            <w:gridSpan w:val="3"/>
            <w:tcBorders>
              <w:top w:val="single" w:color="auto" w:sz="4" w:space="0"/>
              <w:left w:val="single" w:color="auto" w:sz="4" w:space="0"/>
              <w:bottom w:val="single" w:color="auto" w:sz="4" w:space="0"/>
              <w:right w:val="single" w:color="auto" w:sz="12" w:space="0"/>
            </w:tcBorders>
            <w:vAlign w:val="center"/>
          </w:tcPr>
          <w:p>
            <w:pPr>
              <w:bidi w:val="0"/>
              <w:jc w:val="center"/>
              <w:rPr>
                <w:rFonts w:hint="eastAsia"/>
                <w:lang w:eastAsia="zh-CN"/>
              </w:rPr>
            </w:pPr>
            <w:r>
              <w:rPr>
                <w:rFonts w:hint="eastAsia"/>
                <w:lang w:eastAsia="zh-CN"/>
              </w:rPr>
              <w:t>张春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建设项目性质</w:t>
            </w:r>
          </w:p>
        </w:tc>
        <w:tc>
          <w:tcPr>
            <w:tcW w:w="2636" w:type="dxa"/>
            <w:gridSpan w:val="2"/>
            <w:tcBorders>
              <w:top w:val="single" w:color="auto" w:sz="4" w:space="0"/>
              <w:left w:val="single" w:color="auto" w:sz="4" w:space="0"/>
              <w:bottom w:val="single" w:color="auto" w:sz="4" w:space="0"/>
              <w:right w:val="single" w:color="auto" w:sz="4" w:space="0"/>
            </w:tcBorders>
            <w:vAlign w:val="center"/>
          </w:tcPr>
          <w:p>
            <w:pPr>
              <w:bidi w:val="0"/>
              <w:jc w:val="center"/>
              <w:rPr>
                <w:rFonts w:hint="default" w:asciiTheme="minorEastAsia" w:hAnsiTheme="minorEastAsia" w:eastAsiaTheme="minorEastAsia" w:cstheme="minorEastAsia"/>
                <w:lang w:val="en-US" w:eastAsia="zh-CN"/>
              </w:rPr>
            </w:pPr>
            <w:r>
              <w:rPr>
                <w:rFonts w:hint="eastAsia"/>
                <w:lang w:eastAsia="zh-CN"/>
              </w:rPr>
              <w:t>新建</w:t>
            </w:r>
            <w:r>
              <w:rPr>
                <w:rFonts w:hint="default" w:ascii="Wingdings" w:hAnsi="Wingdings" w:eastAsia="微软雅黑" w:cs="Wingdings"/>
                <w:lang w:val="en-US" w:eastAsia="zh-CN"/>
              </w:rPr>
              <w:sym w:font="Wingdings" w:char="00FE"/>
            </w:r>
            <w:r>
              <w:rPr>
                <w:rFonts w:hint="eastAsia"/>
                <w:lang w:val="en-US" w:eastAsia="zh-CN"/>
              </w:rPr>
              <w:t>改扩建</w:t>
            </w:r>
            <w:r>
              <w:rPr>
                <w:rFonts w:hint="eastAsia"/>
                <w:lang w:val="en-US" w:eastAsia="zh-CN"/>
              </w:rPr>
              <w:sym w:font="Wingdings" w:char="00A8"/>
            </w:r>
            <w:r>
              <w:rPr>
                <w:rFonts w:hint="eastAsia"/>
                <w:lang w:val="en-US" w:eastAsia="zh-CN"/>
              </w:rPr>
              <w:t>技改</w:t>
            </w:r>
            <w:r>
              <w:rPr>
                <w:rFonts w:hint="eastAsia"/>
                <w:lang w:val="en-US" w:eastAsia="zh-CN"/>
              </w:rPr>
              <w:sym w:font="Wingdings" w:char="00A8"/>
            </w:r>
          </w:p>
        </w:tc>
        <w:tc>
          <w:tcPr>
            <w:tcW w:w="1225" w:type="dxa"/>
            <w:gridSpan w:val="2"/>
            <w:tcBorders>
              <w:top w:val="single" w:color="auto" w:sz="4" w:space="0"/>
              <w:left w:val="single" w:color="auto" w:sz="4" w:space="0"/>
              <w:bottom w:val="single" w:color="auto" w:sz="4" w:space="0"/>
              <w:right w:val="single" w:color="auto" w:sz="4" w:space="0"/>
            </w:tcBorders>
            <w:vAlign w:val="center"/>
          </w:tcPr>
          <w:p>
            <w:pPr>
              <w:bidi w:val="0"/>
              <w:jc w:val="center"/>
              <w:rPr>
                <w:rFonts w:hint="default"/>
                <w:lang w:val="en-US" w:eastAsia="zh-CN"/>
              </w:rPr>
            </w:pPr>
            <w:r>
              <w:rPr>
                <w:rFonts w:hint="eastAsia"/>
                <w:lang w:val="en-US" w:eastAsia="zh-CN"/>
              </w:rPr>
              <w:t>行业类别</w:t>
            </w:r>
          </w:p>
        </w:tc>
        <w:tc>
          <w:tcPr>
            <w:tcW w:w="2436" w:type="dxa"/>
            <w:gridSpan w:val="4"/>
            <w:tcBorders>
              <w:top w:val="single" w:color="auto" w:sz="4" w:space="0"/>
              <w:left w:val="single" w:color="auto" w:sz="4" w:space="0"/>
              <w:bottom w:val="single" w:color="auto" w:sz="4" w:space="0"/>
              <w:right w:val="single" w:color="auto" w:sz="12" w:space="0"/>
            </w:tcBorders>
            <w:vAlign w:val="center"/>
          </w:tcPr>
          <w:p>
            <w:pPr>
              <w:bidi w:val="0"/>
              <w:jc w:val="center"/>
              <w:rPr>
                <w:rFonts w:hint="default"/>
                <w:lang w:val="en-US" w:eastAsia="zh-CN"/>
              </w:rPr>
            </w:pPr>
            <w:r>
              <w:rPr>
                <w:rFonts w:hint="eastAsia"/>
                <w:lang w:val="en-US" w:eastAsia="zh-CN"/>
              </w:rPr>
              <w:t>燃气生产和供应业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建设地点</w:t>
            </w:r>
          </w:p>
        </w:tc>
        <w:tc>
          <w:tcPr>
            <w:tcW w:w="6297" w:type="dxa"/>
            <w:gridSpan w:val="8"/>
            <w:tcBorders>
              <w:top w:val="single" w:color="auto" w:sz="4" w:space="0"/>
              <w:left w:val="single" w:color="auto" w:sz="4" w:space="0"/>
              <w:bottom w:val="single" w:color="auto" w:sz="4" w:space="0"/>
              <w:right w:val="single" w:color="auto" w:sz="12" w:space="0"/>
            </w:tcBorders>
            <w:vAlign w:val="center"/>
          </w:tcPr>
          <w:p>
            <w:pPr>
              <w:bidi w:val="0"/>
              <w:jc w:val="center"/>
            </w:pPr>
            <w:r>
              <w:rPr>
                <w:rFonts w:hint="eastAsia" w:ascii="Times New Roman" w:hAnsi="Times New Roman" w:cs="Times New Roman"/>
                <w:color w:val="000000"/>
              </w:rPr>
              <w:t>四川省眉山市岷江东岸泡菜工业园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环境影响报告表名称</w:t>
            </w:r>
          </w:p>
        </w:tc>
        <w:tc>
          <w:tcPr>
            <w:tcW w:w="6297" w:type="dxa"/>
            <w:gridSpan w:val="8"/>
            <w:tcBorders>
              <w:top w:val="single" w:color="auto" w:sz="4" w:space="0"/>
              <w:left w:val="single" w:color="auto" w:sz="4" w:space="0"/>
              <w:bottom w:val="single" w:color="auto" w:sz="4" w:space="0"/>
              <w:right w:val="single" w:color="auto" w:sz="12" w:space="0"/>
            </w:tcBorders>
            <w:vAlign w:val="center"/>
          </w:tcPr>
          <w:p>
            <w:pPr>
              <w:bidi w:val="0"/>
              <w:jc w:val="center"/>
              <w:rPr>
                <w:rFonts w:hint="eastAsia"/>
                <w:lang w:val="en-US" w:eastAsia="zh-CN"/>
              </w:rPr>
            </w:pPr>
            <w:r>
              <w:rPr>
                <w:rFonts w:hint="eastAsia"/>
                <w:lang w:eastAsia="zh-CN"/>
              </w:rPr>
              <w:t>眉山岷江东岸泡菜工业园物流主通道管道建设工程（三期）</w:t>
            </w:r>
            <w:r>
              <w:rPr>
                <w:lang w:val="en-US" w:eastAsia="zh-CN"/>
              </w:rPr>
              <w:t>环境影响报告表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highlight w:val="none"/>
                <w:lang w:eastAsia="zh-CN"/>
              </w:rPr>
            </w:pPr>
            <w:r>
              <w:rPr>
                <w:rFonts w:hint="eastAsia"/>
                <w:highlight w:val="none"/>
                <w:lang w:eastAsia="zh-CN"/>
              </w:rPr>
              <w:t>环境影响</w:t>
            </w:r>
            <w:r>
              <w:rPr>
                <w:rFonts w:hint="eastAsia"/>
                <w:highlight w:val="none"/>
                <w:lang w:val="en-US" w:eastAsia="zh-CN"/>
              </w:rPr>
              <w:t>评价</w:t>
            </w:r>
            <w:r>
              <w:rPr>
                <w:rFonts w:hint="eastAsia"/>
                <w:highlight w:val="none"/>
                <w:lang w:eastAsia="zh-CN"/>
              </w:rPr>
              <w:t>单位</w:t>
            </w:r>
          </w:p>
        </w:tc>
        <w:tc>
          <w:tcPr>
            <w:tcW w:w="6297" w:type="dxa"/>
            <w:gridSpan w:val="8"/>
            <w:tcBorders>
              <w:top w:val="single" w:color="auto" w:sz="4" w:space="0"/>
              <w:left w:val="single" w:color="auto" w:sz="4" w:space="0"/>
              <w:bottom w:val="single" w:color="auto" w:sz="4" w:space="0"/>
              <w:right w:val="single" w:color="auto" w:sz="12" w:space="0"/>
            </w:tcBorders>
            <w:vAlign w:val="center"/>
          </w:tcPr>
          <w:p>
            <w:pPr>
              <w:bidi w:val="0"/>
              <w:jc w:val="center"/>
              <w:rPr>
                <w:rFonts w:hint="default"/>
                <w:highlight w:val="none"/>
                <w:lang w:val="en-US" w:eastAsia="zh-CN"/>
              </w:rPr>
            </w:pPr>
            <w:r>
              <w:rPr>
                <w:rFonts w:hint="eastAsia"/>
                <w:highlight w:val="none"/>
                <w:lang w:val="en-US" w:eastAsia="zh-CN"/>
              </w:rPr>
              <w:t>四川省宇环气象电子工程科技有限公司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highlight w:val="none"/>
                <w:lang w:eastAsia="zh-CN"/>
              </w:rPr>
            </w:pPr>
            <w:r>
              <w:rPr>
                <w:rFonts w:hint="eastAsia"/>
                <w:highlight w:val="none"/>
                <w:lang w:eastAsia="zh-CN"/>
              </w:rPr>
              <w:t>初步设计单位</w:t>
            </w:r>
          </w:p>
        </w:tc>
        <w:tc>
          <w:tcPr>
            <w:tcW w:w="6297" w:type="dxa"/>
            <w:gridSpan w:val="8"/>
            <w:tcBorders>
              <w:top w:val="single" w:color="auto" w:sz="4" w:space="0"/>
              <w:left w:val="single" w:color="auto" w:sz="4" w:space="0"/>
              <w:bottom w:val="single" w:color="auto" w:sz="4" w:space="0"/>
              <w:right w:val="single" w:color="auto" w:sz="12" w:space="0"/>
            </w:tcBorders>
            <w:vAlign w:val="center"/>
          </w:tcPr>
          <w:p>
            <w:pPr>
              <w:bidi w:val="0"/>
              <w:jc w:val="center"/>
              <w:rPr>
                <w:rFonts w:hint="default"/>
                <w:highlight w:val="none"/>
                <w:lang w:val="en-US" w:eastAsia="zh-CN"/>
              </w:rPr>
            </w:pPr>
            <w:r>
              <w:rPr>
                <w:rFonts w:hint="eastAsia"/>
                <w:highlight w:val="none"/>
                <w:lang w:val="en-US" w:eastAsia="zh-CN"/>
              </w:rPr>
              <w:t>成都龙啸投资有限公司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highlight w:val="none"/>
                <w:lang w:eastAsia="zh-CN"/>
              </w:rPr>
            </w:pPr>
            <w:r>
              <w:rPr>
                <w:rFonts w:hint="eastAsia"/>
                <w:highlight w:val="none"/>
                <w:lang w:eastAsia="zh-CN"/>
              </w:rPr>
              <w:t>初步设计审批部门</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both"/>
              <w:rPr>
                <w:rFonts w:hint="eastAsia"/>
                <w:highlight w:val="none"/>
                <w:lang w:val="en-US" w:eastAsia="zh-CN"/>
              </w:rPr>
            </w:pPr>
            <w:r>
              <w:rPr>
                <w:rFonts w:hint="eastAsia" w:ascii="Times New Roman" w:hAnsi="Times New Roman" w:eastAsia="宋体"/>
                <w:b w:val="0"/>
                <w:bCs w:val="0"/>
                <w:color w:val="auto"/>
                <w:sz w:val="22"/>
                <w:szCs w:val="28"/>
                <w:highlight w:val="none"/>
              </w:rPr>
              <w:t>四川川港燃气有限责任公司成都分公司</w:t>
            </w:r>
          </w:p>
        </w:tc>
        <w:tc>
          <w:tcPr>
            <w:tcW w:w="909"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highlight w:val="none"/>
                <w:lang w:val="en-US" w:eastAsia="zh-CN"/>
              </w:rPr>
              <w:t>文号</w:t>
            </w:r>
          </w:p>
        </w:tc>
        <w:tc>
          <w:tcPr>
            <w:tcW w:w="1873" w:type="dxa"/>
            <w:gridSpan w:val="3"/>
            <w:tcBorders>
              <w:top w:val="single" w:color="auto" w:sz="4" w:space="0"/>
              <w:left w:val="single" w:color="auto" w:sz="4" w:space="0"/>
              <w:bottom w:val="single" w:color="auto" w:sz="4" w:space="0"/>
              <w:right w:val="single" w:color="auto" w:sz="4" w:space="0"/>
            </w:tcBorders>
            <w:vAlign w:val="center"/>
          </w:tcPr>
          <w:p>
            <w:pPr>
              <w:bidi w:val="0"/>
              <w:jc w:val="center"/>
              <w:rPr>
                <w:rFonts w:hint="default"/>
                <w:highlight w:val="none"/>
                <w:lang w:val="en-US" w:eastAsia="zh-CN"/>
              </w:rPr>
            </w:pPr>
            <w:r>
              <w:rPr>
                <w:rFonts w:hint="eastAsia"/>
                <w:highlight w:val="none"/>
                <w:lang w:val="en-US" w:eastAsia="zh-CN"/>
              </w:rPr>
              <w:t>/</w:t>
            </w:r>
          </w:p>
        </w:tc>
        <w:tc>
          <w:tcPr>
            <w:tcW w:w="559"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highlight w:val="none"/>
                <w:lang w:val="en-US" w:eastAsia="zh-CN"/>
              </w:rPr>
              <w:t>时间</w:t>
            </w:r>
          </w:p>
        </w:tc>
        <w:tc>
          <w:tcPr>
            <w:tcW w:w="1229" w:type="dxa"/>
            <w:gridSpan w:val="2"/>
            <w:tcBorders>
              <w:top w:val="single" w:color="auto" w:sz="4" w:space="0"/>
              <w:left w:val="single" w:color="auto" w:sz="4" w:space="0"/>
              <w:bottom w:val="single" w:color="auto" w:sz="4" w:space="0"/>
              <w:right w:val="single" w:color="auto" w:sz="12" w:space="0"/>
            </w:tcBorders>
            <w:vAlign w:val="center"/>
          </w:tcPr>
          <w:p>
            <w:pPr>
              <w:bidi w:val="0"/>
              <w:jc w:val="center"/>
              <w:rPr>
                <w:rFonts w:hint="default"/>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ind w:left="0" w:leftChars="0" w:firstLine="0" w:firstLineChars="0"/>
              <w:jc w:val="center"/>
              <w:rPr>
                <w:rFonts w:hint="eastAsia"/>
                <w:lang w:eastAsia="zh-CN"/>
              </w:rPr>
            </w:pPr>
            <w:r>
              <w:rPr>
                <w:rFonts w:hint="eastAsia"/>
                <w:lang w:eastAsia="zh-CN"/>
              </w:rPr>
              <w:t>验收调查单位</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default"/>
                <w:lang w:val="en-US" w:eastAsia="zh-CN"/>
              </w:rPr>
            </w:pPr>
            <w:r>
              <w:rPr>
                <w:rFonts w:hint="eastAsia"/>
                <w:lang w:val="en-US" w:eastAsia="zh-CN"/>
              </w:rPr>
              <w:t>西南交通大学</w:t>
            </w:r>
          </w:p>
        </w:tc>
        <w:tc>
          <w:tcPr>
            <w:tcW w:w="2782" w:type="dxa"/>
            <w:gridSpan w:val="4"/>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val="en-US" w:eastAsia="zh-CN"/>
              </w:rPr>
            </w:pPr>
            <w:r>
              <w:rPr>
                <w:rFonts w:hint="eastAsia"/>
                <w:lang w:val="en-US" w:eastAsia="zh-CN"/>
              </w:rPr>
              <w:t>调查日期</w:t>
            </w:r>
          </w:p>
        </w:tc>
        <w:tc>
          <w:tcPr>
            <w:tcW w:w="1788" w:type="dxa"/>
            <w:gridSpan w:val="3"/>
            <w:tcBorders>
              <w:top w:val="single" w:color="auto" w:sz="4" w:space="0"/>
              <w:left w:val="single" w:color="auto" w:sz="4" w:space="0"/>
              <w:bottom w:val="single" w:color="auto" w:sz="4" w:space="0"/>
              <w:right w:val="single" w:color="auto" w:sz="12" w:space="0"/>
            </w:tcBorders>
            <w:vAlign w:val="center"/>
          </w:tcPr>
          <w:p>
            <w:pPr>
              <w:bidi w:val="0"/>
              <w:jc w:val="center"/>
              <w:rPr>
                <w:rFonts w:hint="eastAsia"/>
                <w:lang w:val="en-US" w:eastAsia="zh-CN"/>
              </w:rPr>
            </w:pPr>
            <w:r>
              <w:rPr>
                <w:rFonts w:hint="eastAsia"/>
                <w:lang w:val="en-US" w:eastAsia="zh-CN"/>
              </w:rPr>
              <w:t>2021年10月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jc w:val="center"/>
              <w:rPr>
                <w:rFonts w:hint="eastAsia"/>
                <w:highlight w:val="none"/>
                <w:lang w:eastAsia="zh-CN"/>
              </w:rPr>
            </w:pPr>
            <w:r>
              <w:rPr>
                <w:rFonts w:hint="eastAsia"/>
                <w:highlight w:val="none"/>
                <w:lang w:eastAsia="zh-CN"/>
              </w:rPr>
              <w:t>设计生产</w:t>
            </w:r>
            <w:r>
              <w:rPr>
                <w:rFonts w:hint="eastAsia"/>
                <w:highlight w:val="none"/>
                <w:lang w:val="en-US" w:eastAsia="zh-CN"/>
              </w:rPr>
              <w:t>能力</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ascii="Times New Roman" w:hAnsi="Times New Roman" w:eastAsia="宋体"/>
                <w:color w:val="auto"/>
                <w:highlight w:val="none"/>
              </w:rPr>
              <w:t>130×10</w:t>
            </w:r>
            <w:r>
              <w:rPr>
                <w:rFonts w:hint="eastAsia" w:ascii="Times New Roman" w:hAnsi="Times New Roman" w:eastAsia="宋体"/>
                <w:color w:val="auto"/>
                <w:highlight w:val="none"/>
                <w:vertAlign w:val="superscript"/>
              </w:rPr>
              <w:t>4</w:t>
            </w:r>
            <w:r>
              <w:rPr>
                <w:rFonts w:hint="eastAsia" w:ascii="Times New Roman" w:hAnsi="Times New Roman" w:eastAsia="宋体"/>
                <w:color w:val="auto"/>
                <w:highlight w:val="none"/>
              </w:rPr>
              <w:t>m</w:t>
            </w:r>
            <w:r>
              <w:rPr>
                <w:rFonts w:hint="eastAsia" w:ascii="Times New Roman" w:hAnsi="Times New Roman" w:eastAsia="宋体"/>
                <w:color w:val="auto"/>
                <w:highlight w:val="none"/>
                <w:vertAlign w:val="superscript"/>
              </w:rPr>
              <w:t>3</w:t>
            </w:r>
            <w:r>
              <w:rPr>
                <w:rFonts w:hint="eastAsia" w:ascii="Times New Roman" w:hAnsi="Times New Roman" w:eastAsia="宋体"/>
                <w:color w:val="auto"/>
                <w:highlight w:val="none"/>
              </w:rPr>
              <w:t>/d</w:t>
            </w:r>
          </w:p>
        </w:tc>
        <w:tc>
          <w:tcPr>
            <w:tcW w:w="2782" w:type="dxa"/>
            <w:gridSpan w:val="4"/>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highlight w:val="none"/>
                <w:lang w:val="en-US" w:eastAsia="zh-CN"/>
              </w:rPr>
              <w:t>建设项目开工时间</w:t>
            </w:r>
          </w:p>
        </w:tc>
        <w:tc>
          <w:tcPr>
            <w:tcW w:w="1788" w:type="dxa"/>
            <w:gridSpan w:val="3"/>
            <w:tcBorders>
              <w:top w:val="single" w:color="auto" w:sz="4" w:space="0"/>
              <w:left w:val="single" w:color="auto" w:sz="4" w:space="0"/>
              <w:bottom w:val="single" w:color="auto" w:sz="4" w:space="0"/>
              <w:right w:val="single" w:color="auto" w:sz="12" w:space="0"/>
            </w:tcBorders>
            <w:vAlign w:val="center"/>
          </w:tcPr>
          <w:p>
            <w:pPr>
              <w:bidi w:val="0"/>
              <w:jc w:val="center"/>
              <w:rPr>
                <w:rFonts w:hint="eastAsia"/>
                <w:highlight w:val="none"/>
                <w:lang w:val="en-US" w:eastAsia="zh-CN"/>
              </w:rPr>
            </w:pPr>
            <w:r>
              <w:rPr>
                <w:rFonts w:hint="eastAsia"/>
                <w:highlight w:val="none"/>
                <w:lang w:val="en-US" w:eastAsia="zh-CN"/>
              </w:rPr>
              <w:t>2021年3月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jc w:val="center"/>
              <w:rPr>
                <w:rFonts w:hint="eastAsia"/>
                <w:highlight w:val="none"/>
                <w:lang w:eastAsia="zh-CN"/>
              </w:rPr>
            </w:pPr>
            <w:r>
              <w:rPr>
                <w:rFonts w:hint="eastAsia"/>
                <w:highlight w:val="none"/>
                <w:lang w:eastAsia="zh-CN"/>
              </w:rPr>
              <w:t>实际生产</w:t>
            </w:r>
            <w:r>
              <w:rPr>
                <w:rFonts w:hint="eastAsia"/>
                <w:highlight w:val="none"/>
                <w:lang w:val="en-US" w:eastAsia="zh-CN"/>
              </w:rPr>
              <w:t>能力</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ascii="Times New Roman" w:hAnsi="Times New Roman" w:eastAsia="宋体"/>
                <w:color w:val="auto"/>
                <w:highlight w:val="none"/>
              </w:rPr>
              <w:t>130</w:t>
            </w:r>
            <w:r>
              <w:rPr>
                <w:rFonts w:hint="eastAsia"/>
                <w:highlight w:val="none"/>
                <w:lang w:val="en-US" w:eastAsia="zh-CN"/>
              </w:rPr>
              <w:t>×10</w:t>
            </w:r>
            <w:r>
              <w:rPr>
                <w:rFonts w:hint="eastAsia"/>
                <w:highlight w:val="none"/>
                <w:vertAlign w:val="superscript"/>
                <w:lang w:val="en-US" w:eastAsia="zh-CN"/>
              </w:rPr>
              <w:t>4</w:t>
            </w:r>
            <w:r>
              <w:rPr>
                <w:rFonts w:hint="eastAsia"/>
                <w:highlight w:val="none"/>
                <w:lang w:val="en-US" w:eastAsia="zh-CN"/>
              </w:rPr>
              <w:t>m</w:t>
            </w:r>
            <w:r>
              <w:rPr>
                <w:rFonts w:hint="eastAsia"/>
                <w:highlight w:val="none"/>
                <w:vertAlign w:val="superscript"/>
                <w:lang w:val="en-US" w:eastAsia="zh-CN"/>
              </w:rPr>
              <w:t>3</w:t>
            </w:r>
            <w:r>
              <w:rPr>
                <w:rFonts w:hint="eastAsia"/>
                <w:highlight w:val="none"/>
                <w:lang w:val="en-US" w:eastAsia="zh-CN"/>
              </w:rPr>
              <w:t>/d</w:t>
            </w:r>
          </w:p>
        </w:tc>
        <w:tc>
          <w:tcPr>
            <w:tcW w:w="2782" w:type="dxa"/>
            <w:gridSpan w:val="4"/>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highlight w:val="none"/>
                <w:lang w:val="en-US" w:eastAsia="zh-CN"/>
              </w:rPr>
              <w:t>投入试运行日期</w:t>
            </w:r>
          </w:p>
        </w:tc>
        <w:tc>
          <w:tcPr>
            <w:tcW w:w="1788" w:type="dxa"/>
            <w:gridSpan w:val="3"/>
            <w:tcBorders>
              <w:top w:val="single" w:color="auto" w:sz="4" w:space="0"/>
              <w:left w:val="single" w:color="auto" w:sz="4" w:space="0"/>
              <w:bottom w:val="single" w:color="auto" w:sz="4" w:space="0"/>
              <w:right w:val="single" w:color="auto" w:sz="12" w:space="0"/>
            </w:tcBorders>
            <w:vAlign w:val="center"/>
          </w:tcPr>
          <w:p>
            <w:pPr>
              <w:bidi w:val="0"/>
              <w:jc w:val="center"/>
              <w:rPr>
                <w:rFonts w:hint="default"/>
                <w:highlight w:val="none"/>
                <w:lang w:val="en-US" w:eastAsia="zh-CN"/>
              </w:rPr>
            </w:pPr>
            <w:r>
              <w:rPr>
                <w:rFonts w:hint="eastAsia"/>
                <w:highlight w:val="none"/>
                <w:lang w:val="en-US" w:eastAsia="zh-CN"/>
              </w:rPr>
              <w:t>2021年10月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jc w:val="center"/>
              <w:rPr>
                <w:rFonts w:hint="eastAsia"/>
                <w:highlight w:val="none"/>
                <w:lang w:eastAsia="zh-CN"/>
              </w:rPr>
            </w:pPr>
            <w:r>
              <w:rPr>
                <w:rFonts w:hint="eastAsia"/>
                <w:highlight w:val="none"/>
                <w:lang w:eastAsia="zh-CN"/>
              </w:rPr>
              <w:t>验收调查期间生产规模</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ascii="Times New Roman" w:hAnsi="Times New Roman" w:eastAsia="宋体"/>
                <w:color w:val="auto"/>
                <w:highlight w:val="none"/>
              </w:rPr>
              <w:t>130</w:t>
            </w:r>
            <w:r>
              <w:rPr>
                <w:rFonts w:hint="eastAsia"/>
                <w:highlight w:val="none"/>
                <w:lang w:val="en-US" w:eastAsia="zh-CN"/>
              </w:rPr>
              <w:t>×10</w:t>
            </w:r>
            <w:r>
              <w:rPr>
                <w:rFonts w:hint="eastAsia"/>
                <w:highlight w:val="none"/>
                <w:vertAlign w:val="superscript"/>
                <w:lang w:val="en-US" w:eastAsia="zh-CN"/>
              </w:rPr>
              <w:t>4</w:t>
            </w:r>
            <w:r>
              <w:rPr>
                <w:rFonts w:hint="eastAsia"/>
                <w:highlight w:val="none"/>
                <w:lang w:val="en-US" w:eastAsia="zh-CN"/>
              </w:rPr>
              <w:t>m</w:t>
            </w:r>
            <w:r>
              <w:rPr>
                <w:rFonts w:hint="eastAsia"/>
                <w:highlight w:val="none"/>
                <w:vertAlign w:val="superscript"/>
                <w:lang w:val="en-US" w:eastAsia="zh-CN"/>
              </w:rPr>
              <w:t>3</w:t>
            </w:r>
            <w:r>
              <w:rPr>
                <w:rFonts w:hint="eastAsia"/>
                <w:highlight w:val="none"/>
                <w:lang w:val="en-US" w:eastAsia="zh-CN"/>
              </w:rPr>
              <w:t>/d</w:t>
            </w:r>
          </w:p>
        </w:tc>
        <w:tc>
          <w:tcPr>
            <w:tcW w:w="2782" w:type="dxa"/>
            <w:gridSpan w:val="4"/>
            <w:tcBorders>
              <w:top w:val="single" w:color="auto" w:sz="4" w:space="0"/>
              <w:left w:val="single" w:color="auto" w:sz="4" w:space="0"/>
              <w:bottom w:val="single" w:color="auto" w:sz="4" w:space="0"/>
              <w:right w:val="single" w:color="auto" w:sz="4" w:space="0"/>
            </w:tcBorders>
            <w:vAlign w:val="center"/>
          </w:tcPr>
          <w:p>
            <w:pPr>
              <w:bidi w:val="0"/>
              <w:jc w:val="center"/>
              <w:rPr>
                <w:rFonts w:hint="eastAsia"/>
                <w:highlight w:val="none"/>
                <w:lang w:val="en-US" w:eastAsia="zh-CN"/>
              </w:rPr>
            </w:pPr>
            <w:r>
              <w:rPr>
                <w:rFonts w:hint="eastAsia"/>
                <w:highlight w:val="none"/>
                <w:lang w:val="en-US" w:eastAsia="zh-CN"/>
              </w:rPr>
              <w:t>验收工况负荷</w:t>
            </w:r>
          </w:p>
        </w:tc>
        <w:tc>
          <w:tcPr>
            <w:tcW w:w="1788" w:type="dxa"/>
            <w:gridSpan w:val="3"/>
            <w:tcBorders>
              <w:top w:val="single" w:color="auto" w:sz="4" w:space="0"/>
              <w:left w:val="single" w:color="auto" w:sz="4" w:space="0"/>
              <w:bottom w:val="single" w:color="auto" w:sz="4" w:space="0"/>
              <w:right w:val="single" w:color="auto" w:sz="12" w:space="0"/>
            </w:tcBorders>
            <w:vAlign w:val="center"/>
          </w:tcPr>
          <w:p>
            <w:pPr>
              <w:bidi w:val="0"/>
              <w:jc w:val="center"/>
              <w:rPr>
                <w:rFonts w:hint="eastAsia"/>
                <w:highlight w:val="none"/>
                <w:lang w:val="en-US" w:eastAsia="zh-CN"/>
              </w:rPr>
            </w:pPr>
            <w:r>
              <w:rPr>
                <w:rFonts w:hint="eastAsia"/>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3027" w:type="dxa"/>
            <w:tcBorders>
              <w:top w:val="single" w:color="auto" w:sz="4" w:space="0"/>
              <w:left w:val="single" w:color="auto" w:sz="12" w:space="0"/>
              <w:bottom w:val="single" w:color="auto" w:sz="4" w:space="0"/>
              <w:right w:val="single" w:color="auto" w:sz="4" w:space="0"/>
            </w:tcBorders>
            <w:vAlign w:val="center"/>
          </w:tcPr>
          <w:p>
            <w:pPr>
              <w:bidi w:val="0"/>
              <w:jc w:val="center"/>
              <w:rPr>
                <w:rFonts w:hint="eastAsia"/>
                <w:lang w:eastAsia="zh-CN"/>
              </w:rPr>
            </w:pPr>
            <w:r>
              <w:rPr>
                <w:rFonts w:hint="eastAsia"/>
                <w:lang w:eastAsia="zh-CN"/>
              </w:rPr>
              <w:t>投资总概算（万元）</w:t>
            </w:r>
          </w:p>
        </w:tc>
        <w:tc>
          <w:tcPr>
            <w:tcW w:w="1727" w:type="dxa"/>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val="en-US" w:eastAsia="zh-CN"/>
              </w:rPr>
            </w:pPr>
            <w:r>
              <w:rPr>
                <w:rFonts w:hint="eastAsia"/>
                <w:lang w:val="en-US" w:eastAsia="zh-CN"/>
              </w:rPr>
              <w:t>327.9</w:t>
            </w:r>
          </w:p>
        </w:tc>
        <w:tc>
          <w:tcPr>
            <w:tcW w:w="1964" w:type="dxa"/>
            <w:gridSpan w:val="2"/>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val="en-US" w:eastAsia="zh-CN"/>
              </w:rPr>
            </w:pPr>
            <w:r>
              <w:rPr>
                <w:rFonts w:hint="eastAsia"/>
                <w:lang w:val="en-US" w:eastAsia="zh-CN"/>
              </w:rPr>
              <w:t>环境保护投资总概算（万元）</w:t>
            </w:r>
          </w:p>
        </w:tc>
        <w:tc>
          <w:tcPr>
            <w:tcW w:w="818" w:type="dxa"/>
            <w:gridSpan w:val="2"/>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val="en-US" w:eastAsia="zh-CN"/>
              </w:rPr>
            </w:pPr>
            <w:r>
              <w:rPr>
                <w:rFonts w:hint="eastAsia"/>
                <w:lang w:val="en-US" w:eastAsia="zh-CN"/>
              </w:rPr>
              <w:t>18</w:t>
            </w:r>
          </w:p>
        </w:tc>
        <w:tc>
          <w:tcPr>
            <w:tcW w:w="763" w:type="dxa"/>
            <w:gridSpan w:val="2"/>
            <w:tcBorders>
              <w:top w:val="single" w:color="auto" w:sz="4" w:space="0"/>
              <w:left w:val="single" w:color="auto" w:sz="4" w:space="0"/>
              <w:bottom w:val="single" w:color="auto" w:sz="4" w:space="0"/>
              <w:right w:val="single" w:color="auto" w:sz="4" w:space="0"/>
            </w:tcBorders>
            <w:vAlign w:val="center"/>
          </w:tcPr>
          <w:p>
            <w:pPr>
              <w:bidi w:val="0"/>
              <w:jc w:val="center"/>
              <w:rPr>
                <w:rFonts w:hint="eastAsia"/>
                <w:lang w:val="en-US" w:eastAsia="zh-CN"/>
              </w:rPr>
            </w:pPr>
            <w:r>
              <w:rPr>
                <w:rFonts w:hint="eastAsia"/>
                <w:lang w:val="en-US" w:eastAsia="zh-CN"/>
              </w:rPr>
              <w:t>比例</w:t>
            </w:r>
          </w:p>
        </w:tc>
        <w:tc>
          <w:tcPr>
            <w:tcW w:w="1025" w:type="dxa"/>
            <w:tcBorders>
              <w:top w:val="single" w:color="auto" w:sz="4" w:space="0"/>
              <w:left w:val="single" w:color="auto" w:sz="4" w:space="0"/>
              <w:bottom w:val="single" w:color="auto" w:sz="4" w:space="0"/>
              <w:right w:val="single" w:color="auto" w:sz="12" w:space="0"/>
            </w:tcBorders>
            <w:vAlign w:val="center"/>
          </w:tcPr>
          <w:p>
            <w:pPr>
              <w:bidi w:val="0"/>
              <w:jc w:val="center"/>
              <w:rPr>
                <w:rFonts w:hint="eastAsia"/>
                <w:lang w:val="en-US" w:eastAsia="zh-CN"/>
              </w:rPr>
            </w:pPr>
            <w:r>
              <w:rPr>
                <w:rFonts w:hint="eastAsia"/>
                <w:lang w:val="en-US" w:eastAsia="zh-CN"/>
              </w:rPr>
              <w:t>5.5</w:t>
            </w:r>
            <w:r>
              <w:rPr>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3027" w:type="dxa"/>
            <w:tcBorders>
              <w:top w:val="single" w:color="auto" w:sz="4" w:space="0"/>
              <w:left w:val="single" w:color="auto" w:sz="12" w:space="0"/>
              <w:bottom w:val="single" w:color="auto" w:sz="12" w:space="0"/>
              <w:right w:val="single" w:color="auto" w:sz="4" w:space="0"/>
            </w:tcBorders>
            <w:vAlign w:val="center"/>
          </w:tcPr>
          <w:p>
            <w:pPr>
              <w:bidi w:val="0"/>
              <w:jc w:val="center"/>
              <w:rPr>
                <w:rFonts w:hint="eastAsia"/>
                <w:lang w:eastAsia="zh-CN"/>
              </w:rPr>
            </w:pPr>
            <w:r>
              <w:rPr>
                <w:rFonts w:hint="eastAsia"/>
                <w:lang w:eastAsia="zh-CN"/>
              </w:rPr>
              <w:t>实际总概算（万元）</w:t>
            </w:r>
          </w:p>
        </w:tc>
        <w:tc>
          <w:tcPr>
            <w:tcW w:w="1727" w:type="dxa"/>
            <w:tcBorders>
              <w:top w:val="single" w:color="auto" w:sz="4" w:space="0"/>
              <w:left w:val="single" w:color="auto" w:sz="4" w:space="0"/>
              <w:bottom w:val="single" w:color="auto" w:sz="12" w:space="0"/>
              <w:right w:val="single" w:color="auto" w:sz="4" w:space="0"/>
            </w:tcBorders>
            <w:vAlign w:val="center"/>
          </w:tcPr>
          <w:p>
            <w:pPr>
              <w:bidi w:val="0"/>
              <w:jc w:val="center"/>
              <w:rPr>
                <w:rFonts w:hint="default"/>
                <w:lang w:val="en-US" w:eastAsia="zh-CN"/>
              </w:rPr>
            </w:pPr>
            <w:r>
              <w:rPr>
                <w:rFonts w:hint="eastAsia"/>
                <w:lang w:val="en-US" w:eastAsia="zh-CN"/>
              </w:rPr>
              <w:t>327.9</w:t>
            </w:r>
          </w:p>
        </w:tc>
        <w:tc>
          <w:tcPr>
            <w:tcW w:w="1964" w:type="dxa"/>
            <w:gridSpan w:val="2"/>
            <w:tcBorders>
              <w:top w:val="single" w:color="auto" w:sz="4" w:space="0"/>
              <w:left w:val="single" w:color="auto" w:sz="4" w:space="0"/>
              <w:bottom w:val="single" w:color="auto" w:sz="12" w:space="0"/>
              <w:right w:val="single" w:color="auto" w:sz="4" w:space="0"/>
            </w:tcBorders>
            <w:vAlign w:val="center"/>
          </w:tcPr>
          <w:p>
            <w:pPr>
              <w:bidi w:val="0"/>
              <w:jc w:val="center"/>
              <w:rPr>
                <w:rFonts w:hint="eastAsia"/>
                <w:lang w:val="en-US" w:eastAsia="zh-CN"/>
              </w:rPr>
            </w:pPr>
            <w:r>
              <w:rPr>
                <w:rFonts w:hint="eastAsia"/>
                <w:lang w:val="en-US" w:eastAsia="zh-CN"/>
              </w:rPr>
              <w:t>环境保护投资（万元）</w:t>
            </w:r>
          </w:p>
        </w:tc>
        <w:tc>
          <w:tcPr>
            <w:tcW w:w="818" w:type="dxa"/>
            <w:gridSpan w:val="2"/>
            <w:tcBorders>
              <w:top w:val="single" w:color="auto" w:sz="4" w:space="0"/>
              <w:left w:val="single" w:color="auto" w:sz="4" w:space="0"/>
              <w:bottom w:val="single" w:color="auto" w:sz="12" w:space="0"/>
              <w:right w:val="single" w:color="auto" w:sz="4" w:space="0"/>
            </w:tcBorders>
            <w:vAlign w:val="center"/>
          </w:tcPr>
          <w:p>
            <w:pPr>
              <w:bidi w:val="0"/>
              <w:jc w:val="center"/>
              <w:rPr>
                <w:rFonts w:hint="default"/>
                <w:lang w:val="en-US" w:eastAsia="zh-CN"/>
              </w:rPr>
            </w:pPr>
            <w:r>
              <w:rPr>
                <w:rFonts w:hint="eastAsia"/>
                <w:lang w:val="en-US" w:eastAsia="zh-CN"/>
              </w:rPr>
              <w:t>18</w:t>
            </w:r>
          </w:p>
        </w:tc>
        <w:tc>
          <w:tcPr>
            <w:tcW w:w="763" w:type="dxa"/>
            <w:gridSpan w:val="2"/>
            <w:tcBorders>
              <w:top w:val="single" w:color="auto" w:sz="4" w:space="0"/>
              <w:left w:val="single" w:color="auto" w:sz="4" w:space="0"/>
              <w:bottom w:val="single" w:color="auto" w:sz="12" w:space="0"/>
              <w:right w:val="single" w:color="auto" w:sz="4" w:space="0"/>
            </w:tcBorders>
            <w:vAlign w:val="center"/>
          </w:tcPr>
          <w:p>
            <w:pPr>
              <w:bidi w:val="0"/>
              <w:jc w:val="center"/>
              <w:rPr>
                <w:rFonts w:hint="eastAsia"/>
                <w:lang w:val="en-US" w:eastAsia="zh-CN"/>
              </w:rPr>
            </w:pPr>
            <w:r>
              <w:rPr>
                <w:rFonts w:hint="eastAsia"/>
                <w:lang w:val="en-US" w:eastAsia="zh-CN"/>
              </w:rPr>
              <w:t>比例</w:t>
            </w:r>
          </w:p>
        </w:tc>
        <w:tc>
          <w:tcPr>
            <w:tcW w:w="1025" w:type="dxa"/>
            <w:tcBorders>
              <w:top w:val="single" w:color="auto" w:sz="4" w:space="0"/>
              <w:left w:val="single" w:color="auto" w:sz="4" w:space="0"/>
              <w:bottom w:val="single" w:color="auto" w:sz="12" w:space="0"/>
              <w:right w:val="single" w:color="auto" w:sz="12" w:space="0"/>
            </w:tcBorders>
            <w:vAlign w:val="center"/>
          </w:tcPr>
          <w:p>
            <w:pPr>
              <w:bidi w:val="0"/>
              <w:jc w:val="center"/>
              <w:rPr>
                <w:rFonts w:hint="eastAsia"/>
                <w:lang w:val="en-US" w:eastAsia="zh-CN"/>
              </w:rPr>
            </w:pPr>
            <w:r>
              <w:rPr>
                <w:rFonts w:hint="eastAsia"/>
                <w:lang w:val="en-US" w:eastAsia="zh-CN"/>
              </w:rPr>
              <w:t>5.5</w:t>
            </w:r>
            <w:r>
              <w:rPr>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5" w:hRule="atLeast"/>
          <w:jc w:val="center"/>
        </w:trPr>
        <w:tc>
          <w:tcPr>
            <w:tcW w:w="3027" w:type="dxa"/>
            <w:tcBorders>
              <w:top w:val="single" w:color="auto" w:sz="12" w:space="0"/>
              <w:left w:val="single" w:color="auto" w:sz="12" w:space="0"/>
              <w:bottom w:val="single" w:color="auto" w:sz="12" w:space="0"/>
              <w:right w:val="single" w:color="auto" w:sz="4" w:space="0"/>
            </w:tcBorders>
            <w:vAlign w:val="center"/>
          </w:tcPr>
          <w:p>
            <w:pPr>
              <w:ind w:firstLine="0" w:firstLineChars="0"/>
              <w:jc w:val="center"/>
              <w:rPr>
                <w:rFonts w:hint="eastAsia"/>
                <w:lang w:eastAsia="zh-CN"/>
              </w:rPr>
            </w:pPr>
            <w:r>
              <w:rPr>
                <w:rFonts w:hint="eastAsia"/>
                <w:sz w:val="24"/>
                <w:szCs w:val="24"/>
                <w:vertAlign w:val="baseline"/>
                <w:lang w:eastAsia="zh-CN"/>
              </w:rPr>
              <w:t>项目建设过程简述</w:t>
            </w:r>
          </w:p>
        </w:tc>
        <w:tc>
          <w:tcPr>
            <w:tcW w:w="6297" w:type="dxa"/>
            <w:gridSpan w:val="8"/>
            <w:tcBorders>
              <w:top w:val="single" w:color="auto" w:sz="12" w:space="0"/>
              <w:left w:val="single" w:color="auto" w:sz="4" w:space="0"/>
              <w:bottom w:val="single" w:color="auto" w:sz="12" w:space="0"/>
              <w:right w:val="single" w:color="auto" w:sz="12" w:space="0"/>
            </w:tcBorders>
            <w:vAlign w:val="top"/>
          </w:tcPr>
          <w:p>
            <w:pPr>
              <w:widowControl w:val="0"/>
              <w:spacing w:line="360" w:lineRule="auto"/>
              <w:jc w:val="both"/>
              <w:rPr>
                <w:rFonts w:hint="eastAsia"/>
                <w:lang w:val="en-US" w:eastAsia="zh-CN"/>
              </w:rPr>
            </w:pPr>
            <w:r>
              <w:rPr>
                <w:rFonts w:ascii="Times New Roman" w:hAnsi="Times New Roman" w:cs="Times New Roman"/>
              </w:rPr>
              <w:t>本项目完善了</w:t>
            </w:r>
            <w:r>
              <w:rPr>
                <w:rFonts w:hint="eastAsia" w:cs="Times New Roman"/>
                <w:lang w:val="en-US" w:eastAsia="zh-CN"/>
              </w:rPr>
              <w:t>眉山市</w:t>
            </w:r>
            <w:r>
              <w:rPr>
                <w:rFonts w:ascii="Times New Roman" w:hAnsi="Times New Roman" w:cs="Times New Roman"/>
              </w:rPr>
              <w:t>基础配套设施建设，有利于地方经济的发展；引进天然气作为主要能源后，有利于减少环境污染。</w:t>
            </w:r>
            <w:r>
              <w:rPr>
                <w:rFonts w:ascii="Times New Roman" w:hAnsi="Times New Roman" w:cs="Times New Roman"/>
                <w:highlight w:val="none"/>
              </w:rPr>
              <w:t>本项目的建设可解决</w:t>
            </w:r>
            <w:r>
              <w:rPr>
                <w:rFonts w:hint="default"/>
                <w:color w:val="auto"/>
                <w:highlight w:val="none"/>
              </w:rPr>
              <w:t>岷江东岸</w:t>
            </w:r>
            <w:r>
              <w:rPr>
                <w:rFonts w:hint="eastAsia"/>
                <w:color w:val="auto"/>
                <w:highlight w:val="none"/>
              </w:rPr>
              <w:t>泡菜工业园</w:t>
            </w:r>
            <w:r>
              <w:rPr>
                <w:rFonts w:ascii="Times New Roman" w:hAnsi="Times New Roman" w:cs="Times New Roman"/>
                <w:highlight w:val="none"/>
              </w:rPr>
              <w:t>天然气缺口量且符合川港公司企业自身发展需要，对川港公司开拓天然气市场，提高终端天然气销售</w:t>
            </w:r>
            <w:r>
              <w:rPr>
                <w:rFonts w:hint="eastAsia" w:ascii="Times New Roman" w:hAnsi="Times New Roman" w:cs="Times New Roman"/>
                <w:highlight w:val="none"/>
                <w:lang w:eastAsia="zh-CN"/>
              </w:rPr>
              <w:t>，</w:t>
            </w:r>
            <w:r>
              <w:rPr>
                <w:rFonts w:ascii="Times New Roman" w:hAnsi="Times New Roman" w:cs="Times New Roman"/>
                <w:highlight w:val="none"/>
              </w:rPr>
              <w:t>推动天然气销售业务的发展起着重要的作用</w:t>
            </w:r>
            <w:r>
              <w:rPr>
                <w:rFonts w:hint="eastAsia" w:ascii="Times New Roman" w:hAnsi="Times New Roman" w:cs="Times New Roman"/>
                <w:sz w:val="24"/>
                <w:szCs w:val="24"/>
                <w:highlight w:val="none"/>
                <w:lang w:val="en-US" w:eastAsia="zh-CN"/>
              </w:rPr>
              <w:t>；202</w:t>
            </w:r>
            <w:r>
              <w:rPr>
                <w:rFonts w:hint="eastAsia" w:cs="Times New Roman"/>
                <w:sz w:val="24"/>
                <w:szCs w:val="24"/>
                <w:highlight w:val="none"/>
                <w:lang w:val="en-US" w:eastAsia="zh-CN"/>
              </w:rPr>
              <w:t>1</w:t>
            </w:r>
            <w:r>
              <w:rPr>
                <w:rFonts w:hint="eastAsia" w:ascii="Times New Roman" w:hAnsi="Times New Roman" w:cs="Times New Roman"/>
                <w:sz w:val="24"/>
                <w:szCs w:val="24"/>
                <w:highlight w:val="none"/>
                <w:lang w:val="en-US" w:eastAsia="zh-CN"/>
              </w:rPr>
              <w:t>年</w:t>
            </w:r>
            <w:r>
              <w:rPr>
                <w:rFonts w:hint="eastAsia" w:cs="Times New Roman"/>
                <w:sz w:val="24"/>
                <w:szCs w:val="24"/>
                <w:highlight w:val="none"/>
                <w:lang w:val="en-US" w:eastAsia="zh-CN"/>
              </w:rPr>
              <w:t>3</w:t>
            </w:r>
            <w:r>
              <w:rPr>
                <w:rFonts w:hint="eastAsia" w:ascii="Times New Roman" w:hAnsi="Times New Roman" w:cs="Times New Roman"/>
                <w:sz w:val="24"/>
                <w:szCs w:val="24"/>
                <w:highlight w:val="none"/>
                <w:lang w:val="en-US" w:eastAsia="zh-CN"/>
              </w:rPr>
              <w:t>月，《</w:t>
            </w:r>
            <w:r>
              <w:rPr>
                <w:rFonts w:hint="eastAsia"/>
                <w:highlight w:val="none"/>
                <w:lang w:eastAsia="zh-CN"/>
              </w:rPr>
              <w:t>眉山岷江东岸泡菜工业园物流主通道管道建设工程（三期）</w:t>
            </w:r>
            <w:r>
              <w:rPr>
                <w:highlight w:val="none"/>
                <w:lang w:val="en-US" w:eastAsia="zh-CN"/>
              </w:rPr>
              <w:t>环境影响报告表</w:t>
            </w:r>
            <w:r>
              <w:rPr>
                <w:rFonts w:hint="eastAsia" w:ascii="Times New Roman" w:hAnsi="Times New Roman" w:cs="Times New Roman"/>
                <w:sz w:val="24"/>
                <w:szCs w:val="24"/>
                <w:highlight w:val="none"/>
                <w:lang w:val="en-US" w:eastAsia="zh-CN"/>
              </w:rPr>
              <w:t>》由</w:t>
            </w:r>
            <w:r>
              <w:rPr>
                <w:rFonts w:hint="eastAsia" w:ascii="Times New Roman" w:hAnsi="Times New Roman"/>
                <w:sz w:val="24"/>
                <w:szCs w:val="24"/>
                <w:highlight w:val="none"/>
                <w:lang w:val="en-US" w:eastAsia="zh-CN"/>
              </w:rPr>
              <w:t>四川省宇环气象电子工程科技有限公司</w:t>
            </w:r>
            <w:r>
              <w:rPr>
                <w:rFonts w:hint="eastAsia" w:ascii="Times New Roman" w:hAnsi="Times New Roman" w:cs="Times New Roman"/>
                <w:sz w:val="24"/>
                <w:szCs w:val="24"/>
                <w:highlight w:val="none"/>
                <w:lang w:val="en-US" w:eastAsia="zh-CN"/>
              </w:rPr>
              <w:t>编制完成；</w:t>
            </w:r>
            <w:r>
              <w:rPr>
                <w:rFonts w:hint="eastAsia"/>
                <w:highlight w:val="none"/>
                <w:lang w:eastAsia="zh-CN"/>
              </w:rPr>
              <w:t>眉山岷江东岸泡菜工业园物流主通道管道建设工程（三期）</w:t>
            </w:r>
            <w:r>
              <w:rPr>
                <w:rFonts w:hint="eastAsia" w:ascii="Times New Roman" w:hAnsi="Times New Roman" w:cs="Times New Roman"/>
                <w:sz w:val="24"/>
                <w:szCs w:val="24"/>
                <w:highlight w:val="none"/>
                <w:lang w:val="en-US" w:eastAsia="zh-CN"/>
              </w:rPr>
              <w:t>于202</w:t>
            </w:r>
            <w:r>
              <w:rPr>
                <w:rFonts w:hint="eastAsia" w:cs="Times New Roman"/>
                <w:sz w:val="24"/>
                <w:szCs w:val="24"/>
                <w:highlight w:val="none"/>
                <w:lang w:val="en-US" w:eastAsia="zh-CN"/>
              </w:rPr>
              <w:t>1</w:t>
            </w:r>
            <w:r>
              <w:rPr>
                <w:rFonts w:hint="eastAsia" w:ascii="Times New Roman" w:hAnsi="Times New Roman" w:cs="Times New Roman"/>
                <w:sz w:val="24"/>
                <w:szCs w:val="24"/>
                <w:highlight w:val="none"/>
                <w:lang w:val="en-US" w:eastAsia="zh-CN"/>
              </w:rPr>
              <w:t>年</w:t>
            </w:r>
            <w:r>
              <w:rPr>
                <w:rFonts w:hint="eastAsia" w:cs="Times New Roman"/>
                <w:sz w:val="24"/>
                <w:szCs w:val="24"/>
                <w:highlight w:val="none"/>
                <w:lang w:val="en-US" w:eastAsia="zh-CN"/>
              </w:rPr>
              <w:t>3</w:t>
            </w:r>
            <w:r>
              <w:rPr>
                <w:rFonts w:hint="eastAsia" w:ascii="Times New Roman" w:hAnsi="Times New Roman" w:cs="Times New Roman"/>
                <w:sz w:val="24"/>
                <w:szCs w:val="24"/>
                <w:highlight w:val="none"/>
                <w:lang w:val="en-US" w:eastAsia="zh-CN"/>
              </w:rPr>
              <w:t>月开始动工，202</w:t>
            </w:r>
            <w:r>
              <w:rPr>
                <w:rFonts w:hint="eastAsia" w:cs="Times New Roman"/>
                <w:sz w:val="24"/>
                <w:szCs w:val="24"/>
                <w:highlight w:val="none"/>
                <w:lang w:val="en-US" w:eastAsia="zh-CN"/>
              </w:rPr>
              <w:t>1</w:t>
            </w:r>
            <w:r>
              <w:rPr>
                <w:rFonts w:hint="eastAsia" w:ascii="Times New Roman" w:hAnsi="Times New Roman" w:cs="Times New Roman"/>
                <w:sz w:val="24"/>
                <w:szCs w:val="24"/>
                <w:highlight w:val="none"/>
                <w:lang w:val="en-US" w:eastAsia="zh-CN"/>
              </w:rPr>
              <w:t>年</w:t>
            </w:r>
            <w:r>
              <w:rPr>
                <w:rFonts w:hint="eastAsia" w:cs="Times New Roman"/>
                <w:sz w:val="24"/>
                <w:szCs w:val="24"/>
                <w:highlight w:val="none"/>
                <w:lang w:val="en-US" w:eastAsia="zh-CN"/>
              </w:rPr>
              <w:t>10</w:t>
            </w:r>
            <w:r>
              <w:rPr>
                <w:rFonts w:hint="eastAsia" w:ascii="Times New Roman" w:hAnsi="Times New Roman" w:cs="Times New Roman"/>
                <w:sz w:val="24"/>
                <w:szCs w:val="24"/>
                <w:highlight w:val="none"/>
                <w:lang w:val="en-US" w:eastAsia="zh-CN"/>
              </w:rPr>
              <w:t>月投入试运行；202</w:t>
            </w:r>
            <w:r>
              <w:rPr>
                <w:rFonts w:hint="eastAsia" w:cs="Times New Roman"/>
                <w:sz w:val="24"/>
                <w:szCs w:val="24"/>
                <w:highlight w:val="none"/>
                <w:lang w:val="en-US" w:eastAsia="zh-CN"/>
              </w:rPr>
              <w:t>1</w:t>
            </w:r>
            <w:r>
              <w:rPr>
                <w:rFonts w:hint="eastAsia" w:ascii="Times New Roman" w:hAnsi="Times New Roman" w:cs="Times New Roman"/>
                <w:sz w:val="24"/>
                <w:szCs w:val="24"/>
                <w:highlight w:val="none"/>
                <w:lang w:val="en-US" w:eastAsia="zh-CN"/>
              </w:rPr>
              <w:t>年</w:t>
            </w:r>
            <w:r>
              <w:rPr>
                <w:rFonts w:hint="eastAsia" w:cs="Times New Roman"/>
                <w:sz w:val="24"/>
                <w:szCs w:val="24"/>
                <w:highlight w:val="none"/>
                <w:lang w:val="en-US" w:eastAsia="zh-CN"/>
              </w:rPr>
              <w:t>11</w:t>
            </w:r>
            <w:r>
              <w:rPr>
                <w:rFonts w:hint="eastAsia" w:ascii="Times New Roman" w:hAnsi="Times New Roman" w:cs="Times New Roman"/>
                <w:sz w:val="24"/>
                <w:szCs w:val="24"/>
                <w:highlight w:val="none"/>
                <w:lang w:val="en-US" w:eastAsia="zh-CN"/>
              </w:rPr>
              <w:t>月</w:t>
            </w:r>
            <w:r>
              <w:rPr>
                <w:rFonts w:hint="eastAsia"/>
                <w:highlight w:val="none"/>
                <w:lang w:eastAsia="zh-CN"/>
              </w:rPr>
              <w:t>四川川港燃气有限责任公司成都分公司</w:t>
            </w:r>
            <w:r>
              <w:rPr>
                <w:rFonts w:hint="eastAsia" w:ascii="Times New Roman" w:hAnsi="Times New Roman" w:cs="Times New Roman"/>
                <w:sz w:val="24"/>
                <w:szCs w:val="24"/>
                <w:highlight w:val="none"/>
                <w:lang w:val="en-US" w:eastAsia="zh-CN"/>
              </w:rPr>
              <w:t>按照相关法律法</w:t>
            </w:r>
            <w:r>
              <w:rPr>
                <w:rFonts w:hint="eastAsia" w:ascii="Times New Roman" w:hAnsi="Times New Roman" w:cs="Times New Roman"/>
                <w:sz w:val="24"/>
                <w:szCs w:val="24"/>
                <w:lang w:val="en-US" w:eastAsia="zh-CN"/>
              </w:rPr>
              <w:t>规，</w:t>
            </w:r>
            <w:r>
              <w:rPr>
                <w:rFonts w:hint="eastAsia" w:ascii="Times New Roman" w:hAnsi="Times New Roman" w:cs="Times New Roman"/>
                <w:sz w:val="24"/>
                <w:szCs w:val="24"/>
                <w:highlight w:val="none"/>
                <w:lang w:val="en-US" w:eastAsia="zh-CN"/>
              </w:rPr>
              <w:t>委托西南交通大学承担本项目竣工环境保护验收调查工作，见附件1</w:t>
            </w:r>
            <w:r>
              <w:rPr>
                <w:rFonts w:hint="eastAsia" w:ascii="Times New Roman" w:hAnsi="Times New Roman" w:cs="Times New Roman"/>
                <w:sz w:val="24"/>
                <w:szCs w:val="24"/>
                <w:lang w:val="en-US" w:eastAsia="zh-CN"/>
              </w:rPr>
              <w:t>。202</w:t>
            </w:r>
            <w:r>
              <w:rPr>
                <w:rFonts w:hint="eastAsia" w:cs="Times New Roman"/>
                <w:sz w:val="24"/>
                <w:szCs w:val="24"/>
                <w:lang w:val="en-US" w:eastAsia="zh-CN"/>
              </w:rPr>
              <w:t>1</w:t>
            </w:r>
            <w:r>
              <w:rPr>
                <w:rFonts w:hint="eastAsia" w:ascii="Times New Roman" w:hAnsi="Times New Roman" w:cs="Times New Roman"/>
                <w:sz w:val="24"/>
                <w:szCs w:val="24"/>
                <w:lang w:val="en-US" w:eastAsia="zh-CN"/>
              </w:rPr>
              <w:t>年</w:t>
            </w:r>
            <w:r>
              <w:rPr>
                <w:rFonts w:hint="eastAsia" w:cs="Times New Roman"/>
                <w:sz w:val="24"/>
                <w:szCs w:val="24"/>
                <w:lang w:val="en-US" w:eastAsia="zh-CN"/>
              </w:rPr>
              <w:t>11</w:t>
            </w:r>
            <w:r>
              <w:rPr>
                <w:rFonts w:hint="eastAsia" w:ascii="Times New Roman" w:hAnsi="Times New Roman" w:cs="Times New Roman"/>
                <w:sz w:val="24"/>
                <w:szCs w:val="24"/>
                <w:lang w:val="en-US" w:eastAsia="zh-CN"/>
              </w:rPr>
              <w:t>月，调查单位对</w:t>
            </w:r>
            <w:r>
              <w:rPr>
                <w:rFonts w:hint="eastAsia"/>
                <w:lang w:eastAsia="zh-CN"/>
              </w:rPr>
              <w:t>眉山岷江东岸泡菜工业园物流主通道管道建设工程（三期）</w:t>
            </w:r>
            <w:r>
              <w:rPr>
                <w:rFonts w:hint="eastAsia" w:ascii="Times New Roman" w:hAnsi="Times New Roman" w:cs="Times New Roman"/>
                <w:sz w:val="24"/>
                <w:szCs w:val="24"/>
                <w:lang w:val="en-US" w:eastAsia="zh-CN"/>
              </w:rPr>
              <w:t>现场及所在区域环境状况进行了调查，在完成上述工作的基础上，结合项目工程有关资料，编制完成了调查表。</w:t>
            </w:r>
          </w:p>
        </w:tc>
      </w:tr>
    </w:tbl>
    <w:p>
      <w:pPr>
        <w:tabs>
          <w:tab w:val="center" w:pos="4156"/>
          <w:tab w:val="right" w:pos="8312"/>
        </w:tabs>
        <w:ind w:firstLine="0" w:firstLineChars="0"/>
        <w:jc w:val="left"/>
        <w:rPr>
          <w:rFonts w:eastAsia="黑体" w:cs="Times New Roman"/>
          <w:sz w:val="32"/>
          <w:szCs w:val="32"/>
        </w:rPr>
        <w:sectPr>
          <w:headerReference r:id="rId1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default" w:eastAsia="宋体"/>
          <w:lang w:val="en-US" w:eastAsia="zh-CN"/>
        </w:rPr>
      </w:pPr>
      <w:bookmarkStart w:id="2" w:name="_Toc27785"/>
      <w:r>
        <w:rPr>
          <w:rFonts w:hint="eastAsia"/>
          <w:lang w:val="en-US" w:eastAsia="zh-CN"/>
        </w:rPr>
        <w:t xml:space="preserve">表三                                                 </w:t>
      </w:r>
      <w:r>
        <w:rPr>
          <w:lang w:val="en-US" w:eastAsia="zh-CN"/>
        </w:rPr>
        <w:t>调查范围、因子、目标、重点</w:t>
      </w:r>
      <w:bookmarkEnd w:id="2"/>
    </w:p>
    <w:tbl>
      <w:tblPr>
        <w:tblStyle w:val="17"/>
        <w:tblW w:w="9498" w:type="dxa"/>
        <w:tblInd w:w="103" w:type="dxa"/>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fixed"/>
        <w:tblCellMar>
          <w:top w:w="0" w:type="dxa"/>
          <w:left w:w="108" w:type="dxa"/>
          <w:bottom w:w="0" w:type="dxa"/>
          <w:right w:w="108" w:type="dxa"/>
        </w:tblCellMar>
      </w:tblPr>
      <w:tblGrid>
        <w:gridCol w:w="9498"/>
      </w:tblGrid>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13415" w:hRule="atLeast"/>
        </w:trPr>
        <w:tc>
          <w:tcPr>
            <w:tcW w:w="9498" w:type="dxa"/>
            <w:tcBorders>
              <w:tl2br w:val="nil"/>
              <w:tr2bl w:val="nil"/>
            </w:tcBorders>
            <w:vAlign w:val="top"/>
          </w:tcPr>
          <w:p>
            <w:pPr>
              <w:pStyle w:val="22"/>
              <w:bidi w:val="0"/>
              <w:rPr>
                <w:rFonts w:hint="eastAsia"/>
                <w:lang w:val="en-US" w:eastAsia="zh-CN"/>
              </w:rPr>
            </w:pPr>
            <w:r>
              <w:rPr>
                <w:rFonts w:hint="eastAsia"/>
                <w:lang w:val="en-US" w:eastAsia="zh-CN"/>
              </w:rPr>
              <w:t>1.调查范围</w:t>
            </w:r>
          </w:p>
          <w:p>
            <w:pPr>
              <w:shd w:val="clear"/>
              <w:bidi w:val="0"/>
              <w:ind w:firstLine="480" w:firstLineChars="200"/>
              <w:rPr>
                <w:rFonts w:hint="eastAsia"/>
                <w:lang w:eastAsia="zh-CN"/>
              </w:rPr>
            </w:pPr>
            <w:r>
              <w:rPr>
                <w:rFonts w:hint="eastAsia"/>
                <w:lang w:eastAsia="zh-CN"/>
              </w:rPr>
              <w:t>（</w:t>
            </w:r>
            <w:r>
              <w:rPr>
                <w:rFonts w:hint="eastAsia"/>
                <w:lang w:val="en-US" w:eastAsia="zh-CN"/>
              </w:rPr>
              <w:t>1</w:t>
            </w:r>
            <w:r>
              <w:rPr>
                <w:rFonts w:hint="eastAsia"/>
                <w:lang w:eastAsia="zh-CN"/>
              </w:rPr>
              <w:t>）建设</w:t>
            </w:r>
            <w:r>
              <w:t>部分：</w:t>
            </w:r>
            <w:r>
              <w:rPr>
                <w:rFonts w:hint="eastAsia"/>
                <w:lang w:eastAsia="zh-CN"/>
              </w:rPr>
              <w:t>眉山岷江东岸泡菜工业园物流主通道管道建设工程（三期）</w:t>
            </w:r>
            <w:r>
              <w:rPr>
                <w:rFonts w:hint="eastAsia"/>
              </w:rPr>
              <w:t>建设主要内容为</w:t>
            </w:r>
            <w:r>
              <w:t>管道工程及站场工程的建设</w:t>
            </w:r>
            <w:r>
              <w:rPr>
                <w:rFonts w:hint="eastAsia"/>
                <w:lang w:eastAsia="zh-CN"/>
              </w:rPr>
              <w:t>（</w:t>
            </w:r>
            <w:r>
              <w:rPr>
                <w:rFonts w:hint="eastAsia"/>
                <w:lang w:val="en-US" w:eastAsia="zh-CN"/>
              </w:rPr>
              <w:t>项目地理位置见</w:t>
            </w:r>
            <w:r>
              <w:rPr>
                <w:rFonts w:hint="eastAsia"/>
                <w:highlight w:val="none"/>
                <w:lang w:val="en-US" w:eastAsia="zh-CN"/>
              </w:rPr>
              <w:t>附图1</w:t>
            </w:r>
            <w:r>
              <w:rPr>
                <w:rFonts w:hint="eastAsia"/>
                <w:lang w:eastAsia="zh-CN"/>
              </w:rPr>
              <w:t>）。</w:t>
            </w:r>
          </w:p>
          <w:p>
            <w:pPr>
              <w:pStyle w:val="43"/>
              <w:keepNext w:val="0"/>
              <w:keepLines w:val="0"/>
              <w:suppressLineNumbers w:val="0"/>
              <w:shd w:val="clear"/>
              <w:bidi w:val="0"/>
              <w:spacing w:before="0" w:beforeAutospacing="0" w:after="0" w:afterAutospacing="0"/>
              <w:ind w:left="0" w:right="0"/>
              <w:rPr>
                <w:rFonts w:hint="default"/>
                <w:color w:val="auto"/>
              </w:rPr>
            </w:pPr>
            <w:r>
              <w:rPr>
                <w:b/>
                <w:bCs/>
              </w:rPr>
              <w:t>管道工程</w:t>
            </w:r>
            <w:r>
              <w:t>：</w:t>
            </w:r>
            <w:r>
              <w:rPr>
                <w:rFonts w:hint="default"/>
                <w:color w:val="auto"/>
              </w:rPr>
              <w:t>新建眉山岷江东岸泡菜工业园物流主通道</w:t>
            </w:r>
            <w:r>
              <w:rPr>
                <w:rFonts w:hint="eastAsia"/>
                <w:color w:val="auto"/>
              </w:rPr>
              <w:t>次高压B</w:t>
            </w:r>
            <w:r>
              <w:rPr>
                <w:rFonts w:hint="default"/>
                <w:color w:val="auto"/>
              </w:rPr>
              <w:t>级天然气管道。本工程燃气管道在眉山岷江东岸泡菜工业园物流主通道国能伟业外侧已建D159主管道开口接管，沿11号路北侧、7号路西侧绿化带敷设，止于</w:t>
            </w:r>
            <w:r>
              <w:rPr>
                <w:rFonts w:hint="eastAsia"/>
                <w:color w:val="auto"/>
              </w:rPr>
              <w:t>川辣</w:t>
            </w:r>
            <w:r>
              <w:rPr>
                <w:rFonts w:hint="default"/>
                <w:color w:val="auto"/>
              </w:rPr>
              <w:t>源食品，管道线路长度约1.74km，管道全线均在眉山市</w:t>
            </w:r>
            <w:r>
              <w:rPr>
                <w:rFonts w:hint="eastAsia"/>
                <w:color w:val="auto"/>
              </w:rPr>
              <w:t>泡菜园区境</w:t>
            </w:r>
            <w:r>
              <w:rPr>
                <w:rFonts w:hint="default"/>
                <w:color w:val="auto"/>
              </w:rPr>
              <w:t>内。</w:t>
            </w:r>
          </w:p>
          <w:p>
            <w:pPr>
              <w:pStyle w:val="43"/>
              <w:keepNext w:val="0"/>
              <w:keepLines w:val="0"/>
              <w:suppressLineNumbers w:val="0"/>
              <w:bidi w:val="0"/>
              <w:spacing w:before="0" w:beforeAutospacing="0" w:after="0" w:afterAutospacing="0"/>
              <w:ind w:left="0" w:right="0"/>
              <w:rPr>
                <w:rFonts w:hint="eastAsia" w:ascii="Times New Roman" w:hAnsi="Times New Roman" w:cs="Times New Roman"/>
                <w:highlight w:val="none"/>
                <w:lang w:val="en-US" w:eastAsia="zh-CN"/>
              </w:rPr>
            </w:pPr>
            <w:r>
              <w:rPr>
                <w:b/>
                <w:bCs/>
              </w:rPr>
              <w:t>站场工程</w:t>
            </w:r>
            <w:r>
              <w:t>：</w:t>
            </w:r>
            <w:r>
              <w:rPr>
                <w:rFonts w:hint="eastAsia"/>
                <w:color w:val="auto"/>
              </w:rPr>
              <w:t>本工程新建两座调压柜，调压柜设计压力</w:t>
            </w:r>
            <w:r>
              <w:rPr>
                <w:rFonts w:hint="eastAsia"/>
                <w:color w:val="auto"/>
                <w:lang w:val="en-US" w:eastAsia="zh-CN"/>
              </w:rPr>
              <w:t>XX</w:t>
            </w:r>
            <w:r>
              <w:rPr>
                <w:rFonts w:hint="eastAsia"/>
                <w:color w:val="auto"/>
              </w:rPr>
              <w:t>MPa，进口运行</w:t>
            </w:r>
            <w:r>
              <w:rPr>
                <w:rFonts w:hint="default"/>
                <w:color w:val="auto"/>
              </w:rPr>
              <w:t>压力</w:t>
            </w:r>
            <w:r>
              <w:rPr>
                <w:rFonts w:hint="eastAsia"/>
                <w:color w:val="auto"/>
                <w:lang w:val="en-US" w:eastAsia="zh-CN"/>
              </w:rPr>
              <w:t>XX</w:t>
            </w:r>
            <w:r>
              <w:rPr>
                <w:rFonts w:hint="default"/>
                <w:color w:val="auto"/>
              </w:rPr>
              <w:t>MPa</w:t>
            </w:r>
            <w:r>
              <w:rPr>
                <w:rFonts w:hint="eastAsia"/>
                <w:color w:val="auto"/>
              </w:rPr>
              <w:t>，出口运行压力为</w:t>
            </w:r>
            <w:r>
              <w:rPr>
                <w:rFonts w:hint="eastAsia"/>
                <w:color w:val="auto"/>
                <w:lang w:val="en-US" w:eastAsia="zh-CN"/>
              </w:rPr>
              <w:t>XX</w:t>
            </w:r>
            <w:r>
              <w:rPr>
                <w:rFonts w:hint="default"/>
                <w:color w:val="auto"/>
              </w:rPr>
              <w:t>MPa</w:t>
            </w:r>
            <w:r>
              <w:rPr>
                <w:rFonts w:hint="eastAsia"/>
                <w:color w:val="auto"/>
              </w:rPr>
              <w:t>，设计</w:t>
            </w:r>
            <w:r>
              <w:rPr>
                <w:rFonts w:hint="default"/>
                <w:color w:val="auto"/>
              </w:rPr>
              <w:t>规模</w:t>
            </w:r>
            <w:r>
              <w:rPr>
                <w:rFonts w:hint="eastAsia"/>
                <w:color w:val="auto"/>
              </w:rPr>
              <w:t>均为</w:t>
            </w:r>
            <w:r>
              <w:rPr>
                <w:rFonts w:hint="eastAsia"/>
                <w:color w:val="auto"/>
                <w:lang w:val="en-US" w:eastAsia="zh-CN"/>
              </w:rPr>
              <w:t>XX</w:t>
            </w:r>
            <w:r>
              <w:rPr>
                <w:rFonts w:hint="eastAsia"/>
                <w:color w:val="auto"/>
              </w:rPr>
              <w:t>N</w:t>
            </w:r>
            <w:r>
              <w:rPr>
                <w:rFonts w:hint="default"/>
                <w:color w:val="auto"/>
              </w:rPr>
              <w:t>m</w:t>
            </w:r>
            <w:r>
              <w:rPr>
                <w:rFonts w:hint="default"/>
                <w:color w:val="auto"/>
                <w:vertAlign w:val="superscript"/>
              </w:rPr>
              <w:t>3</w:t>
            </w:r>
            <w:r>
              <w:rPr>
                <w:rFonts w:hint="default"/>
                <w:color w:val="auto"/>
              </w:rPr>
              <w:t>/</w:t>
            </w:r>
            <w:r>
              <w:rPr>
                <w:rFonts w:hint="eastAsia"/>
                <w:color w:val="auto"/>
              </w:rPr>
              <w:t>h。</w:t>
            </w:r>
          </w:p>
          <w:p>
            <w:pPr>
              <w:spacing w:line="360" w:lineRule="auto"/>
              <w:ind w:firstLine="480" w:firstLineChars="200"/>
              <w:jc w:val="both"/>
              <w:rPr>
                <w:color w:val="000000"/>
                <w:sz w:val="24"/>
              </w:rPr>
            </w:pPr>
            <w:r>
              <w:rPr>
                <w:rFonts w:hint="eastAsia"/>
                <w:color w:val="000000"/>
                <w:sz w:val="24"/>
                <w:lang w:eastAsia="zh-CN"/>
              </w:rPr>
              <w:t>（</w:t>
            </w:r>
            <w:r>
              <w:rPr>
                <w:rFonts w:hint="eastAsia"/>
                <w:color w:val="000000"/>
                <w:sz w:val="24"/>
                <w:lang w:val="en-US" w:eastAsia="zh-CN"/>
              </w:rPr>
              <w:t>2</w:t>
            </w:r>
            <w:r>
              <w:rPr>
                <w:rFonts w:hint="eastAsia"/>
                <w:color w:val="000000"/>
                <w:sz w:val="24"/>
                <w:lang w:eastAsia="zh-CN"/>
              </w:rPr>
              <w:t>）</w:t>
            </w:r>
            <w:r>
              <w:rPr>
                <w:color w:val="000000"/>
                <w:sz w:val="24"/>
              </w:rPr>
              <w:t>时段范围：包括项目</w:t>
            </w:r>
            <w:r>
              <w:rPr>
                <w:rFonts w:hint="eastAsia"/>
                <w:color w:val="000000"/>
                <w:sz w:val="24"/>
                <w:lang w:eastAsia="zh-CN"/>
              </w:rPr>
              <w:t>施工期和运营期</w:t>
            </w:r>
            <w:r>
              <w:rPr>
                <w:color w:val="000000"/>
                <w:sz w:val="24"/>
              </w:rPr>
              <w:t>，以施工期影响为重点，调查环评报告和初步设计中环保措施的落实情况。</w:t>
            </w:r>
          </w:p>
          <w:p>
            <w:pPr>
              <w:pStyle w:val="22"/>
              <w:bidi w:val="0"/>
              <w:rPr>
                <w:rFonts w:hint="eastAsia"/>
                <w:lang w:val="en-US" w:eastAsia="zh-CN"/>
              </w:rPr>
            </w:pPr>
            <w:r>
              <w:rPr>
                <w:rFonts w:hint="eastAsia"/>
                <w:lang w:val="en-US" w:eastAsia="zh-CN"/>
              </w:rPr>
              <w:t>2.调查因子</w:t>
            </w:r>
          </w:p>
          <w:p>
            <w:pPr>
              <w:bidi w:val="0"/>
              <w:ind w:firstLine="480" w:firstLineChars="200"/>
              <w:rPr>
                <w:szCs w:val="24"/>
                <w:lang w:val="en-US" w:eastAsia="zh-CN"/>
              </w:rPr>
            </w:pPr>
            <w:r>
              <w:rPr>
                <w:rFonts w:hint="eastAsia"/>
                <w:lang w:val="en-US" w:eastAsia="zh-CN"/>
              </w:rPr>
              <w:t>根据《建设项目竣工环境保护设施验收技术规范 生态影响类》（发布稿），结合本项目的特点，确定本项目的调查因子如下：</w:t>
            </w:r>
          </w:p>
          <w:p>
            <w:pPr>
              <w:pStyle w:val="12"/>
              <w:spacing w:line="360" w:lineRule="auto"/>
              <w:ind w:firstLine="480"/>
              <w:jc w:val="both"/>
              <w:rPr>
                <w:sz w:val="24"/>
                <w:szCs w:val="24"/>
                <w:lang w:val="en-US" w:eastAsia="zh-CN"/>
              </w:rPr>
            </w:pPr>
            <w:r>
              <w:rPr>
                <w:sz w:val="24"/>
                <w:szCs w:val="24"/>
                <w:lang w:val="en-US" w:eastAsia="zh-CN"/>
              </w:rPr>
              <w:t>1、资源影响：土地利用格局、土地资源占用量、农业生产损失</w:t>
            </w:r>
          </w:p>
          <w:p>
            <w:pPr>
              <w:pStyle w:val="12"/>
              <w:spacing w:line="360" w:lineRule="auto"/>
              <w:ind w:firstLine="480"/>
              <w:jc w:val="both"/>
              <w:rPr>
                <w:sz w:val="24"/>
                <w:szCs w:val="24"/>
                <w:lang w:val="en-US" w:eastAsia="zh-CN"/>
              </w:rPr>
            </w:pPr>
            <w:r>
              <w:rPr>
                <w:sz w:val="24"/>
                <w:szCs w:val="24"/>
                <w:lang w:val="en-US" w:eastAsia="zh-CN"/>
              </w:rPr>
              <w:t>2、环境危害：废水、废气、固废的处理（置）及噪声控制；</w:t>
            </w:r>
          </w:p>
          <w:p>
            <w:pPr>
              <w:pStyle w:val="12"/>
              <w:spacing w:line="360" w:lineRule="auto"/>
              <w:ind w:firstLine="480"/>
              <w:jc w:val="both"/>
              <w:rPr>
                <w:rFonts w:hint="eastAsia"/>
                <w:sz w:val="24"/>
                <w:szCs w:val="24"/>
                <w:lang w:val="en-US" w:eastAsia="zh-CN"/>
              </w:rPr>
            </w:pPr>
            <w:r>
              <w:rPr>
                <w:sz w:val="24"/>
                <w:szCs w:val="24"/>
                <w:lang w:val="en-US" w:eastAsia="zh-CN"/>
              </w:rPr>
              <w:t>3、生态影响：植被的破坏和恢复情况、工程土地占用情况、临时占地的恢复情况、水土保持措施落实情况；地形、地貌、植被、水系、土壤侵蚀类型</w:t>
            </w:r>
            <w:r>
              <w:rPr>
                <w:rFonts w:hint="eastAsia"/>
                <w:sz w:val="24"/>
                <w:szCs w:val="24"/>
                <w:lang w:val="en-US" w:eastAsia="zh-CN"/>
              </w:rPr>
              <w:t>；</w:t>
            </w:r>
          </w:p>
          <w:p>
            <w:pPr>
              <w:numPr>
                <w:ilvl w:val="0"/>
                <w:numId w:val="0"/>
              </w:numPr>
              <w:spacing w:line="360" w:lineRule="auto"/>
              <w:ind w:firstLine="480" w:firstLineChars="200"/>
              <w:rPr>
                <w:rFonts w:hint="eastAsia"/>
                <w:sz w:val="24"/>
                <w:szCs w:val="24"/>
                <w:lang w:val="en-US" w:eastAsia="zh-CN"/>
              </w:rPr>
            </w:pPr>
            <w:r>
              <w:rPr>
                <w:rFonts w:hint="eastAsia"/>
                <w:sz w:val="24"/>
                <w:szCs w:val="24"/>
                <w:lang w:val="en-US" w:eastAsia="zh-CN"/>
              </w:rPr>
              <w:t>4、社会影响：管道开挖期间及天然气输送过程对周围住户的影响。</w:t>
            </w:r>
          </w:p>
          <w:p>
            <w:pPr>
              <w:pStyle w:val="22"/>
              <w:bidi w:val="0"/>
              <w:rPr>
                <w:rFonts w:hint="default"/>
                <w:lang w:val="en-US" w:eastAsia="zh-CN"/>
              </w:rPr>
            </w:pPr>
            <w:r>
              <w:rPr>
                <w:rFonts w:hint="eastAsia"/>
                <w:lang w:val="en-US" w:eastAsia="zh-CN"/>
              </w:rPr>
              <w:t>3.环境保护目标</w:t>
            </w:r>
          </w:p>
          <w:p>
            <w:pPr>
              <w:spacing w:line="360" w:lineRule="auto"/>
              <w:ind w:firstLine="480" w:firstLineChars="200"/>
              <w:jc w:val="both"/>
              <w:rPr>
                <w:rFonts w:hint="eastAsia" w:ascii="Times New Roman" w:hAnsi="Times New Roman" w:eastAsia="宋体"/>
                <w:bCs/>
                <w:color w:val="000000"/>
                <w:sz w:val="24"/>
                <w:lang w:val="en-US" w:eastAsia="zh-CN"/>
              </w:rPr>
            </w:pPr>
            <w:r>
              <w:rPr>
                <w:rFonts w:hint="eastAsia" w:ascii="Times New Roman" w:hAnsi="Times New Roman" w:eastAsia="宋体"/>
                <w:bCs/>
                <w:color w:val="000000"/>
                <w:sz w:val="24"/>
                <w:lang w:val="en-US" w:eastAsia="zh-CN"/>
              </w:rPr>
              <w:t>本项目环境影响评价范围内无学校、卫生院、场镇等环境敏感点，评价范围内</w:t>
            </w:r>
            <w:r>
              <w:rPr>
                <w:rFonts w:hint="eastAsia"/>
                <w:bCs/>
                <w:color w:val="000000"/>
                <w:sz w:val="24"/>
                <w:lang w:val="en-US" w:eastAsia="zh-CN"/>
              </w:rPr>
              <w:t>有一排水涵道位于拟建线路左端点西侧约40m处</w:t>
            </w:r>
            <w:r>
              <w:rPr>
                <w:rFonts w:hint="eastAsia" w:ascii="Times New Roman" w:hAnsi="Times New Roman" w:eastAsia="宋体"/>
                <w:bCs/>
                <w:color w:val="000000"/>
                <w:sz w:val="24"/>
                <w:lang w:val="en-US" w:eastAsia="zh-CN"/>
              </w:rPr>
              <w:t>，经调查，该</w:t>
            </w:r>
            <w:r>
              <w:rPr>
                <w:rFonts w:hint="eastAsia"/>
                <w:bCs/>
                <w:color w:val="000000"/>
                <w:sz w:val="24"/>
                <w:lang w:val="en-US" w:eastAsia="zh-CN"/>
              </w:rPr>
              <w:t>涵道为附近企业的排水涵道</w:t>
            </w:r>
            <w:r>
              <w:rPr>
                <w:rFonts w:hint="eastAsia" w:ascii="Times New Roman" w:hAnsi="Times New Roman" w:eastAsia="宋体"/>
                <w:bCs/>
                <w:color w:val="000000"/>
                <w:sz w:val="24"/>
                <w:lang w:val="en-US" w:eastAsia="zh-CN"/>
              </w:rPr>
              <w:t>，无饮用功能</w:t>
            </w:r>
            <w:r>
              <w:rPr>
                <w:rFonts w:hint="eastAsia"/>
                <w:bCs/>
                <w:color w:val="000000"/>
                <w:sz w:val="24"/>
                <w:lang w:val="en-US" w:eastAsia="zh-CN"/>
              </w:rPr>
              <w:t>。</w:t>
            </w:r>
            <w:r>
              <w:rPr>
                <w:rFonts w:hint="eastAsia" w:ascii="Times New Roman" w:hAnsi="Times New Roman" w:eastAsia="宋体"/>
                <w:bCs/>
                <w:color w:val="000000"/>
                <w:sz w:val="24"/>
                <w:lang w:val="en-US" w:eastAsia="zh-CN"/>
              </w:rPr>
              <w:t>拟建管线</w:t>
            </w:r>
            <w:r>
              <w:rPr>
                <w:rFonts w:hint="eastAsia"/>
                <w:bCs/>
                <w:color w:val="000000"/>
                <w:sz w:val="24"/>
                <w:lang w:val="en-US" w:eastAsia="zh-CN"/>
              </w:rPr>
              <w:t>东南侧有两个</w:t>
            </w:r>
            <w:r>
              <w:rPr>
                <w:rFonts w:hint="eastAsia" w:ascii="Times New Roman" w:hAnsi="Times New Roman" w:eastAsia="宋体"/>
                <w:bCs/>
                <w:color w:val="000000"/>
                <w:sz w:val="24"/>
                <w:lang w:val="en-US" w:eastAsia="zh-CN"/>
              </w:rPr>
              <w:t>居民点，</w:t>
            </w:r>
            <w:r>
              <w:rPr>
                <w:rFonts w:hint="eastAsia"/>
                <w:bCs/>
                <w:color w:val="000000"/>
                <w:sz w:val="24"/>
                <w:lang w:val="en-US" w:eastAsia="zh-CN"/>
              </w:rPr>
              <w:t>分别</w:t>
            </w:r>
            <w:r>
              <w:rPr>
                <w:rFonts w:hint="eastAsia" w:ascii="Times New Roman" w:hAnsi="Times New Roman" w:eastAsia="宋体"/>
                <w:bCs/>
                <w:color w:val="000000"/>
                <w:sz w:val="24"/>
                <w:lang w:val="en-US" w:eastAsia="zh-CN"/>
              </w:rPr>
              <w:t>分布农户</w:t>
            </w:r>
            <w:r>
              <w:rPr>
                <w:rFonts w:hint="eastAsia"/>
                <w:bCs/>
                <w:color w:val="000000"/>
                <w:sz w:val="24"/>
                <w:lang w:val="en-US" w:eastAsia="zh-CN"/>
              </w:rPr>
              <w:t>XX</w:t>
            </w:r>
            <w:r>
              <w:rPr>
                <w:rFonts w:hint="eastAsia"/>
                <w:lang w:val="en-US" w:eastAsia="zh-CN"/>
              </w:rPr>
              <w:t>。</w:t>
            </w:r>
            <w:r>
              <w:rPr>
                <w:rFonts w:hint="eastAsia" w:ascii="Times New Roman" w:hAnsi="Times New Roman" w:eastAsia="宋体"/>
                <w:bCs/>
                <w:color w:val="000000"/>
                <w:sz w:val="24"/>
                <w:lang w:val="en-US" w:eastAsia="zh-CN"/>
              </w:rPr>
              <w:t>最近农户位于拟建管线</w:t>
            </w:r>
            <w:r>
              <w:rPr>
                <w:rFonts w:hint="eastAsia"/>
                <w:bCs/>
                <w:color w:val="000000"/>
                <w:sz w:val="24"/>
                <w:lang w:val="en-US" w:eastAsia="zh-CN"/>
              </w:rPr>
              <w:t>创业路南段东</w:t>
            </w:r>
            <w:r>
              <w:rPr>
                <w:rFonts w:hint="eastAsia" w:ascii="Times New Roman" w:hAnsi="Times New Roman" w:eastAsia="宋体"/>
                <w:bCs/>
                <w:color w:val="000000"/>
                <w:sz w:val="24"/>
                <w:lang w:val="en-US" w:eastAsia="zh-CN"/>
              </w:rPr>
              <w:t>侧约</w:t>
            </w:r>
            <w:r>
              <w:rPr>
                <w:rFonts w:hint="eastAsia"/>
                <w:bCs/>
                <w:color w:val="000000"/>
                <w:sz w:val="24"/>
                <w:lang w:val="en-US" w:eastAsia="zh-CN"/>
              </w:rPr>
              <w:t>8</w:t>
            </w:r>
            <w:r>
              <w:rPr>
                <w:rFonts w:hint="eastAsia" w:ascii="Times New Roman" w:hAnsi="Times New Roman" w:eastAsia="宋体"/>
                <w:bCs/>
                <w:color w:val="000000"/>
                <w:sz w:val="24"/>
                <w:lang w:val="en-US" w:eastAsia="zh-CN"/>
              </w:rPr>
              <w:t>m，约</w:t>
            </w:r>
            <w:r>
              <w:rPr>
                <w:rFonts w:hint="eastAsia"/>
                <w:bCs/>
                <w:color w:val="000000"/>
                <w:sz w:val="24"/>
                <w:lang w:val="en-US" w:eastAsia="zh-CN"/>
              </w:rPr>
              <w:t>XX</w:t>
            </w:r>
            <w:r>
              <w:rPr>
                <w:rFonts w:hint="eastAsia" w:ascii="Times New Roman" w:hAnsi="Times New Roman" w:eastAsia="宋体"/>
                <w:bCs/>
                <w:color w:val="000000"/>
                <w:sz w:val="24"/>
                <w:lang w:val="en-US" w:eastAsia="zh-CN"/>
              </w:rPr>
              <w:t>人。</w:t>
            </w:r>
          </w:p>
          <w:p>
            <w:pPr>
              <w:spacing w:line="360" w:lineRule="auto"/>
              <w:ind w:firstLine="482" w:firstLineChars="200"/>
              <w:jc w:val="both"/>
              <w:rPr>
                <w:rFonts w:hint="eastAsia"/>
              </w:rPr>
            </w:pPr>
            <w:r>
              <w:rPr>
                <w:rFonts w:hint="eastAsia"/>
                <w:b/>
                <w:bCs/>
                <w:lang w:eastAsia="zh-CN"/>
              </w:rPr>
              <w:t>根据实地调查，本项目</w:t>
            </w:r>
            <w:r>
              <w:rPr>
                <w:rFonts w:hint="eastAsia"/>
                <w:b/>
                <w:bCs/>
              </w:rPr>
              <w:t>涉及的环境保护目标</w:t>
            </w:r>
            <w:r>
              <w:rPr>
                <w:rFonts w:hint="eastAsia"/>
                <w:b/>
                <w:bCs/>
                <w:lang w:eastAsia="zh-CN"/>
              </w:rPr>
              <w:t>与环评</w:t>
            </w:r>
            <w:r>
              <w:rPr>
                <w:rFonts w:hint="eastAsia"/>
                <w:b/>
                <w:bCs/>
              </w:rPr>
              <w:t>基本一致，没有发生大的变化。</w:t>
            </w:r>
          </w:p>
          <w:p>
            <w:pPr>
              <w:bidi w:val="0"/>
              <w:ind w:firstLine="480" w:firstLineChars="200"/>
              <w:rPr>
                <w:rFonts w:hint="default"/>
                <w:lang w:val="en-US" w:eastAsia="zh-CN"/>
              </w:rPr>
            </w:pPr>
            <w:r>
              <w:rPr>
                <w:rFonts w:hint="eastAsia"/>
                <w:lang w:val="en-US" w:eastAsia="zh-CN"/>
              </w:rPr>
              <w:t>本项目主要环境保护目标见下表3-1。</w:t>
            </w:r>
          </w:p>
          <w:p>
            <w:pPr>
              <w:pStyle w:val="24"/>
              <w:bidi w:val="0"/>
            </w:pPr>
          </w:p>
          <w:p>
            <w:pPr>
              <w:pStyle w:val="24"/>
              <w:bidi w:val="0"/>
              <w:rPr>
                <w:rFonts w:hint="eastAsia"/>
              </w:rPr>
            </w:pPr>
            <w:r>
              <w:t>表</w:t>
            </w:r>
            <w:r>
              <w:rPr>
                <w:rFonts w:hint="eastAsia"/>
                <w:lang w:val="en-US" w:eastAsia="zh-CN"/>
              </w:rPr>
              <w:t>3</w:t>
            </w:r>
            <w:r>
              <w:rPr>
                <w:rFonts w:hint="eastAsia"/>
              </w:rPr>
              <w:t>-</w:t>
            </w:r>
            <w:r>
              <w:rPr>
                <w:rFonts w:hint="eastAsia"/>
                <w:lang w:val="en-US" w:eastAsia="zh-CN"/>
              </w:rPr>
              <w:t>1</w:t>
            </w:r>
            <w:r>
              <w:t xml:space="preserve">  项目主要环境保护目标表</w:t>
            </w:r>
          </w:p>
          <w:tbl>
            <w:tblPr>
              <w:tblStyle w:val="16"/>
              <w:tblW w:w="82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6" w:type="dxa"/>
                <w:bottom w:w="0" w:type="dxa"/>
                <w:right w:w="6" w:type="dxa"/>
              </w:tblCellMar>
            </w:tblPr>
            <w:tblGrid>
              <w:gridCol w:w="2308"/>
              <w:gridCol w:w="3286"/>
              <w:gridCol w:w="26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6" w:type="dxa"/>
                  <w:bottom w:w="0" w:type="dxa"/>
                  <w:right w:w="6" w:type="dxa"/>
                </w:tblCellMar>
              </w:tblPrEx>
              <w:trPr>
                <w:trHeight w:val="376" w:hRule="atLeast"/>
                <w:jc w:val="center"/>
              </w:trPr>
              <w:tc>
                <w:tcPr>
                  <w:tcW w:w="2308" w:type="dxa"/>
                  <w:tcBorders>
                    <w:bottom w:val="single" w:color="auto" w:sz="12" w:space="0"/>
                  </w:tcBorders>
                  <w:vAlign w:val="center"/>
                </w:tcPr>
                <w:p>
                  <w:pPr>
                    <w:pStyle w:val="26"/>
                    <w:bidi w:val="0"/>
                    <w:jc w:val="center"/>
                    <w:rPr>
                      <w:b/>
                      <w:bCs/>
                    </w:rPr>
                  </w:pPr>
                  <w:r>
                    <w:rPr>
                      <w:b/>
                      <w:bCs/>
                    </w:rPr>
                    <w:t>类别</w:t>
                  </w:r>
                </w:p>
              </w:tc>
              <w:tc>
                <w:tcPr>
                  <w:tcW w:w="3286" w:type="dxa"/>
                  <w:tcBorders>
                    <w:bottom w:val="single" w:color="auto" w:sz="12" w:space="0"/>
                  </w:tcBorders>
                  <w:vAlign w:val="center"/>
                </w:tcPr>
                <w:p>
                  <w:pPr>
                    <w:pStyle w:val="26"/>
                    <w:bidi w:val="0"/>
                    <w:jc w:val="center"/>
                    <w:rPr>
                      <w:b/>
                      <w:bCs/>
                    </w:rPr>
                  </w:pPr>
                  <w:r>
                    <w:rPr>
                      <w:b/>
                      <w:bCs/>
                    </w:rPr>
                    <w:t>保护目标</w:t>
                  </w:r>
                </w:p>
              </w:tc>
              <w:tc>
                <w:tcPr>
                  <w:tcW w:w="2624" w:type="dxa"/>
                  <w:tcBorders>
                    <w:bottom w:val="single" w:color="auto" w:sz="12" w:space="0"/>
                  </w:tcBorders>
                  <w:vAlign w:val="center"/>
                </w:tcPr>
                <w:p>
                  <w:pPr>
                    <w:pStyle w:val="26"/>
                    <w:bidi w:val="0"/>
                    <w:jc w:val="center"/>
                    <w:rPr>
                      <w:b/>
                      <w:bCs/>
                    </w:rPr>
                  </w:pPr>
                  <w:r>
                    <w:rPr>
                      <w:b/>
                      <w:bCs/>
                    </w:rPr>
                    <w:t>环境功能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6" w:type="dxa"/>
                  <w:bottom w:w="0" w:type="dxa"/>
                  <w:right w:w="6" w:type="dxa"/>
                </w:tblCellMar>
              </w:tblPrEx>
              <w:trPr>
                <w:trHeight w:val="963" w:hRule="atLeast"/>
                <w:jc w:val="center"/>
              </w:trPr>
              <w:tc>
                <w:tcPr>
                  <w:tcW w:w="2308" w:type="dxa"/>
                  <w:tcBorders>
                    <w:top w:val="single" w:color="auto" w:sz="12" w:space="0"/>
                  </w:tcBorders>
                  <w:vAlign w:val="center"/>
                </w:tcPr>
                <w:p>
                  <w:pPr>
                    <w:pStyle w:val="26"/>
                    <w:bidi w:val="0"/>
                    <w:jc w:val="center"/>
                  </w:pPr>
                  <w:r>
                    <w:t>地表水环境</w:t>
                  </w:r>
                </w:p>
              </w:tc>
              <w:tc>
                <w:tcPr>
                  <w:tcW w:w="3286" w:type="dxa"/>
                  <w:tcBorders>
                    <w:top w:val="single" w:color="auto" w:sz="12" w:space="0"/>
                  </w:tcBorders>
                  <w:vAlign w:val="center"/>
                </w:tcPr>
                <w:p>
                  <w:pPr>
                    <w:pStyle w:val="26"/>
                    <w:bidi w:val="0"/>
                    <w:jc w:val="left"/>
                  </w:pPr>
                  <w:r>
                    <w:rPr>
                      <w:rFonts w:hint="eastAsia"/>
                      <w:lang w:val="en-US" w:eastAsia="zh-CN"/>
                    </w:rPr>
                    <w:t>拟建管线起点西侧约40m有企业排水涵道</w:t>
                  </w:r>
                </w:p>
              </w:tc>
              <w:tc>
                <w:tcPr>
                  <w:tcW w:w="2624" w:type="dxa"/>
                  <w:tcBorders>
                    <w:top w:val="single" w:color="auto" w:sz="12" w:space="0"/>
                  </w:tcBorders>
                  <w:vAlign w:val="center"/>
                </w:tcPr>
                <w:p>
                  <w:pPr>
                    <w:pStyle w:val="26"/>
                    <w:bidi w:val="0"/>
                    <w:jc w:val="left"/>
                    <w:rPr>
                      <w:rFonts w:hint="eastAsia"/>
                      <w:lang w:eastAsia="zh-CN"/>
                    </w:rPr>
                  </w:pPr>
                  <w:r>
                    <w:t>不因</w:t>
                  </w:r>
                  <w:r>
                    <w:rPr>
                      <w:rFonts w:hint="eastAsia"/>
                      <w:lang w:eastAsia="zh-CN"/>
                    </w:rPr>
                    <w:t>本项目</w:t>
                  </w:r>
                  <w:r>
                    <w:t>的实施而造成地表水环境质量受到明显的不利影响</w:t>
                  </w:r>
                  <w:r>
                    <w:rPr>
                      <w:rFonts w:hint="eastAsia"/>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6" w:type="dxa"/>
                  <w:bottom w:w="0" w:type="dxa"/>
                  <w:right w:w="6" w:type="dxa"/>
                </w:tblCellMar>
              </w:tblPrEx>
              <w:trPr>
                <w:trHeight w:val="1254" w:hRule="atLeast"/>
                <w:jc w:val="center"/>
              </w:trPr>
              <w:tc>
                <w:tcPr>
                  <w:tcW w:w="2308" w:type="dxa"/>
                  <w:vAlign w:val="center"/>
                </w:tcPr>
                <w:p>
                  <w:pPr>
                    <w:pStyle w:val="26"/>
                    <w:bidi w:val="0"/>
                    <w:jc w:val="center"/>
                  </w:pPr>
                  <w:r>
                    <w:t>声环境</w:t>
                  </w:r>
                </w:p>
              </w:tc>
              <w:tc>
                <w:tcPr>
                  <w:tcW w:w="3286" w:type="dxa"/>
                  <w:vAlign w:val="center"/>
                </w:tcPr>
                <w:p>
                  <w:pPr>
                    <w:pStyle w:val="26"/>
                    <w:bidi w:val="0"/>
                    <w:jc w:val="left"/>
                  </w:pPr>
                  <w:r>
                    <w:rPr>
                      <w:rFonts w:hint="eastAsia"/>
                      <w:lang w:val="en-US" w:eastAsia="zh-CN"/>
                    </w:rPr>
                    <w:t>拟建管线东南侧2</w:t>
                  </w:r>
                  <w:r>
                    <w:t>00m范围内的居民，共</w:t>
                  </w:r>
                  <w:r>
                    <w:rPr>
                      <w:rFonts w:hint="eastAsia"/>
                      <w:lang w:val="en-US" w:eastAsia="zh-CN"/>
                    </w:rPr>
                    <w:t>XX</w:t>
                  </w:r>
                  <w:r>
                    <w:t>人，最近一户散住居民位于</w:t>
                  </w:r>
                  <w:r>
                    <w:rPr>
                      <w:rFonts w:hint="eastAsia"/>
                      <w:lang w:val="en-US" w:eastAsia="zh-CN"/>
                    </w:rPr>
                    <w:t>拟建管线东南侧</w:t>
                  </w:r>
                  <w:r>
                    <w:t>约</w:t>
                  </w:r>
                  <w:r>
                    <w:rPr>
                      <w:rFonts w:hint="eastAsia"/>
                      <w:lang w:val="en-US" w:eastAsia="zh-CN"/>
                    </w:rPr>
                    <w:t>18</w:t>
                  </w:r>
                  <w:r>
                    <w:t>m</w:t>
                  </w:r>
                  <w:r>
                    <w:rPr>
                      <w:rFonts w:hint="eastAsia"/>
                    </w:rPr>
                    <w:t>。</w:t>
                  </w:r>
                </w:p>
              </w:tc>
              <w:tc>
                <w:tcPr>
                  <w:tcW w:w="2624" w:type="dxa"/>
                  <w:vAlign w:val="center"/>
                </w:tcPr>
                <w:p>
                  <w:pPr>
                    <w:pStyle w:val="26"/>
                    <w:bidi w:val="0"/>
                    <w:jc w:val="left"/>
                    <w:rPr>
                      <w:rFonts w:hint="eastAsia"/>
                      <w:lang w:eastAsia="zh-CN"/>
                    </w:rPr>
                  </w:pPr>
                  <w:r>
                    <w:t>满足《声环境质量标准（GB3096-2008）》2类标准要求</w:t>
                  </w:r>
                  <w:r>
                    <w:rPr>
                      <w:rFonts w:hint="eastAsia"/>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6" w:type="dxa"/>
                  <w:bottom w:w="0" w:type="dxa"/>
                  <w:right w:w="6" w:type="dxa"/>
                </w:tblCellMar>
              </w:tblPrEx>
              <w:trPr>
                <w:trHeight w:val="1813" w:hRule="atLeast"/>
                <w:jc w:val="center"/>
              </w:trPr>
              <w:tc>
                <w:tcPr>
                  <w:tcW w:w="2308" w:type="dxa"/>
                  <w:vAlign w:val="center"/>
                </w:tcPr>
                <w:p>
                  <w:pPr>
                    <w:pStyle w:val="26"/>
                    <w:bidi w:val="0"/>
                    <w:jc w:val="center"/>
                  </w:pPr>
                  <w:r>
                    <w:t>生态环境、水土保持</w:t>
                  </w:r>
                </w:p>
              </w:tc>
              <w:tc>
                <w:tcPr>
                  <w:tcW w:w="3286" w:type="dxa"/>
                  <w:vAlign w:val="center"/>
                </w:tcPr>
                <w:p>
                  <w:pPr>
                    <w:pStyle w:val="26"/>
                    <w:bidi w:val="0"/>
                    <w:jc w:val="left"/>
                  </w:pPr>
                  <w:r>
                    <w:t>管线、站场两侧200 m周围植被。</w:t>
                  </w:r>
                </w:p>
              </w:tc>
              <w:tc>
                <w:tcPr>
                  <w:tcW w:w="2624" w:type="dxa"/>
                  <w:vAlign w:val="center"/>
                </w:tcPr>
                <w:p>
                  <w:pPr>
                    <w:pStyle w:val="26"/>
                    <w:bidi w:val="0"/>
                    <w:jc w:val="left"/>
                  </w:pPr>
                  <w:r>
                    <w:t>不因</w:t>
                  </w:r>
                  <w:r>
                    <w:rPr>
                      <w:rFonts w:hint="eastAsia"/>
                      <w:lang w:eastAsia="zh-CN"/>
                    </w:rPr>
                    <w:t>本项目</w:t>
                  </w:r>
                  <w:r>
                    <w:t>的实施而使区域生态环境受到较大影响，水土流失加剧。</w:t>
                  </w:r>
                </w:p>
              </w:tc>
            </w:tr>
          </w:tbl>
          <w:p>
            <w:pPr>
              <w:pStyle w:val="22"/>
              <w:numPr>
                <w:ilvl w:val="0"/>
                <w:numId w:val="0"/>
              </w:numPr>
              <w:bidi w:val="0"/>
              <w:rPr>
                <w:rFonts w:hint="eastAsia"/>
                <w:lang w:val="en-US" w:eastAsia="zh-CN"/>
              </w:rPr>
            </w:pPr>
            <w:r>
              <w:rPr>
                <w:rFonts w:hint="eastAsia"/>
                <w:lang w:val="en-US" w:eastAsia="zh-CN"/>
              </w:rPr>
              <w:t>4.调查重点</w:t>
            </w:r>
          </w:p>
          <w:p>
            <w:pPr>
              <w:bidi w:val="0"/>
              <w:ind w:firstLine="480" w:firstLineChars="200"/>
              <w:rPr>
                <w:rFonts w:hint="default"/>
                <w:lang w:val="en-US" w:eastAsia="zh-CN"/>
              </w:rPr>
            </w:pPr>
            <w:r>
              <w:rPr>
                <w:rFonts w:hint="default"/>
                <w:lang w:val="en-US" w:eastAsia="zh-CN"/>
              </w:rPr>
              <w:t>1、核查实际工程内容及方案设计情况，调查工程施工期和试运行期实际存在的环境问题以及公众反映强烈的环境问题；</w:t>
            </w:r>
          </w:p>
          <w:p>
            <w:pPr>
              <w:bidi w:val="0"/>
              <w:ind w:firstLine="480" w:firstLineChars="200"/>
              <w:rPr>
                <w:rFonts w:hint="default"/>
                <w:lang w:val="en-US" w:eastAsia="zh-CN"/>
              </w:rPr>
            </w:pPr>
            <w:r>
              <w:rPr>
                <w:rFonts w:hint="default"/>
                <w:lang w:val="en-US" w:eastAsia="zh-CN"/>
              </w:rPr>
              <w:t>2、结合环评文件，调查项目产生的废气、废水、固废和噪声治理措施和落实情况；</w:t>
            </w:r>
          </w:p>
          <w:p>
            <w:pPr>
              <w:bidi w:val="0"/>
              <w:ind w:firstLine="480" w:firstLineChars="200"/>
              <w:rPr>
                <w:rFonts w:hint="default"/>
                <w:lang w:val="en-US" w:eastAsia="zh-CN"/>
              </w:rPr>
            </w:pPr>
            <w:r>
              <w:rPr>
                <w:rFonts w:hint="default"/>
                <w:lang w:val="en-US" w:eastAsia="zh-CN"/>
              </w:rPr>
              <w:t>3、</w:t>
            </w:r>
            <w:r>
              <w:rPr>
                <w:rFonts w:hint="eastAsia"/>
                <w:lang w:val="en-US" w:eastAsia="zh-CN"/>
              </w:rPr>
              <w:t>管线</w:t>
            </w:r>
            <w:r>
              <w:rPr>
                <w:rFonts w:hint="default"/>
                <w:lang w:val="en-US" w:eastAsia="zh-CN"/>
              </w:rPr>
              <w:t>建设和运营对周边居民、农田、土壤、耕地的影响；</w:t>
            </w:r>
          </w:p>
          <w:p>
            <w:pPr>
              <w:bidi w:val="0"/>
              <w:ind w:firstLine="480" w:firstLineChars="200"/>
            </w:pPr>
            <w:r>
              <w:rPr>
                <w:rFonts w:hint="eastAsia"/>
                <w:lang w:val="en-US" w:eastAsia="zh-CN"/>
              </w:rPr>
              <w:t>4、</w:t>
            </w:r>
            <w:r>
              <w:t>调查环保规章制度执行情况和环境影响评价制度执行情况。调查环境影响评价文件及环境影响审批文件中提出的环境保护措施落实情况及其效果。</w:t>
            </w:r>
          </w:p>
          <w:p>
            <w:pPr>
              <w:pStyle w:val="22"/>
              <w:numPr>
                <w:ilvl w:val="0"/>
                <w:numId w:val="0"/>
              </w:numPr>
              <w:bidi w:val="0"/>
              <w:rPr>
                <w:rFonts w:hint="default"/>
                <w:lang w:val="en-US" w:eastAsia="zh-CN"/>
              </w:rPr>
            </w:pPr>
          </w:p>
          <w:p>
            <w:pPr>
              <w:numPr>
                <w:ilvl w:val="0"/>
                <w:numId w:val="0"/>
              </w:numPr>
              <w:spacing w:line="360" w:lineRule="auto"/>
              <w:ind w:left="0" w:leftChars="0" w:firstLine="0" w:firstLineChars="0"/>
              <w:rPr>
                <w:rFonts w:hint="eastAsia"/>
                <w:sz w:val="36"/>
                <w:szCs w:val="36"/>
                <w:lang w:eastAsia="zh-CN"/>
              </w:rPr>
            </w:pPr>
          </w:p>
        </w:tc>
      </w:tr>
    </w:tbl>
    <w:p>
      <w:pPr>
        <w:pStyle w:val="2"/>
        <w:rPr>
          <w:rFonts w:hint="default" w:eastAsia="宋体"/>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val="en-US" w:eastAsia="zh-CN"/>
        </w:rPr>
      </w:pPr>
      <w:bookmarkStart w:id="3" w:name="_Toc22298"/>
      <w:r>
        <w:rPr>
          <w:rFonts w:hint="eastAsia"/>
          <w:lang w:val="en-US" w:eastAsia="zh-CN"/>
        </w:rPr>
        <w:t>表四                                                               验收执行标准</w:t>
      </w:r>
      <w:bookmarkEnd w:id="3"/>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88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90" w:type="dxa"/>
            <w:tcBorders>
              <w:tl2br w:val="nil"/>
              <w:tr2bl w:val="nil"/>
            </w:tcBorders>
            <w:vAlign w:val="center"/>
          </w:tcPr>
          <w:p>
            <w:pPr>
              <w:spacing w:line="360" w:lineRule="auto"/>
              <w:jc w:val="center"/>
              <w:rPr>
                <w:b/>
                <w:bCs/>
                <w:sz w:val="28"/>
                <w:szCs w:val="28"/>
              </w:rPr>
            </w:pPr>
            <w:r>
              <w:rPr>
                <w:b/>
                <w:bCs/>
                <w:sz w:val="28"/>
                <w:szCs w:val="28"/>
              </w:rPr>
              <w:t>环</w:t>
            </w:r>
          </w:p>
          <w:p>
            <w:pPr>
              <w:spacing w:line="360" w:lineRule="auto"/>
              <w:jc w:val="center"/>
              <w:rPr>
                <w:b/>
                <w:bCs/>
                <w:sz w:val="28"/>
                <w:szCs w:val="28"/>
              </w:rPr>
            </w:pPr>
            <w:r>
              <w:rPr>
                <w:b/>
                <w:bCs/>
                <w:sz w:val="28"/>
                <w:szCs w:val="28"/>
              </w:rPr>
              <w:t>境</w:t>
            </w:r>
          </w:p>
          <w:p>
            <w:pPr>
              <w:spacing w:line="360" w:lineRule="auto"/>
              <w:jc w:val="center"/>
              <w:rPr>
                <w:b/>
                <w:bCs/>
                <w:sz w:val="28"/>
                <w:szCs w:val="28"/>
              </w:rPr>
            </w:pPr>
            <w:r>
              <w:rPr>
                <w:b/>
                <w:bCs/>
                <w:sz w:val="28"/>
                <w:szCs w:val="28"/>
              </w:rPr>
              <w:t>质</w:t>
            </w:r>
          </w:p>
          <w:p>
            <w:pPr>
              <w:spacing w:line="360" w:lineRule="auto"/>
              <w:jc w:val="center"/>
              <w:rPr>
                <w:b/>
                <w:bCs/>
                <w:sz w:val="28"/>
                <w:szCs w:val="28"/>
              </w:rPr>
            </w:pPr>
            <w:r>
              <w:rPr>
                <w:b/>
                <w:bCs/>
                <w:sz w:val="28"/>
                <w:szCs w:val="28"/>
              </w:rPr>
              <w:t>量</w:t>
            </w:r>
          </w:p>
          <w:p>
            <w:pPr>
              <w:spacing w:line="360" w:lineRule="auto"/>
              <w:jc w:val="center"/>
              <w:rPr>
                <w:b/>
                <w:bCs/>
                <w:sz w:val="28"/>
                <w:szCs w:val="28"/>
              </w:rPr>
            </w:pPr>
            <w:r>
              <w:rPr>
                <w:b/>
                <w:bCs/>
                <w:sz w:val="28"/>
                <w:szCs w:val="28"/>
              </w:rPr>
              <w:t>标</w:t>
            </w:r>
          </w:p>
          <w:p>
            <w:pPr>
              <w:pStyle w:val="21"/>
              <w:bidi w:val="0"/>
              <w:jc w:val="center"/>
              <w:rPr>
                <w:rFonts w:hint="eastAsia"/>
                <w:vertAlign w:val="baseline"/>
                <w:lang w:val="en-US" w:eastAsia="zh-CN"/>
              </w:rPr>
            </w:pPr>
            <w:r>
              <w:rPr>
                <w:b/>
                <w:bCs/>
                <w:sz w:val="28"/>
                <w:szCs w:val="28"/>
              </w:rPr>
              <w:t>准</w:t>
            </w:r>
          </w:p>
        </w:tc>
        <w:tc>
          <w:tcPr>
            <w:tcW w:w="8832" w:type="dxa"/>
            <w:tcBorders>
              <w:tl2br w:val="nil"/>
              <w:tr2bl w:val="nil"/>
            </w:tcBorders>
          </w:tcPr>
          <w:p>
            <w:pPr>
              <w:pStyle w:val="48"/>
              <w:keepNext w:val="0"/>
              <w:keepLines w:val="0"/>
              <w:suppressLineNumbers w:val="0"/>
              <w:bidi w:val="0"/>
              <w:spacing w:before="0" w:beforeAutospacing="0" w:after="0" w:afterAutospacing="0"/>
              <w:ind w:left="0" w:right="0"/>
              <w:rPr>
                <w:rFonts w:hint="default"/>
              </w:rPr>
            </w:pPr>
            <w:r>
              <w:rPr>
                <w:rFonts w:hint="eastAsia"/>
                <w:lang w:val="en-US" w:eastAsia="zh-CN"/>
              </w:rPr>
              <w:t xml:space="preserve">1 </w:t>
            </w:r>
            <w:r>
              <w:rPr>
                <w:rFonts w:hint="default"/>
              </w:rPr>
              <w:t>环境空气</w:t>
            </w:r>
          </w:p>
          <w:p>
            <w:pPr>
              <w:pStyle w:val="14"/>
              <w:keepNext w:val="0"/>
              <w:keepLines w:val="0"/>
              <w:widowControl w:val="0"/>
              <w:suppressLineNumbers w:val="0"/>
              <w:tabs>
                <w:tab w:val="left" w:pos="420"/>
              </w:tabs>
              <w:spacing w:before="0" w:beforeAutospacing="0" w:after="0" w:afterAutospacing="0" w:line="360" w:lineRule="auto"/>
              <w:ind w:left="0" w:right="0" w:firstLine="480"/>
              <w:jc w:val="both"/>
              <w:rPr>
                <w:rFonts w:hint="default" w:ascii="Times New Roman" w:hAnsi="Times New Roman" w:eastAsia="宋体"/>
                <w:lang w:val="en-US" w:eastAsia="zh-CN"/>
              </w:rPr>
            </w:pPr>
            <w:r>
              <w:rPr>
                <w:highlight w:val="none"/>
              </w:rPr>
              <w:t>项目所在区</w:t>
            </w:r>
            <w:r>
              <w:rPr>
                <w:rFonts w:hint="default" w:ascii="Times New Roman" w:hAnsi="Times New Roman"/>
              </w:rPr>
              <w:t>环境空气执行《环境空气质量标准》（GB3095-2012）中的二级标准。</w:t>
            </w:r>
            <w:r>
              <w:rPr>
                <w:rFonts w:hint="eastAsia" w:ascii="Times New Roman" w:hAnsi="Times New Roman"/>
                <w:lang w:val="en-US" w:eastAsia="zh-CN"/>
              </w:rPr>
              <w:t>本项目相关的大气环境质量因子的具体标准值见表4-1。</w:t>
            </w:r>
          </w:p>
          <w:p>
            <w:pPr>
              <w:pStyle w:val="46"/>
              <w:keepNext w:val="0"/>
              <w:keepLines w:val="0"/>
              <w:suppressLineNumbers w:val="0"/>
              <w:bidi w:val="0"/>
              <w:spacing w:beforeAutospacing="0" w:afterAutospacing="0"/>
              <w:ind w:left="0" w:right="0"/>
              <w:rPr>
                <w:rFonts w:hint="default"/>
              </w:rPr>
            </w:pPr>
            <w:r>
              <w:rPr>
                <w:rFonts w:hint="default"/>
              </w:rPr>
              <w:t>表4-1  环境空气质量标准</w:t>
            </w:r>
          </w:p>
          <w:tbl>
            <w:tblPr>
              <w:tblStyle w:val="16"/>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07"/>
              <w:gridCol w:w="1447"/>
              <w:gridCol w:w="2435"/>
              <w:gridCol w:w="312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tcBorders>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污染物名称</w:t>
                  </w:r>
                </w:p>
              </w:tc>
              <w:tc>
                <w:tcPr>
                  <w:tcW w:w="840" w:type="pct"/>
                  <w:tcBorders>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取</w:t>
                  </w:r>
                  <w:r>
                    <w:rPr>
                      <w:rFonts w:hint="eastAsia"/>
                      <w:b/>
                      <w:bCs/>
                      <w:lang w:val="en-US" w:eastAsia="zh-CN"/>
                    </w:rPr>
                    <w:t>样</w:t>
                  </w:r>
                  <w:r>
                    <w:rPr>
                      <w:rFonts w:hint="default"/>
                      <w:b/>
                      <w:bCs/>
                    </w:rPr>
                    <w:t>时间</w:t>
                  </w:r>
                </w:p>
              </w:tc>
              <w:tc>
                <w:tcPr>
                  <w:tcW w:w="1413" w:type="pct"/>
                  <w:tcBorders>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浓度限值（μg/m</w:t>
                  </w:r>
                  <w:r>
                    <w:rPr>
                      <w:rFonts w:hint="default"/>
                      <w:b/>
                      <w:bCs/>
                      <w:vertAlign w:val="superscript"/>
                    </w:rPr>
                    <w:t>3</w:t>
                  </w:r>
                  <w:r>
                    <w:rPr>
                      <w:rFonts w:hint="default"/>
                      <w:b/>
                      <w:bCs/>
                    </w:rPr>
                    <w:t>）</w:t>
                  </w:r>
                </w:p>
              </w:tc>
              <w:tc>
                <w:tcPr>
                  <w:tcW w:w="1813" w:type="pct"/>
                  <w:tcBorders>
                    <w:left w:val="single" w:color="auto" w:sz="4" w:space="0"/>
                    <w:bottom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top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PM</w:t>
                  </w:r>
                  <w:r>
                    <w:rPr>
                      <w:rFonts w:hint="eastAsia"/>
                      <w:vertAlign w:val="subscript"/>
                      <w:lang w:val="en-US" w:eastAsia="zh-CN"/>
                    </w:rPr>
                    <w:t>10</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lang w:val="en-US" w:eastAsia="zh-CN"/>
                    </w:rPr>
                    <w:t>年</w:t>
                  </w:r>
                  <w:r>
                    <w:rPr>
                      <w:rFonts w:hint="default"/>
                    </w:rPr>
                    <w:t>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70</w:t>
                  </w:r>
                </w:p>
              </w:tc>
              <w:tc>
                <w:tcPr>
                  <w:tcW w:w="1813" w:type="pct"/>
                  <w:vMerge w:val="restart"/>
                  <w:tcBorders>
                    <w:top w:val="single" w:color="auto" w:sz="4" w:space="0"/>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GB3095-2012</w:t>
                  </w:r>
                </w:p>
                <w:p>
                  <w:pPr>
                    <w:pStyle w:val="45"/>
                    <w:keepNext w:val="0"/>
                    <w:keepLines w:val="0"/>
                    <w:suppressLineNumbers w:val="0"/>
                    <w:bidi w:val="0"/>
                    <w:spacing w:before="0" w:beforeAutospacing="0" w:after="0" w:afterAutospacing="0"/>
                    <w:ind w:left="0" w:right="0"/>
                    <w:jc w:val="center"/>
                    <w:rPr>
                      <w:rFonts w:hint="default"/>
                    </w:rPr>
                  </w:pPr>
                  <w:r>
                    <w:rPr>
                      <w:rFonts w:hint="default"/>
                    </w:rPr>
                    <w:t>《环境空气质量标准》</w:t>
                  </w:r>
                </w:p>
                <w:p>
                  <w:pPr>
                    <w:pStyle w:val="45"/>
                    <w:keepNext w:val="0"/>
                    <w:keepLines w:val="0"/>
                    <w:suppressLineNumbers w:val="0"/>
                    <w:bidi w:val="0"/>
                    <w:spacing w:before="0" w:beforeAutospacing="0" w:after="0" w:afterAutospacing="0"/>
                    <w:ind w:left="0" w:right="0"/>
                    <w:jc w:val="center"/>
                    <w:rPr>
                      <w:rFonts w:hint="default"/>
                    </w:rPr>
                  </w:pPr>
                  <w:r>
                    <w:rPr>
                      <w:rFonts w:hint="default"/>
                    </w:rPr>
                    <w:t>二级标准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top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lang w:val="en-US" w:eastAsia="zh-CN"/>
                    </w:rPr>
                    <w:t>24</w:t>
                  </w:r>
                  <w:r>
                    <w:rPr>
                      <w:rFonts w:hint="default"/>
                    </w:rPr>
                    <w:t>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150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top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PM</w:t>
                  </w:r>
                  <w:r>
                    <w:rPr>
                      <w:rFonts w:hint="eastAsia"/>
                      <w:vertAlign w:val="subscript"/>
                    </w:rPr>
                    <w:t>2.5</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年平均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35</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leftChars="0" w:right="0" w:rightChars="0"/>
                    <w:jc w:val="center"/>
                    <w:rPr>
                      <w:rFonts w:hint="default" w:ascii="Times New Roman" w:hAnsi="Times New Roman"/>
                      <w:kern w:val="2"/>
                      <w:sz w:val="21"/>
                      <w:szCs w:val="24"/>
                      <w:lang w:val="en-US" w:eastAsia="zh-CN" w:bidi="ar-SA"/>
                    </w:rPr>
                  </w:pPr>
                  <w:r>
                    <w:rPr>
                      <w:rFonts w:hint="default"/>
                    </w:rPr>
                    <w:t>24小时平均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leftChars="0" w:right="0" w:rightChars="0"/>
                    <w:jc w:val="center"/>
                    <w:rPr>
                      <w:rFonts w:hint="eastAsia" w:ascii="Times New Roman" w:hAnsi="Times New Roman"/>
                      <w:kern w:val="2"/>
                      <w:sz w:val="21"/>
                      <w:szCs w:val="24"/>
                      <w:lang w:val="en-US" w:eastAsia="zh-CN" w:bidi="ar-SA"/>
                    </w:rPr>
                  </w:pPr>
                  <w:r>
                    <w:rPr>
                      <w:rFonts w:hint="eastAsia"/>
                    </w:rPr>
                    <w:t>75</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top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NO</w:t>
                  </w:r>
                  <w:r>
                    <w:rPr>
                      <w:rFonts w:hint="default"/>
                      <w:vertAlign w:val="subscript"/>
                    </w:rPr>
                    <w:t>2</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24小时平均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80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1小时平均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200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SO</w:t>
                  </w:r>
                  <w:r>
                    <w:rPr>
                      <w:rFonts w:hint="eastAsia"/>
                      <w:vertAlign w:val="subscript"/>
                      <w:lang w:val="en-US" w:eastAsia="zh-CN"/>
                    </w:rPr>
                    <w:t>2</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24小时平均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150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eastAsia"/>
                      <w:lang w:val="en-US" w:eastAsia="zh-CN"/>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1小时平均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500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O</w:t>
                  </w:r>
                  <w:r>
                    <w:rPr>
                      <w:rFonts w:hint="eastAsia"/>
                      <w:vertAlign w:val="subscript"/>
                      <w:lang w:val="en-US" w:eastAsia="zh-CN"/>
                    </w:rPr>
                    <w:t>3</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日最大平均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100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eastAsia"/>
                      <w:lang w:val="en-US" w:eastAsia="zh-CN"/>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1小时平均</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160</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restart"/>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CO</w:t>
                  </w: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24小时限值</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4mg/m</w:t>
                  </w:r>
                  <w:r>
                    <w:rPr>
                      <w:rFonts w:hint="eastAsia"/>
                      <w:vertAlign w:val="superscript"/>
                      <w:lang w:val="en-US" w:eastAsia="zh-CN"/>
                    </w:rPr>
                    <w:t>3</w:t>
                  </w:r>
                </w:p>
              </w:tc>
              <w:tc>
                <w:tcPr>
                  <w:tcW w:w="1813" w:type="pct"/>
                  <w:vMerge w:val="continue"/>
                  <w:tcBorders>
                    <w:lef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33" w:type="pct"/>
                  <w:vMerge w:val="continue"/>
                  <w:tcBorders>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eastAsia"/>
                      <w:lang w:val="en-US" w:eastAsia="zh-CN"/>
                    </w:rPr>
                  </w:pPr>
                </w:p>
              </w:tc>
              <w:tc>
                <w:tcPr>
                  <w:tcW w:w="840"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1小时限值</w:t>
                  </w:r>
                </w:p>
              </w:tc>
              <w:tc>
                <w:tcPr>
                  <w:tcW w:w="1413" w:type="pct"/>
                  <w:tcBorders>
                    <w:top w:val="single" w:color="auto" w:sz="4" w:space="0"/>
                    <w:left w:val="single" w:color="auto" w:sz="4" w:space="0"/>
                    <w:bottom w:val="single" w:color="auto" w:sz="4" w:space="0"/>
                    <w:right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10mg/m</w:t>
                  </w:r>
                  <w:r>
                    <w:rPr>
                      <w:rFonts w:hint="eastAsia"/>
                      <w:vertAlign w:val="superscript"/>
                      <w:lang w:val="en-US" w:eastAsia="zh-CN"/>
                    </w:rPr>
                    <w:t>3</w:t>
                  </w:r>
                </w:p>
              </w:tc>
              <w:tc>
                <w:tcPr>
                  <w:tcW w:w="1813" w:type="pct"/>
                  <w:vMerge w:val="continue"/>
                  <w:tcBorders>
                    <w:left w:val="single" w:color="auto" w:sz="4" w:space="0"/>
                    <w:bottom w:val="single" w:color="auto" w:sz="4"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bl>
          <w:p>
            <w:pPr>
              <w:pStyle w:val="48"/>
              <w:keepNext w:val="0"/>
              <w:keepLines w:val="0"/>
              <w:suppressLineNumbers w:val="0"/>
              <w:bidi w:val="0"/>
              <w:spacing w:before="0" w:beforeAutospacing="0" w:after="0" w:afterAutospacing="0"/>
              <w:ind w:left="0" w:right="0"/>
              <w:rPr>
                <w:rFonts w:hint="default"/>
              </w:rPr>
            </w:pPr>
            <w:r>
              <w:rPr>
                <w:rFonts w:hint="eastAsia"/>
                <w:lang w:val="en-US" w:eastAsia="zh-CN"/>
              </w:rPr>
              <w:t xml:space="preserve">2 </w:t>
            </w:r>
            <w:r>
              <w:rPr>
                <w:rFonts w:hint="default"/>
              </w:rPr>
              <w:t>地表水</w:t>
            </w:r>
          </w:p>
          <w:p>
            <w:pPr>
              <w:pStyle w:val="43"/>
              <w:keepNext w:val="0"/>
              <w:keepLines w:val="0"/>
              <w:suppressLineNumbers w:val="0"/>
              <w:bidi w:val="0"/>
              <w:spacing w:before="0" w:beforeAutospacing="0" w:after="0" w:afterAutospacing="0"/>
              <w:ind w:left="0" w:right="0"/>
              <w:rPr>
                <w:rFonts w:hint="default"/>
              </w:rPr>
            </w:pPr>
            <w:r>
              <w:rPr>
                <w:highlight w:val="none"/>
              </w:rPr>
              <w:t>项目所在区</w:t>
            </w:r>
            <w:r>
              <w:rPr>
                <w:rFonts w:hint="eastAsia"/>
                <w:highlight w:val="none"/>
                <w:lang w:val="en-US" w:eastAsia="zh-CN"/>
              </w:rPr>
              <w:t>地表水环境</w:t>
            </w:r>
            <w:r>
              <w:rPr>
                <w:rFonts w:hint="eastAsia"/>
              </w:rPr>
              <w:t>执行《地表水</w:t>
            </w:r>
            <w:r>
              <w:rPr>
                <w:rFonts w:hint="default"/>
              </w:rPr>
              <w:t>环境质量标准》</w:t>
            </w:r>
            <w:r>
              <w:rPr>
                <w:rFonts w:hint="eastAsia"/>
              </w:rPr>
              <w:t>（</w:t>
            </w:r>
            <w:r>
              <w:rPr>
                <w:rFonts w:hint="default"/>
              </w:rPr>
              <w:t>GB3838-2002</w:t>
            </w:r>
            <w:r>
              <w:rPr>
                <w:rFonts w:hint="eastAsia"/>
              </w:rPr>
              <w:t>）</w:t>
            </w:r>
            <w:r>
              <w:rPr>
                <w:rFonts w:hint="default"/>
              </w:rPr>
              <w:t>III</w:t>
            </w:r>
            <w:r>
              <w:rPr>
                <w:rFonts w:hint="eastAsia"/>
              </w:rPr>
              <w:t>类</w:t>
            </w:r>
            <w:r>
              <w:rPr>
                <w:rFonts w:hint="default"/>
              </w:rPr>
              <w:t>水域</w:t>
            </w:r>
            <w:r>
              <w:rPr>
                <w:rFonts w:hint="eastAsia"/>
              </w:rPr>
              <w:t>标准</w:t>
            </w:r>
            <w:r>
              <w:rPr>
                <w:rFonts w:hint="default"/>
              </w:rPr>
              <w:t>，其标准值详见表</w:t>
            </w:r>
            <w:r>
              <w:rPr>
                <w:rFonts w:hint="eastAsia"/>
                <w:lang w:val="en-US" w:eastAsia="zh-CN"/>
              </w:rPr>
              <w:t>4-2</w:t>
            </w:r>
            <w:r>
              <w:rPr>
                <w:rFonts w:hint="default"/>
              </w:rPr>
              <w:t>。</w:t>
            </w:r>
          </w:p>
          <w:p>
            <w:pPr>
              <w:pStyle w:val="46"/>
              <w:keepNext w:val="0"/>
              <w:keepLines w:val="0"/>
              <w:suppressLineNumbers w:val="0"/>
              <w:bidi w:val="0"/>
              <w:spacing w:beforeAutospacing="0" w:afterAutospacing="0"/>
              <w:ind w:left="0" w:right="0"/>
              <w:rPr>
                <w:rFonts w:hint="default"/>
              </w:rPr>
            </w:pPr>
            <w:r>
              <w:rPr>
                <w:rFonts w:hint="default"/>
              </w:rPr>
              <w:t>表</w:t>
            </w:r>
            <w:r>
              <w:rPr>
                <w:rFonts w:hint="eastAsia"/>
                <w:lang w:val="en-US" w:eastAsia="zh-CN"/>
              </w:rPr>
              <w:t>4-2</w:t>
            </w:r>
            <w:r>
              <w:rPr>
                <w:rFonts w:hint="default"/>
              </w:rPr>
              <w:t xml:space="preserve">  地表水环境质量标准</w:t>
            </w:r>
            <w:r>
              <w:rPr>
                <w:rFonts w:hint="eastAsia"/>
                <w:lang w:val="en-US" w:eastAsia="zh-CN"/>
              </w:rPr>
              <w:t xml:space="preserve">  </w:t>
            </w:r>
            <w:r>
              <w:rPr>
                <w:rFonts w:hint="default"/>
              </w:rPr>
              <w:t>单位：mg/L</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1643"/>
              <w:gridCol w:w="1185"/>
              <w:gridCol w:w="952"/>
              <w:gridCol w:w="1086"/>
              <w:gridCol w:w="953"/>
              <w:gridCol w:w="112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69" w:type="pct"/>
                  <w:tcBorders>
                    <w:tl2br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lang w:val="en-US" w:eastAsia="zh-CN"/>
                    </w:rPr>
                    <w:t xml:space="preserve">  </w:t>
                  </w:r>
                  <w:r>
                    <w:rPr>
                      <w:rFonts w:hint="eastAsia"/>
                    </w:rPr>
                    <w:t>因子</w:t>
                  </w:r>
                </w:p>
                <w:p>
                  <w:pPr>
                    <w:pStyle w:val="45"/>
                    <w:keepNext w:val="0"/>
                    <w:keepLines w:val="0"/>
                    <w:suppressLineNumbers w:val="0"/>
                    <w:bidi w:val="0"/>
                    <w:spacing w:before="0" w:beforeAutospacing="0" w:after="0" w:afterAutospacing="0"/>
                    <w:ind w:left="0" w:right="0"/>
                    <w:jc w:val="both"/>
                    <w:rPr>
                      <w:rFonts w:hint="default"/>
                    </w:rPr>
                  </w:pPr>
                  <w:r>
                    <w:rPr>
                      <w:rFonts w:hint="default"/>
                    </w:rPr>
                    <w:t>标准值</w:t>
                  </w:r>
                </w:p>
              </w:tc>
              <w:tc>
                <w:tcPr>
                  <w:tcW w:w="9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pH（无量纲）</w:t>
                  </w:r>
                </w:p>
              </w:tc>
              <w:tc>
                <w:tcPr>
                  <w:tcW w:w="687"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COD</w:t>
                  </w:r>
                </w:p>
              </w:tc>
              <w:tc>
                <w:tcPr>
                  <w:tcW w:w="552"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BOD</w:t>
                  </w:r>
                  <w:r>
                    <w:rPr>
                      <w:rFonts w:hint="default"/>
                      <w:vertAlign w:val="subscript"/>
                    </w:rPr>
                    <w:t>5</w:t>
                  </w:r>
                </w:p>
              </w:tc>
              <w:tc>
                <w:tcPr>
                  <w:tcW w:w="630"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NH</w:t>
                  </w:r>
                  <w:r>
                    <w:rPr>
                      <w:rFonts w:hint="default"/>
                      <w:vertAlign w:val="subscript"/>
                    </w:rPr>
                    <w:t>3</w:t>
                  </w:r>
                  <w:r>
                    <w:rPr>
                      <w:rFonts w:hint="default"/>
                    </w:rPr>
                    <w:t>-N</w:t>
                  </w:r>
                </w:p>
              </w:tc>
              <w:tc>
                <w:tcPr>
                  <w:tcW w:w="5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T</w:t>
                  </w:r>
                  <w:r>
                    <w:rPr>
                      <w:rFonts w:hint="default"/>
                    </w:rPr>
                    <w:t>P</w:t>
                  </w:r>
                </w:p>
              </w:tc>
              <w:tc>
                <w:tcPr>
                  <w:tcW w:w="6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石油类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69"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Ⅲ</w:t>
                  </w:r>
                  <w:r>
                    <w:rPr>
                      <w:rFonts w:hint="default"/>
                    </w:rPr>
                    <w:t>类标准</w:t>
                  </w:r>
                </w:p>
              </w:tc>
              <w:tc>
                <w:tcPr>
                  <w:tcW w:w="9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6~9</w:t>
                  </w:r>
                </w:p>
              </w:tc>
              <w:tc>
                <w:tcPr>
                  <w:tcW w:w="687"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w:t>
                  </w:r>
                  <w:r>
                    <w:rPr>
                      <w:rFonts w:hint="default"/>
                    </w:rPr>
                    <w:t>20</w:t>
                  </w:r>
                </w:p>
              </w:tc>
              <w:tc>
                <w:tcPr>
                  <w:tcW w:w="552"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w:t>
                  </w:r>
                  <w:r>
                    <w:rPr>
                      <w:rFonts w:hint="default"/>
                    </w:rPr>
                    <w:t>4</w:t>
                  </w:r>
                </w:p>
              </w:tc>
              <w:tc>
                <w:tcPr>
                  <w:tcW w:w="630"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w:t>
                  </w:r>
                  <w:r>
                    <w:rPr>
                      <w:rFonts w:hint="default"/>
                    </w:rPr>
                    <w:t>1.0</w:t>
                  </w:r>
                </w:p>
              </w:tc>
              <w:tc>
                <w:tcPr>
                  <w:tcW w:w="5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≤0</w:t>
                  </w:r>
                  <w:r>
                    <w:rPr>
                      <w:rFonts w:hint="default"/>
                    </w:rPr>
                    <w:t>.2</w:t>
                  </w:r>
                </w:p>
              </w:tc>
              <w:tc>
                <w:tcPr>
                  <w:tcW w:w="653"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rPr>
                    <w:t>≤</w:t>
                  </w:r>
                  <w:r>
                    <w:rPr>
                      <w:rFonts w:hint="default"/>
                    </w:rPr>
                    <w:t>0.05</w:t>
                  </w:r>
                </w:p>
              </w:tc>
            </w:tr>
          </w:tbl>
          <w:p>
            <w:pPr>
              <w:pStyle w:val="48"/>
              <w:keepNext w:val="0"/>
              <w:keepLines w:val="0"/>
              <w:suppressLineNumbers w:val="0"/>
              <w:bidi w:val="0"/>
              <w:spacing w:before="0" w:beforeAutospacing="0" w:after="0" w:afterAutospacing="0"/>
              <w:ind w:left="0" w:right="0"/>
              <w:outlineLvl w:val="9"/>
              <w:rPr>
                <w:rFonts w:hint="eastAsia"/>
                <w:lang w:val="en-US" w:eastAsia="zh-CN"/>
              </w:rPr>
            </w:pPr>
          </w:p>
          <w:p>
            <w:pPr>
              <w:pStyle w:val="48"/>
              <w:keepNext w:val="0"/>
              <w:keepLines w:val="0"/>
              <w:suppressLineNumbers w:val="0"/>
              <w:bidi w:val="0"/>
              <w:spacing w:before="0" w:beforeAutospacing="0" w:after="0" w:afterAutospacing="0"/>
              <w:ind w:left="0" w:right="0"/>
              <w:rPr>
                <w:rFonts w:hint="default"/>
              </w:rPr>
            </w:pPr>
            <w:r>
              <w:rPr>
                <w:rFonts w:hint="eastAsia"/>
                <w:lang w:val="en-US" w:eastAsia="zh-CN"/>
              </w:rPr>
              <w:t xml:space="preserve">3 </w:t>
            </w:r>
            <w:r>
              <w:rPr>
                <w:rFonts w:hint="default"/>
              </w:rPr>
              <w:t>声环境</w:t>
            </w:r>
          </w:p>
          <w:p>
            <w:pPr>
              <w:keepNext w:val="0"/>
              <w:keepLines w:val="0"/>
              <w:suppressLineNumbers w:val="0"/>
              <w:spacing w:before="0" w:beforeAutospacing="0" w:after="0" w:afterAutospacing="0" w:line="360" w:lineRule="auto"/>
              <w:ind w:left="0" w:right="0" w:firstLine="480" w:firstLineChars="200"/>
              <w:rPr>
                <w:rFonts w:hint="default"/>
                <w:color w:val="000000"/>
                <w:sz w:val="24"/>
              </w:rPr>
            </w:pPr>
            <w:r>
              <w:rPr>
                <w:highlight w:val="none"/>
              </w:rPr>
              <w:t>项目所在区声环境</w:t>
            </w:r>
            <w:r>
              <w:rPr>
                <w:rFonts w:hint="default"/>
                <w:sz w:val="24"/>
              </w:rPr>
              <w:t>执行《声环境质量标准》（GB3096-2008）中的</w:t>
            </w:r>
            <w:r>
              <w:rPr>
                <w:rFonts w:hint="eastAsia"/>
                <w:sz w:val="24"/>
                <w:lang w:val="en-US" w:eastAsia="zh-CN"/>
              </w:rPr>
              <w:t>3</w:t>
            </w:r>
            <w:r>
              <w:rPr>
                <w:rFonts w:hint="default"/>
                <w:sz w:val="24"/>
              </w:rPr>
              <w:t>类标准</w:t>
            </w:r>
            <w:r>
              <w:rPr>
                <w:rFonts w:hint="eastAsia"/>
                <w:sz w:val="24"/>
                <w:lang w:eastAsia="zh-CN"/>
              </w:rPr>
              <w:t>，</w:t>
            </w:r>
            <w:r>
              <w:rPr>
                <w:rFonts w:hint="eastAsia"/>
                <w:sz w:val="24"/>
                <w:lang w:val="en-US" w:eastAsia="zh-CN"/>
              </w:rPr>
              <w:t>见表4-3</w:t>
            </w:r>
            <w:r>
              <w:rPr>
                <w:rFonts w:hint="default"/>
                <w:color w:val="000000"/>
                <w:sz w:val="24"/>
              </w:rPr>
              <w:t>。</w:t>
            </w:r>
          </w:p>
          <w:p>
            <w:pPr>
              <w:pStyle w:val="24"/>
              <w:bidi w:val="0"/>
              <w:jc w:val="center"/>
              <w:rPr>
                <w:rFonts w:hint="default"/>
                <w:highlight w:val="none"/>
                <w:lang w:val="en-US" w:eastAsia="zh-CN"/>
              </w:rPr>
            </w:pPr>
            <w:r>
              <w:rPr>
                <w:highlight w:val="none"/>
              </w:rPr>
              <w:t>表</w:t>
            </w:r>
            <w:r>
              <w:rPr>
                <w:rFonts w:hint="eastAsia"/>
                <w:highlight w:val="none"/>
                <w:lang w:val="en-US" w:eastAsia="zh-CN"/>
              </w:rPr>
              <w:t>4</w:t>
            </w:r>
            <w:r>
              <w:rPr>
                <w:highlight w:val="none"/>
              </w:rPr>
              <w:t>-</w:t>
            </w:r>
            <w:r>
              <w:rPr>
                <w:rFonts w:hint="eastAsia"/>
                <w:highlight w:val="none"/>
                <w:lang w:val="en-US" w:eastAsia="zh-CN"/>
              </w:rPr>
              <w:t>3</w:t>
            </w:r>
            <w:r>
              <w:rPr>
                <w:highlight w:val="none"/>
              </w:rPr>
              <w:t>声环境质量标准</w:t>
            </w:r>
          </w:p>
          <w:tbl>
            <w:tblPr>
              <w:tblStyle w:val="16"/>
              <w:tblW w:w="421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85"/>
              <w:gridCol w:w="2480"/>
              <w:gridCol w:w="24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1574" w:type="pct"/>
                  <w:vMerge w:val="restar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标准类别</w:t>
                  </w:r>
                </w:p>
              </w:tc>
              <w:tc>
                <w:tcPr>
                  <w:tcW w:w="3425" w:type="pct"/>
                  <w:gridSpan w:val="2"/>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等效声级LA</w:t>
                  </w:r>
                  <w:r>
                    <w:rPr>
                      <w:rFonts w:hint="default"/>
                      <w:b/>
                      <w:bCs/>
                      <w:vertAlign w:val="subscript"/>
                    </w:rPr>
                    <w:t>eq</w:t>
                  </w:r>
                  <w:r>
                    <w:rPr>
                      <w:rFonts w:hint="default"/>
                      <w:b/>
                      <w:bCs/>
                    </w:rPr>
                    <w:t>（dB）</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574" w:type="pct"/>
                  <w:vMerge w:val="continue"/>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p>
              </w:tc>
              <w:tc>
                <w:tcPr>
                  <w:tcW w:w="1708"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昼  间</w:t>
                  </w:r>
                </w:p>
              </w:tc>
              <w:tc>
                <w:tcPr>
                  <w:tcW w:w="1717"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夜  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1574"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lang w:val="en-US" w:eastAsia="zh-CN"/>
                    </w:rPr>
                    <w:t>3</w:t>
                  </w:r>
                  <w:r>
                    <w:rPr>
                      <w:rFonts w:hint="default"/>
                    </w:rPr>
                    <w:t>类</w:t>
                  </w:r>
                </w:p>
              </w:tc>
              <w:tc>
                <w:tcPr>
                  <w:tcW w:w="1708"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65</w:t>
                  </w:r>
                </w:p>
              </w:tc>
              <w:tc>
                <w:tcPr>
                  <w:tcW w:w="1717" w:type="pc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eastAsia" w:eastAsia="宋体"/>
                      <w:lang w:eastAsia="zh-CN"/>
                    </w:rPr>
                  </w:pPr>
                  <w:r>
                    <w:rPr>
                      <w:rFonts w:hint="default"/>
                    </w:rPr>
                    <w:t>5</w:t>
                  </w:r>
                  <w:r>
                    <w:rPr>
                      <w:rFonts w:hint="eastAsia"/>
                      <w:lang w:val="en-US" w:eastAsia="zh-CN"/>
                    </w:rPr>
                    <w:t>5</w:t>
                  </w:r>
                </w:p>
              </w:tc>
            </w:tr>
          </w:tbl>
          <w:p>
            <w:pPr>
              <w:pStyle w:val="21"/>
              <w:bidi w:val="0"/>
              <w:rPr>
                <w:rFonts w:hint="default"/>
                <w:vertAlign w:val="baseline"/>
                <w:lang w:val="en-US" w:eastAsia="zh-CN"/>
              </w:rPr>
            </w:pPr>
          </w:p>
          <w:p>
            <w:pPr>
              <w:pStyle w:val="21"/>
              <w:bidi w:val="0"/>
              <w:rPr>
                <w:rFonts w:hint="default"/>
                <w:vertAlign w:val="baseli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0" w:type="dxa"/>
            <w:tcBorders>
              <w:tl2br w:val="nil"/>
              <w:tr2bl w:val="nil"/>
            </w:tcBorders>
            <w:vAlign w:val="center"/>
          </w:tcPr>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污</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染</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物</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排</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放</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标</w:t>
            </w:r>
          </w:p>
          <w:p>
            <w:pPr>
              <w:pStyle w:val="21"/>
              <w:bidi w:val="0"/>
              <w:jc w:val="center"/>
              <w:rPr>
                <w:rFonts w:hint="eastAsia"/>
                <w:vertAlign w:val="baseline"/>
                <w:lang w:val="en-US" w:eastAsia="zh-CN"/>
              </w:rPr>
            </w:pPr>
            <w:r>
              <w:rPr>
                <w:rFonts w:ascii="Times New Roman" w:hAnsi="Times New Roman" w:cs="Times New Roman"/>
                <w:b/>
                <w:sz w:val="28"/>
                <w:szCs w:val="28"/>
              </w:rPr>
              <w:t>准</w:t>
            </w:r>
          </w:p>
        </w:tc>
        <w:tc>
          <w:tcPr>
            <w:tcW w:w="8832" w:type="dxa"/>
            <w:tcBorders>
              <w:tl2br w:val="nil"/>
              <w:tr2bl w:val="nil"/>
            </w:tcBorders>
          </w:tcPr>
          <w:p>
            <w:pPr>
              <w:pStyle w:val="48"/>
              <w:keepNext w:val="0"/>
              <w:keepLines w:val="0"/>
              <w:suppressLineNumbers w:val="0"/>
              <w:bidi w:val="0"/>
              <w:spacing w:before="0" w:beforeAutospacing="0" w:after="0" w:afterAutospacing="0"/>
              <w:ind w:left="0" w:right="0"/>
              <w:rPr>
                <w:rFonts w:hint="default"/>
              </w:rPr>
            </w:pPr>
            <w:r>
              <w:rPr>
                <w:rFonts w:hint="default"/>
              </w:rPr>
              <w:t>1废气</w:t>
            </w:r>
          </w:p>
          <w:p>
            <w:pPr>
              <w:pStyle w:val="48"/>
              <w:keepNext w:val="0"/>
              <w:keepLines w:val="0"/>
              <w:suppressLineNumbers w:val="0"/>
              <w:bidi w:val="0"/>
              <w:spacing w:before="0" w:beforeAutospacing="0" w:after="0" w:afterAutospacing="0"/>
              <w:ind w:left="0" w:right="0" w:firstLine="480" w:firstLineChars="200"/>
              <w:rPr>
                <w:rFonts w:hint="eastAsia"/>
                <w:b w:val="0"/>
                <w:bCs/>
              </w:rPr>
            </w:pPr>
            <w:r>
              <w:rPr>
                <w:rFonts w:hint="eastAsia"/>
                <w:b w:val="0"/>
                <w:bCs/>
              </w:rPr>
              <w:t>运营期：正常工况下无废气排放。</w:t>
            </w:r>
          </w:p>
          <w:p>
            <w:pPr>
              <w:pStyle w:val="48"/>
              <w:keepNext w:val="0"/>
              <w:keepLines w:val="0"/>
              <w:suppressLineNumbers w:val="0"/>
              <w:bidi w:val="0"/>
              <w:spacing w:before="0" w:beforeAutospacing="0" w:after="0" w:afterAutospacing="0"/>
              <w:ind w:left="0" w:right="0"/>
              <w:rPr>
                <w:rFonts w:hint="default"/>
              </w:rPr>
            </w:pPr>
            <w:r>
              <w:rPr>
                <w:rFonts w:hint="eastAsia"/>
                <w:lang w:val="en-US" w:eastAsia="zh-CN"/>
              </w:rPr>
              <w:t>2</w:t>
            </w:r>
            <w:r>
              <w:rPr>
                <w:rFonts w:hint="default"/>
              </w:rPr>
              <w:t>废水</w:t>
            </w:r>
          </w:p>
          <w:p>
            <w:pPr>
              <w:pStyle w:val="3"/>
              <w:keepNext w:val="0"/>
              <w:keepLines w:val="0"/>
              <w:suppressLineNumbers w:val="0"/>
              <w:spacing w:before="0" w:beforeAutospacing="0" w:after="0" w:afterAutospacing="0" w:line="360" w:lineRule="auto"/>
              <w:ind w:left="0" w:right="0" w:firstLine="480" w:firstLineChars="200"/>
              <w:rPr>
                <w:rFonts w:hint="eastAsia" w:ascii="Times New Roman" w:eastAsia="宋体"/>
                <w:b w:val="0"/>
                <w:sz w:val="24"/>
              </w:rPr>
            </w:pPr>
            <w:r>
              <w:rPr>
                <w:rFonts w:hint="eastAsia" w:ascii="Times New Roman" w:eastAsia="宋体"/>
                <w:b w:val="0"/>
                <w:sz w:val="24"/>
              </w:rPr>
              <w:t>运营期：正常工况下无废水排放。</w:t>
            </w:r>
          </w:p>
          <w:p>
            <w:pPr>
              <w:pStyle w:val="48"/>
              <w:keepNext w:val="0"/>
              <w:keepLines w:val="0"/>
              <w:suppressLineNumbers w:val="0"/>
              <w:bidi w:val="0"/>
              <w:spacing w:before="0" w:beforeAutospacing="0" w:after="0" w:afterAutospacing="0"/>
              <w:ind w:left="0" w:right="0"/>
              <w:rPr>
                <w:rFonts w:hint="default"/>
              </w:rPr>
            </w:pPr>
            <w:r>
              <w:rPr>
                <w:rFonts w:hint="eastAsia"/>
                <w:lang w:val="en-US" w:eastAsia="zh-CN"/>
              </w:rPr>
              <w:t>3</w:t>
            </w:r>
            <w:r>
              <w:rPr>
                <w:rFonts w:hint="default"/>
              </w:rPr>
              <w:t>噪声</w:t>
            </w:r>
          </w:p>
          <w:p>
            <w:pPr>
              <w:pStyle w:val="3"/>
              <w:keepNext w:val="0"/>
              <w:keepLines w:val="0"/>
              <w:suppressLineNumbers w:val="0"/>
              <w:spacing w:before="0" w:beforeAutospacing="0" w:after="0" w:afterAutospacing="0" w:line="360" w:lineRule="auto"/>
              <w:ind w:left="0" w:right="0" w:firstLine="480" w:firstLineChars="200"/>
              <w:rPr>
                <w:rFonts w:hint="default" w:ascii="Times New Roman" w:eastAsia="宋体"/>
                <w:b w:val="0"/>
                <w:sz w:val="24"/>
                <w:lang w:val="en-US" w:eastAsia="zh-CN"/>
              </w:rPr>
            </w:pPr>
            <w:r>
              <w:rPr>
                <w:rFonts w:hint="eastAsia" w:ascii="Times New Roman" w:eastAsia="宋体"/>
                <w:b w:val="0"/>
                <w:sz w:val="24"/>
                <w:lang w:val="en-US" w:eastAsia="zh-CN"/>
              </w:rPr>
              <w:t>运营期：</w:t>
            </w:r>
            <w:r>
              <w:rPr>
                <w:b w:val="0"/>
                <w:bCs w:val="0"/>
                <w:sz w:val="24"/>
                <w:szCs w:val="24"/>
                <w:highlight w:val="none"/>
              </w:rPr>
              <w:t>项目运营期</w:t>
            </w:r>
            <w:r>
              <w:rPr>
                <w:rFonts w:hint="eastAsia" w:ascii="Times New Roman" w:eastAsia="宋体"/>
                <w:b w:val="0"/>
                <w:sz w:val="24"/>
                <w:lang w:val="en-US" w:eastAsia="zh-CN"/>
              </w:rPr>
              <w:t>执行《工业企业厂界环境噪声排放标准》（GB12348-2008）中的3类标准，排放标准值见表4.2-3。</w:t>
            </w:r>
          </w:p>
          <w:p>
            <w:pPr>
              <w:pStyle w:val="46"/>
              <w:keepNext w:val="0"/>
              <w:keepLines w:val="0"/>
              <w:suppressLineNumbers w:val="0"/>
              <w:bidi w:val="0"/>
              <w:spacing w:beforeAutospacing="0" w:afterAutospacing="0"/>
              <w:ind w:left="0" w:right="0"/>
              <w:jc w:val="center"/>
              <w:rPr>
                <w:rFonts w:hint="default" w:eastAsia="宋体"/>
                <w:lang w:val="en-US" w:eastAsia="zh-CN"/>
              </w:rPr>
            </w:pPr>
            <w:r>
              <w:rPr>
                <w:rFonts w:hint="default"/>
              </w:rPr>
              <w:t>表</w:t>
            </w:r>
            <w:r>
              <w:rPr>
                <w:rFonts w:hint="eastAsia"/>
                <w:lang w:val="en-US" w:eastAsia="zh-CN"/>
              </w:rPr>
              <w:t xml:space="preserve">4.2-3  </w:t>
            </w:r>
            <w:r>
              <w:rPr>
                <w:rFonts w:hint="default"/>
              </w:rPr>
              <w:t>工业企业厂界噪声标准等效声级</w:t>
            </w:r>
            <w:r>
              <w:rPr>
                <w:rFonts w:hint="eastAsia"/>
                <w:lang w:val="en-US" w:eastAsia="zh-CN"/>
              </w:rPr>
              <w:t xml:space="preserve">  单位</w:t>
            </w:r>
            <w:r>
              <w:rPr>
                <w:rFonts w:hint="default"/>
                <w:b/>
                <w:bCs/>
                <w:sz w:val="24"/>
              </w:rPr>
              <w:t>：</w:t>
            </w:r>
            <w:r>
              <w:rPr>
                <w:rFonts w:hint="default"/>
              </w:rPr>
              <w:t>dB</w:t>
            </w:r>
            <w:r>
              <w:rPr>
                <w:rFonts w:hint="eastAsia"/>
                <w:lang w:val="en-US" w:eastAsia="zh-CN"/>
              </w:rPr>
              <w:t>(A)</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4305"/>
              <w:gridCol w:w="4308"/>
            </w:tblGrid>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19" w:hRule="atLeast"/>
              </w:trPr>
              <w:tc>
                <w:tcPr>
                  <w:tcW w:w="249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昼间</w:t>
                  </w:r>
                </w:p>
              </w:tc>
              <w:tc>
                <w:tcPr>
                  <w:tcW w:w="2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夜间</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PrEx>
              <w:trPr>
                <w:trHeight w:val="319" w:hRule="atLeast"/>
              </w:trPr>
              <w:tc>
                <w:tcPr>
                  <w:tcW w:w="249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2"/>
                      <w:szCs w:val="22"/>
                      <w:lang w:val="en-US" w:eastAsia="zh-CN"/>
                    </w:rPr>
                  </w:pPr>
                  <w:r>
                    <w:rPr>
                      <w:rFonts w:hint="eastAsia" w:cs="Times New Roman"/>
                      <w:color w:val="auto"/>
                      <w:sz w:val="22"/>
                      <w:szCs w:val="22"/>
                      <w:lang w:val="en-US" w:eastAsia="zh-CN"/>
                    </w:rPr>
                    <w:t>65</w:t>
                  </w:r>
                </w:p>
              </w:tc>
              <w:tc>
                <w:tcPr>
                  <w:tcW w:w="2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2"/>
                      <w:szCs w:val="22"/>
                      <w:lang w:val="en-US" w:eastAsia="zh-CN"/>
                    </w:rPr>
                  </w:pPr>
                  <w:r>
                    <w:rPr>
                      <w:rFonts w:hint="eastAsia" w:cs="Times New Roman"/>
                      <w:color w:val="auto"/>
                      <w:sz w:val="22"/>
                      <w:szCs w:val="22"/>
                      <w:lang w:val="en-US" w:eastAsia="zh-CN"/>
                    </w:rPr>
                    <w:t>55</w:t>
                  </w:r>
                </w:p>
              </w:tc>
            </w:tr>
          </w:tbl>
          <w:p>
            <w:pPr>
              <w:pStyle w:val="21"/>
              <w:bidi w:val="0"/>
              <w:rPr>
                <w:rFonts w:hint="eastAsia"/>
                <w:sz w:val="28"/>
                <w:szCs w:val="28"/>
                <w:vertAlign w:val="baseli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1" w:hRule="atLeast"/>
        </w:trPr>
        <w:tc>
          <w:tcPr>
            <w:tcW w:w="790" w:type="dxa"/>
            <w:tcBorders>
              <w:tl2br w:val="nil"/>
              <w:tr2bl w:val="nil"/>
            </w:tcBorders>
            <w:vAlign w:val="center"/>
          </w:tcPr>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总</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量</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控</w:t>
            </w:r>
          </w:p>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制</w:t>
            </w:r>
          </w:p>
          <w:p>
            <w:pPr>
              <w:pStyle w:val="21"/>
              <w:bidi w:val="0"/>
              <w:spacing w:line="360" w:lineRule="auto"/>
              <w:jc w:val="center"/>
              <w:rPr>
                <w:rFonts w:ascii="Times New Roman" w:hAnsi="Times New Roman" w:cs="Times New Roman"/>
                <w:b/>
                <w:sz w:val="28"/>
                <w:szCs w:val="28"/>
              </w:rPr>
            </w:pPr>
            <w:r>
              <w:rPr>
                <w:rFonts w:ascii="Times New Roman" w:hAnsi="Times New Roman" w:cs="Times New Roman"/>
                <w:b/>
                <w:sz w:val="28"/>
                <w:szCs w:val="28"/>
              </w:rPr>
              <w:t>指</w:t>
            </w:r>
          </w:p>
          <w:p>
            <w:pPr>
              <w:pStyle w:val="21"/>
              <w:bidi w:val="0"/>
              <w:spacing w:line="360" w:lineRule="auto"/>
              <w:jc w:val="center"/>
              <w:rPr>
                <w:rFonts w:hint="eastAsia"/>
                <w:vertAlign w:val="baseline"/>
                <w:lang w:val="en-US" w:eastAsia="zh-CN"/>
              </w:rPr>
            </w:pPr>
            <w:r>
              <w:rPr>
                <w:rFonts w:ascii="Times New Roman" w:hAnsi="Times New Roman" w:cs="Times New Roman"/>
                <w:b/>
                <w:sz w:val="28"/>
                <w:szCs w:val="28"/>
              </w:rPr>
              <w:t>标</w:t>
            </w:r>
          </w:p>
        </w:tc>
        <w:tc>
          <w:tcPr>
            <w:tcW w:w="8832" w:type="dxa"/>
            <w:tcBorders>
              <w:tl2br w:val="nil"/>
              <w:tr2bl w:val="nil"/>
            </w:tcBorders>
          </w:tcPr>
          <w:p>
            <w:pPr>
              <w:bidi w:val="0"/>
              <w:ind w:firstLine="480" w:firstLineChars="200"/>
              <w:rPr>
                <w:rFonts w:hint="eastAsia"/>
                <w:lang w:eastAsia="zh-CN"/>
              </w:rPr>
            </w:pPr>
            <w:r>
              <w:t>本项目</w:t>
            </w:r>
            <w:r>
              <w:rPr>
                <w:rFonts w:hint="eastAsia"/>
                <w:lang w:val="en-US" w:eastAsia="zh-CN"/>
              </w:rPr>
              <w:t>施工期污染随着施工结束而消失，运营期不产生废水，非正常工况的废气依托放空管放散，故</w:t>
            </w:r>
            <w:r>
              <w:rPr>
                <w:b/>
                <w:bCs/>
              </w:rPr>
              <w:t>不涉及总量控制指标</w:t>
            </w:r>
            <w:r>
              <w:rPr>
                <w:rFonts w:hint="eastAsia"/>
                <w:lang w:eastAsia="zh-CN"/>
              </w:rPr>
              <w:t>。</w:t>
            </w:r>
          </w:p>
          <w:p>
            <w:pPr>
              <w:bidi w:val="0"/>
              <w:ind w:firstLine="480" w:firstLineChars="200"/>
              <w:rPr>
                <w:rFonts w:hint="eastAsia"/>
                <w:lang w:eastAsia="zh-CN"/>
              </w:rPr>
            </w:pPr>
          </w:p>
          <w:p>
            <w:pPr>
              <w:pStyle w:val="15"/>
              <w:rPr>
                <w:rFonts w:hint="eastAsia"/>
                <w:lang w:eastAsia="zh-CN"/>
              </w:rPr>
            </w:pPr>
          </w:p>
          <w:p>
            <w:pPr>
              <w:pStyle w:val="15"/>
              <w:rPr>
                <w:rFonts w:hint="eastAsia"/>
                <w:lang w:eastAsia="zh-CN"/>
              </w:rPr>
            </w:pPr>
          </w:p>
          <w:p>
            <w:pPr>
              <w:pStyle w:val="15"/>
              <w:ind w:left="0" w:leftChars="0" w:firstLine="0" w:firstLineChars="0"/>
              <w:rPr>
                <w:rFonts w:hint="eastAsia"/>
                <w:lang w:eastAsia="zh-CN"/>
              </w:rPr>
            </w:pPr>
          </w:p>
          <w:p>
            <w:pPr>
              <w:pStyle w:val="15"/>
              <w:rPr>
                <w:rFonts w:hint="eastAsia"/>
                <w:lang w:eastAsia="zh-CN"/>
              </w:rPr>
            </w:pPr>
          </w:p>
          <w:p>
            <w:pPr>
              <w:pStyle w:val="15"/>
              <w:rPr>
                <w:rFonts w:hint="eastAsia"/>
                <w:lang w:eastAsia="zh-CN"/>
              </w:rPr>
            </w:pPr>
          </w:p>
          <w:p>
            <w:pPr>
              <w:pStyle w:val="15"/>
              <w:rPr>
                <w:rFonts w:hint="eastAsia"/>
                <w:lang w:eastAsia="zh-CN"/>
              </w:rPr>
            </w:pPr>
          </w:p>
          <w:p>
            <w:pPr>
              <w:pStyle w:val="15"/>
              <w:ind w:left="0" w:leftChars="0" w:firstLine="0" w:firstLineChars="0"/>
              <w:rPr>
                <w:rFonts w:hint="eastAsia"/>
                <w:lang w:val="en-US" w:eastAsia="zh-CN"/>
              </w:rPr>
            </w:pPr>
          </w:p>
        </w:tc>
      </w:tr>
    </w:tbl>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bidi w:val="0"/>
        <w:rPr>
          <w:rFonts w:hint="eastAsia"/>
          <w:lang w:eastAsia="zh-CN"/>
        </w:r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eastAsia="zh-CN"/>
        </w:rPr>
      </w:pPr>
      <w:bookmarkStart w:id="4" w:name="_Toc2965"/>
      <w:r>
        <w:rPr>
          <w:rFonts w:hint="eastAsia"/>
          <w:lang w:eastAsia="zh-CN"/>
        </w:rPr>
        <w:t>表</w:t>
      </w:r>
      <w:r>
        <w:rPr>
          <w:rFonts w:hint="eastAsia"/>
          <w:lang w:val="en-US" w:eastAsia="zh-CN"/>
        </w:rPr>
        <w:t xml:space="preserve">五                                                              </w:t>
      </w:r>
      <w:r>
        <w:rPr>
          <w:rFonts w:hint="eastAsia"/>
          <w:lang w:eastAsia="zh-CN"/>
        </w:rPr>
        <w:t>工程</w:t>
      </w:r>
      <w:r>
        <w:rPr>
          <w:rFonts w:hint="eastAsia"/>
          <w:lang w:val="en-US" w:eastAsia="zh-CN"/>
        </w:rPr>
        <w:t>建设概况</w:t>
      </w:r>
      <w:bookmarkEnd w:id="4"/>
    </w:p>
    <w:tbl>
      <w:tblPr>
        <w:tblStyle w:val="17"/>
        <w:tblW w:w="9574" w:type="dxa"/>
        <w:tblInd w:w="0" w:type="dxa"/>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autofit"/>
        <w:tblCellMar>
          <w:top w:w="0" w:type="dxa"/>
          <w:left w:w="108" w:type="dxa"/>
          <w:bottom w:w="0" w:type="dxa"/>
          <w:right w:w="108" w:type="dxa"/>
        </w:tblCellMar>
      </w:tblPr>
      <w:tblGrid>
        <w:gridCol w:w="9574"/>
      </w:tblGrid>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13287" w:hRule="atLeast"/>
        </w:trPr>
        <w:tc>
          <w:tcPr>
            <w:tcW w:w="9574" w:type="dxa"/>
            <w:tcBorders>
              <w:tl2br w:val="nil"/>
              <w:tr2bl w:val="nil"/>
            </w:tcBorders>
          </w:tcPr>
          <w:p>
            <w:pPr>
              <w:pStyle w:val="22"/>
              <w:bidi w:val="0"/>
              <w:rPr>
                <w:rFonts w:hint="default"/>
                <w:lang w:val="en-US" w:eastAsia="zh-CN"/>
              </w:rPr>
            </w:pPr>
            <w:r>
              <w:rPr>
                <w:rFonts w:hint="eastAsia"/>
                <w:lang w:val="en-US" w:eastAsia="zh-CN"/>
              </w:rPr>
              <w:t>1.主要工程内容及规模</w:t>
            </w:r>
          </w:p>
          <w:p>
            <w:pPr>
              <w:pStyle w:val="43"/>
              <w:keepNext w:val="0"/>
              <w:keepLines w:val="0"/>
              <w:suppressLineNumbers w:val="0"/>
              <w:bidi w:val="0"/>
              <w:spacing w:before="0" w:beforeAutospacing="0" w:after="0" w:afterAutospacing="0"/>
              <w:ind w:left="0" w:right="0"/>
              <w:rPr>
                <w:rFonts w:hint="default"/>
                <w:color w:val="auto"/>
              </w:rPr>
            </w:pPr>
            <w:r>
              <w:rPr>
                <w:rFonts w:hint="eastAsia"/>
                <w:lang w:eastAsia="zh-CN"/>
              </w:rPr>
              <w:t>眉山岷江东岸泡菜工业园物流主通道管道建设工程（三期）</w:t>
            </w:r>
            <w:r>
              <w:rPr>
                <w:rFonts w:hint="default"/>
                <w:color w:val="auto"/>
              </w:rPr>
              <w:t>在眉山岷江东岸泡菜工业园物流主通道国能伟业外侧已建D159主管道开口接管，沿11号路北侧、7号路西侧绿化带敷设，止于</w:t>
            </w:r>
            <w:r>
              <w:rPr>
                <w:rFonts w:hint="eastAsia"/>
                <w:color w:val="auto"/>
              </w:rPr>
              <w:t>川辣</w:t>
            </w:r>
            <w:r>
              <w:rPr>
                <w:rFonts w:hint="default"/>
                <w:color w:val="auto"/>
              </w:rPr>
              <w:t>源食品，管道线路长度约</w:t>
            </w:r>
            <w:r>
              <w:rPr>
                <w:rFonts w:hint="eastAsia"/>
                <w:color w:val="auto"/>
                <w:lang w:val="en-US" w:eastAsia="zh-CN"/>
              </w:rPr>
              <w:t>XX</w:t>
            </w:r>
            <w:r>
              <w:rPr>
                <w:rFonts w:hint="default"/>
                <w:color w:val="auto"/>
              </w:rPr>
              <w:t>km</w:t>
            </w:r>
            <w:r>
              <w:rPr>
                <w:rFonts w:hint="eastAsia"/>
                <w:color w:val="auto"/>
                <w:lang w:eastAsia="zh-CN"/>
              </w:rPr>
              <w:t>。</w:t>
            </w:r>
            <w:r>
              <w:rPr>
                <w:rFonts w:hint="eastAsia"/>
                <w:color w:val="auto"/>
                <w:lang w:val="en-US" w:eastAsia="zh-CN"/>
              </w:rPr>
              <w:t>另</w:t>
            </w:r>
            <w:r>
              <w:rPr>
                <w:rFonts w:hint="eastAsia"/>
                <w:color w:val="auto"/>
              </w:rPr>
              <w:t>为保证D</w:t>
            </w:r>
            <w:r>
              <w:rPr>
                <w:rFonts w:hint="default"/>
                <w:color w:val="auto"/>
              </w:rPr>
              <w:t>108</w:t>
            </w:r>
            <w:r>
              <w:rPr>
                <w:rFonts w:hint="eastAsia"/>
                <w:color w:val="auto"/>
              </w:rPr>
              <w:t>中压燃气管道安全运行，</w:t>
            </w:r>
            <w:r>
              <w:rPr>
                <w:rFonts w:hint="eastAsia"/>
                <w:color w:val="auto"/>
                <w:lang w:val="en-US" w:eastAsia="zh-CN"/>
              </w:rPr>
              <w:t>在</w:t>
            </w:r>
            <w:r>
              <w:rPr>
                <w:rFonts w:hint="eastAsia"/>
                <w:color w:val="auto"/>
              </w:rPr>
              <w:t>水滴化工外物流主通道东侧，新建调压柜一台，由</w:t>
            </w:r>
            <w:r>
              <w:rPr>
                <w:rFonts w:hint="eastAsia"/>
                <w:color w:val="auto"/>
                <w:lang w:val="en-US" w:eastAsia="zh-CN"/>
              </w:rPr>
              <w:t>XX</w:t>
            </w:r>
            <w:r>
              <w:rPr>
                <w:rFonts w:hint="default"/>
                <w:color w:val="auto"/>
              </w:rPr>
              <w:t>MP</w:t>
            </w:r>
            <w:r>
              <w:rPr>
                <w:rFonts w:hint="eastAsia"/>
                <w:color w:val="auto"/>
              </w:rPr>
              <w:t>a调压至</w:t>
            </w:r>
            <w:r>
              <w:rPr>
                <w:rFonts w:hint="eastAsia"/>
                <w:color w:val="auto"/>
                <w:lang w:val="en-US" w:eastAsia="zh-CN"/>
              </w:rPr>
              <w:t>XX</w:t>
            </w:r>
            <w:r>
              <w:rPr>
                <w:rFonts w:hint="default"/>
                <w:color w:val="auto"/>
              </w:rPr>
              <w:t>MP</w:t>
            </w:r>
            <w:r>
              <w:rPr>
                <w:rFonts w:hint="eastAsia"/>
                <w:color w:val="auto"/>
              </w:rPr>
              <w:t>a后接原D</w:t>
            </w:r>
            <w:r>
              <w:rPr>
                <w:rFonts w:hint="default"/>
                <w:color w:val="auto"/>
              </w:rPr>
              <w:t>108</w:t>
            </w:r>
            <w:r>
              <w:rPr>
                <w:rFonts w:hint="eastAsia"/>
                <w:color w:val="auto"/>
              </w:rPr>
              <w:t>中压A级燃气管道。本工程新建两座调压柜，调压柜设计压力</w:t>
            </w:r>
            <w:r>
              <w:rPr>
                <w:rFonts w:hint="eastAsia"/>
                <w:color w:val="auto"/>
                <w:lang w:val="en-US" w:eastAsia="zh-CN"/>
              </w:rPr>
              <w:t>XX</w:t>
            </w:r>
            <w:r>
              <w:rPr>
                <w:rFonts w:hint="eastAsia"/>
                <w:color w:val="auto"/>
              </w:rPr>
              <w:t>MPa，进口运行</w:t>
            </w:r>
            <w:r>
              <w:rPr>
                <w:rFonts w:hint="default"/>
                <w:color w:val="auto"/>
              </w:rPr>
              <w:t>压力</w:t>
            </w:r>
            <w:r>
              <w:rPr>
                <w:rFonts w:hint="eastAsia"/>
                <w:color w:val="auto"/>
                <w:lang w:val="en-US" w:eastAsia="zh-CN"/>
              </w:rPr>
              <w:t>XX</w:t>
            </w:r>
            <w:r>
              <w:rPr>
                <w:rFonts w:hint="default"/>
                <w:color w:val="auto"/>
              </w:rPr>
              <w:t>MPa</w:t>
            </w:r>
            <w:r>
              <w:rPr>
                <w:rFonts w:hint="eastAsia"/>
                <w:color w:val="auto"/>
              </w:rPr>
              <w:t>，出口运行压力为</w:t>
            </w:r>
            <w:r>
              <w:rPr>
                <w:rFonts w:hint="eastAsia"/>
                <w:color w:val="auto"/>
                <w:lang w:val="en-US" w:eastAsia="zh-CN"/>
              </w:rPr>
              <w:t>XX</w:t>
            </w:r>
            <w:r>
              <w:rPr>
                <w:rFonts w:hint="default"/>
                <w:color w:val="auto"/>
              </w:rPr>
              <w:t>MPa</w:t>
            </w:r>
            <w:r>
              <w:rPr>
                <w:rFonts w:hint="eastAsia"/>
                <w:color w:val="auto"/>
              </w:rPr>
              <w:t>，设计</w:t>
            </w:r>
            <w:r>
              <w:rPr>
                <w:rFonts w:hint="default"/>
                <w:color w:val="auto"/>
              </w:rPr>
              <w:t>规模</w:t>
            </w:r>
            <w:r>
              <w:rPr>
                <w:rFonts w:hint="eastAsia"/>
                <w:color w:val="auto"/>
              </w:rPr>
              <w:t>均为</w:t>
            </w:r>
            <w:r>
              <w:rPr>
                <w:rFonts w:hint="eastAsia"/>
                <w:color w:val="auto"/>
                <w:lang w:val="en-US" w:eastAsia="zh-CN"/>
              </w:rPr>
              <w:t>XX</w:t>
            </w:r>
            <w:r>
              <w:rPr>
                <w:rFonts w:hint="eastAsia"/>
                <w:color w:val="auto"/>
              </w:rPr>
              <w:t>N</w:t>
            </w:r>
            <w:r>
              <w:rPr>
                <w:rFonts w:hint="default"/>
                <w:color w:val="auto"/>
              </w:rPr>
              <w:t>m</w:t>
            </w:r>
            <w:r>
              <w:rPr>
                <w:rFonts w:hint="default"/>
                <w:color w:val="auto"/>
                <w:vertAlign w:val="superscript"/>
              </w:rPr>
              <w:t>3</w:t>
            </w:r>
            <w:r>
              <w:rPr>
                <w:rFonts w:hint="default"/>
                <w:color w:val="auto"/>
              </w:rPr>
              <w:t>/</w:t>
            </w:r>
            <w:r>
              <w:rPr>
                <w:rFonts w:hint="eastAsia"/>
                <w:color w:val="auto"/>
              </w:rPr>
              <w:t>h。</w:t>
            </w:r>
          </w:p>
          <w:p>
            <w:pPr>
              <w:bidi w:val="0"/>
              <w:ind w:firstLine="480" w:firstLineChars="200"/>
              <w:rPr>
                <w:rFonts w:hint="eastAsia"/>
              </w:rPr>
            </w:pPr>
            <w:r>
              <w:rPr>
                <w:rFonts w:hint="eastAsia"/>
              </w:rPr>
              <w:t>主要</w:t>
            </w:r>
            <w:r>
              <w:rPr>
                <w:rFonts w:hint="eastAsia"/>
                <w:lang w:val="en-US" w:eastAsia="zh-CN"/>
              </w:rPr>
              <w:t>建设</w:t>
            </w:r>
            <w:r>
              <w:rPr>
                <w:rFonts w:hint="eastAsia"/>
              </w:rPr>
              <w:t>内容为新建1条</w:t>
            </w:r>
            <w:r>
              <w:rPr>
                <w:rFonts w:hint="eastAsia"/>
                <w:lang w:val="en-US" w:eastAsia="zh-CN"/>
              </w:rPr>
              <w:t>燃气</w:t>
            </w:r>
            <w:r>
              <w:rPr>
                <w:rFonts w:hint="eastAsia"/>
              </w:rPr>
              <w:t>管</w:t>
            </w:r>
            <w:r>
              <w:rPr>
                <w:rFonts w:hint="eastAsia"/>
                <w:lang w:val="en-US" w:eastAsia="zh-CN"/>
              </w:rPr>
              <w:t>道</w:t>
            </w:r>
            <w:r>
              <w:rPr>
                <w:rFonts w:hint="eastAsia"/>
              </w:rPr>
              <w:t>，在眉山岷江东岸泡菜工业园物流主通道国能伟业外侧已建D159主管道开口接管，沿11号路北侧、7号路西侧绿化带敷设，止于川辣源食品，</w:t>
            </w:r>
            <w:r>
              <w:rPr>
                <w:rFonts w:hint="eastAsia"/>
                <w:lang w:val="en-US" w:eastAsia="zh-CN"/>
              </w:rPr>
              <w:t>全</w:t>
            </w:r>
            <w:r>
              <w:rPr>
                <w:rFonts w:hint="eastAsia"/>
              </w:rPr>
              <w:t>长</w:t>
            </w:r>
            <w:r>
              <w:rPr>
                <w:rFonts w:hint="eastAsia"/>
                <w:lang w:val="en-US" w:eastAsia="zh-CN"/>
              </w:rPr>
              <w:t>约XX</w:t>
            </w:r>
            <w:r>
              <w:rPr>
                <w:rFonts w:hint="eastAsia"/>
              </w:rPr>
              <w:t>km，设计压力</w:t>
            </w:r>
            <w:r>
              <w:rPr>
                <w:rFonts w:hint="eastAsia"/>
                <w:lang w:val="en-US" w:eastAsia="zh-CN"/>
              </w:rPr>
              <w:t>XX</w:t>
            </w:r>
            <w:r>
              <w:rPr>
                <w:rFonts w:hint="default"/>
              </w:rPr>
              <w:t>MPa</w:t>
            </w:r>
            <w:r>
              <w:rPr>
                <w:rFonts w:hint="eastAsia"/>
              </w:rPr>
              <w:t>，</w:t>
            </w:r>
            <w:r>
              <w:rPr>
                <w:rFonts w:hint="default"/>
              </w:rPr>
              <w:t>设计输气规模为</w:t>
            </w:r>
            <w:r>
              <w:rPr>
                <w:rFonts w:hint="eastAsia"/>
                <w:lang w:val="en-US" w:eastAsia="zh-CN"/>
              </w:rPr>
              <w:t>XX</w:t>
            </w:r>
            <w:r>
              <w:rPr>
                <w:rFonts w:hint="default"/>
              </w:rPr>
              <w:t>m</w:t>
            </w:r>
            <w:r>
              <w:rPr>
                <w:rFonts w:hint="default"/>
                <w:vertAlign w:val="superscript"/>
              </w:rPr>
              <w:t>3</w:t>
            </w:r>
            <w:r>
              <w:rPr>
                <w:rFonts w:hint="default"/>
              </w:rPr>
              <w:t>/d</w:t>
            </w:r>
            <w:r>
              <w:rPr>
                <w:rFonts w:hint="eastAsia"/>
              </w:rPr>
              <w:t>。新建的管线采用</w:t>
            </w:r>
            <w:r>
              <w:rPr>
                <w:rFonts w:hint="eastAsia"/>
                <w:lang w:eastAsia="zh-CN"/>
              </w:rPr>
              <w:t>D168.3×6.3 mm L245N无缝钢管。</w:t>
            </w:r>
          </w:p>
          <w:p>
            <w:pPr>
              <w:bidi w:val="0"/>
              <w:ind w:firstLine="480" w:firstLineChars="200"/>
            </w:pPr>
            <w:r>
              <w:t>组成详见表</w:t>
            </w:r>
            <w:r>
              <w:rPr>
                <w:rFonts w:hint="eastAsia"/>
                <w:lang w:val="en-US" w:eastAsia="zh-CN"/>
              </w:rPr>
              <w:t>5</w:t>
            </w:r>
            <w:r>
              <w:t>-1。</w:t>
            </w:r>
          </w:p>
          <w:p>
            <w:pPr>
              <w:pStyle w:val="24"/>
              <w:bidi w:val="0"/>
            </w:pPr>
            <w:r>
              <w:t>表</w:t>
            </w:r>
            <w:r>
              <w:rPr>
                <w:rFonts w:hint="eastAsia"/>
                <w:lang w:val="en-US" w:eastAsia="zh-CN"/>
              </w:rPr>
              <w:t>5</w:t>
            </w:r>
            <w:r>
              <w:t>-1  工程项目组成表</w:t>
            </w:r>
          </w:p>
          <w:tbl>
            <w:tblPr>
              <w:tblStyle w:val="17"/>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042"/>
              <w:gridCol w:w="1076"/>
              <w:gridCol w:w="2129"/>
              <w:gridCol w:w="1040"/>
              <w:gridCol w:w="1254"/>
              <w:gridCol w:w="21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364" w:type="pct"/>
                  <w:tcBorders>
                    <w:bottom w:val="single" w:color="auto" w:sz="12" w:space="0"/>
                  </w:tcBorders>
                  <w:vAlign w:val="center"/>
                </w:tcPr>
                <w:p>
                  <w:pPr>
                    <w:pStyle w:val="26"/>
                    <w:bidi w:val="0"/>
                    <w:jc w:val="center"/>
                    <w:rPr>
                      <w:rFonts w:hint="eastAsia"/>
                      <w:b/>
                      <w:bCs/>
                      <w:lang w:eastAsia="zh-CN"/>
                    </w:rPr>
                  </w:pPr>
                  <w:r>
                    <w:rPr>
                      <w:rFonts w:hint="eastAsia"/>
                      <w:b/>
                      <w:bCs/>
                      <w:lang w:eastAsia="zh-CN"/>
                    </w:rPr>
                    <w:t>序号</w:t>
                  </w:r>
                </w:p>
              </w:tc>
              <w:tc>
                <w:tcPr>
                  <w:tcW w:w="2270" w:type="pct"/>
                  <w:gridSpan w:val="3"/>
                  <w:tcBorders>
                    <w:bottom w:val="single" w:color="auto" w:sz="12" w:space="0"/>
                  </w:tcBorders>
                  <w:vAlign w:val="center"/>
                </w:tcPr>
                <w:p>
                  <w:pPr>
                    <w:pStyle w:val="26"/>
                    <w:bidi w:val="0"/>
                    <w:jc w:val="center"/>
                    <w:rPr>
                      <w:rFonts w:hint="default"/>
                      <w:b/>
                      <w:bCs/>
                      <w:lang w:val="en-US"/>
                    </w:rPr>
                  </w:pPr>
                  <w:r>
                    <w:rPr>
                      <w:rFonts w:hint="eastAsia"/>
                      <w:b/>
                      <w:bCs/>
                      <w:lang w:val="en-US" w:eastAsia="zh-CN"/>
                    </w:rPr>
                    <w:t>环评建设</w:t>
                  </w:r>
                  <w:r>
                    <w:rPr>
                      <w:rFonts w:hint="eastAsia"/>
                      <w:b/>
                      <w:bCs/>
                      <w:lang w:eastAsia="zh-CN"/>
                    </w:rPr>
                    <w:t>内容</w:t>
                  </w:r>
                  <w:r>
                    <w:rPr>
                      <w:rFonts w:hint="eastAsia"/>
                      <w:b/>
                      <w:bCs/>
                      <w:lang w:val="en-US" w:eastAsia="zh-CN"/>
                    </w:rPr>
                    <w:t>及规模</w:t>
                  </w:r>
                </w:p>
              </w:tc>
              <w:tc>
                <w:tcPr>
                  <w:tcW w:w="556" w:type="pct"/>
                  <w:tcBorders>
                    <w:bottom w:val="single" w:color="auto" w:sz="12" w:space="0"/>
                  </w:tcBorders>
                  <w:vAlign w:val="center"/>
                </w:tcPr>
                <w:p>
                  <w:pPr>
                    <w:pStyle w:val="26"/>
                    <w:bidi w:val="0"/>
                    <w:jc w:val="center"/>
                    <w:rPr>
                      <w:rFonts w:hint="default"/>
                      <w:b/>
                      <w:bCs/>
                      <w:lang w:val="en-US" w:eastAsia="zh-CN"/>
                    </w:rPr>
                  </w:pPr>
                  <w:r>
                    <w:rPr>
                      <w:rFonts w:hint="eastAsia"/>
                      <w:b/>
                      <w:bCs/>
                      <w:lang w:val="en-US" w:eastAsia="zh-CN"/>
                    </w:rPr>
                    <w:t>单位</w:t>
                  </w:r>
                </w:p>
              </w:tc>
              <w:tc>
                <w:tcPr>
                  <w:tcW w:w="670" w:type="pct"/>
                  <w:tcBorders>
                    <w:bottom w:val="single" w:color="auto" w:sz="12" w:space="0"/>
                  </w:tcBorders>
                  <w:vAlign w:val="center"/>
                </w:tcPr>
                <w:p>
                  <w:pPr>
                    <w:pStyle w:val="26"/>
                    <w:bidi w:val="0"/>
                    <w:jc w:val="center"/>
                    <w:rPr>
                      <w:rFonts w:hint="default"/>
                      <w:b/>
                      <w:bCs/>
                      <w:lang w:val="en-US" w:eastAsia="zh-CN"/>
                    </w:rPr>
                  </w:pPr>
                  <w:r>
                    <w:rPr>
                      <w:rFonts w:hint="eastAsia"/>
                      <w:b/>
                      <w:bCs/>
                      <w:lang w:val="en-US" w:eastAsia="zh-CN"/>
                    </w:rPr>
                    <w:t>数量</w:t>
                  </w:r>
                </w:p>
              </w:tc>
              <w:tc>
                <w:tcPr>
                  <w:tcW w:w="1138" w:type="pct"/>
                  <w:tcBorders>
                    <w:bottom w:val="single" w:color="auto" w:sz="12" w:space="0"/>
                  </w:tcBorders>
                  <w:vAlign w:val="center"/>
                </w:tcPr>
                <w:p>
                  <w:pPr>
                    <w:pStyle w:val="26"/>
                    <w:bidi w:val="0"/>
                    <w:jc w:val="center"/>
                    <w:rPr>
                      <w:rFonts w:hint="default"/>
                      <w:b/>
                      <w:bCs/>
                      <w:lang w:val="en-US" w:eastAsia="zh-CN"/>
                    </w:rPr>
                  </w:pPr>
                  <w:r>
                    <w:rPr>
                      <w:rFonts w:hint="eastAsia"/>
                      <w:b/>
                      <w:bCs/>
                      <w:lang w:val="en-US" w:eastAsia="zh-CN"/>
                    </w:rPr>
                    <w:t>实际建设内容及规模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64" w:type="pct"/>
                  <w:tcBorders>
                    <w:top w:val="single" w:color="auto" w:sz="12" w:space="0"/>
                    <w:tl2br w:val="nil"/>
                    <w:tr2bl w:val="nil"/>
                  </w:tcBorders>
                  <w:vAlign w:val="center"/>
                </w:tcPr>
                <w:p>
                  <w:pPr>
                    <w:pStyle w:val="26"/>
                    <w:bidi w:val="0"/>
                    <w:jc w:val="center"/>
                    <w:rPr>
                      <w:rFonts w:hint="eastAsia"/>
                      <w:lang w:eastAsia="zh-CN"/>
                    </w:rPr>
                  </w:pPr>
                  <w:r>
                    <w:rPr>
                      <w:rFonts w:hint="eastAsia"/>
                      <w:lang w:eastAsia="zh-CN"/>
                    </w:rPr>
                    <w:t>一</w:t>
                  </w:r>
                </w:p>
              </w:tc>
              <w:tc>
                <w:tcPr>
                  <w:tcW w:w="2270" w:type="pct"/>
                  <w:gridSpan w:val="3"/>
                  <w:tcBorders>
                    <w:top w:val="single" w:color="auto" w:sz="12" w:space="0"/>
                    <w:tl2br w:val="nil"/>
                    <w:tr2bl w:val="nil"/>
                  </w:tcBorders>
                  <w:vAlign w:val="center"/>
                </w:tcPr>
                <w:p>
                  <w:pPr>
                    <w:pStyle w:val="26"/>
                    <w:bidi w:val="0"/>
                    <w:jc w:val="center"/>
                  </w:pPr>
                  <w:r>
                    <w:rPr>
                      <w:rFonts w:hint="eastAsia"/>
                      <w:lang w:val="en-US" w:eastAsia="zh-CN"/>
                    </w:rPr>
                    <w:t>管线</w:t>
                  </w:r>
                  <w:r>
                    <w:rPr>
                      <w:rFonts w:hint="eastAsia"/>
                      <w:lang w:eastAsia="zh-CN"/>
                    </w:rPr>
                    <w:t>工程</w:t>
                  </w:r>
                </w:p>
              </w:tc>
              <w:tc>
                <w:tcPr>
                  <w:tcW w:w="556" w:type="pct"/>
                  <w:tcBorders>
                    <w:top w:val="single" w:color="auto" w:sz="12" w:space="0"/>
                    <w:tl2br w:val="nil"/>
                    <w:tr2bl w:val="nil"/>
                  </w:tcBorders>
                  <w:vAlign w:val="center"/>
                </w:tcPr>
                <w:p>
                  <w:pPr>
                    <w:pStyle w:val="26"/>
                    <w:bidi w:val="0"/>
                    <w:jc w:val="center"/>
                    <w:rPr>
                      <w:rFonts w:hint="eastAsia"/>
                      <w:lang w:val="en-US" w:eastAsia="zh-CN"/>
                    </w:rPr>
                  </w:pPr>
                </w:p>
              </w:tc>
              <w:tc>
                <w:tcPr>
                  <w:tcW w:w="670" w:type="pct"/>
                  <w:tcBorders>
                    <w:top w:val="single" w:color="auto" w:sz="12" w:space="0"/>
                    <w:tl2br w:val="nil"/>
                    <w:tr2bl w:val="nil"/>
                  </w:tcBorders>
                  <w:vAlign w:val="center"/>
                </w:tcPr>
                <w:p>
                  <w:pPr>
                    <w:pStyle w:val="26"/>
                    <w:bidi w:val="0"/>
                    <w:jc w:val="center"/>
                    <w:rPr>
                      <w:rFonts w:hint="eastAsia"/>
                      <w:lang w:val="en-US" w:eastAsia="zh-CN"/>
                    </w:rPr>
                  </w:pPr>
                </w:p>
              </w:tc>
              <w:tc>
                <w:tcPr>
                  <w:tcW w:w="1138" w:type="pct"/>
                  <w:vMerge w:val="restart"/>
                  <w:tcBorders>
                    <w:top w:val="single" w:color="auto" w:sz="12" w:space="0"/>
                    <w:tl2br w:val="nil"/>
                    <w:tr2bl w:val="nil"/>
                  </w:tcBorders>
                  <w:vAlign w:val="center"/>
                </w:tcPr>
                <w:p>
                  <w:pPr>
                    <w:pStyle w:val="26"/>
                    <w:bidi w:val="0"/>
                    <w:jc w:val="center"/>
                    <w:rPr>
                      <w:rFonts w:hint="default"/>
                      <w:lang w:val="en-US" w:eastAsia="zh-CN"/>
                    </w:rPr>
                  </w:pPr>
                  <w:r>
                    <w:rPr>
                      <w:rFonts w:hint="eastAsia"/>
                      <w:lang w:val="en-US" w:eastAsia="zh-CN"/>
                    </w:rPr>
                    <w:t>与环评建设内容一致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364" w:type="pct"/>
                  <w:tcBorders>
                    <w:tl2br w:val="nil"/>
                    <w:tr2bl w:val="nil"/>
                  </w:tcBorders>
                  <w:vAlign w:val="center"/>
                </w:tcPr>
                <w:p>
                  <w:pPr>
                    <w:pStyle w:val="26"/>
                    <w:bidi w:val="0"/>
                    <w:jc w:val="center"/>
                    <w:rPr>
                      <w:rFonts w:hint="eastAsia"/>
                      <w:lang w:val="en-US" w:eastAsia="zh-CN"/>
                    </w:rPr>
                  </w:pPr>
                  <w:r>
                    <w:rPr>
                      <w:rFonts w:hint="eastAsia"/>
                      <w:lang w:val="en-US" w:eastAsia="zh-CN"/>
                    </w:rPr>
                    <w:t>1</w:t>
                  </w:r>
                </w:p>
              </w:tc>
              <w:tc>
                <w:tcPr>
                  <w:tcW w:w="2270" w:type="pct"/>
                  <w:gridSpan w:val="3"/>
                  <w:tcBorders>
                    <w:tl2br w:val="nil"/>
                    <w:tr2bl w:val="nil"/>
                  </w:tcBorders>
                  <w:vAlign w:val="center"/>
                </w:tcPr>
                <w:p>
                  <w:pPr>
                    <w:pStyle w:val="26"/>
                    <w:bidi w:val="0"/>
                    <w:jc w:val="left"/>
                    <w:rPr>
                      <w:rFonts w:hint="eastAsia"/>
                      <w:lang w:eastAsia="zh-CN"/>
                    </w:rPr>
                  </w:pPr>
                  <w:r>
                    <w:rPr>
                      <w:rFonts w:hint="default" w:ascii="Times New Roman" w:hAnsi="Times New Roman" w:cs="Times New Roman"/>
                      <w:color w:val="auto"/>
                      <w:kern w:val="2"/>
                      <w:sz w:val="21"/>
                      <w:szCs w:val="21"/>
                    </w:rPr>
                    <w:t>新建燃气管道1</w:t>
                  </w:r>
                  <w:r>
                    <w:rPr>
                      <w:rFonts w:hint="eastAsia" w:ascii="宋体" w:hAnsi="宋体" w:eastAsia="宋体" w:cs="宋体"/>
                      <w:color w:val="auto"/>
                      <w:kern w:val="2"/>
                      <w:sz w:val="21"/>
                      <w:szCs w:val="21"/>
                    </w:rPr>
                    <w:t>条，设计供气规模</w:t>
                  </w:r>
                  <w:r>
                    <w:rPr>
                      <w:rFonts w:hint="eastAsia" w:ascii="宋体" w:hAnsi="宋体" w:cs="宋体"/>
                      <w:color w:val="auto"/>
                      <w:kern w:val="2"/>
                      <w:sz w:val="21"/>
                      <w:szCs w:val="21"/>
                      <w:lang w:val="en-US" w:eastAsia="zh-CN"/>
                    </w:rPr>
                    <w:t>5</w:t>
                  </w:r>
                  <w:r>
                    <w:rPr>
                      <w:rFonts w:hint="default" w:ascii="Times New Roman" w:hAnsi="Times New Roman" w:cs="Times New Roman"/>
                      <w:color w:val="auto"/>
                      <w:kern w:val="2"/>
                      <w:sz w:val="21"/>
                      <w:szCs w:val="21"/>
                    </w:rPr>
                    <w:t>×10</w:t>
                  </w:r>
                  <w:r>
                    <w:rPr>
                      <w:rFonts w:hint="default" w:ascii="Times New Roman" w:hAnsi="Times New Roman" w:cs="Times New Roman"/>
                      <w:color w:val="auto"/>
                      <w:kern w:val="2"/>
                      <w:sz w:val="21"/>
                      <w:szCs w:val="21"/>
                      <w:vertAlign w:val="superscript"/>
                    </w:rPr>
                    <w:t>4</w:t>
                  </w: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3</w:t>
                  </w:r>
                  <w:r>
                    <w:rPr>
                      <w:rFonts w:hint="default" w:ascii="Times New Roman" w:hAnsi="Times New Roman" w:cs="Times New Roman"/>
                      <w:color w:val="auto"/>
                      <w:kern w:val="2"/>
                      <w:sz w:val="21"/>
                      <w:szCs w:val="21"/>
                    </w:rPr>
                    <w:t>/d</w:t>
                  </w:r>
                  <w:r>
                    <w:rPr>
                      <w:rFonts w:hint="eastAsia" w:ascii="宋体" w:hAnsi="宋体" w:eastAsia="宋体" w:cs="宋体"/>
                      <w:color w:val="auto"/>
                      <w:kern w:val="2"/>
                      <w:sz w:val="21"/>
                      <w:szCs w:val="21"/>
                    </w:rPr>
                    <w:t>，设计压力</w:t>
                  </w:r>
                  <w:r>
                    <w:rPr>
                      <w:rFonts w:hint="eastAsia" w:ascii="Times New Roman" w:hAnsi="Times New Roman" w:cs="Times New Roman"/>
                      <w:color w:val="auto"/>
                      <w:kern w:val="2"/>
                      <w:sz w:val="21"/>
                      <w:szCs w:val="21"/>
                      <w:lang w:val="en-US" w:eastAsia="zh-CN"/>
                    </w:rPr>
                    <w:t>0.8</w:t>
                  </w:r>
                  <w:r>
                    <w:rPr>
                      <w:rFonts w:hint="default" w:ascii="Times New Roman" w:hAnsi="Times New Roman" w:cs="Times New Roman"/>
                      <w:color w:val="auto"/>
                      <w:kern w:val="2"/>
                      <w:sz w:val="21"/>
                      <w:szCs w:val="21"/>
                    </w:rPr>
                    <w:t>Mpa</w:t>
                  </w:r>
                  <w:r>
                    <w:rPr>
                      <w:rFonts w:hint="eastAsia" w:ascii="宋体" w:hAnsi="宋体" w:eastAsia="宋体" w:cs="宋体"/>
                      <w:color w:val="auto"/>
                      <w:kern w:val="2"/>
                      <w:sz w:val="21"/>
                      <w:szCs w:val="21"/>
                    </w:rPr>
                    <w:t>；采用</w:t>
                  </w:r>
                  <w:r>
                    <w:rPr>
                      <w:rFonts w:hint="default" w:ascii="Times New Roman" w:hAnsi="Times New Roman" w:cs="Times New Roman"/>
                      <w:color w:val="auto"/>
                      <w:kern w:val="2"/>
                      <w:sz w:val="21"/>
                      <w:szCs w:val="21"/>
                    </w:rPr>
                    <w:t>D</w:t>
                  </w:r>
                  <w:r>
                    <w:rPr>
                      <w:rFonts w:hint="eastAsia" w:ascii="Times New Roman" w:hAnsi="Times New Roman" w:cs="Times New Roman"/>
                      <w:color w:val="auto"/>
                      <w:kern w:val="2"/>
                      <w:sz w:val="21"/>
                      <w:szCs w:val="21"/>
                      <w:lang w:val="en-US" w:eastAsia="zh-CN"/>
                    </w:rPr>
                    <w:t>168.3</w:t>
                  </w:r>
                  <w:r>
                    <w:rPr>
                      <w:rFonts w:hint="default" w:ascii="Times New Roman" w:hAnsi="Times New Roman" w:cs="Times New Roman"/>
                      <w:color w:val="auto"/>
                      <w:kern w:val="2"/>
                      <w:sz w:val="21"/>
                      <w:szCs w:val="21"/>
                    </w:rPr>
                    <w:t>×</w:t>
                  </w:r>
                  <w:r>
                    <w:rPr>
                      <w:rFonts w:hint="eastAsia" w:ascii="Times New Roman" w:hAnsi="Times New Roman" w:cs="Times New Roman"/>
                      <w:color w:val="auto"/>
                      <w:kern w:val="2"/>
                      <w:sz w:val="21"/>
                      <w:szCs w:val="21"/>
                      <w:lang w:val="en-US" w:eastAsia="zh-CN"/>
                    </w:rPr>
                    <w:t>6.3</w:t>
                  </w:r>
                  <w:r>
                    <w:rPr>
                      <w:rFonts w:hint="default" w:ascii="Times New Roman" w:hAnsi="Times New Roman" w:cs="Times New Roman"/>
                      <w:color w:val="auto"/>
                      <w:kern w:val="2"/>
                      <w:sz w:val="21"/>
                      <w:szCs w:val="21"/>
                    </w:rPr>
                    <w:t xml:space="preserve"> mm</w:t>
                  </w:r>
                  <w:r>
                    <w:rPr>
                      <w:rFonts w:hint="eastAsia" w:ascii="Times New Roman" w:hAnsi="Times New Roman" w:cs="Times New Roman"/>
                      <w:color w:val="auto"/>
                      <w:kern w:val="2"/>
                      <w:sz w:val="21"/>
                      <w:szCs w:val="21"/>
                      <w:lang w:val="en-US" w:eastAsia="zh-CN"/>
                    </w:rPr>
                    <w:t xml:space="preserve"> L245N</w:t>
                  </w:r>
                  <w:r>
                    <w:rPr>
                      <w:rFonts w:hint="eastAsia" w:ascii="宋体" w:hAnsi="宋体" w:eastAsia="宋体" w:cs="宋体"/>
                      <w:color w:val="auto"/>
                      <w:kern w:val="2"/>
                      <w:sz w:val="21"/>
                      <w:szCs w:val="21"/>
                    </w:rPr>
                    <w:t>无缝钢管</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km</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lang w:val="en-US"/>
                    </w:rPr>
                  </w:pPr>
                  <w:r>
                    <w:rPr>
                      <w:rFonts w:hint="eastAsia" w:ascii="Times New Roman" w:hAnsi="Times New Roman" w:cs="Times New Roman"/>
                      <w:color w:val="auto"/>
                      <w:kern w:val="2"/>
                      <w:sz w:val="21"/>
                      <w:szCs w:val="21"/>
                      <w:lang w:val="en-US" w:eastAsia="zh-CN"/>
                    </w:rPr>
                    <w:t>XX</w:t>
                  </w:r>
                </w:p>
              </w:tc>
              <w:tc>
                <w:tcPr>
                  <w:tcW w:w="1138" w:type="pct"/>
                  <w:vMerge w:val="continue"/>
                  <w:tcBorders>
                    <w:tl2br w:val="nil"/>
                    <w:tr2bl w:val="nil"/>
                  </w:tcBorders>
                  <w:vAlign w:val="center"/>
                </w:tcPr>
                <w:p>
                  <w:pPr>
                    <w:pStyle w:val="26"/>
                    <w:bidi w:val="0"/>
                    <w:jc w:val="left"/>
                    <w:rPr>
                      <w:rFonts w:hint="eastAsia"/>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364" w:type="pct"/>
                  <w:tcBorders>
                    <w:tl2br w:val="nil"/>
                    <w:tr2bl w:val="nil"/>
                  </w:tcBorders>
                  <w:vAlign w:val="center"/>
                </w:tcPr>
                <w:p>
                  <w:pPr>
                    <w:pStyle w:val="26"/>
                    <w:bidi w:val="0"/>
                    <w:jc w:val="center"/>
                    <w:rPr>
                      <w:rFonts w:hint="eastAsia"/>
                      <w:lang w:val="en-US" w:eastAsia="zh-CN"/>
                    </w:rPr>
                  </w:pPr>
                  <w:r>
                    <w:rPr>
                      <w:rFonts w:hint="eastAsia"/>
                      <w:lang w:val="en-US" w:eastAsia="zh-CN"/>
                    </w:rPr>
                    <w:t>2</w:t>
                  </w:r>
                </w:p>
              </w:tc>
              <w:tc>
                <w:tcPr>
                  <w:tcW w:w="1132" w:type="pct"/>
                  <w:gridSpan w:val="2"/>
                  <w:tcBorders>
                    <w:tl2br w:val="nil"/>
                    <w:tr2bl w:val="nil"/>
                  </w:tcBorders>
                  <w:vAlign w:val="center"/>
                </w:tcPr>
                <w:p>
                  <w:pPr>
                    <w:rPr>
                      <w:rFonts w:hint="eastAsia"/>
                      <w:lang w:eastAsia="zh-CN"/>
                    </w:rPr>
                  </w:pPr>
                  <w:r>
                    <w:rPr>
                      <w:rFonts w:hint="eastAsia"/>
                      <w:color w:val="auto"/>
                      <w:sz w:val="21"/>
                      <w:szCs w:val="21"/>
                      <w:lang w:val="en-US" w:eastAsia="zh-CN"/>
                    </w:rPr>
                    <w:t>穿越工程</w:t>
                  </w:r>
                </w:p>
              </w:tc>
              <w:tc>
                <w:tcPr>
                  <w:tcW w:w="1138" w:type="pct"/>
                  <w:tcBorders>
                    <w:tl2br w:val="nil"/>
                    <w:tr2bl w:val="nil"/>
                  </w:tcBorders>
                  <w:vAlign w:val="center"/>
                </w:tcPr>
                <w:p>
                  <w:pPr>
                    <w:rPr>
                      <w:rFonts w:hint="eastAsia"/>
                      <w:lang w:eastAsia="zh-CN"/>
                    </w:rPr>
                  </w:pPr>
                  <w:r>
                    <w:rPr>
                      <w:rFonts w:hint="eastAsia" w:ascii="Times New Roman" w:hAnsi="Times New Roman" w:cs="Times New Roman"/>
                      <w:color w:val="auto"/>
                      <w:kern w:val="2"/>
                      <w:sz w:val="21"/>
                      <w:szCs w:val="21"/>
                      <w:lang w:val="en-US" w:eastAsia="zh-CN"/>
                    </w:rPr>
                    <w:t>已建公</w:t>
                  </w:r>
                  <w:r>
                    <w:rPr>
                      <w:rFonts w:hint="default" w:ascii="Times New Roman" w:hAnsi="Times New Roman" w:cs="Times New Roman"/>
                      <w:color w:val="auto"/>
                      <w:kern w:val="2"/>
                      <w:sz w:val="21"/>
                      <w:szCs w:val="21"/>
                    </w:rPr>
                    <w:t>路</w:t>
                  </w:r>
                </w:p>
              </w:tc>
              <w:tc>
                <w:tcPr>
                  <w:tcW w:w="556"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rPr>
                    <w:t>m/</w:t>
                  </w:r>
                  <w:r>
                    <w:rPr>
                      <w:rFonts w:hint="eastAsia" w:ascii="宋体" w:hAnsi="宋体" w:eastAsia="宋体" w:cs="宋体"/>
                      <w:color w:val="auto"/>
                      <w:kern w:val="2"/>
                      <w:sz w:val="21"/>
                      <w:szCs w:val="21"/>
                    </w:rPr>
                    <w:t>次</w:t>
                  </w:r>
                </w:p>
              </w:tc>
              <w:tc>
                <w:tcPr>
                  <w:tcW w:w="670"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88</w:t>
                  </w:r>
                  <w:r>
                    <w:rPr>
                      <w:rFonts w:hint="default" w:ascii="Times New Roman" w:hAnsi="Times New Roman" w:cs="Times New Roman"/>
                      <w:color w:val="auto"/>
                      <w:kern w:val="2"/>
                      <w:sz w:val="21"/>
                      <w:szCs w:val="21"/>
                    </w:rPr>
                    <w:t>/</w:t>
                  </w:r>
                  <w:r>
                    <w:rPr>
                      <w:rFonts w:hint="eastAsia" w:ascii="Times New Roman" w:hAnsi="Times New Roman" w:cs="Times New Roman"/>
                      <w:color w:val="auto"/>
                      <w:kern w:val="2"/>
                      <w:sz w:val="21"/>
                      <w:szCs w:val="21"/>
                      <w:lang w:val="en-US" w:eastAsia="zh-CN"/>
                    </w:rPr>
                    <w:t>6</w:t>
                  </w:r>
                </w:p>
              </w:tc>
              <w:tc>
                <w:tcPr>
                  <w:tcW w:w="1138" w:type="pct"/>
                  <w:vMerge w:val="continue"/>
                  <w:tcBorders>
                    <w:tl2br w:val="nil"/>
                    <w:tr2bl w:val="nil"/>
                  </w:tcBorders>
                  <w:vAlign w:val="center"/>
                </w:tcPr>
                <w:p>
                  <w:pPr>
                    <w:pStyle w:val="26"/>
                    <w:bidi w:val="0"/>
                    <w:jc w:val="left"/>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64" w:type="pct"/>
                  <w:tcBorders>
                    <w:tl2br w:val="nil"/>
                    <w:tr2bl w:val="nil"/>
                  </w:tcBorders>
                  <w:vAlign w:val="center"/>
                </w:tcPr>
                <w:p>
                  <w:pPr>
                    <w:pStyle w:val="26"/>
                    <w:bidi w:val="0"/>
                    <w:jc w:val="center"/>
                    <w:rPr>
                      <w:rFonts w:hint="eastAsia"/>
                      <w:lang w:val="en-US" w:eastAsia="zh-CN"/>
                    </w:rPr>
                  </w:pPr>
                  <w:r>
                    <w:rPr>
                      <w:rFonts w:hint="eastAsia"/>
                      <w:lang w:val="en-US" w:eastAsia="zh-CN"/>
                    </w:rPr>
                    <w:t>二</w:t>
                  </w:r>
                </w:p>
              </w:tc>
              <w:tc>
                <w:tcPr>
                  <w:tcW w:w="2270" w:type="pct"/>
                  <w:gridSpan w:val="3"/>
                  <w:tcBorders>
                    <w:tl2br w:val="nil"/>
                    <w:tr2bl w:val="nil"/>
                  </w:tcBorders>
                  <w:vAlign w:val="center"/>
                </w:tcPr>
                <w:p>
                  <w:pPr>
                    <w:pStyle w:val="26"/>
                    <w:bidi w:val="0"/>
                    <w:jc w:val="center"/>
                    <w:rPr>
                      <w:rFonts w:hint="eastAsia"/>
                      <w:lang w:eastAsia="zh-CN"/>
                    </w:rPr>
                  </w:pPr>
                  <w:r>
                    <w:rPr>
                      <w:rFonts w:hint="default" w:ascii="Times New Roman" w:hAnsi="Times New Roman" w:cs="Times New Roman"/>
                      <w:color w:val="auto"/>
                      <w:kern w:val="2"/>
                      <w:sz w:val="21"/>
                      <w:szCs w:val="21"/>
                    </w:rPr>
                    <w:t>管道附属设施建设</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p>
              </w:tc>
              <w:tc>
                <w:tcPr>
                  <w:tcW w:w="1138" w:type="pct"/>
                  <w:vMerge w:val="restart"/>
                  <w:tcBorders>
                    <w:tl2br w:val="nil"/>
                    <w:tr2bl w:val="nil"/>
                  </w:tcBorders>
                  <w:vAlign w:val="center"/>
                </w:tcPr>
                <w:p>
                  <w:pPr>
                    <w:pStyle w:val="26"/>
                    <w:bidi w:val="0"/>
                    <w:jc w:val="center"/>
                    <w:rPr>
                      <w:rFonts w:hint="default"/>
                      <w:lang w:val="en-US" w:eastAsia="zh-CN"/>
                    </w:rPr>
                  </w:pPr>
                  <w:r>
                    <w:rPr>
                      <w:rFonts w:hint="eastAsia"/>
                      <w:lang w:val="en-US" w:eastAsia="zh-CN"/>
                    </w:rPr>
                    <w:t>与环评建设内容一致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364" w:type="pct"/>
                  <w:tcBorders>
                    <w:tl2br w:val="nil"/>
                    <w:tr2bl w:val="nil"/>
                  </w:tcBorders>
                  <w:vAlign w:val="center"/>
                </w:tcPr>
                <w:p>
                  <w:pPr>
                    <w:pStyle w:val="26"/>
                    <w:bidi w:val="0"/>
                    <w:jc w:val="center"/>
                    <w:rPr>
                      <w:rFonts w:hint="eastAsia"/>
                      <w:lang w:val="en-US" w:eastAsia="zh-CN"/>
                    </w:rPr>
                  </w:pPr>
                  <w:r>
                    <w:rPr>
                      <w:rFonts w:hint="eastAsia"/>
                      <w:lang w:val="en-US" w:eastAsia="zh-CN"/>
                    </w:rPr>
                    <w:t>1</w:t>
                  </w:r>
                </w:p>
              </w:tc>
              <w:tc>
                <w:tcPr>
                  <w:tcW w:w="557" w:type="pct"/>
                  <w:tcBorders>
                    <w:tl2br w:val="nil"/>
                    <w:tr2bl w:val="nil"/>
                  </w:tcBorders>
                  <w:vAlign w:val="center"/>
                </w:tcPr>
                <w:p>
                  <w:pPr>
                    <w:pStyle w:val="44"/>
                    <w:widowControl/>
                    <w:ind w:left="0" w:leftChars="0" w:right="0" w:rightChars="0" w:firstLine="0" w:firstLineChars="0"/>
                    <w:rPr>
                      <w:rFonts w:hint="eastAsia"/>
                      <w:lang w:eastAsia="zh-CN"/>
                    </w:rPr>
                  </w:pPr>
                  <w:r>
                    <w:rPr>
                      <w:rFonts w:hint="default" w:ascii="Times New Roman" w:hAnsi="Times New Roman" w:cs="Times New Roman"/>
                      <w:color w:val="auto"/>
                      <w:kern w:val="2"/>
                      <w:sz w:val="21"/>
                      <w:szCs w:val="21"/>
                    </w:rPr>
                    <w:t>阀井</w:t>
                  </w:r>
                </w:p>
              </w:tc>
              <w:tc>
                <w:tcPr>
                  <w:tcW w:w="1713" w:type="pct"/>
                  <w:gridSpan w:val="2"/>
                  <w:tcBorders>
                    <w:tl2br w:val="nil"/>
                    <w:tr2bl w:val="nil"/>
                  </w:tcBorders>
                  <w:vAlign w:val="center"/>
                </w:tcPr>
                <w:p>
                  <w:pPr>
                    <w:pStyle w:val="44"/>
                    <w:widowControl/>
                    <w:ind w:left="0" w:leftChars="0" w:right="0" w:rightChars="0" w:firstLine="0" w:firstLineChars="0"/>
                    <w:rPr>
                      <w:rFonts w:hint="eastAsia"/>
                      <w:lang w:eastAsia="zh-CN"/>
                    </w:rPr>
                  </w:pPr>
                  <w:r>
                    <w:rPr>
                      <w:rFonts w:hint="eastAsia" w:ascii="Times New Roman" w:hAnsi="Times New Roman" w:cs="Times New Roman"/>
                      <w:color w:val="auto"/>
                      <w:kern w:val="2"/>
                      <w:sz w:val="21"/>
                      <w:szCs w:val="21"/>
                      <w:lang w:val="en-US" w:eastAsia="zh-CN"/>
                    </w:rPr>
                    <w:t>排气型直</w:t>
                  </w:r>
                  <w:r>
                    <w:rPr>
                      <w:rFonts w:hint="default" w:ascii="Times New Roman" w:hAnsi="Times New Roman" w:cs="Times New Roman"/>
                      <w:color w:val="auto"/>
                      <w:kern w:val="2"/>
                      <w:sz w:val="21"/>
                      <w:szCs w:val="21"/>
                    </w:rPr>
                    <w:t>埋球阀</w:t>
                  </w:r>
                  <w:r>
                    <w:rPr>
                      <w:rFonts w:hint="eastAsia" w:ascii="Times New Roman" w:hAnsi="Times New Roman" w:cs="Times New Roman"/>
                      <w:color w:val="auto"/>
                      <w:kern w:val="2"/>
                      <w:sz w:val="21"/>
                      <w:szCs w:val="21"/>
                      <w:lang w:val="en-US" w:eastAsia="zh-CN"/>
                    </w:rPr>
                    <w:t>井</w:t>
                  </w:r>
                </w:p>
              </w:tc>
              <w:tc>
                <w:tcPr>
                  <w:tcW w:w="556"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只</w:t>
                  </w:r>
                </w:p>
              </w:tc>
              <w:tc>
                <w:tcPr>
                  <w:tcW w:w="670"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4</w:t>
                  </w:r>
                </w:p>
              </w:tc>
              <w:tc>
                <w:tcPr>
                  <w:tcW w:w="1138" w:type="pct"/>
                  <w:vMerge w:val="continue"/>
                  <w:tcBorders>
                    <w:tl2br w:val="nil"/>
                    <w:tr2bl w:val="nil"/>
                  </w:tcBorders>
                  <w:vAlign w:val="center"/>
                </w:tcPr>
                <w:p>
                  <w:pPr>
                    <w:pStyle w:val="26"/>
                    <w:bidi w:val="0"/>
                    <w:jc w:val="left"/>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restart"/>
                  <w:tcBorders>
                    <w:tl2br w:val="nil"/>
                    <w:tr2bl w:val="nil"/>
                  </w:tcBorders>
                  <w:vAlign w:val="center"/>
                </w:tcPr>
                <w:p>
                  <w:pPr>
                    <w:pStyle w:val="26"/>
                    <w:bidi w:val="0"/>
                    <w:jc w:val="center"/>
                    <w:rPr>
                      <w:rFonts w:hint="default"/>
                      <w:lang w:val="en-US" w:eastAsia="zh-CN"/>
                    </w:rPr>
                  </w:pPr>
                  <w:r>
                    <w:rPr>
                      <w:rFonts w:hint="eastAsia"/>
                      <w:lang w:val="en-US" w:eastAsia="zh-CN"/>
                    </w:rPr>
                    <w:t>2</w:t>
                  </w:r>
                </w:p>
              </w:tc>
              <w:tc>
                <w:tcPr>
                  <w:tcW w:w="557" w:type="pct"/>
                  <w:vMerge w:val="restart"/>
                  <w:tcBorders>
                    <w:tl2br w:val="nil"/>
                    <w:tr2bl w:val="nil"/>
                  </w:tcBorders>
                  <w:vAlign w:val="center"/>
                </w:tcPr>
                <w:p>
                  <w:pPr>
                    <w:pStyle w:val="26"/>
                    <w:bidi w:val="0"/>
                    <w:jc w:val="center"/>
                    <w:rPr>
                      <w:lang w:val="en-US" w:eastAsia="zh-CN"/>
                    </w:rPr>
                  </w:pPr>
                  <w:r>
                    <w:rPr>
                      <w:rFonts w:hint="default" w:ascii="Times New Roman" w:hAnsi="Times New Roman" w:cs="Times New Roman"/>
                      <w:color w:val="auto"/>
                      <w:kern w:val="2"/>
                      <w:sz w:val="21"/>
                      <w:szCs w:val="21"/>
                    </w:rPr>
                    <w:t>线路附属工程</w:t>
                  </w:r>
                </w:p>
              </w:tc>
              <w:tc>
                <w:tcPr>
                  <w:tcW w:w="1713" w:type="pct"/>
                  <w:gridSpan w:val="2"/>
                  <w:tcBorders>
                    <w:tl2br w:val="nil"/>
                    <w:tr2bl w:val="nil"/>
                  </w:tcBorders>
                  <w:vAlign w:val="center"/>
                </w:tcPr>
                <w:p>
                  <w:pPr>
                    <w:pStyle w:val="44"/>
                    <w:widowControl/>
                    <w:ind w:left="0" w:leftChars="0" w:right="0" w:rightChars="0" w:firstLine="0" w:firstLineChars="0"/>
                    <w:rPr>
                      <w:lang w:val="en-US" w:eastAsia="zh-CN"/>
                    </w:rPr>
                  </w:pPr>
                  <w:r>
                    <w:rPr>
                      <w:rFonts w:hint="default" w:ascii="Times New Roman" w:hAnsi="Times New Roman" w:cs="Times New Roman"/>
                      <w:color w:val="auto"/>
                      <w:kern w:val="2"/>
                      <w:sz w:val="21"/>
                      <w:szCs w:val="21"/>
                    </w:rPr>
                    <w:t>线路标志桩</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个</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91</w:t>
                  </w:r>
                </w:p>
              </w:tc>
              <w:tc>
                <w:tcPr>
                  <w:tcW w:w="1138" w:type="pct"/>
                  <w:vMerge w:val="continue"/>
                  <w:tcBorders>
                    <w:tl2br w:val="nil"/>
                    <w:tr2bl w:val="nil"/>
                  </w:tcBorders>
                  <w:vAlign w:val="center"/>
                </w:tcPr>
                <w:p>
                  <w:pPr>
                    <w:pStyle w:val="26"/>
                    <w:bidi w:val="0"/>
                    <w:jc w:val="left"/>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continue"/>
                  <w:tcBorders>
                    <w:tl2br w:val="nil"/>
                    <w:tr2bl w:val="nil"/>
                  </w:tcBorders>
                  <w:vAlign w:val="center"/>
                </w:tcPr>
                <w:p>
                  <w:pPr>
                    <w:pStyle w:val="26"/>
                    <w:bidi w:val="0"/>
                    <w:jc w:val="left"/>
                  </w:pPr>
                </w:p>
              </w:tc>
              <w:tc>
                <w:tcPr>
                  <w:tcW w:w="557" w:type="pct"/>
                  <w:vMerge w:val="continue"/>
                  <w:tcBorders>
                    <w:tl2br w:val="nil"/>
                    <w:tr2bl w:val="nil"/>
                  </w:tcBorders>
                  <w:vAlign w:val="center"/>
                </w:tcPr>
                <w:p>
                  <w:pPr>
                    <w:pStyle w:val="26"/>
                    <w:bidi w:val="0"/>
                    <w:jc w:val="left"/>
                  </w:pPr>
                </w:p>
              </w:tc>
              <w:tc>
                <w:tcPr>
                  <w:tcW w:w="1713" w:type="pct"/>
                  <w:gridSpan w:val="2"/>
                  <w:tcBorders>
                    <w:tl2br w:val="nil"/>
                    <w:tr2bl w:val="nil"/>
                  </w:tcBorders>
                  <w:vAlign w:val="center"/>
                </w:tcPr>
                <w:p>
                  <w:pPr>
                    <w:pStyle w:val="44"/>
                    <w:widowControl/>
                    <w:ind w:left="0" w:leftChars="0" w:right="0" w:rightChars="0" w:firstLine="0" w:firstLineChars="0"/>
                    <w:rPr>
                      <w:lang w:val="en-US" w:eastAsia="zh-CN"/>
                    </w:rPr>
                  </w:pPr>
                  <w:r>
                    <w:rPr>
                      <w:rFonts w:hint="default" w:ascii="Times New Roman" w:hAnsi="Times New Roman" w:cs="Times New Roman"/>
                      <w:color w:val="auto"/>
                      <w:kern w:val="2"/>
                      <w:sz w:val="21"/>
                      <w:szCs w:val="21"/>
                    </w:rPr>
                    <w:t>警示牌</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个</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11</w:t>
                  </w:r>
                </w:p>
              </w:tc>
              <w:tc>
                <w:tcPr>
                  <w:tcW w:w="1138" w:type="pct"/>
                  <w:vMerge w:val="continue"/>
                  <w:tcBorders>
                    <w:tl2br w:val="nil"/>
                    <w:tr2bl w:val="nil"/>
                  </w:tcBorders>
                  <w:vAlign w:val="center"/>
                </w:tcPr>
                <w:p>
                  <w:pPr>
                    <w:pStyle w:val="26"/>
                    <w:bidi w:val="0"/>
                    <w:jc w:val="left"/>
                    <w:rPr>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continue"/>
                  <w:tcBorders>
                    <w:tl2br w:val="nil"/>
                    <w:tr2bl w:val="nil"/>
                  </w:tcBorders>
                  <w:vAlign w:val="center"/>
                </w:tcPr>
                <w:p>
                  <w:pPr>
                    <w:pStyle w:val="26"/>
                    <w:bidi w:val="0"/>
                    <w:jc w:val="left"/>
                    <w:rPr>
                      <w:lang w:val="en-US" w:eastAsia="zh-CN"/>
                    </w:rPr>
                  </w:pPr>
                </w:p>
              </w:tc>
              <w:tc>
                <w:tcPr>
                  <w:tcW w:w="557" w:type="pct"/>
                  <w:vMerge w:val="continue"/>
                  <w:tcBorders>
                    <w:tl2br w:val="nil"/>
                    <w:tr2bl w:val="nil"/>
                  </w:tcBorders>
                  <w:vAlign w:val="center"/>
                </w:tcPr>
                <w:p>
                  <w:pPr>
                    <w:pStyle w:val="26"/>
                    <w:bidi w:val="0"/>
                    <w:jc w:val="left"/>
                    <w:rPr>
                      <w:lang w:val="en-US" w:eastAsia="zh-CN"/>
                    </w:rPr>
                  </w:pPr>
                </w:p>
              </w:tc>
              <w:tc>
                <w:tcPr>
                  <w:tcW w:w="1713" w:type="pct"/>
                  <w:gridSpan w:val="2"/>
                  <w:tcBorders>
                    <w:tl2br w:val="nil"/>
                    <w:tr2bl w:val="nil"/>
                  </w:tcBorders>
                  <w:vAlign w:val="center"/>
                </w:tcPr>
                <w:p>
                  <w:pPr>
                    <w:pStyle w:val="44"/>
                    <w:widowControl/>
                    <w:ind w:left="0" w:leftChars="0" w:right="0" w:rightChars="0" w:firstLine="0" w:firstLineChars="0"/>
                    <w:rPr>
                      <w:lang w:val="en-US" w:eastAsia="zh-CN"/>
                    </w:rPr>
                  </w:pPr>
                  <w:r>
                    <w:rPr>
                      <w:rFonts w:hint="default" w:ascii="Times New Roman" w:hAnsi="Times New Roman" w:cs="Times New Roman"/>
                      <w:color w:val="auto"/>
                      <w:kern w:val="2"/>
                      <w:sz w:val="21"/>
                      <w:szCs w:val="21"/>
                    </w:rPr>
                    <w:t>警示带</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km</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1.74</w:t>
                  </w:r>
                </w:p>
              </w:tc>
              <w:tc>
                <w:tcPr>
                  <w:tcW w:w="1138" w:type="pct"/>
                  <w:vMerge w:val="continue"/>
                  <w:tcBorders>
                    <w:tl2br w:val="nil"/>
                    <w:tr2bl w:val="nil"/>
                  </w:tcBorders>
                  <w:vAlign w:val="center"/>
                </w:tcPr>
                <w:p>
                  <w:pPr>
                    <w:pStyle w:val="26"/>
                    <w:bidi w:val="0"/>
                    <w:jc w:val="left"/>
                    <w:rPr>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restart"/>
                  <w:tcBorders>
                    <w:tl2br w:val="nil"/>
                    <w:tr2bl w:val="nil"/>
                  </w:tcBorders>
                  <w:vAlign w:val="center"/>
                </w:tcPr>
                <w:p>
                  <w:pPr>
                    <w:pStyle w:val="26"/>
                    <w:bidi w:val="0"/>
                    <w:jc w:val="center"/>
                    <w:rPr>
                      <w:rFonts w:hint="default"/>
                      <w:lang w:val="en-US" w:eastAsia="zh-CN"/>
                    </w:rPr>
                  </w:pPr>
                  <w:r>
                    <w:rPr>
                      <w:rFonts w:hint="eastAsia"/>
                      <w:lang w:val="en-US" w:eastAsia="zh-CN"/>
                    </w:rPr>
                    <w:t>3</w:t>
                  </w:r>
                </w:p>
              </w:tc>
              <w:tc>
                <w:tcPr>
                  <w:tcW w:w="557" w:type="pct"/>
                  <w:vMerge w:val="restart"/>
                  <w:tcBorders>
                    <w:tl2br w:val="nil"/>
                    <w:tr2bl w:val="nil"/>
                  </w:tcBorders>
                  <w:vAlign w:val="center"/>
                </w:tcPr>
                <w:p>
                  <w:pPr>
                    <w:pStyle w:val="26"/>
                    <w:bidi w:val="0"/>
                    <w:jc w:val="center"/>
                    <w:rPr>
                      <w:rFonts w:hint="default"/>
                      <w:lang w:val="en-US" w:eastAsia="zh-CN"/>
                    </w:rPr>
                  </w:pPr>
                  <w:r>
                    <w:rPr>
                      <w:rFonts w:hint="default" w:ascii="Times New Roman" w:hAnsi="Times New Roman" w:cs="Times New Roman"/>
                      <w:color w:val="auto"/>
                      <w:kern w:val="2"/>
                      <w:sz w:val="21"/>
                      <w:szCs w:val="21"/>
                    </w:rPr>
                    <w:t>线路土石方</w:t>
                  </w:r>
                </w:p>
              </w:tc>
              <w:tc>
                <w:tcPr>
                  <w:tcW w:w="1713" w:type="pct"/>
                  <w:gridSpan w:val="2"/>
                  <w:tcBorders>
                    <w:tl2br w:val="nil"/>
                    <w:tr2bl w:val="nil"/>
                  </w:tcBorders>
                  <w:vAlign w:val="center"/>
                </w:tcPr>
                <w:p>
                  <w:pPr>
                    <w:pStyle w:val="44"/>
                    <w:widowControl/>
                    <w:ind w:left="0" w:leftChars="0" w:right="0" w:rightChars="0"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cs="Times New Roman"/>
                      <w:color w:val="auto"/>
                      <w:kern w:val="2"/>
                      <w:sz w:val="21"/>
                      <w:szCs w:val="21"/>
                      <w:lang w:val="en-US" w:eastAsia="zh-CN"/>
                    </w:rPr>
                    <w:t>线路</w:t>
                  </w:r>
                  <w:r>
                    <w:rPr>
                      <w:rFonts w:hint="default" w:ascii="Times New Roman" w:hAnsi="Times New Roman" w:cs="Times New Roman"/>
                      <w:color w:val="auto"/>
                      <w:kern w:val="2"/>
                      <w:sz w:val="21"/>
                      <w:szCs w:val="21"/>
                    </w:rPr>
                    <w:t>土</w:t>
                  </w:r>
                  <w:r>
                    <w:rPr>
                      <w:rFonts w:hint="eastAsia" w:ascii="Times New Roman" w:hAnsi="Times New Roman" w:cs="Times New Roman"/>
                      <w:color w:val="auto"/>
                      <w:kern w:val="2"/>
                      <w:sz w:val="21"/>
                      <w:szCs w:val="21"/>
                      <w:lang w:val="en-US" w:eastAsia="zh-CN"/>
                    </w:rPr>
                    <w:t>石</w:t>
                  </w:r>
                  <w:r>
                    <w:rPr>
                      <w:rFonts w:hint="default" w:ascii="Times New Roman" w:hAnsi="Times New Roman" w:cs="Times New Roman"/>
                      <w:color w:val="auto"/>
                      <w:kern w:val="2"/>
                      <w:sz w:val="21"/>
                      <w:szCs w:val="21"/>
                    </w:rPr>
                    <w:t>方量</w:t>
                  </w:r>
                </w:p>
              </w:tc>
              <w:tc>
                <w:tcPr>
                  <w:tcW w:w="556"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3</w:t>
                  </w:r>
                </w:p>
              </w:tc>
              <w:tc>
                <w:tcPr>
                  <w:tcW w:w="670"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1600</w:t>
                  </w:r>
                </w:p>
              </w:tc>
              <w:tc>
                <w:tcPr>
                  <w:tcW w:w="1138" w:type="pct"/>
                  <w:vMerge w:val="continue"/>
                  <w:tcBorders>
                    <w:tl2br w:val="nil"/>
                    <w:tr2bl w:val="nil"/>
                  </w:tcBorders>
                  <w:vAlign w:val="center"/>
                </w:tcPr>
                <w:p>
                  <w:pPr>
                    <w:pStyle w:val="26"/>
                    <w:bidi w:val="0"/>
                    <w:jc w:val="left"/>
                    <w:rPr>
                      <w:rFonts w:hint="eastAsia"/>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continue"/>
                  <w:tcBorders>
                    <w:tl2br w:val="nil"/>
                    <w:tr2bl w:val="nil"/>
                  </w:tcBorders>
                  <w:vAlign w:val="center"/>
                </w:tcPr>
                <w:p>
                  <w:pPr>
                    <w:pStyle w:val="26"/>
                    <w:bidi w:val="0"/>
                    <w:jc w:val="left"/>
                  </w:pPr>
                </w:p>
              </w:tc>
              <w:tc>
                <w:tcPr>
                  <w:tcW w:w="557" w:type="pct"/>
                  <w:vMerge w:val="continue"/>
                  <w:tcBorders>
                    <w:tl2br w:val="nil"/>
                    <w:tr2bl w:val="nil"/>
                  </w:tcBorders>
                  <w:vAlign w:val="center"/>
                </w:tcPr>
                <w:p>
                  <w:pPr>
                    <w:pStyle w:val="26"/>
                    <w:bidi w:val="0"/>
                    <w:jc w:val="left"/>
                  </w:pPr>
                </w:p>
              </w:tc>
              <w:tc>
                <w:tcPr>
                  <w:tcW w:w="1713" w:type="pct"/>
                  <w:gridSpan w:val="2"/>
                  <w:tcBorders>
                    <w:tl2br w:val="nil"/>
                    <w:tr2bl w:val="nil"/>
                  </w:tcBorders>
                  <w:vAlign w:val="center"/>
                </w:tcPr>
                <w:p>
                  <w:pPr>
                    <w:pStyle w:val="44"/>
                    <w:widowControl/>
                    <w:ind w:left="0" w:leftChars="0" w:right="0" w:rightChars="0"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cs="Times New Roman"/>
                      <w:color w:val="auto"/>
                      <w:kern w:val="2"/>
                      <w:sz w:val="21"/>
                      <w:szCs w:val="21"/>
                      <w:lang w:val="en-US" w:eastAsia="zh-CN"/>
                    </w:rPr>
                    <w:t>石方</w:t>
                  </w:r>
                </w:p>
              </w:tc>
              <w:tc>
                <w:tcPr>
                  <w:tcW w:w="556"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3</w:t>
                  </w:r>
                </w:p>
              </w:tc>
              <w:tc>
                <w:tcPr>
                  <w:tcW w:w="670" w:type="pct"/>
                  <w:tcBorders>
                    <w:tl2br w:val="nil"/>
                    <w:tr2bl w:val="nil"/>
                  </w:tcBorders>
                  <w:vAlign w:val="center"/>
                </w:tcPr>
                <w:p>
                  <w:pPr>
                    <w:pStyle w:val="44"/>
                    <w:widowControl/>
                    <w:ind w:left="0" w:leftChars="0" w:right="0" w:rightChars="0" w:firstLine="0" w:firstLineChars="0"/>
                    <w:rPr>
                      <w:rFonts w:hint="eastAsia" w:ascii="Times New Roman" w:hAnsi="Times New Roman"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1280</w:t>
                  </w:r>
                </w:p>
              </w:tc>
              <w:tc>
                <w:tcPr>
                  <w:tcW w:w="1138" w:type="pct"/>
                  <w:vMerge w:val="continue"/>
                  <w:tcBorders>
                    <w:tl2br w:val="nil"/>
                    <w:tr2bl w:val="nil"/>
                  </w:tcBorders>
                  <w:vAlign w:val="center"/>
                </w:tcPr>
                <w:p>
                  <w:pPr>
                    <w:pStyle w:val="26"/>
                    <w:bidi w:val="0"/>
                    <w:jc w:val="left"/>
                    <w:rPr>
                      <w:rFonts w:hint="default"/>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64" w:type="pct"/>
                  <w:vMerge w:val="continue"/>
                  <w:tcBorders>
                    <w:tl2br w:val="nil"/>
                    <w:tr2bl w:val="nil"/>
                  </w:tcBorders>
                  <w:vAlign w:val="center"/>
                </w:tcPr>
                <w:p>
                  <w:pPr>
                    <w:pStyle w:val="26"/>
                    <w:bidi w:val="0"/>
                    <w:jc w:val="left"/>
                    <w:rPr>
                      <w:rFonts w:hint="default"/>
                      <w:lang w:val="en-US" w:eastAsia="zh-CN"/>
                    </w:rPr>
                  </w:pPr>
                </w:p>
              </w:tc>
              <w:tc>
                <w:tcPr>
                  <w:tcW w:w="557" w:type="pct"/>
                  <w:vMerge w:val="continue"/>
                  <w:tcBorders>
                    <w:tl2br w:val="nil"/>
                    <w:tr2bl w:val="nil"/>
                  </w:tcBorders>
                  <w:vAlign w:val="center"/>
                </w:tcPr>
                <w:p>
                  <w:pPr>
                    <w:pStyle w:val="26"/>
                    <w:bidi w:val="0"/>
                    <w:jc w:val="left"/>
                    <w:rPr>
                      <w:rFonts w:hint="default"/>
                      <w:lang w:val="en-US" w:eastAsia="zh-CN"/>
                    </w:rPr>
                  </w:pPr>
                </w:p>
              </w:tc>
              <w:tc>
                <w:tcPr>
                  <w:tcW w:w="1713" w:type="pct"/>
                  <w:gridSpan w:val="2"/>
                  <w:tcBorders>
                    <w:tl2br w:val="nil"/>
                    <w:tr2bl w:val="nil"/>
                  </w:tcBorders>
                  <w:vAlign w:val="center"/>
                </w:tcPr>
                <w:p>
                  <w:pPr>
                    <w:pStyle w:val="44"/>
                    <w:widowControl/>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cs="Times New Roman"/>
                      <w:color w:val="auto"/>
                      <w:kern w:val="2"/>
                      <w:sz w:val="21"/>
                      <w:szCs w:val="21"/>
                    </w:rPr>
                    <w:t>土方</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3</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320</w:t>
                  </w:r>
                </w:p>
              </w:tc>
              <w:tc>
                <w:tcPr>
                  <w:tcW w:w="1138" w:type="pct"/>
                  <w:vMerge w:val="continue"/>
                  <w:tcBorders>
                    <w:tl2br w:val="nil"/>
                    <w:tr2bl w:val="nil"/>
                  </w:tcBorders>
                  <w:vAlign w:val="center"/>
                </w:tcPr>
                <w:p>
                  <w:pPr>
                    <w:pStyle w:val="26"/>
                    <w:bidi w:val="0"/>
                    <w:jc w:val="left"/>
                    <w:rPr>
                      <w:rFonts w:hint="default"/>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364" w:type="pct"/>
                  <w:vMerge w:val="restart"/>
                  <w:tcBorders>
                    <w:tl2br w:val="nil"/>
                    <w:tr2bl w:val="nil"/>
                  </w:tcBorders>
                  <w:vAlign w:val="center"/>
                </w:tcPr>
                <w:p>
                  <w:pPr>
                    <w:pStyle w:val="26"/>
                    <w:bidi w:val="0"/>
                    <w:jc w:val="center"/>
                    <w:rPr>
                      <w:rFonts w:hint="default"/>
                      <w:lang w:val="en-US" w:eastAsia="zh-CN"/>
                    </w:rPr>
                  </w:pPr>
                  <w:r>
                    <w:rPr>
                      <w:rFonts w:hint="eastAsia"/>
                      <w:lang w:val="en-US" w:eastAsia="zh-CN"/>
                    </w:rPr>
                    <w:t>4</w:t>
                  </w:r>
                </w:p>
              </w:tc>
              <w:tc>
                <w:tcPr>
                  <w:tcW w:w="557" w:type="pct"/>
                  <w:vMerge w:val="restart"/>
                  <w:tcBorders>
                    <w:tl2br w:val="nil"/>
                    <w:tr2bl w:val="nil"/>
                  </w:tcBorders>
                  <w:vAlign w:val="center"/>
                </w:tcPr>
                <w:p>
                  <w:pPr>
                    <w:pStyle w:val="26"/>
                    <w:bidi w:val="0"/>
                    <w:jc w:val="center"/>
                    <w:rPr>
                      <w:rFonts w:hint="eastAsia"/>
                      <w:lang w:val="en-US" w:eastAsia="zh-CN"/>
                    </w:rPr>
                  </w:pPr>
                  <w:r>
                    <w:rPr>
                      <w:rFonts w:hint="default" w:ascii="Times New Roman" w:hAnsi="Times New Roman" w:cs="Times New Roman"/>
                      <w:color w:val="auto"/>
                      <w:kern w:val="2"/>
                      <w:sz w:val="21"/>
                      <w:szCs w:val="21"/>
                    </w:rPr>
                    <w:t>临时工程</w:t>
                  </w:r>
                </w:p>
              </w:tc>
              <w:tc>
                <w:tcPr>
                  <w:tcW w:w="1713" w:type="pct"/>
                  <w:gridSpan w:val="2"/>
                  <w:tcBorders>
                    <w:tl2br w:val="nil"/>
                    <w:tr2bl w:val="nil"/>
                  </w:tcBorders>
                  <w:vAlign w:val="center"/>
                </w:tcPr>
                <w:p>
                  <w:pPr>
                    <w:pStyle w:val="44"/>
                    <w:widowControl/>
                    <w:ind w:left="0" w:leftChars="0" w:right="0" w:rightChars="0" w:firstLine="0" w:firstLineChars="0"/>
                    <w:rPr>
                      <w:rFonts w:hint="eastAsia" w:ascii="Times New Roman" w:hAnsi="Times New Roman" w:eastAsia="宋体" w:cs="Times New Roman"/>
                      <w:color w:val="auto"/>
                      <w:kern w:val="2"/>
                      <w:sz w:val="21"/>
                      <w:szCs w:val="21"/>
                      <w:lang w:val="en-US" w:eastAsia="zh-CN" w:bidi="ar"/>
                    </w:rPr>
                  </w:pPr>
                  <w:r>
                    <w:rPr>
                      <w:rFonts w:hint="default" w:ascii="Times New Roman" w:hAnsi="Times New Roman" w:cs="Times New Roman"/>
                      <w:color w:val="auto"/>
                      <w:kern w:val="2"/>
                      <w:sz w:val="21"/>
                      <w:szCs w:val="21"/>
                    </w:rPr>
                    <w:t>施工作业带</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2</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17400</w:t>
                  </w:r>
                </w:p>
              </w:tc>
              <w:tc>
                <w:tcPr>
                  <w:tcW w:w="1138" w:type="pct"/>
                  <w:vMerge w:val="continue"/>
                  <w:tcBorders>
                    <w:tl2br w:val="nil"/>
                    <w:tr2bl w:val="nil"/>
                  </w:tcBorders>
                  <w:vAlign w:val="center"/>
                </w:tcPr>
                <w:p>
                  <w:pPr>
                    <w:pStyle w:val="26"/>
                    <w:bidi w:val="0"/>
                    <w:jc w:val="left"/>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364" w:type="pct"/>
                  <w:vMerge w:val="continue"/>
                  <w:tcBorders>
                    <w:tl2br w:val="nil"/>
                    <w:tr2bl w:val="nil"/>
                  </w:tcBorders>
                  <w:vAlign w:val="center"/>
                </w:tcPr>
                <w:p>
                  <w:pPr>
                    <w:pStyle w:val="26"/>
                    <w:bidi w:val="0"/>
                    <w:jc w:val="left"/>
                  </w:pPr>
                </w:p>
              </w:tc>
              <w:tc>
                <w:tcPr>
                  <w:tcW w:w="557" w:type="pct"/>
                  <w:vMerge w:val="continue"/>
                  <w:tcBorders>
                    <w:tl2br w:val="nil"/>
                    <w:tr2bl w:val="nil"/>
                  </w:tcBorders>
                  <w:vAlign w:val="center"/>
                </w:tcPr>
                <w:p>
                  <w:pPr>
                    <w:pStyle w:val="26"/>
                    <w:bidi w:val="0"/>
                    <w:jc w:val="left"/>
                  </w:pPr>
                </w:p>
              </w:tc>
              <w:tc>
                <w:tcPr>
                  <w:tcW w:w="1713" w:type="pct"/>
                  <w:gridSpan w:val="2"/>
                  <w:tcBorders>
                    <w:tl2br w:val="nil"/>
                    <w:tr2bl w:val="nil"/>
                  </w:tcBorders>
                  <w:vAlign w:val="center"/>
                </w:tcPr>
                <w:p>
                  <w:pPr>
                    <w:pStyle w:val="44"/>
                    <w:widowControl/>
                    <w:ind w:left="0" w:leftChars="0" w:right="0" w:rightChars="0" w:firstLine="0" w:firstLineChars="0"/>
                    <w:rPr>
                      <w:rFonts w:hint="eastAsia" w:ascii="Times New Roman" w:hAnsi="Times New Roman" w:eastAsia="宋体" w:cs="Times New Roman"/>
                      <w:color w:val="auto"/>
                      <w:kern w:val="2"/>
                      <w:sz w:val="21"/>
                      <w:szCs w:val="21"/>
                      <w:lang w:val="en-US" w:eastAsia="zh-CN" w:bidi="ar"/>
                    </w:rPr>
                  </w:pPr>
                  <w:r>
                    <w:rPr>
                      <w:rFonts w:hint="default" w:ascii="Times New Roman" w:hAnsi="Times New Roman" w:cs="Times New Roman"/>
                      <w:color w:val="auto"/>
                      <w:kern w:val="2"/>
                      <w:sz w:val="21"/>
                      <w:szCs w:val="21"/>
                    </w:rPr>
                    <w:t>临时堆管场</w:t>
                  </w:r>
                </w:p>
              </w:tc>
              <w:tc>
                <w:tcPr>
                  <w:tcW w:w="556"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m</w:t>
                  </w:r>
                  <w:r>
                    <w:rPr>
                      <w:rFonts w:hint="default" w:ascii="Times New Roman" w:hAnsi="Times New Roman" w:cs="Times New Roman"/>
                      <w:color w:val="auto"/>
                      <w:kern w:val="2"/>
                      <w:sz w:val="21"/>
                      <w:szCs w:val="21"/>
                      <w:vertAlign w:val="superscript"/>
                    </w:rPr>
                    <w:t>2</w:t>
                  </w:r>
                </w:p>
              </w:tc>
              <w:tc>
                <w:tcPr>
                  <w:tcW w:w="670" w:type="pct"/>
                  <w:tcBorders>
                    <w:tl2br w:val="nil"/>
                    <w:tr2bl w:val="nil"/>
                  </w:tcBorders>
                  <w:vAlign w:val="center"/>
                </w:tcPr>
                <w:p>
                  <w:pPr>
                    <w:pStyle w:val="44"/>
                    <w:widowControl/>
                    <w:ind w:left="0" w:leftChars="0" w:right="0" w:rightChars="0"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800</w:t>
                  </w:r>
                </w:p>
              </w:tc>
              <w:tc>
                <w:tcPr>
                  <w:tcW w:w="1138" w:type="pct"/>
                  <w:vMerge w:val="continue"/>
                  <w:tcBorders>
                    <w:tl2br w:val="nil"/>
                    <w:tr2bl w:val="nil"/>
                  </w:tcBorders>
                  <w:vAlign w:val="center"/>
                </w:tcPr>
                <w:p>
                  <w:pPr>
                    <w:pStyle w:val="26"/>
                    <w:bidi w:val="0"/>
                    <w:jc w:val="left"/>
                    <w:rPr>
                      <w:rFonts w:hint="eastAsia"/>
                      <w:lang w:val="en-US" w:eastAsia="zh-CN"/>
                    </w:rPr>
                  </w:pPr>
                </w:p>
              </w:tc>
            </w:tr>
          </w:tbl>
          <w:p>
            <w:pPr>
              <w:pStyle w:val="22"/>
              <w:numPr>
                <w:ilvl w:val="0"/>
                <w:numId w:val="1"/>
              </w:numPr>
              <w:bidi w:val="0"/>
              <w:rPr>
                <w:rFonts w:hint="eastAsia"/>
                <w:lang w:val="en-US" w:eastAsia="zh-CN"/>
              </w:rPr>
            </w:pPr>
            <w:r>
              <w:rPr>
                <w:rFonts w:hint="eastAsia"/>
                <w:lang w:val="en-US" w:eastAsia="zh-CN"/>
              </w:rPr>
              <w:t>实际工程量及工程建设变动情况，说明工程变化原因：</w:t>
            </w:r>
          </w:p>
          <w:p>
            <w:pPr>
              <w:bidi w:val="0"/>
              <w:ind w:firstLine="480" w:firstLineChars="200"/>
              <w:rPr>
                <w:rFonts w:hint="eastAsia"/>
                <w:lang w:eastAsia="zh-CN"/>
              </w:rPr>
            </w:pPr>
            <w:r>
              <w:t>经过现场</w:t>
            </w:r>
            <w:r>
              <w:rPr>
                <w:rFonts w:hint="eastAsia"/>
                <w:lang w:val="en-US" w:eastAsia="zh-CN"/>
              </w:rPr>
              <w:t>调查</w:t>
            </w:r>
            <w:r>
              <w:t>，</w:t>
            </w:r>
            <w:r>
              <w:rPr>
                <w:rFonts w:hint="eastAsia"/>
                <w:lang w:val="en-US" w:eastAsia="zh-CN"/>
              </w:rPr>
              <w:t>项目</w:t>
            </w:r>
            <w:r>
              <w:t>实际工程量与环评阶段相比无变化</w:t>
            </w:r>
            <w:r>
              <w:rPr>
                <w:rFonts w:hint="eastAsia"/>
                <w:lang w:eastAsia="zh-CN"/>
              </w:rPr>
              <w:t>，</w:t>
            </w:r>
            <w:r>
              <w:rPr>
                <w:rFonts w:hint="eastAsia"/>
                <w:lang w:val="en-US" w:eastAsia="zh-CN"/>
              </w:rPr>
              <w:t>基本一致。</w:t>
            </w:r>
          </w:p>
          <w:p>
            <w:pPr>
              <w:pStyle w:val="22"/>
              <w:numPr>
                <w:ilvl w:val="0"/>
                <w:numId w:val="2"/>
              </w:numPr>
              <w:bidi w:val="0"/>
              <w:rPr>
                <w:rFonts w:hint="eastAsia"/>
                <w:lang w:val="en-US" w:eastAsia="zh-CN"/>
              </w:rPr>
            </w:pPr>
            <w:r>
              <w:rPr>
                <w:rFonts w:hint="eastAsia"/>
                <w:lang w:val="en-US" w:eastAsia="zh-CN"/>
              </w:rPr>
              <w:t>项目地理位置及周边环境</w:t>
            </w:r>
          </w:p>
          <w:p>
            <w:pPr>
              <w:bidi w:val="0"/>
              <w:ind w:firstLine="480" w:firstLineChars="200"/>
              <w:rPr>
                <w:rFonts w:hint="default"/>
                <w:highlight w:val="none"/>
                <w:lang w:val="en-US" w:eastAsia="zh-CN"/>
              </w:rPr>
            </w:pPr>
            <w:r>
              <w:rPr>
                <w:rFonts w:hint="default"/>
                <w:highlight w:val="none"/>
                <w:lang w:val="en-US" w:eastAsia="zh-CN"/>
              </w:rPr>
              <w:t>项目位于</w:t>
            </w:r>
            <w:r>
              <w:rPr>
                <w:rFonts w:hint="eastAsia"/>
                <w:highlight w:val="none"/>
                <w:lang w:val="en-US" w:eastAsia="zh-CN"/>
              </w:rPr>
              <w:t>眉山市泡菜工业园规划区内</w:t>
            </w:r>
            <w:r>
              <w:rPr>
                <w:rFonts w:hint="default"/>
                <w:highlight w:val="none"/>
                <w:lang w:val="en-US" w:eastAsia="zh-CN"/>
              </w:rPr>
              <w:t>，管道两侧200m范围内无学校、医院、居民聚集区、国家保护动植物、自然保护区、风景名胜区及文物古迹等敏感点。</w:t>
            </w:r>
          </w:p>
          <w:p>
            <w:pPr>
              <w:pStyle w:val="43"/>
              <w:keepNext w:val="0"/>
              <w:keepLines w:val="0"/>
              <w:suppressLineNumbers w:val="0"/>
              <w:bidi w:val="0"/>
              <w:spacing w:before="0" w:beforeAutospacing="0" w:after="0" w:afterAutospacing="0"/>
              <w:ind w:left="0" w:right="0"/>
              <w:rPr>
                <w:rFonts w:hint="eastAsia"/>
              </w:rPr>
            </w:pPr>
            <w:r>
              <w:rPr>
                <w:rFonts w:hint="eastAsia"/>
              </w:rPr>
              <w:t>根据管线布置可知，管线所在区域为</w:t>
            </w:r>
            <w:r>
              <w:rPr>
                <w:rFonts w:hint="eastAsia"/>
                <w:lang w:val="en-US" w:eastAsia="zh-CN"/>
              </w:rPr>
              <w:t>泡菜城工业园规划区</w:t>
            </w:r>
            <w:r>
              <w:rPr>
                <w:rFonts w:hint="eastAsia"/>
              </w:rPr>
              <w:t>内，管道主要沿交通运输</w:t>
            </w:r>
            <w:r>
              <w:rPr>
                <w:rFonts w:hint="eastAsia"/>
                <w:lang w:eastAsia="zh-CN"/>
              </w:rPr>
              <w:t>、</w:t>
            </w:r>
            <w:r>
              <w:rPr>
                <w:rFonts w:hint="eastAsia"/>
                <w:lang w:val="en-US" w:eastAsia="zh-CN"/>
              </w:rPr>
              <w:t>人行道及</w:t>
            </w:r>
            <w:r>
              <w:rPr>
                <w:rFonts w:hint="eastAsia"/>
              </w:rPr>
              <w:t>绿化敷设，穿越公路</w:t>
            </w:r>
            <w:r>
              <w:rPr>
                <w:rFonts w:hint="eastAsia"/>
                <w:lang w:val="en-US" w:eastAsia="zh-CN"/>
              </w:rPr>
              <w:t>及厂区大门</w:t>
            </w:r>
            <w:r>
              <w:rPr>
                <w:rFonts w:hint="eastAsia"/>
              </w:rPr>
              <w:t>。根据现场调查，项目区域受人为影响严重，工程段周边主要植被为小灌木及草类植物，区域内以鼠、蛇、青蛙、麻雀为主，无大型的野生动物出现。评价区域评价区域未发现珍稀野生保护动、植物。</w:t>
            </w:r>
          </w:p>
          <w:p>
            <w:pPr>
              <w:pStyle w:val="43"/>
              <w:keepNext w:val="0"/>
              <w:keepLines w:val="0"/>
              <w:suppressLineNumbers w:val="0"/>
              <w:bidi w:val="0"/>
              <w:spacing w:before="0" w:beforeAutospacing="0" w:after="0" w:afterAutospacing="0"/>
              <w:ind w:left="0" w:right="0"/>
              <w:rPr>
                <w:rFonts w:hint="default" w:eastAsia="宋体"/>
                <w:lang w:val="en-US" w:eastAsia="zh-CN"/>
              </w:rPr>
            </w:pPr>
            <w:r>
              <w:rPr>
                <w:rFonts w:hint="eastAsia"/>
              </w:rPr>
              <w:t>根据工程设计资料，结合</w:t>
            </w:r>
            <w:r>
              <w:rPr>
                <w:rFonts w:hint="eastAsia"/>
                <w:lang w:val="en-US" w:eastAsia="zh-CN"/>
              </w:rPr>
              <w:t>泡菜城工业园区</w:t>
            </w:r>
            <w:r>
              <w:rPr>
                <w:rFonts w:hint="eastAsia"/>
              </w:rPr>
              <w:t>规划，埋地管道的敷设，涉及到道路的穿越。本工程穿越道路</w:t>
            </w:r>
            <w:r>
              <w:rPr>
                <w:rFonts w:hint="eastAsia"/>
                <w:lang w:val="en-US" w:eastAsia="zh-CN"/>
              </w:rPr>
              <w:t>5</w:t>
            </w:r>
            <w:r>
              <w:rPr>
                <w:rFonts w:hint="eastAsia"/>
              </w:rPr>
              <w:t>次，穿越长度约</w:t>
            </w:r>
            <w:r>
              <w:rPr>
                <w:rFonts w:hint="eastAsia"/>
                <w:lang w:val="en-US" w:eastAsia="zh-CN"/>
              </w:rPr>
              <w:t>58</w:t>
            </w:r>
            <w:r>
              <w:rPr>
                <w:rFonts w:hint="eastAsia"/>
              </w:rPr>
              <w:t>m</w:t>
            </w:r>
            <w:r>
              <w:rPr>
                <w:rFonts w:hint="eastAsia"/>
                <w:lang w:eastAsia="zh-CN"/>
              </w:rPr>
              <w:t>，</w:t>
            </w:r>
            <w:r>
              <w:rPr>
                <w:rFonts w:hint="eastAsia"/>
                <w:lang w:val="en-US" w:eastAsia="zh-CN"/>
              </w:rPr>
              <w:t>管道敷设不涉及河流的穿越。</w:t>
            </w:r>
          </w:p>
          <w:p>
            <w:pPr>
              <w:pStyle w:val="15"/>
              <w:ind w:left="0" w:leftChars="0" w:firstLine="480" w:firstLineChars="200"/>
              <w:rPr>
                <w:rFonts w:hint="default"/>
                <w:highlight w:val="none"/>
                <w:lang w:val="en-US" w:eastAsia="zh-CN"/>
              </w:rPr>
            </w:pPr>
            <w:r>
              <w:rPr>
                <w:rFonts w:hint="default"/>
                <w:highlight w:val="none"/>
                <w:lang w:val="en-US" w:eastAsia="zh-CN"/>
              </w:rPr>
              <w:t>经</w:t>
            </w:r>
            <w:r>
              <w:rPr>
                <w:rFonts w:hint="eastAsia"/>
                <w:highlight w:val="none"/>
                <w:lang w:val="en-US" w:eastAsia="zh-CN"/>
              </w:rPr>
              <w:t>现场</w:t>
            </w:r>
            <w:r>
              <w:rPr>
                <w:rFonts w:hint="default"/>
                <w:highlight w:val="none"/>
                <w:lang w:val="en-US" w:eastAsia="zh-CN"/>
              </w:rPr>
              <w:t>调查，本项目管道两侧200m范围内无学校、医院等敏感区；管线两侧200m范围内分布着居民约</w:t>
            </w:r>
            <w:r>
              <w:rPr>
                <w:rFonts w:hint="eastAsia"/>
                <w:highlight w:val="none"/>
                <w:lang w:val="en-US" w:eastAsia="zh-CN"/>
              </w:rPr>
              <w:t>XX</w:t>
            </w:r>
            <w:r>
              <w:rPr>
                <w:rFonts w:hint="default"/>
                <w:highlight w:val="none"/>
                <w:lang w:val="en-US" w:eastAsia="zh-CN"/>
              </w:rPr>
              <w:t>人，距离管线最近的民居位于管线</w:t>
            </w:r>
            <w:r>
              <w:rPr>
                <w:rFonts w:hint="eastAsia"/>
                <w:highlight w:val="none"/>
                <w:lang w:val="en-US" w:eastAsia="zh-CN"/>
              </w:rPr>
              <w:t>东</w:t>
            </w:r>
            <w:r>
              <w:rPr>
                <w:rFonts w:hint="default"/>
                <w:highlight w:val="none"/>
                <w:lang w:val="en-US" w:eastAsia="zh-CN"/>
              </w:rPr>
              <w:t>侧</w:t>
            </w:r>
            <w:r>
              <w:rPr>
                <w:rFonts w:hint="eastAsia"/>
                <w:highlight w:val="none"/>
                <w:lang w:val="en-US" w:eastAsia="zh-CN"/>
              </w:rPr>
              <w:t>8</w:t>
            </w:r>
            <w:r>
              <w:rPr>
                <w:rFonts w:hint="default"/>
                <w:highlight w:val="none"/>
                <w:lang w:val="en-US" w:eastAsia="zh-CN"/>
              </w:rPr>
              <w:t>m处（</w:t>
            </w:r>
            <w:r>
              <w:rPr>
                <w:rFonts w:hint="eastAsia" w:ascii="Times New Roman" w:hAnsi="Times New Roman" w:eastAsia="宋体"/>
                <w:bCs/>
                <w:color w:val="000000"/>
                <w:sz w:val="24"/>
                <w:lang w:val="en-US" w:eastAsia="zh-CN"/>
              </w:rPr>
              <w:t>约</w:t>
            </w:r>
            <w:r>
              <w:rPr>
                <w:rFonts w:hint="eastAsia"/>
                <w:bCs/>
                <w:color w:val="000000"/>
                <w:sz w:val="24"/>
                <w:lang w:val="en-US" w:eastAsia="zh-CN"/>
              </w:rPr>
              <w:t>XX</w:t>
            </w:r>
            <w:r>
              <w:rPr>
                <w:rFonts w:hint="eastAsia" w:ascii="Times New Roman" w:hAnsi="Times New Roman" w:eastAsia="宋体"/>
                <w:bCs/>
                <w:color w:val="000000"/>
                <w:sz w:val="24"/>
                <w:lang w:val="en-US" w:eastAsia="zh-CN"/>
              </w:rPr>
              <w:t>人</w:t>
            </w:r>
            <w:r>
              <w:rPr>
                <w:rFonts w:hint="default"/>
                <w:highlight w:val="none"/>
                <w:lang w:val="en-US" w:eastAsia="zh-CN"/>
              </w:rPr>
              <w:t>），满足《中华人民共和国石油天然气管道保护法》中管道中心线5m范围内无建、构筑物的要求。</w:t>
            </w:r>
          </w:p>
          <w:p>
            <w:pPr>
              <w:pStyle w:val="23"/>
              <w:bidi w:val="0"/>
              <w:rPr>
                <w:rFonts w:hint="eastAsia"/>
                <w:lang w:val="en-US" w:eastAsia="zh-CN"/>
              </w:rPr>
            </w:pPr>
            <w:r>
              <w:rPr>
                <w:rFonts w:hint="eastAsia"/>
                <w:lang w:val="en-US" w:eastAsia="zh-CN"/>
              </w:rPr>
              <w:t>4.主要工艺流程：</w:t>
            </w:r>
          </w:p>
          <w:p>
            <w:pPr>
              <w:spacing w:line="360" w:lineRule="auto"/>
              <w:ind w:firstLine="470" w:firstLineChars="196"/>
              <w:jc w:val="left"/>
              <w:rPr>
                <w:rFonts w:hint="eastAsia"/>
              </w:rPr>
            </w:pPr>
            <w:r>
              <w:rPr>
                <w:rFonts w:hint="eastAsia"/>
                <w:bCs/>
                <w:color w:val="000000"/>
                <w:kern w:val="28"/>
                <w:sz w:val="24"/>
              </w:rPr>
              <w:t>根据项目的工程特点，建设项目可分为施工期和运营期两个阶段。</w:t>
            </w:r>
          </w:p>
          <w:p>
            <w:pPr>
              <w:pStyle w:val="23"/>
              <w:bidi w:val="0"/>
            </w:pPr>
            <w:r>
              <w:rPr>
                <w:rFonts w:hint="eastAsia"/>
                <w:lang w:eastAsia="zh-CN"/>
              </w:rPr>
              <w:t>（</w:t>
            </w:r>
            <w:r>
              <w:rPr>
                <w:rFonts w:hint="eastAsia"/>
                <w:lang w:val="en-US" w:eastAsia="zh-CN"/>
              </w:rPr>
              <w:t>1</w:t>
            </w:r>
            <w:r>
              <w:rPr>
                <w:rFonts w:hint="eastAsia"/>
                <w:lang w:eastAsia="zh-CN"/>
              </w:rPr>
              <w:t>）</w:t>
            </w:r>
            <w:r>
              <w:t>施工期工艺流程</w:t>
            </w:r>
          </w:p>
          <w:p>
            <w:pPr>
              <w:bidi w:val="0"/>
              <w:ind w:firstLine="480" w:firstLineChars="200"/>
            </w:pPr>
            <w:r>
              <w:rPr>
                <w:rFonts w:hint="eastAsia"/>
                <w:lang w:val="en-US" w:eastAsia="zh-CN"/>
              </w:rPr>
              <w:t>项目管道</w:t>
            </w:r>
            <w:r>
              <w:rPr>
                <w:rFonts w:hint="eastAsia"/>
              </w:rPr>
              <w:t>施工工艺流程及产污位置如下</w:t>
            </w:r>
            <w:r>
              <w:rPr>
                <w:rFonts w:hint="eastAsia"/>
                <w:lang w:val="en-US" w:eastAsia="zh-CN"/>
              </w:rPr>
              <w:t>图</w:t>
            </w:r>
            <w:r>
              <w:rPr>
                <w:rFonts w:hint="eastAsia"/>
              </w:rPr>
              <w:t>：</w:t>
            </w:r>
          </w:p>
          <w:p>
            <w:pPr>
              <w:spacing w:line="360" w:lineRule="auto"/>
              <w:jc w:val="both"/>
            </w:pPr>
            <w:r>
              <w:rPr>
                <w:rFonts w:hint="eastAsia"/>
                <w:lang w:val="en-US" w:eastAsia="zh-CN" w:bidi="ar"/>
              </w:rPr>
              <w:t xml:space="preserve">      </w:t>
            </w:r>
            <w:r>
              <w:rPr>
                <w:rFonts w:hint="default"/>
              </w:rPr>
              <w:drawing>
                <wp:inline distT="0" distB="0" distL="114300" distR="114300">
                  <wp:extent cx="5918200" cy="5856605"/>
                  <wp:effectExtent l="0" t="0" r="6350" b="127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3"/>
                          <a:stretch>
                            <a:fillRect/>
                          </a:stretch>
                        </pic:blipFill>
                        <pic:spPr>
                          <a:xfrm>
                            <a:off x="0" y="0"/>
                            <a:ext cx="5918200" cy="5856605"/>
                          </a:xfrm>
                          <a:prstGeom prst="rect">
                            <a:avLst/>
                          </a:prstGeom>
                          <a:noFill/>
                          <a:ln>
                            <a:noFill/>
                          </a:ln>
                        </pic:spPr>
                      </pic:pic>
                    </a:graphicData>
                  </a:graphic>
                </wp:inline>
              </w:drawing>
            </w:r>
          </w:p>
          <w:p>
            <w:pPr>
              <w:pStyle w:val="24"/>
              <w:bidi w:val="0"/>
            </w:pPr>
            <w:r>
              <w:t>图</w:t>
            </w:r>
            <w:r>
              <w:rPr>
                <w:rFonts w:hint="eastAsia"/>
                <w:lang w:val="en-US" w:eastAsia="zh-CN"/>
              </w:rPr>
              <w:t>5</w:t>
            </w:r>
            <w:r>
              <w:t>-</w:t>
            </w:r>
            <w:r>
              <w:rPr>
                <w:rFonts w:hint="eastAsia"/>
                <w:lang w:val="en-US" w:eastAsia="zh-CN"/>
              </w:rPr>
              <w:t xml:space="preserve">1 </w:t>
            </w:r>
            <w:r>
              <w:t xml:space="preserve"> </w:t>
            </w:r>
            <w:r>
              <w:rPr>
                <w:rFonts w:hint="eastAsia"/>
                <w:lang w:val="en-US" w:eastAsia="zh-CN"/>
              </w:rPr>
              <w:t>施工期管道</w:t>
            </w:r>
            <w:r>
              <w:t>工艺流程及产污位置图</w:t>
            </w:r>
          </w:p>
          <w:p>
            <w:pPr>
              <w:pStyle w:val="23"/>
              <w:bidi w:val="0"/>
            </w:pPr>
            <w:r>
              <w:rPr>
                <w:rFonts w:hint="eastAsia"/>
                <w:lang w:eastAsia="zh-CN"/>
              </w:rPr>
              <w:t>（</w:t>
            </w:r>
            <w:r>
              <w:rPr>
                <w:rFonts w:hint="eastAsia"/>
                <w:lang w:val="en-US" w:eastAsia="zh-CN"/>
              </w:rPr>
              <w:t>2</w:t>
            </w:r>
            <w:r>
              <w:rPr>
                <w:rFonts w:hint="eastAsia"/>
                <w:lang w:eastAsia="zh-CN"/>
              </w:rPr>
              <w:t>）</w:t>
            </w:r>
            <w:r>
              <w:t>运行期工艺流程</w:t>
            </w:r>
          </w:p>
          <w:p>
            <w:pPr>
              <w:keepNext w:val="0"/>
              <w:keepLines w:val="0"/>
              <w:suppressLineNumbers w:val="0"/>
              <w:spacing w:before="0" w:beforeAutospacing="0" w:after="0" w:afterAutospacing="0" w:line="360" w:lineRule="auto"/>
              <w:ind w:left="0" w:right="0" w:firstLine="480" w:firstLineChars="200"/>
              <w:rPr>
                <w:rFonts w:hint="default" w:ascii="宋体" w:hAnsi="宋体" w:cs="Arial"/>
                <w:color w:val="000000"/>
                <w:sz w:val="24"/>
              </w:rPr>
            </w:pPr>
            <w:r>
              <w:rPr>
                <w:rFonts w:hint="eastAsia" w:ascii="宋体" w:hAnsi="宋体" w:cs="Arial"/>
                <w:color w:val="000000"/>
                <w:sz w:val="24"/>
              </w:rPr>
              <w:t>本项目管线营运期主要用气对象为</w:t>
            </w:r>
            <w:r>
              <w:rPr>
                <w:rFonts w:hint="eastAsia" w:ascii="宋体" w:hAnsi="宋体" w:cs="Arial"/>
                <w:color w:val="000000"/>
                <w:sz w:val="24"/>
                <w:lang w:val="en-US" w:eastAsia="zh-CN"/>
              </w:rPr>
              <w:t>泡菜城的工业</w:t>
            </w:r>
            <w:r>
              <w:rPr>
                <w:rFonts w:hint="eastAsia" w:ascii="宋体" w:hAnsi="宋体" w:cs="Arial"/>
                <w:color w:val="000000"/>
                <w:sz w:val="24"/>
              </w:rPr>
              <w:t>用户。</w:t>
            </w:r>
          </w:p>
          <w:p>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sz w:val="24"/>
                <w:szCs w:val="24"/>
              </w:rPr>
            </w:pPr>
            <w:r>
              <w:rPr>
                <w:rFonts w:hint="eastAsia" w:ascii="宋体" w:hAnsi="宋体" w:cs="Arial"/>
                <w:color w:val="000000"/>
                <w:sz w:val="24"/>
              </w:rPr>
              <w:t>在非正常工况下或检修状态时，天然气的输送在非正常工况或检修段两侧的线路阀井处分别截断，由于线路阀井均采用</w:t>
            </w:r>
            <w:r>
              <w:rPr>
                <w:rFonts w:hint="eastAsia" w:ascii="宋体" w:hAnsi="宋体" w:cs="Arial"/>
                <w:color w:val="000000"/>
                <w:sz w:val="24"/>
                <w:lang w:val="en-US" w:eastAsia="zh-CN"/>
              </w:rPr>
              <w:t>排气型直埋球阀</w:t>
            </w:r>
            <w:r>
              <w:rPr>
                <w:rFonts w:hint="eastAsia"/>
                <w:color w:val="000000"/>
                <w:sz w:val="24"/>
              </w:rPr>
              <w:t>，因此管线非正常工况或检修段的天然气的</w:t>
            </w:r>
            <w:r>
              <w:rPr>
                <w:rFonts w:hint="eastAsia"/>
                <w:color w:val="000000"/>
                <w:sz w:val="24"/>
                <w:lang w:eastAsia="zh-CN"/>
              </w:rPr>
              <w:t>放空</w:t>
            </w:r>
            <w:r>
              <w:rPr>
                <w:rFonts w:hint="eastAsia"/>
                <w:color w:val="000000"/>
                <w:sz w:val="24"/>
              </w:rPr>
              <w:t>可直接通过该段两侧线路阀井的双</w:t>
            </w:r>
            <w:r>
              <w:rPr>
                <w:rFonts w:hint="eastAsia"/>
                <w:color w:val="000000"/>
                <w:sz w:val="24"/>
                <w:lang w:eastAsia="zh-CN"/>
              </w:rPr>
              <w:t>放空</w:t>
            </w:r>
            <w:r>
              <w:rPr>
                <w:rFonts w:hint="eastAsia"/>
                <w:color w:val="000000"/>
                <w:sz w:val="24"/>
              </w:rPr>
              <w:t>功能实现</w:t>
            </w:r>
            <w:r>
              <w:rPr>
                <w:rFonts w:hint="eastAsia" w:ascii="宋体" w:hAnsi="宋体" w:cs="Arial"/>
                <w:color w:val="000000"/>
                <w:sz w:val="24"/>
              </w:rPr>
              <w:t>。</w:t>
            </w:r>
            <w:r>
              <w:rPr>
                <w:rFonts w:hint="eastAsia" w:cs="Arial"/>
                <w:color w:val="000000"/>
                <w:sz w:val="24"/>
              </w:rPr>
              <w:t>在天然气</w:t>
            </w:r>
            <w:r>
              <w:rPr>
                <w:rFonts w:hint="eastAsia" w:cs="Arial"/>
                <w:color w:val="000000"/>
                <w:sz w:val="24"/>
                <w:lang w:eastAsia="zh-CN"/>
              </w:rPr>
              <w:t>放空</w:t>
            </w:r>
            <w:r>
              <w:rPr>
                <w:rFonts w:hint="eastAsia" w:cs="Arial"/>
                <w:color w:val="000000"/>
                <w:sz w:val="24"/>
              </w:rPr>
              <w:t>前，首先应关闭</w:t>
            </w:r>
            <w:r>
              <w:rPr>
                <w:rFonts w:hint="eastAsia" w:cs="Arial"/>
                <w:color w:val="000000"/>
                <w:sz w:val="24"/>
                <w:lang w:eastAsia="zh-CN"/>
              </w:rPr>
              <w:t>放空</w:t>
            </w:r>
            <w:r>
              <w:rPr>
                <w:rFonts w:hint="eastAsia" w:cs="Arial"/>
                <w:color w:val="000000"/>
                <w:sz w:val="24"/>
              </w:rPr>
              <w:t>段两侧阀井，并仔细检查流程，确认无误后，打开</w:t>
            </w:r>
            <w:r>
              <w:rPr>
                <w:rFonts w:hint="eastAsia" w:cs="Arial"/>
                <w:color w:val="000000"/>
                <w:sz w:val="24"/>
                <w:lang w:eastAsia="zh-CN"/>
              </w:rPr>
              <w:t>放空</w:t>
            </w:r>
            <w:r>
              <w:rPr>
                <w:rFonts w:hint="eastAsia" w:cs="Arial"/>
                <w:color w:val="000000"/>
                <w:sz w:val="24"/>
              </w:rPr>
              <w:t>阀将天然气进行</w:t>
            </w:r>
            <w:r>
              <w:rPr>
                <w:rFonts w:hint="eastAsia" w:cs="Arial"/>
                <w:color w:val="000000"/>
                <w:sz w:val="24"/>
                <w:lang w:eastAsia="zh-CN"/>
              </w:rPr>
              <w:t>放空</w:t>
            </w:r>
            <w:r>
              <w:rPr>
                <w:rFonts w:hint="eastAsia" w:cs="Arial"/>
                <w:color w:val="000000"/>
                <w:sz w:val="24"/>
              </w:rPr>
              <w:t>，并控制好</w:t>
            </w:r>
            <w:r>
              <w:rPr>
                <w:rFonts w:hint="eastAsia" w:cs="Arial"/>
                <w:color w:val="000000"/>
                <w:sz w:val="24"/>
                <w:lang w:eastAsia="zh-CN"/>
              </w:rPr>
              <w:t>放空</w:t>
            </w:r>
            <w:r>
              <w:rPr>
                <w:rFonts w:hint="eastAsia" w:cs="Arial"/>
                <w:color w:val="000000"/>
                <w:sz w:val="24"/>
              </w:rPr>
              <w:t>速度，</w:t>
            </w:r>
            <w:r>
              <w:rPr>
                <w:rFonts w:hint="eastAsia" w:cs="Arial"/>
                <w:color w:val="000000"/>
                <w:sz w:val="24"/>
                <w:lang w:eastAsia="zh-CN"/>
              </w:rPr>
              <w:t>放空</w:t>
            </w:r>
            <w:r>
              <w:rPr>
                <w:rFonts w:hint="eastAsia" w:cs="Arial"/>
                <w:color w:val="000000"/>
                <w:sz w:val="24"/>
              </w:rPr>
              <w:t>的天然气进入周围大气环境并不断被稀释，</w:t>
            </w:r>
            <w:r>
              <w:rPr>
                <w:rFonts w:hint="eastAsia" w:cs="Arial"/>
                <w:color w:val="000000"/>
                <w:sz w:val="24"/>
                <w:lang w:eastAsia="zh-CN"/>
              </w:rPr>
              <w:t>放空</w:t>
            </w:r>
            <w:r>
              <w:rPr>
                <w:rFonts w:hint="eastAsia" w:cs="Arial"/>
                <w:color w:val="000000"/>
                <w:sz w:val="24"/>
              </w:rPr>
              <w:t>完毕后，关闭</w:t>
            </w:r>
            <w:r>
              <w:rPr>
                <w:rFonts w:hint="eastAsia" w:cs="Arial"/>
                <w:color w:val="000000"/>
                <w:sz w:val="24"/>
                <w:lang w:eastAsia="zh-CN"/>
              </w:rPr>
              <w:t>放空</w:t>
            </w:r>
            <w:r>
              <w:rPr>
                <w:rFonts w:hint="eastAsia" w:cs="Arial"/>
                <w:color w:val="000000"/>
                <w:sz w:val="24"/>
              </w:rPr>
              <w:t>阀。</w:t>
            </w:r>
          </w:p>
          <w:p>
            <w:pPr>
              <w:pStyle w:val="22"/>
              <w:bidi w:val="0"/>
              <w:rPr>
                <w:rFonts w:hint="eastAsia"/>
                <w:lang w:val="en-US" w:eastAsia="zh-CN"/>
              </w:rPr>
            </w:pPr>
            <w:r>
              <w:rPr>
                <w:rFonts w:hint="eastAsia"/>
                <w:lang w:val="en-US" w:eastAsia="zh-CN"/>
              </w:rPr>
              <w:t>5.</w:t>
            </w:r>
            <w:r>
              <w:rPr>
                <w:rFonts w:hint="eastAsia"/>
                <w:lang w:eastAsia="zh-CN"/>
              </w:rPr>
              <w:t>工程占地及平面布置</w:t>
            </w:r>
            <w:r>
              <w:rPr>
                <w:rFonts w:hint="eastAsia"/>
                <w:lang w:val="en-US" w:eastAsia="zh-CN"/>
              </w:rPr>
              <w:t>:</w:t>
            </w:r>
          </w:p>
          <w:p>
            <w:pPr>
              <w:pStyle w:val="23"/>
              <w:bidi w:val="0"/>
            </w:pPr>
            <w:r>
              <w:rPr>
                <w:rFonts w:hint="eastAsia"/>
                <w:lang w:eastAsia="zh-CN"/>
              </w:rPr>
              <w:t>（</w:t>
            </w:r>
            <w:r>
              <w:rPr>
                <w:rFonts w:hint="eastAsia"/>
                <w:lang w:val="en-US" w:eastAsia="zh-CN"/>
              </w:rPr>
              <w:t>1</w:t>
            </w:r>
            <w:r>
              <w:rPr>
                <w:rFonts w:hint="eastAsia"/>
                <w:lang w:eastAsia="zh-CN"/>
              </w:rPr>
              <w:t>）</w:t>
            </w:r>
            <w:r>
              <w:t>工程占地</w:t>
            </w:r>
          </w:p>
          <w:p>
            <w:pPr>
              <w:bidi w:val="0"/>
              <w:ind w:firstLine="480" w:firstLineChars="200"/>
              <w:rPr>
                <w:rFonts w:hint="default"/>
              </w:rPr>
            </w:pPr>
            <w:r>
              <w:t>本项目按占地性质分永久占地和临时占地</w:t>
            </w:r>
            <w:r>
              <w:rPr>
                <w:rFonts w:hint="eastAsia"/>
                <w:lang w:eastAsia="zh-CN"/>
              </w:rPr>
              <w:t>，</w:t>
            </w:r>
            <w:r>
              <w:t>占地类型主要为</w:t>
            </w:r>
            <w:r>
              <w:rPr>
                <w:rFonts w:hint="eastAsia"/>
              </w:rPr>
              <w:t>旱地</w:t>
            </w:r>
            <w:r>
              <w:t>。工程总占地面积</w:t>
            </w:r>
            <w:r>
              <w:rPr>
                <w:rFonts w:hint="eastAsia"/>
                <w:lang w:val="en-US" w:eastAsia="zh-CN"/>
              </w:rPr>
              <w:t>10440</w:t>
            </w:r>
            <w:r>
              <w:t>m</w:t>
            </w:r>
            <w:r>
              <w:rPr>
                <w:vertAlign w:val="superscript"/>
              </w:rPr>
              <w:t>2</w:t>
            </w:r>
            <w:r>
              <w:t>，其中</w:t>
            </w:r>
            <w:r>
              <w:rPr>
                <w:rFonts w:hint="eastAsia"/>
                <w:lang w:val="en-US" w:eastAsia="zh-CN"/>
              </w:rPr>
              <w:t>绝大部分均为</w:t>
            </w:r>
            <w:r>
              <w:t>临时占地。</w:t>
            </w:r>
            <w:r>
              <w:rPr>
                <w:rFonts w:hint="default"/>
              </w:rPr>
              <w:t>本项目涉及区域均为平原地区。</w:t>
            </w:r>
          </w:p>
          <w:p>
            <w:pPr>
              <w:pStyle w:val="43"/>
              <w:keepNext w:val="0"/>
              <w:keepLines w:val="0"/>
              <w:suppressLineNumbers w:val="0"/>
              <w:bidi w:val="0"/>
              <w:spacing w:before="0" w:beforeAutospacing="0" w:after="0" w:afterAutospacing="0"/>
              <w:ind w:left="0" w:right="0"/>
              <w:rPr>
                <w:rFonts w:hint="eastAsia"/>
                <w:lang w:val="en-US" w:eastAsia="zh-CN"/>
              </w:rPr>
            </w:pPr>
            <w:r>
              <w:t>永久占地：</w:t>
            </w:r>
            <w:r>
              <w:rPr>
                <w:rFonts w:hint="eastAsia"/>
              </w:rPr>
              <w:t>本工程</w:t>
            </w:r>
            <w:r>
              <w:rPr>
                <w:rFonts w:hint="eastAsia"/>
                <w:lang w:eastAsia="zh-CN"/>
              </w:rPr>
              <w:t>永久占地</w:t>
            </w:r>
            <w:r>
              <w:rPr>
                <w:rFonts w:hint="eastAsia"/>
                <w:lang w:val="en-US" w:eastAsia="zh-CN"/>
              </w:rPr>
              <w:t>为两座调压柜和五只PN1.6 DN150双放空排气型直埋式焊接球阀。</w:t>
            </w:r>
          </w:p>
          <w:p>
            <w:pPr>
              <w:pStyle w:val="43"/>
              <w:keepNext w:val="0"/>
              <w:keepLines w:val="0"/>
              <w:suppressLineNumbers w:val="0"/>
              <w:bidi w:val="0"/>
              <w:spacing w:before="0" w:beforeAutospacing="0" w:after="0" w:afterAutospacing="0"/>
              <w:ind w:left="0" w:right="0"/>
              <w:rPr>
                <w:rFonts w:hint="eastAsia"/>
                <w:lang w:val="en-US" w:eastAsia="zh-CN"/>
              </w:rPr>
            </w:pPr>
            <w:r>
              <w:rPr>
                <w:rFonts w:hint="default"/>
              </w:rPr>
              <w:t>临时占地：</w:t>
            </w:r>
            <w:r>
              <w:rPr>
                <w:rFonts w:hint="eastAsia"/>
              </w:rPr>
              <w:t>本工程</w:t>
            </w:r>
            <w:r>
              <w:rPr>
                <w:rFonts w:hint="default"/>
              </w:rPr>
              <w:t>管线施工作业带宽≤</w:t>
            </w:r>
            <w:r>
              <w:rPr>
                <w:rFonts w:hint="eastAsia"/>
                <w:lang w:val="en-US" w:eastAsia="zh-CN"/>
              </w:rPr>
              <w:t>6</w:t>
            </w:r>
            <w:r>
              <w:rPr>
                <w:rFonts w:hint="default"/>
              </w:rPr>
              <w:t>米</w:t>
            </w:r>
            <w:r>
              <w:rPr>
                <w:rFonts w:hint="default"/>
                <w:highlight w:val="none"/>
              </w:rPr>
              <w:t>，</w:t>
            </w:r>
            <w:r>
              <w:rPr>
                <w:rFonts w:hint="eastAsia"/>
                <w:highlight w:val="none"/>
              </w:rPr>
              <w:t>该燃气管线全长</w:t>
            </w:r>
            <w:r>
              <w:rPr>
                <w:rFonts w:hint="eastAsia"/>
                <w:highlight w:val="none"/>
                <w:lang w:val="en-US" w:eastAsia="zh-CN"/>
              </w:rPr>
              <w:t>约1.74</w:t>
            </w:r>
            <w:r>
              <w:rPr>
                <w:rFonts w:hint="eastAsia"/>
                <w:highlight w:val="none"/>
              </w:rPr>
              <w:t>km，施工作业带占地约</w:t>
            </w:r>
            <w:r>
              <w:rPr>
                <w:rFonts w:hint="eastAsia"/>
                <w:highlight w:val="none"/>
                <w:lang w:val="en-US" w:eastAsia="zh-CN"/>
              </w:rPr>
              <w:t>1.044</w:t>
            </w:r>
            <w:r>
              <w:rPr>
                <w:rFonts w:hint="eastAsia"/>
                <w:highlight w:val="none"/>
              </w:rPr>
              <w:t>万m</w:t>
            </w:r>
            <w:r>
              <w:rPr>
                <w:rFonts w:hint="eastAsia"/>
                <w:highlight w:val="none"/>
                <w:vertAlign w:val="superscript"/>
              </w:rPr>
              <w:t>2</w:t>
            </w:r>
            <w:r>
              <w:rPr>
                <w:rFonts w:hint="eastAsia"/>
                <w:highlight w:val="none"/>
              </w:rPr>
              <w:t>，</w:t>
            </w:r>
            <w:r>
              <w:rPr>
                <w:rFonts w:hint="eastAsia"/>
              </w:rPr>
              <w:t>其占地类型主要为公路人行道；燃气管道施工道路主要依</w:t>
            </w:r>
            <w:r>
              <w:rPr>
                <w:rFonts w:hint="eastAsia"/>
                <w:lang w:val="en-US" w:eastAsia="zh-CN"/>
              </w:rPr>
              <w:t>创业路</w:t>
            </w:r>
            <w:r>
              <w:rPr>
                <w:rFonts w:hint="eastAsia"/>
              </w:rPr>
              <w:t>及周边</w:t>
            </w:r>
            <w:r>
              <w:rPr>
                <w:rFonts w:hint="eastAsia"/>
                <w:lang w:eastAsia="zh-CN"/>
              </w:rPr>
              <w:t>道路</w:t>
            </w:r>
            <w:r>
              <w:rPr>
                <w:rFonts w:hint="eastAsia"/>
              </w:rPr>
              <w:t>等，</w:t>
            </w:r>
            <w:r>
              <w:commentReference w:id="0"/>
            </w:r>
            <w:r>
              <w:rPr>
                <w:rFonts w:hint="eastAsia"/>
                <w:lang w:val="en-US" w:eastAsia="zh-CN"/>
              </w:rPr>
              <w:t>没新建</w:t>
            </w:r>
            <w:r>
              <w:rPr>
                <w:rFonts w:hint="eastAsia"/>
              </w:rPr>
              <w:t>施工便道，因此本工程</w:t>
            </w:r>
            <w:r>
              <w:rPr>
                <w:rFonts w:hint="default"/>
              </w:rPr>
              <w:t>临时占地</w:t>
            </w:r>
            <w:r>
              <w:rPr>
                <w:rFonts w:hint="eastAsia"/>
              </w:rPr>
              <w:t>主要为施工作业带占地，临时占地总面积</w:t>
            </w:r>
            <w:r>
              <w:rPr>
                <w:rFonts w:hint="default"/>
              </w:rPr>
              <w:t>约</w:t>
            </w:r>
            <w:r>
              <w:rPr>
                <w:rFonts w:hint="eastAsia"/>
              </w:rPr>
              <w:t>为</w:t>
            </w:r>
            <w:r>
              <w:rPr>
                <w:rFonts w:hint="eastAsia"/>
                <w:lang w:val="en-US" w:eastAsia="zh-CN"/>
              </w:rPr>
              <w:t>1.044</w:t>
            </w:r>
            <w:r>
              <w:rPr>
                <w:rFonts w:hint="default"/>
              </w:rPr>
              <w:t>万m</w:t>
            </w:r>
            <w:r>
              <w:rPr>
                <w:rFonts w:hint="default"/>
                <w:vertAlign w:val="superscript"/>
              </w:rPr>
              <w:t>2</w:t>
            </w:r>
            <w:r>
              <w:rPr>
                <w:rFonts w:hint="default"/>
              </w:rPr>
              <w:t>。</w:t>
            </w:r>
          </w:p>
          <w:p>
            <w:pPr>
              <w:spacing w:line="360" w:lineRule="auto"/>
              <w:ind w:firstLine="480" w:firstLineChars="200"/>
            </w:pPr>
            <w:r>
              <w:t>具体永久占地情况见下表</w:t>
            </w:r>
            <w:r>
              <w:rPr>
                <w:rFonts w:hint="eastAsia"/>
                <w:lang w:val="en-US" w:eastAsia="zh-CN"/>
              </w:rPr>
              <w:t>5</w:t>
            </w:r>
            <w:r>
              <w:t>-2。</w:t>
            </w:r>
          </w:p>
          <w:p>
            <w:pPr>
              <w:keepNext w:val="0"/>
              <w:keepLines w:val="0"/>
              <w:suppressLineNumbers w:val="0"/>
              <w:tabs>
                <w:tab w:val="left" w:pos="2321"/>
              </w:tabs>
              <w:adjustRightInd w:val="0"/>
              <w:snapToGrid w:val="0"/>
              <w:spacing w:before="0" w:beforeAutospacing="0" w:after="0" w:afterAutospacing="0"/>
              <w:ind w:left="0" w:right="0" w:firstLine="0"/>
              <w:jc w:val="center"/>
              <w:rPr>
                <w:rFonts w:hint="eastAsia" w:hAnsi="宋体" w:cs="Arial"/>
                <w:b/>
                <w:bCs w:val="0"/>
                <w:sz w:val="21"/>
                <w:szCs w:val="21"/>
                <w:lang w:val="en-US" w:eastAsia="zh-CN"/>
              </w:rPr>
            </w:pPr>
            <w:r>
              <w:rPr>
                <w:rFonts w:hint="eastAsia" w:hAnsi="宋体" w:cs="Arial"/>
                <w:b/>
                <w:bCs w:val="0"/>
                <w:sz w:val="21"/>
                <w:szCs w:val="21"/>
                <w:lang w:val="en-US" w:eastAsia="zh-CN"/>
              </w:rPr>
              <w:t>表</w:t>
            </w:r>
            <w:r>
              <w:rPr>
                <w:rFonts w:hint="eastAsia" w:ascii="Times New Roman" w:hAnsi="Times New Roman" w:cs="Times New Roman"/>
                <w:b/>
                <w:bCs w:val="0"/>
                <w:sz w:val="21"/>
                <w:szCs w:val="21"/>
                <w:lang w:val="en-US" w:eastAsia="zh-CN"/>
              </w:rPr>
              <w:t>5.2-</w:t>
            </w:r>
            <w:r>
              <w:rPr>
                <w:rFonts w:hint="eastAsia" w:cs="Times New Roman"/>
                <w:b/>
                <w:bCs w:val="0"/>
                <w:sz w:val="21"/>
                <w:szCs w:val="21"/>
                <w:lang w:val="en-US" w:eastAsia="zh-CN"/>
              </w:rPr>
              <w:t>4</w:t>
            </w:r>
            <w:r>
              <w:rPr>
                <w:rFonts w:hint="default" w:ascii="Times New Roman" w:hAnsi="Times New Roman" w:cs="Times New Roman"/>
                <w:b/>
                <w:bCs w:val="0"/>
                <w:sz w:val="21"/>
                <w:szCs w:val="21"/>
                <w:lang w:val="en-US" w:eastAsia="zh-CN"/>
              </w:rPr>
              <w:t xml:space="preserve"> </w:t>
            </w:r>
            <w:r>
              <w:rPr>
                <w:rFonts w:hint="default" w:hAnsi="宋体" w:cs="Arial"/>
                <w:b/>
                <w:bCs w:val="0"/>
                <w:sz w:val="21"/>
                <w:szCs w:val="21"/>
                <w:lang w:val="en-US" w:eastAsia="zh-CN"/>
              </w:rPr>
              <w:t xml:space="preserve"> </w:t>
            </w:r>
            <w:r>
              <w:rPr>
                <w:rFonts w:hint="eastAsia" w:hAnsi="宋体" w:cs="Arial"/>
                <w:b/>
                <w:bCs w:val="0"/>
                <w:sz w:val="21"/>
                <w:szCs w:val="21"/>
                <w:lang w:val="en-US" w:eastAsia="zh-CN"/>
              </w:rPr>
              <w:t>拟建项目土地占用情况</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15"/>
              <w:gridCol w:w="2098"/>
              <w:gridCol w:w="1883"/>
              <w:gridCol w:w="1879"/>
              <w:gridCol w:w="18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4" w:hRule="exact"/>
                <w:jc w:val="center"/>
              </w:trPr>
              <w:tc>
                <w:tcPr>
                  <w:tcW w:w="1639"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lang w:val="en-US" w:eastAsia="zh-CN"/>
                    </w:rPr>
                  </w:pPr>
                  <w:r>
                    <w:rPr>
                      <w:rFonts w:hint="eastAsia"/>
                      <w:b/>
                      <w:bCs/>
                      <w:lang w:val="en-US" w:eastAsia="zh-CN"/>
                    </w:rPr>
                    <w:t>占地用途</w:t>
                  </w:r>
                </w:p>
              </w:tc>
              <w:tc>
                <w:tcPr>
                  <w:tcW w:w="213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lang w:val="en-US" w:eastAsia="zh-CN"/>
                    </w:rPr>
                  </w:pPr>
                  <w:r>
                    <w:rPr>
                      <w:rFonts w:hint="eastAsia"/>
                      <w:b/>
                      <w:bCs/>
                      <w:lang w:val="en-US" w:eastAsia="zh-CN"/>
                    </w:rPr>
                    <w:t>占地现状</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lang w:val="en-US" w:eastAsia="zh-CN"/>
                    </w:rPr>
                  </w:pPr>
                  <w:r>
                    <w:rPr>
                      <w:rFonts w:hint="eastAsia"/>
                      <w:b/>
                      <w:bCs/>
                      <w:lang w:val="en-US" w:eastAsia="zh-CN"/>
                    </w:rPr>
                    <w:t>占地面积</w:t>
                  </w:r>
                  <w:r>
                    <w:rPr>
                      <w:rFonts w:hint="default"/>
                      <w:b/>
                      <w:bCs/>
                      <w:lang w:val="en-US" w:eastAsia="zh-CN"/>
                    </w:rPr>
                    <w:t>(m</w:t>
                  </w:r>
                  <w:r>
                    <w:rPr>
                      <w:rFonts w:hint="default"/>
                      <w:b/>
                      <w:bCs/>
                      <w:vertAlign w:val="superscript"/>
                      <w:lang w:val="en-US" w:eastAsia="zh-CN"/>
                    </w:rPr>
                    <w:t>2</w:t>
                  </w:r>
                  <w:r>
                    <w:rPr>
                      <w:rFonts w:hint="default"/>
                      <w:b/>
                      <w:bCs/>
                      <w:lang w:val="en-US" w:eastAsia="zh-CN"/>
                    </w:rPr>
                    <w:t>)</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lang w:val="en-US" w:eastAsia="zh-CN"/>
                    </w:rPr>
                  </w:pPr>
                  <w:r>
                    <w:rPr>
                      <w:rFonts w:hint="eastAsia"/>
                      <w:b/>
                      <w:bCs/>
                      <w:lang w:val="en-US" w:eastAsia="zh-CN"/>
                    </w:rPr>
                    <w:t>宽度</w:t>
                  </w:r>
                  <w:r>
                    <w:rPr>
                      <w:rFonts w:hint="default"/>
                      <w:b/>
                      <w:bCs/>
                      <w:lang w:val="en-US" w:eastAsia="zh-CN"/>
                    </w:rPr>
                    <w:t>(m)</w:t>
                  </w:r>
                </w:p>
              </w:tc>
              <w:tc>
                <w:tcPr>
                  <w:tcW w:w="190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lang w:val="en-US" w:eastAsia="zh-CN"/>
                    </w:rPr>
                  </w:pPr>
                  <w:r>
                    <w:rPr>
                      <w:rFonts w:hint="eastAsia"/>
                      <w:b/>
                      <w:bCs/>
                      <w:lang w:val="en-US" w:eastAsia="zh-CN"/>
                    </w:rPr>
                    <w:t>长度</w:t>
                  </w:r>
                  <w:r>
                    <w:rPr>
                      <w:rFonts w:hint="default"/>
                      <w:b/>
                      <w:bCs/>
                      <w:lang w:val="en-US" w:eastAsia="zh-CN"/>
                    </w:rPr>
                    <w:t>(m)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1639"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施工作业带</w:t>
                  </w:r>
                </w:p>
              </w:tc>
              <w:tc>
                <w:tcPr>
                  <w:tcW w:w="213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公路绿化带或人行道</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10440</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6</w:t>
                  </w:r>
                </w:p>
              </w:tc>
              <w:tc>
                <w:tcPr>
                  <w:tcW w:w="190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1740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1639"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调压柜</w:t>
                  </w:r>
                </w:p>
              </w:tc>
              <w:tc>
                <w:tcPr>
                  <w:tcW w:w="213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人行道旁绿化带</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6</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w:t>
                  </w:r>
                </w:p>
              </w:tc>
              <w:tc>
                <w:tcPr>
                  <w:tcW w:w="190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1639"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阀井</w:t>
                  </w:r>
                </w:p>
              </w:tc>
              <w:tc>
                <w:tcPr>
                  <w:tcW w:w="213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eastAsia"/>
                      <w:lang w:val="en-US" w:eastAsia="zh-CN"/>
                    </w:rPr>
                  </w:pPr>
                  <w:r>
                    <w:rPr>
                      <w:rFonts w:hint="eastAsia"/>
                      <w:lang w:val="en-US" w:eastAsia="zh-CN"/>
                    </w:rPr>
                    <w:t>人行道或绿化带</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2</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w:t>
                  </w:r>
                </w:p>
              </w:tc>
              <w:tc>
                <w:tcPr>
                  <w:tcW w:w="190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4" w:hRule="exact"/>
                <w:jc w:val="center"/>
              </w:trPr>
              <w:tc>
                <w:tcPr>
                  <w:tcW w:w="3771" w:type="dxa"/>
                  <w:gridSpan w:val="2"/>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合计</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10440</w:t>
                  </w:r>
                </w:p>
              </w:tc>
              <w:tc>
                <w:tcPr>
                  <w:tcW w:w="190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default"/>
                      <w:lang w:val="en-US" w:eastAsia="zh-CN"/>
                    </w:rPr>
                    <w:t>/</w:t>
                  </w:r>
                </w:p>
              </w:tc>
              <w:tc>
                <w:tcPr>
                  <w:tcW w:w="190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w:t>
                  </w:r>
                </w:p>
              </w:tc>
            </w:tr>
          </w:tbl>
          <w:p>
            <w:pPr>
              <w:pStyle w:val="22"/>
              <w:bidi w:val="0"/>
            </w:pPr>
            <w:r>
              <w:rPr>
                <w:rFonts w:hint="eastAsia"/>
                <w:lang w:eastAsia="zh-CN"/>
              </w:rPr>
              <w:t>（</w:t>
            </w:r>
            <w:r>
              <w:rPr>
                <w:rFonts w:hint="eastAsia"/>
                <w:lang w:val="en-US" w:eastAsia="zh-CN"/>
              </w:rPr>
              <w:t>2</w:t>
            </w:r>
            <w:r>
              <w:rPr>
                <w:rFonts w:hint="eastAsia"/>
                <w:lang w:eastAsia="zh-CN"/>
              </w:rPr>
              <w:t>）</w:t>
            </w:r>
            <w:r>
              <w:rPr>
                <w:rFonts w:hint="eastAsia"/>
                <w:lang w:val="en-US" w:eastAsia="zh-CN"/>
              </w:rPr>
              <w:t>项目</w:t>
            </w:r>
            <w:r>
              <w:rPr>
                <w:rFonts w:hint="eastAsia"/>
                <w:lang w:eastAsia="zh-CN"/>
              </w:rPr>
              <w:t>平面布置</w:t>
            </w:r>
          </w:p>
          <w:p>
            <w:pPr>
              <w:pStyle w:val="43"/>
              <w:keepNext w:val="0"/>
              <w:keepLines w:val="0"/>
              <w:suppressLineNumbers w:val="0"/>
              <w:bidi w:val="0"/>
              <w:spacing w:before="0" w:beforeAutospacing="0" w:after="0" w:afterAutospacing="0"/>
              <w:ind w:left="0" w:right="0"/>
              <w:rPr>
                <w:highlight w:val="yellow"/>
              </w:rPr>
            </w:pPr>
            <w:r>
              <w:rPr>
                <w:rFonts w:hint="eastAsia"/>
              </w:rPr>
              <w:t>新建1条</w:t>
            </w:r>
            <w:r>
              <w:rPr>
                <w:rFonts w:hint="eastAsia"/>
                <w:lang w:val="en-US" w:eastAsia="zh-CN"/>
              </w:rPr>
              <w:t>燃气</w:t>
            </w:r>
            <w:r>
              <w:rPr>
                <w:rFonts w:hint="eastAsia"/>
              </w:rPr>
              <w:t>管</w:t>
            </w:r>
            <w:r>
              <w:rPr>
                <w:rFonts w:hint="eastAsia"/>
                <w:lang w:val="en-US" w:eastAsia="zh-CN"/>
              </w:rPr>
              <w:t>道</w:t>
            </w:r>
            <w:r>
              <w:rPr>
                <w:rFonts w:hint="eastAsia"/>
              </w:rPr>
              <w:t>，在眉山岷江东岸泡菜工业园物流主通道国能伟业外侧已建D159主管道开口接管，沿11号路北侧、7号路西侧绿化带敷设，止于川辣源食品，</w:t>
            </w:r>
            <w:r>
              <w:rPr>
                <w:rFonts w:hint="eastAsia"/>
                <w:lang w:val="en-US" w:eastAsia="zh-CN"/>
              </w:rPr>
              <w:t>全</w:t>
            </w:r>
            <w:r>
              <w:rPr>
                <w:rFonts w:hint="eastAsia"/>
              </w:rPr>
              <w:t>长</w:t>
            </w:r>
            <w:r>
              <w:rPr>
                <w:rFonts w:hint="eastAsia"/>
                <w:lang w:val="en-US" w:eastAsia="zh-CN"/>
              </w:rPr>
              <w:t>约XX</w:t>
            </w:r>
            <w:r>
              <w:rPr>
                <w:rFonts w:hint="eastAsia"/>
              </w:rPr>
              <w:t>km，设计压力</w:t>
            </w:r>
            <w:r>
              <w:rPr>
                <w:rFonts w:hint="eastAsia"/>
                <w:lang w:val="en-US" w:eastAsia="zh-CN"/>
              </w:rPr>
              <w:t>XX</w:t>
            </w:r>
            <w:r>
              <w:rPr>
                <w:rFonts w:hint="default"/>
              </w:rPr>
              <w:t>MPa</w:t>
            </w:r>
            <w:r>
              <w:rPr>
                <w:rFonts w:hint="eastAsia"/>
              </w:rPr>
              <w:t>，</w:t>
            </w:r>
            <w:r>
              <w:rPr>
                <w:rFonts w:hint="default"/>
              </w:rPr>
              <w:t>设计输气规模为</w:t>
            </w:r>
            <w:r>
              <w:rPr>
                <w:rFonts w:hint="eastAsia"/>
                <w:lang w:val="en-US" w:eastAsia="zh-CN"/>
              </w:rPr>
              <w:t>XX</w:t>
            </w:r>
            <w:r>
              <w:rPr>
                <w:rFonts w:hint="default"/>
              </w:rPr>
              <w:t>m</w:t>
            </w:r>
            <w:r>
              <w:rPr>
                <w:rFonts w:hint="default"/>
                <w:vertAlign w:val="superscript"/>
              </w:rPr>
              <w:t>3</w:t>
            </w:r>
            <w:r>
              <w:rPr>
                <w:rFonts w:hint="default"/>
              </w:rPr>
              <w:t>/d</w:t>
            </w:r>
            <w:r>
              <w:rPr>
                <w:rFonts w:hint="eastAsia"/>
              </w:rPr>
              <w:t>。新建的管线采用</w:t>
            </w:r>
            <w:r>
              <w:rPr>
                <w:rFonts w:hint="eastAsia"/>
                <w:lang w:eastAsia="zh-CN"/>
              </w:rPr>
              <w:t>D168.3×6.3 mm L245N无缝钢管。</w:t>
            </w:r>
            <w:r>
              <w:t>线路走向</w:t>
            </w:r>
            <w:r>
              <w:rPr>
                <w:rFonts w:hint="eastAsia"/>
                <w:highlight w:val="none"/>
                <w:lang w:val="en-US" w:eastAsia="zh-CN"/>
              </w:rPr>
              <w:t>详见附图2。</w:t>
            </w:r>
            <w:r>
              <w:rPr>
                <w:rFonts w:hint="eastAsia"/>
                <w:highlight w:val="none"/>
              </w:rPr>
              <w:t>此外，管道沿线与周边民房间距满足《中华人民共和国石油天然气管道保护法》5m范围内无建构筑物的要求</w:t>
            </w:r>
            <w:r>
              <w:rPr>
                <w:rFonts w:hint="eastAsia"/>
                <w:highlight w:val="none"/>
                <w:lang w:eastAsia="zh-CN"/>
              </w:rPr>
              <w:t>，</w:t>
            </w:r>
            <w:r>
              <w:rPr>
                <w:rFonts w:hint="eastAsia"/>
                <w:highlight w:val="none"/>
              </w:rPr>
              <w:t>平面布置合理。</w:t>
            </w:r>
          </w:p>
          <w:p>
            <w:pPr>
              <w:pStyle w:val="22"/>
              <w:bidi w:val="0"/>
              <w:rPr>
                <w:rFonts w:hint="eastAsia"/>
                <w:lang w:val="en-US" w:eastAsia="zh-CN"/>
              </w:rPr>
            </w:pPr>
            <w:r>
              <w:rPr>
                <w:rFonts w:hint="eastAsia"/>
                <w:lang w:val="en-US" w:eastAsia="zh-CN"/>
              </w:rPr>
              <w:t>6.工程环境保护投资：</w:t>
            </w:r>
          </w:p>
          <w:p>
            <w:pPr>
              <w:pStyle w:val="43"/>
              <w:keepNext w:val="0"/>
              <w:keepLines w:val="0"/>
              <w:suppressLineNumbers w:val="0"/>
              <w:bidi w:val="0"/>
              <w:spacing w:before="0" w:beforeAutospacing="0" w:after="0" w:afterAutospacing="0"/>
              <w:ind w:left="0" w:right="0"/>
              <w:rPr>
                <w:rFonts w:hint="default"/>
                <w:color w:val="000000"/>
              </w:rPr>
            </w:pPr>
            <w:r>
              <w:rPr>
                <w:rFonts w:hint="default"/>
                <w:color w:val="000000"/>
                <w:sz w:val="24"/>
                <w:szCs w:val="24"/>
              </w:rPr>
              <w:t>项目总投资约</w:t>
            </w:r>
            <w:r>
              <w:rPr>
                <w:rFonts w:hint="eastAsia"/>
                <w:b w:val="0"/>
                <w:bCs w:val="0"/>
                <w:sz w:val="24"/>
                <w:szCs w:val="24"/>
                <w:lang w:val="en-US" w:eastAsia="zh-CN"/>
              </w:rPr>
              <w:t>327.9</w:t>
            </w:r>
            <w:r>
              <w:rPr>
                <w:rFonts w:hint="default"/>
                <w:color w:val="000000"/>
                <w:sz w:val="24"/>
                <w:szCs w:val="24"/>
              </w:rPr>
              <w:t>万元，环保投资</w:t>
            </w:r>
            <w:r>
              <w:rPr>
                <w:rFonts w:hint="eastAsia"/>
                <w:color w:val="000000"/>
                <w:sz w:val="24"/>
                <w:szCs w:val="24"/>
                <w:lang w:val="en-US" w:eastAsia="zh-CN"/>
              </w:rPr>
              <w:t>18</w:t>
            </w:r>
            <w:r>
              <w:rPr>
                <w:rFonts w:hint="default"/>
                <w:color w:val="000000"/>
                <w:sz w:val="24"/>
                <w:szCs w:val="24"/>
              </w:rPr>
              <w:t>万</w:t>
            </w:r>
            <w:r>
              <w:rPr>
                <w:rFonts w:hint="default"/>
                <w:color w:val="000000"/>
              </w:rPr>
              <w:t>元，环保投资占总投资比例</w:t>
            </w:r>
            <w:r>
              <w:rPr>
                <w:rFonts w:hint="eastAsia"/>
                <w:color w:val="000000"/>
                <w:lang w:eastAsia="zh-CN"/>
              </w:rPr>
              <w:t>5.5%</w:t>
            </w:r>
            <w:r>
              <w:rPr>
                <w:rFonts w:hint="default"/>
                <w:color w:val="000000"/>
              </w:rPr>
              <w:t>。项目环保措施及投资情况见表</w:t>
            </w:r>
            <w:r>
              <w:rPr>
                <w:rFonts w:hint="eastAsia"/>
                <w:color w:val="000000"/>
                <w:lang w:val="en-US" w:eastAsia="zh-CN"/>
              </w:rPr>
              <w:t>7.5-1</w:t>
            </w:r>
            <w:r>
              <w:rPr>
                <w:rFonts w:hint="default"/>
                <w:color w:val="000000"/>
              </w:rPr>
              <w:t>。</w:t>
            </w:r>
          </w:p>
          <w:p>
            <w:pPr>
              <w:pStyle w:val="46"/>
              <w:keepNext w:val="0"/>
              <w:keepLines w:val="0"/>
              <w:suppressLineNumbers w:val="0"/>
              <w:bidi w:val="0"/>
              <w:spacing w:beforeAutospacing="0" w:afterAutospacing="0"/>
              <w:ind w:left="0" w:right="0"/>
              <w:rPr>
                <w:rFonts w:hint="default"/>
              </w:rPr>
            </w:pPr>
            <w:r>
              <w:rPr>
                <w:rFonts w:hint="default"/>
              </w:rPr>
              <w:t>表</w:t>
            </w:r>
            <w:r>
              <w:rPr>
                <w:rFonts w:hint="eastAsia"/>
                <w:lang w:val="en-US" w:eastAsia="zh-CN"/>
              </w:rPr>
              <w:t>7.5-1</w:t>
            </w:r>
            <w:r>
              <w:rPr>
                <w:rFonts w:hint="default"/>
              </w:rPr>
              <w:t>环保措施及投资估算一览表</w:t>
            </w:r>
          </w:p>
          <w:tbl>
            <w:tblPr>
              <w:tblStyle w:val="16"/>
              <w:tblW w:w="0" w:type="auto"/>
              <w:tblInd w:w="0" w:type="dxa"/>
              <w:tblBorders>
                <w:top w:val="single" w:color="auto" w:sz="8" w:space="0"/>
                <w:left w:val="none" w:color="auto" w:sz="0" w:space="0"/>
                <w:bottom w:val="single" w:color="auto" w:sz="8"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653"/>
              <w:gridCol w:w="852"/>
              <w:gridCol w:w="1511"/>
              <w:gridCol w:w="4132"/>
              <w:gridCol w:w="2210"/>
            </w:tblGrid>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tcBorders>
                    <w:top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序号</w:t>
                  </w:r>
                </w:p>
              </w:tc>
              <w:tc>
                <w:tcPr>
                  <w:tcW w:w="2395" w:type="dxa"/>
                  <w:gridSpan w:val="2"/>
                  <w:tcBorders>
                    <w:top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类别</w:t>
                  </w:r>
                </w:p>
              </w:tc>
              <w:tc>
                <w:tcPr>
                  <w:tcW w:w="4207" w:type="dxa"/>
                  <w:tcBorders>
                    <w:top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主要环保措施</w:t>
                  </w:r>
                </w:p>
              </w:tc>
              <w:tc>
                <w:tcPr>
                  <w:tcW w:w="2243" w:type="dxa"/>
                  <w:tcBorders>
                    <w:top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rPr>
                  </w:pPr>
                  <w:r>
                    <w:rPr>
                      <w:rFonts w:hint="default"/>
                      <w:b/>
                      <w:bCs/>
                    </w:rPr>
                    <w:t>投资估算（万元）</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PrEx>
              <w:trPr>
                <w:cantSplit/>
                <w:trHeight w:val="433" w:hRule="atLeas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1</w:t>
                  </w:r>
                </w:p>
                <w:p>
                  <w:pPr>
                    <w:pStyle w:val="45"/>
                    <w:keepNext w:val="0"/>
                    <w:keepLines w:val="0"/>
                    <w:suppressLineNumbers w:val="0"/>
                    <w:bidi w:val="0"/>
                    <w:spacing w:before="0" w:beforeAutospacing="0" w:after="0" w:afterAutospacing="0"/>
                    <w:ind w:left="0" w:right="0"/>
                    <w:rPr>
                      <w:rFonts w:hint="default"/>
                    </w:rPr>
                  </w:pPr>
                </w:p>
              </w:tc>
              <w:tc>
                <w:tcPr>
                  <w:tcW w:w="861"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废水</w:t>
                  </w: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生活污水</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依托当地生活污水处理系统</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eastAsia"/>
                      <w:lang w:val="en-US" w:eastAsia="zh-CN"/>
                    </w:rPr>
                    <w:t>纳入工程总投资</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PrEx>
              <w:trPr>
                <w:cantSplit/>
                <w:trHeight w:val="90"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861"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施工废水</w:t>
                  </w:r>
                </w:p>
              </w:tc>
              <w:tc>
                <w:tcPr>
                  <w:tcW w:w="4207"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eastAsia"/>
                      <w:lang w:val="en-US" w:eastAsia="zh-CN"/>
                    </w:rPr>
                    <w:t>经</w:t>
                  </w:r>
                  <w:r>
                    <w:rPr>
                      <w:rFonts w:hint="default"/>
                    </w:rPr>
                    <w:t>简易</w:t>
                  </w:r>
                  <w:r>
                    <w:rPr>
                      <w:rFonts w:hint="eastAsia"/>
                      <w:lang w:val="en-US" w:eastAsia="zh-CN"/>
                    </w:rPr>
                    <w:t>隔油、</w:t>
                  </w:r>
                  <w:r>
                    <w:rPr>
                      <w:rFonts w:hint="default"/>
                    </w:rPr>
                    <w:t>沉淀池</w:t>
                  </w:r>
                  <w:r>
                    <w:rPr>
                      <w:rFonts w:hint="eastAsia"/>
                      <w:lang w:eastAsia="zh-CN"/>
                    </w:rPr>
                    <w:t>，</w:t>
                  </w:r>
                  <w:r>
                    <w:rPr>
                      <w:rFonts w:hint="default"/>
                    </w:rPr>
                    <w:t>沉淀后回用</w:t>
                  </w:r>
                </w:p>
                <w:p>
                  <w:pPr>
                    <w:pStyle w:val="45"/>
                    <w:keepNext w:val="0"/>
                    <w:keepLines w:val="0"/>
                    <w:suppressLineNumbers w:val="0"/>
                    <w:bidi w:val="0"/>
                    <w:spacing w:before="0" w:beforeAutospacing="0" w:after="0" w:afterAutospacing="0"/>
                    <w:ind w:left="0" w:right="0"/>
                    <w:rPr>
                      <w:rFonts w:hint="default"/>
                    </w:rPr>
                  </w:pPr>
                </w:p>
              </w:tc>
              <w:tc>
                <w:tcPr>
                  <w:tcW w:w="2243" w:type="dxa"/>
                  <w:vMerge w:val="restart"/>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861"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试压废水</w:t>
                  </w:r>
                </w:p>
              </w:tc>
              <w:tc>
                <w:tcPr>
                  <w:tcW w:w="4207"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2243" w:type="dxa"/>
                  <w:vMerge w:val="continue"/>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PrEx>
              <w:trPr>
                <w:cantSpli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2</w:t>
                  </w:r>
                </w:p>
              </w:tc>
              <w:tc>
                <w:tcPr>
                  <w:tcW w:w="861"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废气</w:t>
                  </w: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扬尘</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渣土进行遮挡、毡布覆盖、施工现场定期洒水等</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861"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施工机械废气</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将燃油设备工作场所移至当地常年主导下风向和场地开阔的地方利于污染物的扩散</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rPr>
                  </w:pPr>
                  <w:r>
                    <w:rPr>
                      <w:rFonts w:hint="default"/>
                    </w:rPr>
                    <w:t>1</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398" w:hRule="atLeas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w:t>
                  </w:r>
                </w:p>
              </w:tc>
              <w:tc>
                <w:tcPr>
                  <w:tcW w:w="861"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固废</w:t>
                  </w: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施工废料</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回收利用，剩余废料</w:t>
                  </w:r>
                  <w:r>
                    <w:rPr>
                      <w:rFonts w:hint="default"/>
                      <w:lang w:val="en-US" w:eastAsia="zh-CN"/>
                    </w:rPr>
                    <w:t>由施工部门</w:t>
                  </w:r>
                  <w:r>
                    <w:rPr>
                      <w:rFonts w:hint="default"/>
                    </w:rPr>
                    <w:t>清运</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eastAsia" w:eastAsia="宋体"/>
                      <w:lang w:eastAsia="zh-CN"/>
                    </w:rPr>
                  </w:pPr>
                  <w:r>
                    <w:rPr>
                      <w:rFonts w:hint="eastAsia"/>
                      <w:lang w:val="en-US" w:eastAsia="zh-CN"/>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PrEx>
              <w:trPr>
                <w:cantSplit/>
                <w:trHeight w:val="403"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861"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1534" w:type="dxa"/>
                  <w:noWrap w:val="0"/>
                  <w:vAlign w:val="center"/>
                </w:tcPr>
                <w:p>
                  <w:pPr>
                    <w:pStyle w:val="45"/>
                    <w:keepNext w:val="0"/>
                    <w:keepLines w:val="0"/>
                    <w:suppressLineNumbers w:val="0"/>
                    <w:bidi w:val="0"/>
                    <w:spacing w:before="0" w:beforeAutospacing="0" w:after="0" w:afterAutospacing="0"/>
                    <w:ind w:left="0" w:right="0"/>
                    <w:rPr>
                      <w:rFonts w:hint="eastAsia" w:eastAsia="宋体"/>
                      <w:lang w:eastAsia="zh-CN"/>
                    </w:rPr>
                  </w:pPr>
                  <w:r>
                    <w:rPr>
                      <w:rFonts w:hint="eastAsia"/>
                      <w:lang w:val="en-US" w:eastAsia="zh-CN"/>
                    </w:rPr>
                    <w:t>生活垃圾</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default" w:eastAsia="宋体"/>
                      <w:lang w:val="en-US" w:eastAsia="zh-CN"/>
                    </w:rPr>
                  </w:pPr>
                  <w:r>
                    <w:rPr>
                      <w:rFonts w:hint="eastAsia"/>
                      <w:lang w:val="en-US" w:eastAsia="zh-CN"/>
                    </w:rPr>
                    <w:t>收集后依托当地环卫部门处理</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eastAsia="宋体"/>
                      <w:lang w:val="en-US" w:eastAsia="zh-CN"/>
                    </w:rPr>
                  </w:pPr>
                  <w:r>
                    <w:rPr>
                      <w:rFonts w:hint="eastAsia"/>
                      <w:lang w:val="en-US" w:eastAsia="zh-CN"/>
                    </w:rPr>
                    <w:t>纳入工程总投资</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w:t>
                  </w:r>
                </w:p>
              </w:tc>
              <w:tc>
                <w:tcPr>
                  <w:tcW w:w="861"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噪声</w:t>
                  </w: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机械噪声</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隔离围挡</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861"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1534"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过滤器噪声</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隔离围墙防噪、装消音器、种树</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w:t>
                  </w:r>
                </w:p>
              </w:tc>
              <w:tc>
                <w:tcPr>
                  <w:tcW w:w="2395" w:type="dxa"/>
                  <w:gridSpan w:val="2"/>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管理及监测</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环保法律法规宣传、环保培训等</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7</w:t>
                  </w:r>
                </w:p>
              </w:tc>
              <w:tc>
                <w:tcPr>
                  <w:tcW w:w="2395" w:type="dxa"/>
                  <w:gridSpan w:val="2"/>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生态环保及防治</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水土保持工程（毛石护坡、挡土坎等）</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2395" w:type="dxa"/>
                  <w:gridSpan w:val="2"/>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植被重建</w:t>
                  </w:r>
                </w:p>
              </w:tc>
              <w:tc>
                <w:tcPr>
                  <w:tcW w:w="2243" w:type="dxa"/>
                  <w:noWrap w:val="0"/>
                  <w:vAlign w:val="center"/>
                </w:tcPr>
                <w:p>
                  <w:pPr>
                    <w:pStyle w:val="45"/>
                    <w:keepNext w:val="0"/>
                    <w:keepLines w:val="0"/>
                    <w:suppressLineNumbers w:val="0"/>
                    <w:bidi w:val="0"/>
                    <w:spacing w:before="0" w:beforeAutospacing="0" w:after="0" w:afterAutospacing="0"/>
                    <w:ind w:left="0" w:right="0"/>
                    <w:jc w:val="center"/>
                    <w:rPr>
                      <w:rFonts w:hint="eastAsia"/>
                      <w:lang w:val="en-US" w:eastAsia="zh-CN"/>
                    </w:rPr>
                  </w:pPr>
                  <w:r>
                    <w:rPr>
                      <w:rFonts w:hint="eastAsia"/>
                      <w:lang w:val="en-US" w:eastAsia="zh-CN"/>
                    </w:rPr>
                    <w:t>2</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105" w:hRule="atLeast"/>
              </w:trPr>
              <w:tc>
                <w:tcPr>
                  <w:tcW w:w="658" w:type="dxa"/>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8</w:t>
                  </w:r>
                </w:p>
              </w:tc>
              <w:tc>
                <w:tcPr>
                  <w:tcW w:w="2395" w:type="dxa"/>
                  <w:gridSpan w:val="2"/>
                  <w:vMerge w:val="restart"/>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环境风险</w:t>
                  </w: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线路沿线标准桩、警示牌</w:t>
                  </w:r>
                </w:p>
              </w:tc>
              <w:tc>
                <w:tcPr>
                  <w:tcW w:w="2243" w:type="dxa"/>
                  <w:vMerge w:val="restart"/>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3</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105"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2395" w:type="dxa"/>
                  <w:gridSpan w:val="2"/>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双方散排气型直埋球阀井</w:t>
                  </w:r>
                </w:p>
              </w:tc>
              <w:tc>
                <w:tcPr>
                  <w:tcW w:w="2243" w:type="dxa"/>
                  <w:vMerge w:val="continue"/>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105"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2395" w:type="dxa"/>
                  <w:gridSpan w:val="2"/>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可燃性气体检测仪</w:t>
                  </w:r>
                </w:p>
              </w:tc>
              <w:tc>
                <w:tcPr>
                  <w:tcW w:w="2243" w:type="dxa"/>
                  <w:vMerge w:val="continue"/>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Height w:val="105" w:hRule="atLeast"/>
              </w:trPr>
              <w:tc>
                <w:tcPr>
                  <w:tcW w:w="658" w:type="dxa"/>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2395" w:type="dxa"/>
                  <w:gridSpan w:val="2"/>
                  <w:vMerge w:val="continue"/>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4207" w:type="dxa"/>
                  <w:noWrap w:val="0"/>
                  <w:vAlign w:val="center"/>
                </w:tcPr>
                <w:p>
                  <w:pPr>
                    <w:pStyle w:val="45"/>
                    <w:keepNext w:val="0"/>
                    <w:keepLines w:val="0"/>
                    <w:suppressLineNumbers w:val="0"/>
                    <w:bidi w:val="0"/>
                    <w:spacing w:before="0" w:beforeAutospacing="0" w:after="0" w:afterAutospacing="0"/>
                    <w:ind w:left="0" w:right="0"/>
                    <w:rPr>
                      <w:rFonts w:hint="eastAsia"/>
                      <w:lang w:eastAsia="zh-CN"/>
                    </w:rPr>
                  </w:pPr>
                  <w:r>
                    <w:rPr>
                      <w:rFonts w:hint="default"/>
                    </w:rPr>
                    <w:t>消防设备</w:t>
                  </w:r>
                </w:p>
              </w:tc>
              <w:tc>
                <w:tcPr>
                  <w:tcW w:w="2243" w:type="dxa"/>
                  <w:vMerge w:val="continue"/>
                  <w:noWrap w:val="0"/>
                  <w:vAlign w:val="center"/>
                </w:tcPr>
                <w:p>
                  <w:pPr>
                    <w:pStyle w:val="45"/>
                    <w:keepNext w:val="0"/>
                    <w:keepLines w:val="0"/>
                    <w:suppressLineNumbers w:val="0"/>
                    <w:bidi w:val="0"/>
                    <w:spacing w:before="0" w:beforeAutospacing="0" w:after="0" w:afterAutospacing="0"/>
                    <w:ind w:left="0" w:right="0"/>
                    <w:jc w:val="center"/>
                    <w:rPr>
                      <w:rFonts w:hint="default"/>
                    </w:rPr>
                  </w:pP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cantSplit/>
              </w:trPr>
              <w:tc>
                <w:tcPr>
                  <w:tcW w:w="658" w:type="dxa"/>
                  <w:tcBorders>
                    <w:bottom w:val="single" w:color="auto" w:sz="12" w:space="0"/>
                  </w:tcBorders>
                  <w:noWrap w:val="0"/>
                  <w:vAlign w:val="center"/>
                </w:tcPr>
                <w:p>
                  <w:pPr>
                    <w:pStyle w:val="45"/>
                    <w:keepNext w:val="0"/>
                    <w:keepLines w:val="0"/>
                    <w:suppressLineNumbers w:val="0"/>
                    <w:bidi w:val="0"/>
                    <w:spacing w:before="0" w:beforeAutospacing="0" w:after="0" w:afterAutospacing="0"/>
                    <w:ind w:left="0" w:right="0"/>
                    <w:rPr>
                      <w:rFonts w:hint="default"/>
                    </w:rPr>
                  </w:pPr>
                </w:p>
              </w:tc>
              <w:tc>
                <w:tcPr>
                  <w:tcW w:w="6602" w:type="dxa"/>
                  <w:gridSpan w:val="3"/>
                  <w:tcBorders>
                    <w:bottom w:val="single" w:color="auto" w:sz="12" w:space="0"/>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合计</w:t>
                  </w:r>
                </w:p>
              </w:tc>
              <w:tc>
                <w:tcPr>
                  <w:tcW w:w="2243" w:type="dxa"/>
                  <w:tcBorders>
                    <w:bottom w:val="single" w:color="auto" w:sz="12" w:space="0"/>
                  </w:tcBorders>
                  <w:noWrap w:val="0"/>
                  <w:vAlign w:val="center"/>
                </w:tcPr>
                <w:p>
                  <w:pPr>
                    <w:pStyle w:val="45"/>
                    <w:keepNext w:val="0"/>
                    <w:keepLines w:val="0"/>
                    <w:suppressLineNumbers w:val="0"/>
                    <w:bidi w:val="0"/>
                    <w:spacing w:before="0" w:beforeAutospacing="0" w:after="0" w:afterAutospacing="0"/>
                    <w:ind w:left="0" w:right="0"/>
                    <w:jc w:val="center"/>
                    <w:rPr>
                      <w:rFonts w:hint="default"/>
                      <w:lang w:val="en-US" w:eastAsia="zh-CN"/>
                    </w:rPr>
                  </w:pPr>
                  <w:r>
                    <w:rPr>
                      <w:rFonts w:hint="eastAsia"/>
                      <w:lang w:val="en-US" w:eastAsia="zh-CN"/>
                    </w:rPr>
                    <w:t>18</w:t>
                  </w:r>
                </w:p>
              </w:tc>
            </w:tr>
          </w:tbl>
          <w:p>
            <w:pPr>
              <w:pStyle w:val="22"/>
              <w:bidi w:val="0"/>
              <w:rPr>
                <w:rFonts w:hint="eastAsia"/>
                <w:lang w:val="en-US" w:eastAsia="zh-CN"/>
              </w:rPr>
            </w:pPr>
            <w:r>
              <w:rPr>
                <w:rFonts w:hint="eastAsia"/>
                <w:lang w:val="en-US" w:eastAsia="zh-CN"/>
              </w:rPr>
              <w:t>7.生态保护工程和措施</w:t>
            </w:r>
          </w:p>
          <w:p>
            <w:pPr>
              <w:spacing w:line="360" w:lineRule="auto"/>
              <w:ind w:firstLine="480" w:firstLineChars="200"/>
              <w:rPr>
                <w:rFonts w:hint="eastAsia"/>
                <w:sz w:val="24"/>
                <w:lang w:eastAsia="zh-CN"/>
              </w:rPr>
            </w:pPr>
            <w:r>
              <w:rPr>
                <w:sz w:val="24"/>
              </w:rPr>
              <w:t>本</w:t>
            </w:r>
            <w:r>
              <w:rPr>
                <w:rFonts w:hint="eastAsia"/>
                <w:sz w:val="24"/>
                <w:lang w:val="en-US" w:eastAsia="zh-CN"/>
              </w:rPr>
              <w:t>项目</w:t>
            </w:r>
            <w:r>
              <w:rPr>
                <w:sz w:val="24"/>
              </w:rPr>
              <w:t>在施工过程中，主要是管道开挖和修建对当地生态环境造成影响。</w:t>
            </w:r>
            <w:r>
              <w:rPr>
                <w:rFonts w:hint="eastAsia"/>
                <w:sz w:val="24"/>
                <w:lang w:eastAsia="zh-CN"/>
              </w:rPr>
              <w:t>施工时对所占地段植被、水土及生态环境有一定的影响。本项目</w:t>
            </w:r>
            <w:r>
              <w:rPr>
                <w:rFonts w:hint="eastAsia"/>
                <w:sz w:val="24"/>
                <w:lang w:val="en-US" w:eastAsia="zh-CN"/>
              </w:rPr>
              <w:t>无</w:t>
            </w:r>
            <w:r>
              <w:rPr>
                <w:rFonts w:hint="eastAsia"/>
                <w:sz w:val="24"/>
                <w:lang w:eastAsia="zh-CN"/>
              </w:rPr>
              <w:t>永久性占用土地，不涉及天然林区和自然保护区，</w:t>
            </w:r>
            <w:r>
              <w:rPr>
                <w:rFonts w:hint="default"/>
              </w:rPr>
              <w:t>对管沟开挖作业带，及时恢复原有地貌和补种浅根植物。</w:t>
            </w:r>
          </w:p>
          <w:p>
            <w:pPr>
              <w:spacing w:line="360" w:lineRule="auto"/>
              <w:ind w:firstLine="480" w:firstLineChars="200"/>
              <w:rPr>
                <w:rFonts w:hint="eastAsia"/>
                <w:sz w:val="24"/>
                <w:lang w:eastAsia="zh-CN"/>
              </w:rPr>
            </w:pPr>
            <w:r>
              <w:rPr>
                <w:b w:val="0"/>
                <w:bCs w:val="0"/>
                <w:sz w:val="24"/>
              </w:rPr>
              <w:t>治理措施：</w:t>
            </w:r>
            <w:r>
              <w:rPr>
                <w:bCs/>
                <w:sz w:val="24"/>
              </w:rPr>
              <w:t>严格划定施工范围</w:t>
            </w:r>
            <w:r>
              <w:rPr>
                <w:sz w:val="24"/>
              </w:rPr>
              <w:t>，施工结束后，立即恢复</w:t>
            </w:r>
            <w:r>
              <w:rPr>
                <w:rFonts w:hint="eastAsia"/>
                <w:sz w:val="24"/>
                <w:lang w:val="en-US" w:eastAsia="zh-CN"/>
              </w:rPr>
              <w:t>了</w:t>
            </w:r>
            <w:r>
              <w:rPr>
                <w:sz w:val="24"/>
              </w:rPr>
              <w:t>原有地貌状况；对管沟回填</w:t>
            </w:r>
            <w:r>
              <w:rPr>
                <w:rFonts w:hint="eastAsia"/>
                <w:sz w:val="24"/>
                <w:lang w:val="en-US" w:eastAsia="zh-CN"/>
              </w:rPr>
              <w:t>了</w:t>
            </w:r>
            <w:r>
              <w:rPr>
                <w:sz w:val="24"/>
              </w:rPr>
              <w:t>多余土方，均匀分散在管道中心两侧；</w:t>
            </w:r>
            <w:r>
              <w:rPr>
                <w:color w:val="000000"/>
                <w:sz w:val="24"/>
              </w:rPr>
              <w:t>管道穿越水泥公路产生的少量弃土于穿越处两端的管道保护填土，进行</w:t>
            </w:r>
            <w:r>
              <w:rPr>
                <w:rFonts w:hint="eastAsia"/>
                <w:color w:val="000000"/>
                <w:sz w:val="24"/>
                <w:lang w:val="en-US" w:eastAsia="zh-CN"/>
              </w:rPr>
              <w:t>了</w:t>
            </w:r>
            <w:r>
              <w:rPr>
                <w:color w:val="000000"/>
                <w:sz w:val="24"/>
              </w:rPr>
              <w:t>夯实，并对施工</w:t>
            </w:r>
            <w:r>
              <w:rPr>
                <w:rFonts w:hint="eastAsia"/>
                <w:color w:val="000000"/>
                <w:sz w:val="24"/>
                <w:lang w:val="en-US" w:eastAsia="zh-CN"/>
              </w:rPr>
              <w:t>占地</w:t>
            </w:r>
            <w:r>
              <w:rPr>
                <w:color w:val="000000"/>
                <w:sz w:val="24"/>
              </w:rPr>
              <w:t>进行</w:t>
            </w:r>
            <w:r>
              <w:rPr>
                <w:rFonts w:hint="eastAsia"/>
                <w:color w:val="000000"/>
                <w:sz w:val="24"/>
                <w:lang w:val="en-US" w:eastAsia="zh-CN"/>
              </w:rPr>
              <w:t>了</w:t>
            </w:r>
            <w:r>
              <w:rPr>
                <w:color w:val="000000"/>
                <w:sz w:val="24"/>
              </w:rPr>
              <w:t>原有功能的恢复；</w:t>
            </w:r>
            <w:r>
              <w:rPr>
                <w:rFonts w:hint="eastAsia" w:ascii="Times New Roman" w:hAnsi="Times New Roman" w:cs="Times New Roman"/>
                <w:highlight w:val="none"/>
                <w:lang w:val="en-US" w:eastAsia="zh-CN"/>
              </w:rPr>
              <w:t>做</w:t>
            </w:r>
            <w:r>
              <w:rPr>
                <w:rFonts w:hint="eastAsia" w:cs="Times New Roman"/>
                <w:highlight w:val="none"/>
                <w:lang w:val="en-US" w:eastAsia="zh-CN"/>
              </w:rPr>
              <w:t>出了</w:t>
            </w:r>
            <w:r>
              <w:rPr>
                <w:rFonts w:hint="eastAsia" w:ascii="Times New Roman" w:hAnsi="Times New Roman" w:cs="Times New Roman"/>
                <w:highlight w:val="none"/>
                <w:lang w:val="en-US" w:eastAsia="zh-CN"/>
              </w:rPr>
              <w:t>沟渠挡防设施，</w:t>
            </w:r>
            <w:r>
              <w:rPr>
                <w:rFonts w:hint="eastAsia" w:cs="Times New Roman"/>
                <w:highlight w:val="none"/>
                <w:lang w:val="en-US" w:eastAsia="zh-CN"/>
              </w:rPr>
              <w:t>没有</w:t>
            </w:r>
            <w:r>
              <w:rPr>
                <w:rFonts w:hint="eastAsia" w:ascii="Times New Roman" w:hAnsi="Times New Roman" w:cs="Times New Roman"/>
                <w:highlight w:val="none"/>
                <w:lang w:val="en-US" w:eastAsia="zh-CN"/>
              </w:rPr>
              <w:t>弃渣进入水体；表土堆放远离水体；</w:t>
            </w:r>
            <w:r>
              <w:rPr>
                <w:rFonts w:hint="eastAsia" w:cs="Times New Roman"/>
                <w:highlight w:val="none"/>
                <w:lang w:val="en-US" w:eastAsia="zh-CN"/>
              </w:rPr>
              <w:t>没有</w:t>
            </w:r>
            <w:r>
              <w:rPr>
                <w:rFonts w:hint="eastAsia" w:ascii="Times New Roman" w:hAnsi="Times New Roman" w:cs="Times New Roman"/>
                <w:highlight w:val="none"/>
                <w:lang w:val="en-US" w:eastAsia="zh-CN"/>
              </w:rPr>
              <w:t>生活垃圾等固体废物抛入水体；</w:t>
            </w:r>
            <w:r>
              <w:rPr>
                <w:rFonts w:hint="eastAsia" w:cs="Times New Roman"/>
                <w:highlight w:val="none"/>
                <w:lang w:val="en-US" w:eastAsia="zh-CN"/>
              </w:rPr>
              <w:t>较好</w:t>
            </w:r>
            <w:r>
              <w:rPr>
                <w:rFonts w:hint="eastAsia" w:ascii="Times New Roman" w:hAnsi="Times New Roman" w:cs="Times New Roman"/>
                <w:highlight w:val="none"/>
                <w:lang w:val="en-US" w:eastAsia="zh-CN"/>
              </w:rPr>
              <w:t>落实</w:t>
            </w:r>
            <w:r>
              <w:rPr>
                <w:rFonts w:hint="eastAsia" w:cs="Times New Roman"/>
                <w:highlight w:val="none"/>
                <w:lang w:val="en-US" w:eastAsia="zh-CN"/>
              </w:rPr>
              <w:t>了</w:t>
            </w:r>
            <w:r>
              <w:rPr>
                <w:rFonts w:hint="eastAsia" w:ascii="Times New Roman" w:hAnsi="Times New Roman" w:cs="Times New Roman"/>
                <w:highlight w:val="none"/>
                <w:lang w:val="en-US" w:eastAsia="zh-CN"/>
              </w:rPr>
              <w:t>环评提出的相关措施；</w:t>
            </w:r>
            <w:r>
              <w:rPr>
                <w:sz w:val="24"/>
              </w:rPr>
              <w:t>加强教育，规范施工人员行为，爱护花草树木，</w:t>
            </w:r>
            <w:r>
              <w:rPr>
                <w:rFonts w:hint="eastAsia"/>
                <w:sz w:val="24"/>
                <w:lang w:val="en-US" w:eastAsia="zh-CN"/>
              </w:rPr>
              <w:t>没有</w:t>
            </w:r>
            <w:r>
              <w:rPr>
                <w:sz w:val="24"/>
              </w:rPr>
              <w:t>砍伐、破坏施工区外的作物和植被，</w:t>
            </w:r>
            <w:r>
              <w:rPr>
                <w:rFonts w:hint="eastAsia"/>
                <w:sz w:val="24"/>
                <w:lang w:val="en-US" w:eastAsia="zh-CN"/>
              </w:rPr>
              <w:t>没有</w:t>
            </w:r>
            <w:r>
              <w:rPr>
                <w:sz w:val="24"/>
              </w:rPr>
              <w:t>采摘花果；</w:t>
            </w:r>
            <w:r>
              <w:rPr>
                <w:rFonts w:hint="eastAsia"/>
                <w:sz w:val="24"/>
                <w:lang w:val="en-US" w:eastAsia="zh-CN"/>
              </w:rPr>
              <w:t>没有</w:t>
            </w:r>
            <w:r>
              <w:rPr>
                <w:sz w:val="24"/>
              </w:rPr>
              <w:t>乱挖、乱采野生植物，</w:t>
            </w:r>
            <w:r>
              <w:rPr>
                <w:rFonts w:hint="eastAsia"/>
                <w:sz w:val="24"/>
                <w:lang w:val="en-US" w:eastAsia="zh-CN"/>
              </w:rPr>
              <w:t>没有</w:t>
            </w:r>
            <w:r>
              <w:rPr>
                <w:sz w:val="24"/>
              </w:rPr>
              <w:t>随便破坏野生动物巢穴</w:t>
            </w:r>
            <w:r>
              <w:rPr>
                <w:rFonts w:hint="eastAsia"/>
                <w:sz w:val="24"/>
                <w:lang w:eastAsia="zh-CN"/>
              </w:rPr>
              <w:t>。</w:t>
            </w:r>
          </w:p>
          <w:p>
            <w:pPr>
              <w:pStyle w:val="15"/>
              <w:ind w:left="0" w:leftChars="0" w:firstLine="480" w:firstLineChars="200"/>
              <w:rPr>
                <w:rFonts w:hint="eastAsia" w:eastAsia="宋体"/>
                <w:lang w:eastAsia="zh-CN"/>
              </w:rPr>
            </w:pPr>
            <w:r>
              <w:rPr>
                <w:rFonts w:hint="default"/>
                <w:lang w:val="en-US" w:eastAsia="zh-CN"/>
              </w:rPr>
              <w:t>本</w:t>
            </w:r>
            <w:r>
              <w:rPr>
                <w:rFonts w:hint="eastAsia"/>
                <w:lang w:val="en-US" w:eastAsia="zh-CN"/>
              </w:rPr>
              <w:t>项目</w:t>
            </w:r>
            <w:r>
              <w:rPr>
                <w:rFonts w:hint="default"/>
                <w:lang w:val="en-US" w:eastAsia="zh-CN"/>
              </w:rPr>
              <w:t>临时占地主</w:t>
            </w:r>
            <w:r>
              <w:rPr>
                <w:rFonts w:hint="default"/>
                <w:highlight w:val="none"/>
                <w:lang w:val="en-US" w:eastAsia="zh-CN"/>
              </w:rPr>
              <w:t>要为敷设</w:t>
            </w:r>
            <w:r>
              <w:rPr>
                <w:rFonts w:hint="eastAsia"/>
                <w:highlight w:val="none"/>
                <w:lang w:val="en-US" w:eastAsia="zh-CN"/>
              </w:rPr>
              <w:t>10440</w:t>
            </w:r>
            <w:r>
              <w:rPr>
                <w:rFonts w:hint="default"/>
                <w:highlight w:val="none"/>
              </w:rPr>
              <w:t>m</w:t>
            </w:r>
            <w:r>
              <w:rPr>
                <w:rFonts w:hint="default"/>
                <w:position w:val="-4"/>
                <w:highlight w:val="none"/>
              </w:rPr>
              <w:object>
                <v:shape id="_x0000_i1025" o:spt="75" type="#_x0000_t75" style="height:15pt;width:8pt;" o:ole="t" filled="f" o:preferrelative="t" stroked="f" coordsize="21600,21600">
                  <v:path/>
                  <v:fill on="f" focussize="0,0"/>
                  <v:stroke on="f"/>
                  <v:imagedata r:id="rId15" o:title=""/>
                  <o:lock v:ext="edit" aspectratio="t"/>
                  <w10:wrap type="none"/>
                  <w10:anchorlock/>
                </v:shape>
                <o:OLEObject Type="Embed" ProgID="Equation.KSEE3" ShapeID="_x0000_i1025" DrawAspect="Content" ObjectID="_1468075725" r:id="rId14">
                  <o:LockedField>false</o:LockedField>
                </o:OLEObject>
              </w:object>
            </w:r>
            <w:r>
              <w:rPr>
                <w:rFonts w:hint="eastAsia"/>
                <w:highlight w:val="none"/>
                <w:lang w:val="en-US" w:eastAsia="zh-CN"/>
              </w:rPr>
              <w:t>的燃气</w:t>
            </w:r>
            <w:r>
              <w:rPr>
                <w:rFonts w:hint="default"/>
                <w:highlight w:val="none"/>
                <w:lang w:val="en-US" w:eastAsia="zh-CN"/>
              </w:rPr>
              <w:t>管道的施工作业带</w:t>
            </w:r>
            <w:r>
              <w:rPr>
                <w:rFonts w:hint="eastAsia"/>
                <w:highlight w:val="none"/>
                <w:lang w:val="en-US" w:eastAsia="zh-CN"/>
              </w:rPr>
              <w:t>，堆管场等</w:t>
            </w:r>
            <w:r>
              <w:rPr>
                <w:rFonts w:hint="default"/>
                <w:highlight w:val="none"/>
                <w:lang w:val="en-US" w:eastAsia="zh-CN"/>
              </w:rPr>
              <w:t>用</w:t>
            </w:r>
            <w:r>
              <w:rPr>
                <w:rFonts w:hint="default"/>
                <w:lang w:val="en-US" w:eastAsia="zh-CN"/>
              </w:rPr>
              <w:t>地。</w:t>
            </w:r>
            <w:r>
              <w:rPr>
                <w:rFonts w:hint="eastAsia"/>
              </w:rPr>
              <w:t>其占地类型主要为公路人行道</w:t>
            </w:r>
            <w:r>
              <w:rPr>
                <w:rFonts w:hint="eastAsia"/>
                <w:lang w:eastAsia="zh-CN"/>
              </w:rPr>
              <w:t>。</w:t>
            </w:r>
          </w:p>
          <w:p>
            <w:pPr>
              <w:pStyle w:val="15"/>
              <w:ind w:left="0" w:leftChars="0" w:firstLine="480" w:firstLineChars="200"/>
              <w:rPr>
                <w:rFonts w:hint="default"/>
                <w:lang w:val="en-US" w:eastAsia="zh-CN"/>
              </w:rPr>
            </w:pPr>
            <w:r>
              <w:rPr>
                <w:rFonts w:hint="default"/>
                <w:lang w:val="en-US" w:eastAsia="zh-CN"/>
              </w:rPr>
              <w:t>在管沟开挖区内，土体结构几乎完全被破坏，即使覆土回填后，土壤的容量、土体结构、土壤抗蚀指数等也发生</w:t>
            </w:r>
            <w:r>
              <w:rPr>
                <w:rFonts w:hint="eastAsia"/>
                <w:lang w:val="en-US" w:eastAsia="zh-CN"/>
              </w:rPr>
              <w:t>了</w:t>
            </w:r>
            <w:r>
              <w:rPr>
                <w:rFonts w:hint="default"/>
                <w:lang w:val="en-US" w:eastAsia="zh-CN"/>
              </w:rPr>
              <w:t>较大变化。管沟两侧1～2m的施工区域内，因施工人员践踏和土石方堆放等因素，改变</w:t>
            </w:r>
            <w:r>
              <w:rPr>
                <w:rFonts w:hint="eastAsia"/>
                <w:lang w:val="en-US" w:eastAsia="zh-CN"/>
              </w:rPr>
              <w:t>了</w:t>
            </w:r>
            <w:r>
              <w:rPr>
                <w:rFonts w:hint="default"/>
                <w:lang w:val="en-US" w:eastAsia="zh-CN"/>
              </w:rPr>
              <w:t>土壤结构；在开挖地段，施工机械的碾压以及施工人员的频繁践踏，土壤的紧实度增大，在施工结束，土石方回填和地表土壤恢复的过程中，回填进入管沟的土壤又过于松散，土壤的紧实度减小。土壤的紧实度不适，都影响</w:t>
            </w:r>
            <w:r>
              <w:rPr>
                <w:rFonts w:hint="eastAsia"/>
                <w:lang w:val="en-US" w:eastAsia="zh-CN"/>
              </w:rPr>
              <w:t>了</w:t>
            </w:r>
            <w:r>
              <w:rPr>
                <w:rFonts w:hint="default"/>
                <w:lang w:val="en-US" w:eastAsia="zh-CN"/>
              </w:rPr>
              <w:t>对土壤的利用，进而影响</w:t>
            </w:r>
            <w:r>
              <w:rPr>
                <w:rFonts w:hint="eastAsia"/>
                <w:lang w:val="en-US" w:eastAsia="zh-CN"/>
              </w:rPr>
              <w:t>了</w:t>
            </w:r>
            <w:r>
              <w:rPr>
                <w:rFonts w:hint="default"/>
                <w:lang w:val="en-US" w:eastAsia="zh-CN"/>
              </w:rPr>
              <w:t>农作物的生产；另外在开挖过程中，还</w:t>
            </w:r>
            <w:r>
              <w:rPr>
                <w:rFonts w:hint="eastAsia"/>
                <w:lang w:val="en-US" w:eastAsia="zh-CN"/>
              </w:rPr>
              <w:t>造成了</w:t>
            </w:r>
            <w:r>
              <w:rPr>
                <w:rFonts w:hint="default"/>
                <w:lang w:val="en-US" w:eastAsia="zh-CN"/>
              </w:rPr>
              <w:t>土壤内的养分出现一定程度的流失。</w:t>
            </w:r>
          </w:p>
          <w:p>
            <w:pPr>
              <w:pStyle w:val="15"/>
              <w:ind w:left="0" w:leftChars="0" w:firstLine="480" w:firstLineChars="200"/>
              <w:rPr>
                <w:rFonts w:hint="default"/>
                <w:lang w:val="en-US" w:eastAsia="zh-CN"/>
              </w:rPr>
            </w:pPr>
            <w:r>
              <w:rPr>
                <w:rFonts w:hint="eastAsia"/>
                <w:lang w:val="en-US" w:eastAsia="zh-CN"/>
              </w:rPr>
              <w:t>根据现场调查，</w:t>
            </w:r>
            <w:r>
              <w:rPr>
                <w:rFonts w:hint="default"/>
                <w:lang w:val="en-US" w:eastAsia="zh-CN"/>
              </w:rPr>
              <w:t>本项目管线工程无弃方产生，且挖填方量相对较小，对管道、施工便道沿线的土壤影响范围较小。且施工人员对管道沿线土壤的影响也是非常有限的</w:t>
            </w:r>
            <w:r>
              <w:rPr>
                <w:rFonts w:hint="eastAsia"/>
                <w:lang w:val="en-US" w:eastAsia="zh-CN"/>
              </w:rPr>
              <w:t>，</w:t>
            </w:r>
            <w:r>
              <w:rPr>
                <w:rFonts w:hint="default"/>
                <w:lang w:val="en-US" w:eastAsia="zh-CN"/>
              </w:rPr>
              <w:t>在施工结束后，进行</w:t>
            </w:r>
            <w:r>
              <w:rPr>
                <w:rFonts w:hint="eastAsia"/>
                <w:lang w:val="en-US" w:eastAsia="zh-CN"/>
              </w:rPr>
              <w:t>了</w:t>
            </w:r>
            <w:r>
              <w:rPr>
                <w:rFonts w:hint="default"/>
                <w:lang w:val="en-US" w:eastAsia="zh-CN"/>
              </w:rPr>
              <w:t>土地平整和土壤整治工作，</w:t>
            </w:r>
            <w:r>
              <w:rPr>
                <w:rFonts w:hint="eastAsia"/>
                <w:lang w:val="en-US" w:eastAsia="zh-CN"/>
              </w:rPr>
              <w:t>完成道路硬化和绿化带恢复</w:t>
            </w:r>
          </w:p>
          <w:p>
            <w:pPr>
              <w:pStyle w:val="43"/>
              <w:keepNext w:val="0"/>
              <w:keepLines w:val="0"/>
              <w:suppressLineNumbers w:val="0"/>
              <w:bidi w:val="0"/>
              <w:spacing w:before="0" w:beforeAutospacing="0" w:after="0" w:afterAutospacing="0"/>
              <w:ind w:left="0" w:right="0"/>
              <w:rPr>
                <w:rFonts w:hint="default"/>
                <w:lang w:val="en-US" w:eastAsia="zh-CN"/>
              </w:rPr>
            </w:pPr>
            <w:r>
              <w:rPr>
                <w:rFonts w:hint="default"/>
              </w:rPr>
              <w:t>从生态环境保护角度，</w:t>
            </w:r>
            <w:r>
              <w:rPr>
                <w:rFonts w:hint="eastAsia"/>
              </w:rPr>
              <w:t>本</w:t>
            </w:r>
            <w:r>
              <w:rPr>
                <w:rFonts w:hint="default"/>
              </w:rPr>
              <w:t>项目的管线建设随着工程的结束，生态保护和恢复措施的进行，生态环境的影响也将随之消失和结束，生态环境</w:t>
            </w:r>
            <w:r>
              <w:rPr>
                <w:rFonts w:hint="eastAsia"/>
                <w:lang w:val="en-US" w:eastAsia="zh-CN"/>
              </w:rPr>
              <w:t>能基本</w:t>
            </w:r>
            <w:r>
              <w:rPr>
                <w:rFonts w:hint="default"/>
              </w:rPr>
              <w:t>保持现状不变。</w:t>
            </w:r>
          </w:p>
          <w:p>
            <w:pPr>
              <w:pStyle w:val="22"/>
              <w:bidi w:val="0"/>
              <w:rPr>
                <w:rFonts w:hint="default"/>
                <w:lang w:val="en-US" w:eastAsia="zh-CN"/>
              </w:rPr>
            </w:pPr>
            <w:r>
              <w:rPr>
                <w:rFonts w:hint="eastAsia"/>
                <w:lang w:val="en-US" w:eastAsia="zh-CN"/>
              </w:rPr>
              <w:t>8.污染排放和处置设施</w:t>
            </w:r>
          </w:p>
          <w:p>
            <w:pPr>
              <w:pStyle w:val="22"/>
              <w:bidi w:val="0"/>
            </w:pPr>
            <w:r>
              <w:rPr>
                <w:rFonts w:hint="eastAsia"/>
                <w:lang w:eastAsia="zh-CN"/>
              </w:rPr>
              <w:t>（</w:t>
            </w:r>
            <w:r>
              <w:rPr>
                <w:rFonts w:hint="eastAsia"/>
                <w:lang w:val="en-US" w:eastAsia="zh-CN"/>
              </w:rPr>
              <w:t>1</w:t>
            </w:r>
            <w:r>
              <w:rPr>
                <w:rFonts w:hint="eastAsia"/>
                <w:lang w:eastAsia="zh-CN"/>
              </w:rPr>
              <w:t>）</w:t>
            </w:r>
            <w:r>
              <w:t>施工期</w:t>
            </w:r>
          </w:p>
          <w:p>
            <w:pPr>
              <w:spacing w:line="360" w:lineRule="auto"/>
              <w:ind w:firstLine="480" w:firstLineChars="200"/>
              <w:rPr>
                <w:rFonts w:hint="default" w:eastAsia="宋体"/>
                <w:lang w:val="en-US" w:eastAsia="zh-CN"/>
              </w:rPr>
            </w:pPr>
            <w:r>
              <w:rPr>
                <w:rFonts w:hint="eastAsia"/>
                <w:lang w:eastAsia="zh-CN"/>
              </w:rPr>
              <w:t>（</w:t>
            </w:r>
            <w:r>
              <w:rPr>
                <w:rFonts w:hint="eastAsia"/>
                <w:lang w:val="en-US" w:eastAsia="zh-CN"/>
              </w:rPr>
              <w:t>I</w:t>
            </w:r>
            <w:r>
              <w:rPr>
                <w:rFonts w:hint="eastAsia"/>
                <w:lang w:eastAsia="zh-CN"/>
              </w:rPr>
              <w:t>）</w:t>
            </w:r>
            <w:r>
              <w:rPr>
                <w:rFonts w:hint="eastAsia"/>
                <w:lang w:val="en-US" w:eastAsia="zh-CN"/>
              </w:rPr>
              <w:t>废水</w:t>
            </w:r>
          </w:p>
          <w:p>
            <w:pPr>
              <w:spacing w:line="360" w:lineRule="auto"/>
              <w:ind w:firstLine="480" w:firstLineChars="200"/>
            </w:pPr>
            <w:r>
              <w:t>施工期废水主要来自施工过程施工人员的生活污水、</w:t>
            </w:r>
            <w:r>
              <w:rPr>
                <w:rFonts w:hint="eastAsia"/>
                <w:lang w:eastAsia="zh-CN"/>
              </w:rPr>
              <w:t>施工机械设备清洗废水等</w:t>
            </w:r>
            <w:r>
              <w:t>。</w:t>
            </w:r>
          </w:p>
          <w:p>
            <w:pPr>
              <w:keepNext w:val="0"/>
              <w:keepLines w:val="0"/>
              <w:widowControl/>
              <w:suppressLineNumbers w:val="0"/>
              <w:ind w:firstLine="480" w:firstLineChars="200"/>
              <w:jc w:val="left"/>
            </w:pPr>
            <w:r>
              <w:t>治理措施：</w:t>
            </w:r>
          </w:p>
          <w:p>
            <w:pPr>
              <w:keepNext w:val="0"/>
              <w:keepLines w:val="0"/>
              <w:widowControl/>
              <w:numPr>
                <w:ilvl w:val="0"/>
                <w:numId w:val="0"/>
              </w:numPr>
              <w:suppressLineNumbers w:val="0"/>
              <w:spacing w:line="360" w:lineRule="auto"/>
              <w:ind w:firstLine="480" w:firstLineChars="200"/>
              <w:jc w:val="left"/>
              <w:rPr>
                <w:lang w:val="en-US" w:eastAsia="zh-CN"/>
              </w:rPr>
            </w:pPr>
            <w:r>
              <w:rPr>
                <w:rFonts w:hint="eastAsia"/>
                <w:lang w:val="en-US" w:eastAsia="zh-CN"/>
              </w:rPr>
              <w:t>1）</w:t>
            </w:r>
            <w:r>
              <w:rPr>
                <w:lang w:val="en-US" w:eastAsia="zh-CN"/>
              </w:rPr>
              <w:t>本项目施工人员集中在工程区域内的城镇吃住，</w:t>
            </w:r>
            <w:r>
              <w:rPr>
                <w:rFonts w:hint="eastAsia"/>
                <w:lang w:val="en-US" w:eastAsia="zh-CN"/>
              </w:rPr>
              <w:t>没有</w:t>
            </w:r>
            <w:r>
              <w:rPr>
                <w:lang w:val="en-US" w:eastAsia="zh-CN"/>
              </w:rPr>
              <w:t>设施工营地，施工期施工技术人员生活污水处理主要依托当地生活污水处理系统处理，对周围水环境基本没有影响。</w:t>
            </w:r>
          </w:p>
          <w:p>
            <w:pPr>
              <w:keepNext w:val="0"/>
              <w:keepLines w:val="0"/>
              <w:widowControl/>
              <w:numPr>
                <w:ilvl w:val="0"/>
                <w:numId w:val="0"/>
              </w:numPr>
              <w:suppressLineNumbers w:val="0"/>
              <w:spacing w:line="360" w:lineRule="auto"/>
              <w:ind w:firstLine="480" w:firstLineChars="200"/>
              <w:jc w:val="left"/>
              <w:rPr>
                <w:lang w:val="en-US" w:eastAsia="zh-CN"/>
              </w:rPr>
            </w:pPr>
            <w:r>
              <w:rPr>
                <w:rFonts w:hint="eastAsia"/>
                <w:lang w:val="en-US" w:eastAsia="zh-CN"/>
              </w:rPr>
              <w:t>2）</w:t>
            </w:r>
            <w:r>
              <w:rPr>
                <w:lang w:val="en-US" w:eastAsia="zh-CN"/>
              </w:rPr>
              <w:t>各种施工机械设备洗涤用水和施工现场清洗、建材清洗等产生的废水，</w:t>
            </w:r>
            <w:r>
              <w:rPr>
                <w:rFonts w:hint="eastAsia"/>
                <w:lang w:val="en-US" w:eastAsia="zh-CN"/>
              </w:rPr>
              <w:t>经过</w:t>
            </w:r>
            <w:r>
              <w:rPr>
                <w:lang w:val="en-US" w:eastAsia="zh-CN"/>
              </w:rPr>
              <w:t>临时隔油沉淀处理后重复使用，</w:t>
            </w:r>
            <w:r>
              <w:rPr>
                <w:rFonts w:hint="eastAsia"/>
                <w:lang w:val="en-US" w:eastAsia="zh-CN"/>
              </w:rPr>
              <w:t>没有跑冒滴漏，没有</w:t>
            </w:r>
            <w:r>
              <w:rPr>
                <w:lang w:val="en-US" w:eastAsia="zh-CN"/>
              </w:rPr>
              <w:t>外排。</w:t>
            </w:r>
          </w:p>
          <w:p>
            <w:pPr>
              <w:pStyle w:val="15"/>
              <w:ind w:left="0" w:leftChars="0" w:firstLine="480" w:firstLineChars="200"/>
              <w:rPr>
                <w:b w:val="0"/>
                <w:bCs w:val="0"/>
              </w:rPr>
            </w:pPr>
            <w:r>
              <w:rPr>
                <w:rFonts w:ascii="Times New Roman" w:hAnsi="Times New Roman"/>
                <w:b w:val="0"/>
                <w:bCs w:val="0"/>
                <w:sz w:val="24"/>
                <w:u w:val="single"/>
              </w:rPr>
              <w:t>经调查，本项目的</w:t>
            </w:r>
            <w:r>
              <w:rPr>
                <w:rFonts w:hint="eastAsia" w:ascii="Times New Roman" w:hAnsi="Times New Roman"/>
                <w:b w:val="0"/>
                <w:bCs w:val="0"/>
                <w:sz w:val="24"/>
                <w:u w:val="single"/>
                <w:lang w:val="en-US" w:eastAsia="zh-CN"/>
              </w:rPr>
              <w:t>废</w:t>
            </w:r>
            <w:r>
              <w:rPr>
                <w:rFonts w:ascii="Times New Roman" w:hAnsi="Times New Roman"/>
                <w:b w:val="0"/>
                <w:bCs w:val="0"/>
                <w:sz w:val="24"/>
                <w:u w:val="single"/>
              </w:rPr>
              <w:t>水未出现乱排乱倒现象，</w:t>
            </w:r>
            <w:r>
              <w:rPr>
                <w:rFonts w:hint="eastAsia" w:ascii="Times New Roman" w:hAnsi="Times New Roman"/>
                <w:b w:val="0"/>
                <w:bCs w:val="0"/>
                <w:sz w:val="24"/>
                <w:u w:val="single"/>
                <w:lang w:val="en-US" w:eastAsia="zh-CN"/>
              </w:rPr>
              <w:t>未对附近水体造成影响，</w:t>
            </w:r>
            <w:r>
              <w:rPr>
                <w:rFonts w:ascii="Times New Roman" w:hAnsi="Times New Roman"/>
                <w:b w:val="0"/>
                <w:bCs w:val="0"/>
                <w:sz w:val="24"/>
                <w:u w:val="single"/>
              </w:rPr>
              <w:t>工程实施过程中采取的废水防治措施符合环保要求。</w:t>
            </w:r>
          </w:p>
          <w:p>
            <w:pPr>
              <w:spacing w:line="360" w:lineRule="auto"/>
              <w:ind w:firstLine="480" w:firstLineChars="200"/>
            </w:pPr>
            <w:r>
              <w:rPr>
                <w:rFonts w:hint="eastAsia"/>
                <w:lang w:val="en-US" w:eastAsia="zh-CN"/>
              </w:rPr>
              <w:t>（II）</w:t>
            </w:r>
            <w:r>
              <w:t>废气</w:t>
            </w:r>
          </w:p>
          <w:p>
            <w:pPr>
              <w:spacing w:line="480" w:lineRule="exact"/>
              <w:ind w:firstLine="480" w:firstLineChars="200"/>
            </w:pPr>
            <w:r>
              <w:t>本项目对大气环境的影响主要产生在以下环节：</w:t>
            </w:r>
            <w:r>
              <w:rPr>
                <w:rFonts w:hint="eastAsia"/>
                <w:lang w:eastAsia="zh-CN"/>
              </w:rPr>
              <w:t>施工期间主要是</w:t>
            </w:r>
            <w:r>
              <w:t>管沟开挖以及土方堆放时产生的扬尘</w:t>
            </w:r>
            <w:r>
              <w:rPr>
                <w:rFonts w:hint="eastAsia"/>
                <w:lang w:eastAsia="zh-CN"/>
              </w:rPr>
              <w:t>，以及</w:t>
            </w:r>
            <w:r>
              <w:t>施工机械</w:t>
            </w:r>
            <w:r>
              <w:rPr>
                <w:rFonts w:hint="eastAsia"/>
                <w:lang w:eastAsia="zh-CN"/>
              </w:rPr>
              <w:t>，</w:t>
            </w:r>
            <w:r>
              <w:rPr>
                <w:rFonts w:hint="eastAsia"/>
                <w:lang w:val="en-US" w:eastAsia="zh-CN"/>
              </w:rPr>
              <w:t>运输车辆</w:t>
            </w:r>
            <w:r>
              <w:t>排放的废气。</w:t>
            </w:r>
          </w:p>
          <w:p>
            <w:pPr>
              <w:spacing w:line="480" w:lineRule="exact"/>
              <w:ind w:firstLine="480" w:firstLineChars="200"/>
            </w:pPr>
            <w:r>
              <w:t>治理措施：</w:t>
            </w:r>
          </w:p>
          <w:p>
            <w:pPr>
              <w:spacing w:line="480" w:lineRule="exact"/>
              <w:ind w:firstLine="480" w:firstLineChars="200"/>
              <w:rPr>
                <w:rFonts w:hint="eastAsia"/>
                <w:lang w:eastAsia="zh-CN"/>
              </w:rPr>
            </w:pPr>
            <w:r>
              <w:rPr>
                <w:rFonts w:hint="eastAsia"/>
                <w:lang w:val="en-US" w:eastAsia="zh-CN"/>
              </w:rPr>
              <w:t>经调查，</w:t>
            </w:r>
            <w:r>
              <w:rPr>
                <w:rFonts w:hint="eastAsia"/>
                <w:lang w:eastAsia="zh-CN"/>
              </w:rPr>
              <w:t>本项目在管道敷设过程中挖填堆放时间较短，扬尘产生量较小。干燥天气的情况下，在较为敏感的地区采取了</w:t>
            </w:r>
            <w:r>
              <w:t>毡布覆盖、</w:t>
            </w:r>
            <w:r>
              <w:rPr>
                <w:rFonts w:hint="eastAsia"/>
                <w:lang w:val="en-US" w:eastAsia="zh-CN"/>
              </w:rPr>
              <w:t>定期</w:t>
            </w:r>
            <w:r>
              <w:rPr>
                <w:rFonts w:hint="eastAsia"/>
                <w:lang w:eastAsia="zh-CN"/>
              </w:rPr>
              <w:t>洒水等措施对施工扬尘进行了控制。汽车尾气的排放是暂时的，对当地大气环境的影响不明显，</w:t>
            </w:r>
            <w:r>
              <w:rPr>
                <w:rFonts w:hint="eastAsia"/>
                <w:lang w:val="en-US" w:eastAsia="zh-CN"/>
              </w:rPr>
              <w:t>且施工地场地开阔，扩散条件好</w:t>
            </w:r>
            <w:r>
              <w:rPr>
                <w:rFonts w:hint="eastAsia"/>
                <w:lang w:eastAsia="zh-CN"/>
              </w:rPr>
              <w:t>。</w:t>
            </w:r>
          </w:p>
          <w:p>
            <w:pPr>
              <w:spacing w:line="360" w:lineRule="auto"/>
              <w:ind w:firstLine="470" w:firstLineChars="196"/>
            </w:pPr>
            <w:r>
              <w:rPr>
                <w:rFonts w:hint="eastAsia"/>
                <w:lang w:val="en-US" w:eastAsia="zh-CN"/>
              </w:rPr>
              <w:t>（III）</w:t>
            </w:r>
            <w:r>
              <w:t>噪声</w:t>
            </w:r>
          </w:p>
          <w:p>
            <w:pPr>
              <w:spacing w:line="360" w:lineRule="auto"/>
              <w:ind w:firstLine="480" w:firstLineChars="200"/>
              <w:jc w:val="left"/>
              <w:rPr>
                <w:rFonts w:hint="eastAsia"/>
                <w:lang w:eastAsia="zh-CN"/>
              </w:rPr>
            </w:pPr>
            <w:r>
              <w:rPr>
                <w:rFonts w:hint="eastAsia"/>
                <w:lang w:eastAsia="zh-CN"/>
              </w:rPr>
              <w:t>本项目施工中对声环境的影响主要是施工机械、车辆造成的。项目施工期使用挖土机、起重机、推土机，</w:t>
            </w:r>
            <w:r>
              <w:rPr>
                <w:rFonts w:hint="eastAsia"/>
                <w:lang w:val="en-US" w:eastAsia="zh-CN"/>
              </w:rPr>
              <w:t>吊管机</w:t>
            </w:r>
            <w:r>
              <w:rPr>
                <w:rFonts w:hint="eastAsia"/>
                <w:lang w:eastAsia="zh-CN"/>
              </w:rPr>
              <w:t>等机械施工。</w:t>
            </w:r>
          </w:p>
          <w:p>
            <w:pPr>
              <w:spacing w:line="360" w:lineRule="auto"/>
              <w:ind w:firstLine="480" w:firstLineChars="200"/>
              <w:jc w:val="left"/>
            </w:pPr>
            <w:r>
              <w:t>治理措施：</w:t>
            </w:r>
          </w:p>
          <w:p>
            <w:pPr>
              <w:spacing w:line="360" w:lineRule="auto"/>
              <w:ind w:firstLine="480" w:firstLineChars="200"/>
              <w:jc w:val="left"/>
            </w:pPr>
            <w:r>
              <w:rPr>
                <w:rFonts w:hint="eastAsia"/>
                <w:lang w:val="en-US" w:eastAsia="zh-CN"/>
              </w:rPr>
              <w:t>经调查，</w:t>
            </w:r>
            <w:r>
              <w:rPr>
                <w:rFonts w:hint="eastAsia"/>
                <w:lang w:eastAsia="zh-CN"/>
              </w:rPr>
              <w:t>本项目</w:t>
            </w:r>
            <w:r>
              <w:t>管道较短，且管道沿线的敏感点较少。</w:t>
            </w:r>
            <w:r>
              <w:rPr>
                <w:rFonts w:hint="eastAsia"/>
                <w:lang w:eastAsia="zh-CN"/>
              </w:rPr>
              <w:t>施工单位选用了</w:t>
            </w:r>
            <w:r>
              <w:rPr>
                <w:rFonts w:hint="eastAsia"/>
                <w:lang w:val="en-US" w:eastAsia="zh-CN"/>
              </w:rPr>
              <w:t>低噪声设备</w:t>
            </w:r>
            <w:r>
              <w:rPr>
                <w:rFonts w:hint="eastAsia"/>
                <w:lang w:eastAsia="zh-CN"/>
              </w:rPr>
              <w:t>，同时加强了各类施工设备的维护和保养</w:t>
            </w:r>
            <w:r>
              <w:rPr>
                <w:rFonts w:hint="eastAsia"/>
                <w:lang w:val="en-US" w:eastAsia="zh-CN"/>
              </w:rPr>
              <w:t>，</w:t>
            </w:r>
            <w:r>
              <w:rPr>
                <w:rFonts w:hint="eastAsia"/>
                <w:lang w:eastAsia="zh-CN"/>
              </w:rPr>
              <w:t>从根本上降低了噪声源强。</w:t>
            </w:r>
            <w:r>
              <w:t>施工过程中</w:t>
            </w:r>
            <w:r>
              <w:rPr>
                <w:rFonts w:hint="eastAsia"/>
                <w:lang w:eastAsia="zh-CN"/>
              </w:rPr>
              <w:t>，</w:t>
            </w:r>
            <w:r>
              <w:rPr>
                <w:rFonts w:hint="eastAsia"/>
                <w:lang w:val="en-US" w:eastAsia="zh-CN"/>
              </w:rPr>
              <w:t>运输车辆一般昼间进行，</w:t>
            </w:r>
            <w:r>
              <w:t>避免</w:t>
            </w:r>
            <w:r>
              <w:rPr>
                <w:rFonts w:hint="eastAsia"/>
                <w:lang w:val="en-US" w:eastAsia="zh-CN"/>
              </w:rPr>
              <w:t>了</w:t>
            </w:r>
            <w:r>
              <w:t>夜间施工，并提前</w:t>
            </w:r>
            <w:r>
              <w:rPr>
                <w:rFonts w:hint="eastAsia"/>
                <w:lang w:eastAsia="zh-CN"/>
              </w:rPr>
              <w:t>做好了</w:t>
            </w:r>
            <w:r>
              <w:t>受噪声影响的附近居民</w:t>
            </w:r>
            <w:r>
              <w:rPr>
                <w:rFonts w:hint="eastAsia"/>
                <w:lang w:eastAsia="zh-CN"/>
              </w:rPr>
              <w:t>的</w:t>
            </w:r>
            <w:r>
              <w:t>协调工作，</w:t>
            </w:r>
            <w:r>
              <w:rPr>
                <w:rFonts w:hint="eastAsia"/>
                <w:lang w:eastAsia="zh-CN"/>
              </w:rPr>
              <w:t>得到了居民的理解</w:t>
            </w:r>
            <w:r>
              <w:t>。</w:t>
            </w:r>
          </w:p>
          <w:p>
            <w:pPr>
              <w:pStyle w:val="15"/>
              <w:ind w:left="0" w:leftChars="0" w:firstLine="480" w:firstLineChars="200"/>
              <w:rPr>
                <w:b w:val="0"/>
                <w:bCs w:val="0"/>
                <w:u w:val="single"/>
              </w:rPr>
            </w:pPr>
            <w:r>
              <w:rPr>
                <w:rFonts w:hint="eastAsia"/>
                <w:b w:val="0"/>
                <w:bCs w:val="0"/>
                <w:u w:val="single"/>
                <w:lang w:eastAsia="zh-CN"/>
              </w:rPr>
              <w:t>通过</w:t>
            </w:r>
            <w:r>
              <w:rPr>
                <w:b w:val="0"/>
                <w:bCs w:val="0"/>
                <w:u w:val="single"/>
              </w:rPr>
              <w:t>现场走访调查发现，施工期间没有发生噪声扰民事件。</w:t>
            </w:r>
            <w:r>
              <w:rPr>
                <w:rFonts w:hint="eastAsia"/>
                <w:b w:val="0"/>
                <w:bCs w:val="0"/>
                <w:sz w:val="24"/>
                <w:u w:val="single"/>
                <w:lang w:val="en-US" w:eastAsia="zh-CN"/>
              </w:rPr>
              <w:t>现施工已结束，噪声影响已消失。</w:t>
            </w:r>
          </w:p>
          <w:p>
            <w:pPr>
              <w:spacing w:line="360" w:lineRule="auto"/>
              <w:ind w:firstLine="470" w:firstLineChars="196"/>
            </w:pPr>
            <w:r>
              <w:rPr>
                <w:rFonts w:hint="eastAsia"/>
                <w:lang w:val="en-US" w:eastAsia="zh-CN"/>
              </w:rPr>
              <w:t>（IV）</w:t>
            </w:r>
            <w:r>
              <w:t>固体废物</w:t>
            </w:r>
          </w:p>
          <w:p>
            <w:pPr>
              <w:autoSpaceDE w:val="0"/>
              <w:autoSpaceDN w:val="0"/>
              <w:adjustRightInd w:val="0"/>
              <w:spacing w:line="360" w:lineRule="auto"/>
              <w:ind w:firstLine="480" w:firstLineChars="200"/>
              <w:jc w:val="left"/>
            </w:pPr>
            <w:r>
              <w:t>本项目为新建项目，</w:t>
            </w:r>
            <w:r>
              <w:rPr>
                <w:rFonts w:hint="eastAsia"/>
              </w:rPr>
              <w:t>施工期产生的固体废物主要为生活垃圾、废弃泥浆、工程弃土、工程弃渣、施工废料和清管废物等。</w:t>
            </w:r>
          </w:p>
          <w:p>
            <w:pPr>
              <w:spacing w:line="360" w:lineRule="auto"/>
              <w:ind w:firstLine="480" w:firstLineChars="200"/>
              <w:jc w:val="left"/>
            </w:pPr>
            <w:r>
              <w:t>治理措施：</w:t>
            </w:r>
          </w:p>
          <w:p>
            <w:pPr>
              <w:spacing w:line="360" w:lineRule="auto"/>
              <w:ind w:firstLine="480" w:firstLineChars="200"/>
            </w:pPr>
            <w:r>
              <w:t>所聘员工产生的生活垃圾经</w:t>
            </w:r>
            <w:r>
              <w:rPr>
                <w:rFonts w:hint="eastAsia"/>
                <w:lang w:val="en-US" w:eastAsia="zh-CN"/>
              </w:rPr>
              <w:t>集中收集，统一</w:t>
            </w:r>
            <w:r>
              <w:t>交环卫部门处理，</w:t>
            </w:r>
            <w:r>
              <w:rPr>
                <w:rFonts w:hint="eastAsia"/>
                <w:lang w:val="en-US" w:eastAsia="zh-CN"/>
              </w:rPr>
              <w:t>没有</w:t>
            </w:r>
            <w:r>
              <w:t>对周边环境造成影响。</w:t>
            </w:r>
            <w:r>
              <w:rPr>
                <w:rFonts w:hint="eastAsia"/>
                <w:lang w:val="en-US" w:eastAsia="zh-CN"/>
              </w:rPr>
              <w:t>经调查，</w:t>
            </w:r>
            <w:r>
              <w:rPr>
                <w:rFonts w:hint="eastAsia"/>
                <w:lang w:eastAsia="zh-CN"/>
              </w:rPr>
              <w:t>施工废料</w:t>
            </w:r>
            <w:r>
              <w:rPr>
                <w:rFonts w:hint="eastAsia"/>
                <w:lang w:val="en-US" w:eastAsia="zh-CN"/>
              </w:rPr>
              <w:t>部分</w:t>
            </w:r>
            <w:r>
              <w:t>由施工单位进行清运回收</w:t>
            </w:r>
            <w:r>
              <w:rPr>
                <w:rFonts w:hint="eastAsia"/>
                <w:lang w:val="en-US" w:eastAsia="zh-CN"/>
              </w:rPr>
              <w:t>，</w:t>
            </w:r>
            <w:r>
              <w:t>按相关规定进行</w:t>
            </w:r>
            <w:r>
              <w:rPr>
                <w:rFonts w:hint="eastAsia"/>
                <w:lang w:val="en-US" w:eastAsia="zh-CN"/>
              </w:rPr>
              <w:t>了</w:t>
            </w:r>
            <w:r>
              <w:t>妥善处置</w:t>
            </w:r>
            <w:r>
              <w:rPr>
                <w:rFonts w:hint="eastAsia"/>
                <w:lang w:eastAsia="zh-CN"/>
              </w:rPr>
              <w:t>，</w:t>
            </w:r>
            <w:r>
              <w:rPr>
                <w:rFonts w:hint="eastAsia"/>
                <w:lang w:val="en-US" w:eastAsia="zh-CN"/>
              </w:rPr>
              <w:t>其他部分交由当地环卫部门有偿清运</w:t>
            </w:r>
            <w:r>
              <w:rPr>
                <w:rFonts w:hint="eastAsia"/>
                <w:lang w:eastAsia="zh-CN"/>
              </w:rPr>
              <w:t>；</w:t>
            </w:r>
            <w:r>
              <w:rPr>
                <w:lang w:val="en-US" w:eastAsia="zh-CN"/>
              </w:rPr>
              <w:t>管道敷设及穿越作业过程中产生的临时堆渣，堆放</w:t>
            </w:r>
            <w:r>
              <w:rPr>
                <w:rFonts w:hint="eastAsia"/>
                <w:lang w:val="en-US" w:eastAsia="zh-CN"/>
              </w:rPr>
              <w:t>在了</w:t>
            </w:r>
            <w:r>
              <w:rPr>
                <w:lang w:val="en-US" w:eastAsia="zh-CN"/>
              </w:rPr>
              <w:t>指定</w:t>
            </w:r>
            <w:r>
              <w:rPr>
                <w:rFonts w:hint="eastAsia"/>
                <w:lang w:val="en-US" w:eastAsia="zh-CN"/>
              </w:rPr>
              <w:t>的</w:t>
            </w:r>
            <w:r>
              <w:rPr>
                <w:lang w:val="en-US" w:eastAsia="zh-CN"/>
              </w:rPr>
              <w:t>地点</w:t>
            </w:r>
            <w:r>
              <w:t>由施工单位进行清运回收，按相关规定进行妥善处置</w:t>
            </w:r>
            <w:r>
              <w:rPr>
                <w:rFonts w:hint="eastAsia"/>
                <w:lang w:val="en-US" w:eastAsia="zh-CN"/>
              </w:rPr>
              <w:t>；</w:t>
            </w:r>
            <w:r>
              <w:t>本项目所产生的挖方均用于填方作业，无弃方产生。</w:t>
            </w:r>
          </w:p>
          <w:p>
            <w:pPr>
              <w:spacing w:line="360" w:lineRule="auto"/>
              <w:ind w:firstLine="470" w:firstLineChars="196"/>
              <w:rPr>
                <w:rFonts w:hint="eastAsia" w:eastAsia="宋体"/>
                <w:lang w:val="en-US" w:eastAsia="zh-CN"/>
              </w:rPr>
            </w:pPr>
            <w:r>
              <w:rPr>
                <w:rFonts w:hint="eastAsia"/>
                <w:lang w:val="en-US" w:eastAsia="zh-CN"/>
              </w:rPr>
              <w:t>（V）生态环境</w:t>
            </w:r>
          </w:p>
          <w:p>
            <w:pPr>
              <w:pageBreakBefore w:val="0"/>
              <w:widowControl w:val="0"/>
              <w:kinsoku/>
              <w:wordWrap/>
              <w:overflowPunct/>
              <w:topLinePunct w:val="0"/>
              <w:bidi w:val="0"/>
              <w:spacing w:line="360" w:lineRule="auto"/>
              <w:ind w:firstLine="480" w:firstLineChars="200"/>
              <w:jc w:val="both"/>
            </w:pPr>
            <w:r>
              <w:rPr>
                <w:rFonts w:ascii="Times New Roman" w:hAnsi="Times New Roman" w:cs="Times New Roman"/>
                <w:color w:val="000000"/>
              </w:rPr>
              <w:t>施工过程中的生态影响主要表现为管道铺设施工建设过程中对周围植被生态环境产生影响。管道敷设施工过程对周边生态环境的影响主要表现为开挖管沟、运输施工设备和材料、临时堆渣等作业对生态（水土流失、农业、林业、绿化植被等）环境产生的破坏，属非污染生态影响。这种破坏通常是短暂的，而且大部分可以得到恢复。弃土临时堆场用塑料网进行覆盖。施工结束后，临时占地立即绿化恢复。</w:t>
            </w:r>
          </w:p>
          <w:p>
            <w:pPr>
              <w:spacing w:line="360" w:lineRule="auto"/>
              <w:ind w:firstLine="480" w:firstLineChars="200"/>
              <w:jc w:val="left"/>
            </w:pPr>
            <w:r>
              <w:t>治理措施：</w:t>
            </w:r>
          </w:p>
          <w:p>
            <w:pPr>
              <w:pageBreakBefore w:val="0"/>
              <w:widowControl w:val="0"/>
              <w:kinsoku/>
              <w:wordWrap/>
              <w:overflowPunct/>
              <w:topLinePunct w:val="0"/>
              <w:bidi w:val="0"/>
              <w:spacing w:line="360" w:lineRule="auto"/>
              <w:ind w:firstLine="480" w:firstLineChars="200"/>
              <w:jc w:val="both"/>
            </w:pPr>
            <w:r>
              <w:rPr>
                <w:rFonts w:ascii="Times New Roman" w:hAnsi="Times New Roman" w:cs="Times New Roman"/>
                <w:color w:val="000000"/>
              </w:rPr>
              <w:t>严格选取</w:t>
            </w:r>
            <w:r>
              <w:rPr>
                <w:rFonts w:hint="eastAsia" w:cs="Times New Roman"/>
                <w:color w:val="000000"/>
                <w:lang w:val="en-US" w:eastAsia="zh-CN"/>
              </w:rPr>
              <w:t>了</w:t>
            </w:r>
            <w:r>
              <w:rPr>
                <w:rFonts w:ascii="Times New Roman" w:hAnsi="Times New Roman" w:cs="Times New Roman"/>
                <w:color w:val="000000"/>
              </w:rPr>
              <w:t>临时堆方堆置地点，</w:t>
            </w:r>
            <w:r>
              <w:rPr>
                <w:rFonts w:hint="eastAsia" w:cs="Times New Roman"/>
                <w:color w:val="000000"/>
                <w:lang w:val="en-US" w:eastAsia="zh-CN"/>
              </w:rPr>
              <w:t>没有</w:t>
            </w:r>
            <w:r>
              <w:rPr>
                <w:rFonts w:ascii="Times New Roman" w:hAnsi="Times New Roman" w:cs="Times New Roman"/>
                <w:color w:val="000000"/>
              </w:rPr>
              <w:t>随意堆置；严格按设计控制管沟开挖宽度，</w:t>
            </w:r>
            <w:r>
              <w:rPr>
                <w:rFonts w:hint="eastAsia" w:cs="Times New Roman"/>
                <w:color w:val="000000"/>
                <w:lang w:val="en-US" w:eastAsia="zh-CN"/>
              </w:rPr>
              <w:t>没有</w:t>
            </w:r>
            <w:r>
              <w:rPr>
                <w:rFonts w:ascii="Times New Roman" w:hAnsi="Times New Roman" w:cs="Times New Roman"/>
                <w:color w:val="000000"/>
              </w:rPr>
              <w:t>超宽作业，施工作业带以外</w:t>
            </w:r>
            <w:r>
              <w:rPr>
                <w:rFonts w:hint="eastAsia" w:cs="Times New Roman"/>
                <w:color w:val="000000"/>
                <w:lang w:val="en-US" w:eastAsia="zh-CN"/>
              </w:rPr>
              <w:t>未</w:t>
            </w:r>
            <w:r>
              <w:rPr>
                <w:rFonts w:ascii="Times New Roman" w:hAnsi="Times New Roman" w:cs="Times New Roman"/>
                <w:color w:val="000000"/>
              </w:rPr>
              <w:t>破坏植被，减少弃土量及水土流失量；施工中严格执行</w:t>
            </w:r>
            <w:r>
              <w:rPr>
                <w:rFonts w:hint="eastAsia" w:cs="Times New Roman"/>
                <w:color w:val="000000"/>
                <w:lang w:val="en-US" w:eastAsia="zh-CN"/>
              </w:rPr>
              <w:t>了</w:t>
            </w:r>
            <w:r>
              <w:rPr>
                <w:rFonts w:ascii="Times New Roman" w:hAnsi="Times New Roman" w:cs="Times New Roman"/>
                <w:color w:val="000000"/>
              </w:rPr>
              <w:t>HSE管理，控制人员、车辆行动，减少占地和对环境的破坏，施工完毕</w:t>
            </w:r>
            <w:r>
              <w:rPr>
                <w:rFonts w:hint="eastAsia" w:cs="Times New Roman"/>
                <w:color w:val="000000"/>
                <w:lang w:val="en-US" w:eastAsia="zh-CN"/>
              </w:rPr>
              <w:t>后尽量</w:t>
            </w:r>
            <w:r>
              <w:rPr>
                <w:rFonts w:ascii="Times New Roman" w:hAnsi="Times New Roman" w:cs="Times New Roman"/>
                <w:color w:val="000000"/>
              </w:rPr>
              <w:t>恢复</w:t>
            </w:r>
            <w:r>
              <w:rPr>
                <w:rFonts w:hint="eastAsia" w:cs="Times New Roman"/>
                <w:color w:val="000000"/>
                <w:lang w:val="en-US" w:eastAsia="zh-CN"/>
              </w:rPr>
              <w:t>成了</w:t>
            </w:r>
            <w:r>
              <w:rPr>
                <w:rFonts w:ascii="Times New Roman" w:hAnsi="Times New Roman" w:cs="Times New Roman"/>
                <w:color w:val="000000"/>
              </w:rPr>
              <w:t>原地貌</w:t>
            </w:r>
            <w:r>
              <w:rPr>
                <w:rFonts w:hint="eastAsia" w:cs="Times New Roman"/>
                <w:color w:val="000000"/>
                <w:lang w:eastAsia="zh-CN"/>
              </w:rPr>
              <w:t>；</w:t>
            </w:r>
            <w:r>
              <w:rPr>
                <w:rFonts w:hint="eastAsia" w:cs="Times New Roman"/>
                <w:color w:val="000000"/>
                <w:lang w:val="en-US" w:eastAsia="zh-CN"/>
              </w:rPr>
              <w:t>对</w:t>
            </w:r>
            <w:r>
              <w:rPr>
                <w:rFonts w:ascii="Times New Roman" w:hAnsi="Times New Roman" w:cs="Times New Roman"/>
                <w:color w:val="000000"/>
              </w:rPr>
              <w:t>施工期产生的各类污染物</w:t>
            </w:r>
            <w:r>
              <w:rPr>
                <w:rFonts w:hint="eastAsia" w:cs="Times New Roman"/>
                <w:color w:val="000000"/>
                <w:lang w:val="en-US" w:eastAsia="zh-CN"/>
              </w:rPr>
              <w:t>进行了</w:t>
            </w:r>
            <w:r>
              <w:rPr>
                <w:rFonts w:ascii="Times New Roman" w:hAnsi="Times New Roman" w:cs="Times New Roman"/>
                <w:color w:val="000000"/>
              </w:rPr>
              <w:t>妥善处理，</w:t>
            </w:r>
            <w:r>
              <w:rPr>
                <w:rFonts w:hint="eastAsia" w:cs="Times New Roman"/>
                <w:color w:val="000000"/>
                <w:lang w:val="en-US" w:eastAsia="zh-CN"/>
              </w:rPr>
              <w:t>避免</w:t>
            </w:r>
            <w:r>
              <w:rPr>
                <w:rFonts w:ascii="Times New Roman" w:hAnsi="Times New Roman" w:cs="Times New Roman"/>
                <w:color w:val="000000"/>
              </w:rPr>
              <w:t>其对生态环境造成污染，特别是对河流和土壤的影响。</w:t>
            </w:r>
          </w:p>
          <w:p>
            <w:pPr>
              <w:pStyle w:val="22"/>
              <w:numPr>
                <w:ilvl w:val="0"/>
                <w:numId w:val="3"/>
              </w:numPr>
              <w:bidi w:val="0"/>
            </w:pPr>
            <w:r>
              <w:t>运营期</w:t>
            </w:r>
          </w:p>
          <w:p>
            <w:pPr>
              <w:ind w:firstLine="480" w:firstLineChars="200"/>
            </w:pPr>
            <w:r>
              <w:rPr>
                <w:rFonts w:hint="eastAsia"/>
                <w:lang w:eastAsia="zh-CN"/>
              </w:rPr>
              <w:t>运营期主要工程活动为天然气输送，其中天然气在输气管线中封闭运行。正常情况下，基本无污染物产生。</w:t>
            </w:r>
            <w:r>
              <w:rPr>
                <w:rFonts w:hint="eastAsia"/>
              </w:rPr>
              <w:t>非正常工况下</w:t>
            </w:r>
            <w:r>
              <w:rPr>
                <w:rFonts w:hint="eastAsia"/>
                <w:lang w:val="en-US" w:eastAsia="zh-CN"/>
              </w:rPr>
              <w:t>站场及管道的</w:t>
            </w:r>
            <w:r>
              <w:rPr>
                <w:rFonts w:hint="eastAsia"/>
              </w:rPr>
              <w:t>放散依托清流阀室原有放空管进行放散</w:t>
            </w:r>
            <w:r>
              <w:rPr>
                <w:rFonts w:hint="eastAsia"/>
                <w:lang w:eastAsia="zh-CN"/>
              </w:rPr>
              <w:t>。</w:t>
            </w:r>
          </w:p>
          <w:p>
            <w:pPr>
              <w:spacing w:line="360" w:lineRule="auto"/>
              <w:ind w:firstLine="480" w:firstLineChars="200"/>
              <w:rPr>
                <w:rFonts w:hint="default" w:eastAsia="宋体"/>
                <w:lang w:val="en-US" w:eastAsia="zh-CN"/>
              </w:rPr>
            </w:pPr>
            <w:r>
              <w:rPr>
                <w:rFonts w:hint="eastAsia"/>
                <w:lang w:eastAsia="zh-CN"/>
              </w:rPr>
              <w:t>（</w:t>
            </w:r>
            <w:r>
              <w:rPr>
                <w:rFonts w:hint="eastAsia"/>
                <w:lang w:val="en-US" w:eastAsia="zh-CN"/>
              </w:rPr>
              <w:t>I</w:t>
            </w:r>
            <w:r>
              <w:rPr>
                <w:rFonts w:hint="eastAsia"/>
                <w:lang w:eastAsia="zh-CN"/>
              </w:rPr>
              <w:t>）</w:t>
            </w:r>
            <w:r>
              <w:rPr>
                <w:rFonts w:hint="eastAsia"/>
                <w:lang w:val="en-US" w:eastAsia="zh-CN"/>
              </w:rPr>
              <w:t>废水</w:t>
            </w:r>
          </w:p>
          <w:p>
            <w:pPr>
              <w:pStyle w:val="43"/>
              <w:keepNext w:val="0"/>
              <w:keepLines w:val="0"/>
              <w:suppressLineNumbers w:val="0"/>
              <w:bidi w:val="0"/>
              <w:spacing w:before="0" w:beforeAutospacing="0" w:after="0" w:afterAutospacing="0"/>
              <w:ind w:left="0" w:right="0"/>
            </w:pPr>
            <w:r>
              <w:rPr>
                <w:rFonts w:hint="eastAsia"/>
              </w:rPr>
              <w:t>本工程</w:t>
            </w:r>
            <w:r>
              <w:rPr>
                <w:rFonts w:hint="default"/>
              </w:rPr>
              <w:t>供气管线采用埋地敷设</w:t>
            </w:r>
            <w:r>
              <w:rPr>
                <w:rFonts w:hint="eastAsia"/>
              </w:rPr>
              <w:t>，正常情况下无生产废水产生。且本工程营运期新建燃气管道由四川川港燃气有限责任公司眉山营销部管理，因此本工程营运期无新增生活污水产生。</w:t>
            </w:r>
            <w:r>
              <w:rPr>
                <w:rFonts w:hint="eastAsia"/>
                <w:b w:val="0"/>
                <w:bCs w:val="0"/>
                <w:u w:val="single"/>
              </w:rPr>
              <w:t>故</w:t>
            </w:r>
            <w:r>
              <w:rPr>
                <w:b w:val="0"/>
                <w:bCs w:val="0"/>
                <w:u w:val="single"/>
              </w:rPr>
              <w:t>运营期间无</w:t>
            </w:r>
            <w:r>
              <w:rPr>
                <w:rFonts w:hint="eastAsia"/>
                <w:b w:val="0"/>
                <w:bCs w:val="0"/>
                <w:u w:val="single"/>
              </w:rPr>
              <w:t>废水产生</w:t>
            </w:r>
            <w:r>
              <w:rPr>
                <w:b w:val="0"/>
                <w:bCs w:val="0"/>
                <w:u w:val="single"/>
              </w:rPr>
              <w:t>。</w:t>
            </w:r>
          </w:p>
          <w:p>
            <w:pPr>
              <w:spacing w:line="360" w:lineRule="auto"/>
              <w:ind w:firstLine="480" w:firstLineChars="200"/>
            </w:pPr>
            <w:r>
              <w:rPr>
                <w:rFonts w:hint="eastAsia"/>
                <w:lang w:val="en-US" w:eastAsia="zh-CN"/>
              </w:rPr>
              <w:t>（II）</w:t>
            </w:r>
            <w:r>
              <w:t>废气</w:t>
            </w:r>
          </w:p>
          <w:p>
            <w:pPr>
              <w:spacing w:line="480" w:lineRule="exact"/>
              <w:ind w:firstLine="480" w:firstLineChars="200"/>
              <w:rPr>
                <w:rFonts w:hint="eastAsia"/>
                <w:sz w:val="24"/>
              </w:rPr>
            </w:pPr>
            <w:r>
              <w:rPr>
                <w:rFonts w:hint="eastAsia"/>
              </w:rPr>
              <w:t>本项目运营期正常工况下无废气产生</w:t>
            </w:r>
            <w:r>
              <w:rPr>
                <w:rFonts w:hint="eastAsia"/>
                <w:lang w:eastAsia="zh-CN"/>
              </w:rPr>
              <w:t>；</w:t>
            </w:r>
            <w:r>
              <w:rPr>
                <w:rFonts w:hint="eastAsia"/>
                <w:sz w:val="24"/>
              </w:rPr>
              <w:t>非正常工况下</w:t>
            </w:r>
            <w:r>
              <w:rPr>
                <w:rFonts w:hint="eastAsia"/>
                <w:sz w:val="24"/>
                <w:lang w:eastAsia="zh-CN"/>
              </w:rPr>
              <w:t>放空</w:t>
            </w:r>
            <w:r>
              <w:rPr>
                <w:rFonts w:hint="eastAsia"/>
                <w:sz w:val="24"/>
              </w:rPr>
              <w:t>依托</w:t>
            </w:r>
            <w:r>
              <w:rPr>
                <w:rFonts w:hint="eastAsia"/>
                <w:sz w:val="24"/>
                <w:lang w:eastAsia="zh-CN"/>
              </w:rPr>
              <w:t>撬装站</w:t>
            </w:r>
            <w:r>
              <w:rPr>
                <w:rFonts w:hint="eastAsia"/>
                <w:sz w:val="24"/>
              </w:rPr>
              <w:t>原有放空管进行</w:t>
            </w:r>
            <w:r>
              <w:rPr>
                <w:rFonts w:hint="eastAsia"/>
                <w:sz w:val="24"/>
                <w:lang w:eastAsia="zh-CN"/>
              </w:rPr>
              <w:t>放空</w:t>
            </w:r>
            <w:r>
              <w:rPr>
                <w:rFonts w:hint="eastAsia"/>
                <w:sz w:val="24"/>
              </w:rPr>
              <w:t>。</w:t>
            </w:r>
          </w:p>
          <w:p>
            <w:pPr>
              <w:spacing w:line="480" w:lineRule="exact"/>
              <w:ind w:firstLine="480" w:firstLineChars="200"/>
            </w:pPr>
            <w:r>
              <w:t>治理措施：</w:t>
            </w:r>
          </w:p>
          <w:p>
            <w:pPr>
              <w:spacing w:line="360" w:lineRule="auto"/>
              <w:ind w:firstLine="470" w:firstLineChars="196"/>
              <w:rPr>
                <w:rFonts w:hint="eastAsia"/>
                <w:lang w:eastAsia="zh-CN"/>
              </w:rPr>
            </w:pPr>
            <w:r>
              <w:rPr>
                <w:rFonts w:hint="eastAsia"/>
                <w:lang w:eastAsia="zh-CN"/>
              </w:rPr>
              <w:t>由于放散天然气量少，主要成分为甲烷，稀释扩散很快，且在放空管周围有警示标志。事故状态下，放散的甲烷对环境、人、动物造成的影响是局部的。因此，对环境的污染相对较小。</w:t>
            </w:r>
          </w:p>
          <w:p>
            <w:pPr>
              <w:pStyle w:val="15"/>
              <w:ind w:left="0" w:leftChars="0" w:firstLine="480" w:firstLineChars="200"/>
              <w:rPr>
                <w:rFonts w:hint="eastAsia"/>
                <w:lang w:eastAsia="zh-CN"/>
              </w:rPr>
            </w:pPr>
            <w:r>
              <w:rPr>
                <w:u w:val="single"/>
              </w:rPr>
              <w:t>验收调查期间，通过走访附近村民，该站场放空作业未对周边植被及大气环境造成影响；项目运营至今未出现环保投诉事件。</w:t>
            </w:r>
          </w:p>
          <w:p>
            <w:pPr>
              <w:spacing w:line="360" w:lineRule="auto"/>
              <w:ind w:firstLine="470" w:firstLineChars="196"/>
            </w:pPr>
            <w:r>
              <w:rPr>
                <w:rFonts w:hint="eastAsia"/>
                <w:lang w:val="en-US" w:eastAsia="zh-CN"/>
              </w:rPr>
              <w:t>（III）</w:t>
            </w:r>
            <w:r>
              <w:t>噪声</w:t>
            </w:r>
          </w:p>
          <w:p>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sz w:val="24"/>
              </w:rPr>
            </w:pPr>
            <w:r>
              <w:rPr>
                <w:rFonts w:hint="eastAsia"/>
                <w:sz w:val="24"/>
              </w:rPr>
              <w:t>本项目营运期主要噪声污染为新建燃气管线非正常工况或检修状态下天然气</w:t>
            </w:r>
            <w:r>
              <w:rPr>
                <w:rFonts w:hint="eastAsia"/>
                <w:sz w:val="24"/>
                <w:lang w:eastAsia="zh-CN"/>
              </w:rPr>
              <w:t>放空</w:t>
            </w:r>
            <w:r>
              <w:rPr>
                <w:rFonts w:hint="eastAsia"/>
                <w:sz w:val="24"/>
              </w:rPr>
              <w:t>产生的</w:t>
            </w:r>
            <w:r>
              <w:rPr>
                <w:rFonts w:hint="eastAsia"/>
                <w:sz w:val="24"/>
                <w:lang w:eastAsia="zh-CN"/>
              </w:rPr>
              <w:t>放空</w:t>
            </w:r>
            <w:r>
              <w:rPr>
                <w:rFonts w:hint="eastAsia"/>
                <w:sz w:val="24"/>
              </w:rPr>
              <w:t>噪声。</w:t>
            </w:r>
          </w:p>
          <w:p>
            <w:pPr>
              <w:spacing w:line="360" w:lineRule="auto"/>
              <w:ind w:firstLine="480" w:firstLineChars="200"/>
              <w:jc w:val="left"/>
              <w:rPr>
                <w:rFonts w:hint="default"/>
                <w:bCs/>
                <w:sz w:val="24"/>
                <w:highlight w:val="none"/>
              </w:rPr>
            </w:pPr>
            <w:r>
              <w:rPr>
                <w:rFonts w:hint="eastAsia" w:hAnsi="宋体"/>
                <w:sz w:val="24"/>
              </w:rPr>
              <w:t>新建燃气管线采用埋地敷设，在正常生产过程中不会产生噪声污染。管道检修时需要</w:t>
            </w:r>
            <w:r>
              <w:rPr>
                <w:rFonts w:hint="eastAsia" w:hAnsi="宋体"/>
                <w:sz w:val="24"/>
                <w:lang w:eastAsia="zh-CN"/>
              </w:rPr>
              <w:t>放空</w:t>
            </w:r>
            <w:r>
              <w:rPr>
                <w:rFonts w:hint="eastAsia" w:hAnsi="宋体"/>
                <w:sz w:val="24"/>
              </w:rPr>
              <w:t>管内天然气。</w:t>
            </w:r>
            <w:r>
              <w:rPr>
                <w:rFonts w:hint="eastAsia" w:hAnsi="宋体" w:cs="宋体"/>
                <w:sz w:val="24"/>
              </w:rPr>
              <w:t>天然气</w:t>
            </w:r>
            <w:r>
              <w:rPr>
                <w:rFonts w:hint="eastAsia" w:hAnsi="宋体" w:cs="宋体"/>
                <w:sz w:val="24"/>
                <w:lang w:eastAsia="zh-CN"/>
              </w:rPr>
              <w:t>放空</w:t>
            </w:r>
            <w:r>
              <w:rPr>
                <w:rFonts w:hint="eastAsia" w:hAnsi="宋体" w:cs="宋体"/>
                <w:sz w:val="24"/>
              </w:rPr>
              <w:t>瞬间，</w:t>
            </w:r>
            <w:r>
              <w:rPr>
                <w:rFonts w:hint="eastAsia" w:hAnsi="宋体"/>
                <w:sz w:val="24"/>
              </w:rPr>
              <w:t>排空气体与气流间的摩擦产生的噪声，</w:t>
            </w:r>
            <w:r>
              <w:rPr>
                <w:rFonts w:hint="eastAsia" w:hAnsi="宋体" w:cs="宋体"/>
                <w:sz w:val="24"/>
              </w:rPr>
              <w:t>源强约</w:t>
            </w:r>
            <w:r>
              <w:rPr>
                <w:rFonts w:hint="eastAsia" w:cs="宋体"/>
                <w:sz w:val="24"/>
                <w:lang w:val="en-US" w:eastAsia="zh-CN"/>
              </w:rPr>
              <w:t>6</w:t>
            </w:r>
            <w:r>
              <w:rPr>
                <w:rFonts w:hint="eastAsia" w:cs="宋体"/>
                <w:sz w:val="24"/>
              </w:rPr>
              <w:t>0</w:t>
            </w:r>
            <w:r>
              <w:rPr>
                <w:rFonts w:hint="eastAsia" w:hAnsi="宋体" w:cs="宋体"/>
                <w:sz w:val="24"/>
              </w:rPr>
              <w:t>分贝。</w:t>
            </w:r>
            <w:r>
              <w:t>厂界噪声能够达到《工业企业厂界环境噪声排放标准》2类标准</w:t>
            </w:r>
            <w:r>
              <w:rPr>
                <w:rFonts w:hint="eastAsia"/>
                <w:lang w:eastAsia="zh-CN"/>
              </w:rPr>
              <w:t>。</w:t>
            </w:r>
            <w:r>
              <w:rPr>
                <w:rFonts w:hint="eastAsia"/>
                <w:bCs/>
                <w:color w:val="000000"/>
                <w:sz w:val="24"/>
                <w:highlight w:val="none"/>
              </w:rPr>
              <w:t>且</w:t>
            </w:r>
            <w:r>
              <w:rPr>
                <w:rFonts w:hint="eastAsia"/>
                <w:bCs/>
                <w:sz w:val="24"/>
                <w:highlight w:val="none"/>
                <w:lang w:eastAsia="zh-CN"/>
              </w:rPr>
              <w:t>放空</w:t>
            </w:r>
            <w:r>
              <w:rPr>
                <w:rFonts w:hint="eastAsia"/>
                <w:bCs/>
                <w:sz w:val="24"/>
                <w:highlight w:val="none"/>
              </w:rPr>
              <w:t>噪声</w:t>
            </w:r>
            <w:r>
              <w:rPr>
                <w:rFonts w:hint="default"/>
                <w:bCs/>
                <w:sz w:val="24"/>
                <w:highlight w:val="none"/>
              </w:rPr>
              <w:t>为间歇式噪声，</w:t>
            </w:r>
            <w:r>
              <w:rPr>
                <w:rFonts w:hint="eastAsia"/>
                <w:bCs/>
                <w:sz w:val="24"/>
                <w:highlight w:val="none"/>
              </w:rPr>
              <w:t>加之</w:t>
            </w:r>
            <w:r>
              <w:rPr>
                <w:rFonts w:hint="eastAsia"/>
                <w:bCs/>
                <w:sz w:val="24"/>
                <w:highlight w:val="none"/>
                <w:lang w:eastAsia="zh-CN"/>
              </w:rPr>
              <w:t>放空</w:t>
            </w:r>
            <w:r>
              <w:rPr>
                <w:rFonts w:hint="default"/>
                <w:bCs/>
                <w:sz w:val="24"/>
                <w:highlight w:val="none"/>
              </w:rPr>
              <w:t>持续时间较短</w:t>
            </w:r>
            <w:r>
              <w:rPr>
                <w:rFonts w:hint="eastAsia"/>
                <w:bCs/>
                <w:sz w:val="24"/>
                <w:highlight w:val="none"/>
              </w:rPr>
              <w:t>(约10min)</w:t>
            </w:r>
            <w:r>
              <w:rPr>
                <w:rFonts w:hint="default"/>
                <w:bCs/>
                <w:sz w:val="24"/>
                <w:highlight w:val="none"/>
              </w:rPr>
              <w:t>，影响时间有限，</w:t>
            </w:r>
            <w:r>
              <w:rPr>
                <w:rFonts w:hint="eastAsia"/>
                <w:bCs/>
                <w:sz w:val="24"/>
                <w:highlight w:val="none"/>
              </w:rPr>
              <w:t>因此，拟建项目检修或非正常工况下天然气</w:t>
            </w:r>
            <w:r>
              <w:rPr>
                <w:rFonts w:hint="eastAsia"/>
                <w:bCs/>
                <w:sz w:val="24"/>
                <w:highlight w:val="none"/>
                <w:lang w:eastAsia="zh-CN"/>
              </w:rPr>
              <w:t>放空</w:t>
            </w:r>
            <w:r>
              <w:rPr>
                <w:rFonts w:hint="eastAsia"/>
                <w:bCs/>
                <w:sz w:val="24"/>
                <w:highlight w:val="none"/>
              </w:rPr>
              <w:t>产生的</w:t>
            </w:r>
            <w:r>
              <w:rPr>
                <w:rFonts w:hint="eastAsia"/>
                <w:bCs/>
                <w:sz w:val="24"/>
                <w:highlight w:val="none"/>
                <w:lang w:eastAsia="zh-CN"/>
              </w:rPr>
              <w:t>放空</w:t>
            </w:r>
            <w:r>
              <w:rPr>
                <w:rFonts w:hint="eastAsia"/>
                <w:bCs/>
                <w:sz w:val="24"/>
                <w:highlight w:val="none"/>
              </w:rPr>
              <w:t>噪声</w:t>
            </w:r>
            <w:r>
              <w:rPr>
                <w:rFonts w:hint="default"/>
                <w:bCs/>
                <w:sz w:val="24"/>
                <w:highlight w:val="none"/>
              </w:rPr>
              <w:t>对</w:t>
            </w:r>
            <w:r>
              <w:rPr>
                <w:rFonts w:hint="eastAsia"/>
                <w:bCs/>
                <w:sz w:val="24"/>
                <w:highlight w:val="none"/>
              </w:rPr>
              <w:t>周边环境影响较小</w:t>
            </w:r>
            <w:r>
              <w:rPr>
                <w:rFonts w:hint="default"/>
                <w:bCs/>
                <w:sz w:val="24"/>
                <w:highlight w:val="none"/>
              </w:rPr>
              <w:t>。</w:t>
            </w:r>
          </w:p>
          <w:p>
            <w:pPr>
              <w:spacing w:line="360" w:lineRule="auto"/>
              <w:ind w:firstLine="480" w:firstLineChars="200"/>
              <w:jc w:val="left"/>
            </w:pPr>
            <w:r>
              <w:t>治理措施：</w:t>
            </w:r>
          </w:p>
          <w:p>
            <w:pPr>
              <w:spacing w:line="360" w:lineRule="auto"/>
              <w:ind w:firstLine="480" w:firstLineChars="200"/>
              <w:jc w:val="left"/>
              <w:rPr>
                <w:rFonts w:hint="eastAsia" w:eastAsia="宋体"/>
                <w:lang w:eastAsia="zh-CN"/>
              </w:rPr>
            </w:pPr>
            <w:r>
              <w:rPr>
                <w:rFonts w:cs="Times New Roman"/>
                <w:sz w:val="24"/>
              </w:rPr>
              <w:t>合理布置噪声源，</w:t>
            </w:r>
            <w:r>
              <w:rPr>
                <w:rFonts w:hint="eastAsia" w:cs="Times New Roman"/>
                <w:sz w:val="24"/>
                <w:lang w:val="en-US" w:eastAsia="zh-CN"/>
              </w:rPr>
              <w:t>优先选用了低噪声的阀门，并</w:t>
            </w:r>
            <w:r>
              <w:rPr>
                <w:rFonts w:cs="Times New Roman"/>
                <w:sz w:val="24"/>
              </w:rPr>
              <w:t>使噪声高的设备尽量远离居民；</w:t>
            </w:r>
            <w:r>
              <w:rPr>
                <w:rFonts w:ascii="Times New Roman" w:hAnsi="Times New Roman" w:cs="Times New Roman"/>
                <w:szCs w:val="28"/>
              </w:rPr>
              <w:t>通过加强生产期间的安全管理，加强设备的维护，降低事故发生的几率，从而减少因检修放空产生噪声的次数</w:t>
            </w:r>
            <w:r>
              <w:rPr>
                <w:rFonts w:hint="eastAsia" w:cs="Times New Roman"/>
                <w:szCs w:val="28"/>
                <w:lang w:eastAsia="zh-CN"/>
              </w:rPr>
              <w:t>；</w:t>
            </w:r>
            <w:r>
              <w:rPr>
                <w:rFonts w:ascii="Times New Roman" w:hAnsi="Times New Roman" w:cs="Times New Roman"/>
                <w:szCs w:val="28"/>
              </w:rPr>
              <w:t>在事故</w:t>
            </w:r>
            <w:bookmarkStart w:id="5" w:name="_Hlk38398524"/>
            <w:r>
              <w:rPr>
                <w:rFonts w:ascii="Times New Roman" w:hAnsi="Times New Roman" w:cs="Times New Roman"/>
                <w:szCs w:val="28"/>
              </w:rPr>
              <w:t>放空时及时通知附近群众，以降低放空噪声对周边居民的影响。</w:t>
            </w:r>
            <w:bookmarkEnd w:id="5"/>
          </w:p>
          <w:p>
            <w:pPr>
              <w:spacing w:line="360" w:lineRule="auto"/>
              <w:ind w:firstLine="480" w:firstLineChars="200"/>
              <w:jc w:val="left"/>
              <w:rPr>
                <w:rFonts w:hint="eastAsia" w:eastAsia="宋体"/>
                <w:u w:val="single"/>
                <w:lang w:eastAsia="zh-CN"/>
              </w:rPr>
            </w:pPr>
            <w:r>
              <w:rPr>
                <w:rFonts w:hint="eastAsia"/>
                <w:u w:val="single"/>
              </w:rPr>
              <w:t>经调查，本项目运行至今未出现噪声扰民事件发生</w:t>
            </w:r>
            <w:r>
              <w:rPr>
                <w:rFonts w:hint="eastAsia"/>
                <w:u w:val="single"/>
                <w:lang w:eastAsia="zh-CN"/>
              </w:rPr>
              <w:t>。</w:t>
            </w:r>
          </w:p>
          <w:p>
            <w:pPr>
              <w:spacing w:line="360" w:lineRule="auto"/>
              <w:ind w:firstLine="470" w:firstLineChars="196"/>
            </w:pPr>
            <w:r>
              <w:rPr>
                <w:rFonts w:hint="eastAsia"/>
                <w:lang w:val="en-US" w:eastAsia="zh-CN"/>
              </w:rPr>
              <w:t>（IV）</w:t>
            </w:r>
            <w:r>
              <w:t>固体废物</w:t>
            </w:r>
          </w:p>
          <w:p>
            <w:pPr>
              <w:keepNext w:val="0"/>
              <w:keepLines w:val="0"/>
              <w:suppressLineNumbers w:val="0"/>
              <w:spacing w:before="0" w:beforeAutospacing="0" w:after="0" w:afterAutospacing="0" w:line="360" w:lineRule="auto"/>
              <w:ind w:left="0" w:right="0" w:firstLine="480" w:firstLineChars="200"/>
              <w:rPr>
                <w:rStyle w:val="47"/>
                <w:rFonts w:hint="default"/>
              </w:rPr>
            </w:pPr>
            <w:r>
              <w:rPr>
                <w:rFonts w:hint="eastAsia"/>
                <w:sz w:val="24"/>
              </w:rPr>
              <w:t>本项目正常运行时无生产固废产生；且本工程营运期新建燃气管道由</w:t>
            </w:r>
            <w:r>
              <w:rPr>
                <w:rStyle w:val="47"/>
                <w:rFonts w:hint="eastAsia"/>
                <w:lang w:val="en-US" w:eastAsia="zh-CN"/>
              </w:rPr>
              <w:t>四川</w:t>
            </w:r>
            <w:r>
              <w:rPr>
                <w:rStyle w:val="47"/>
                <w:rFonts w:hint="eastAsia"/>
              </w:rPr>
              <w:t>川港燃气有限公司眉山营销部负责，因此本工程营运期无新增生活</w:t>
            </w:r>
            <w:r>
              <w:rPr>
                <w:rStyle w:val="47"/>
                <w:rFonts w:hint="eastAsia"/>
                <w:lang w:val="en-US" w:eastAsia="zh-CN"/>
              </w:rPr>
              <w:t>垃圾</w:t>
            </w:r>
            <w:r>
              <w:rPr>
                <w:rStyle w:val="47"/>
                <w:rFonts w:hint="eastAsia"/>
              </w:rPr>
              <w:t>产生。</w:t>
            </w:r>
          </w:p>
          <w:p>
            <w:pPr>
              <w:pStyle w:val="15"/>
              <w:ind w:left="0" w:leftChars="0" w:firstLine="480" w:firstLineChars="200"/>
              <w:rPr>
                <w:rFonts w:hint="eastAsia"/>
                <w:u w:val="single"/>
                <w:lang w:val="en-US" w:eastAsia="zh-CN"/>
              </w:rPr>
            </w:pPr>
            <w:r>
              <w:rPr>
                <w:rFonts w:hint="eastAsia"/>
                <w:u w:val="single"/>
                <w:lang w:val="en-US" w:eastAsia="zh-CN"/>
              </w:rPr>
              <w:t>经现场调查，运营期站场周围未堆放固体废物。</w:t>
            </w:r>
          </w:p>
          <w:p>
            <w:pPr>
              <w:spacing w:line="360" w:lineRule="auto"/>
              <w:ind w:firstLine="470" w:firstLineChars="196"/>
              <w:rPr>
                <w:rFonts w:hint="eastAsia" w:eastAsia="宋体"/>
                <w:lang w:val="en-US" w:eastAsia="zh-CN"/>
              </w:rPr>
            </w:pPr>
            <w:r>
              <w:rPr>
                <w:rFonts w:hint="eastAsia"/>
                <w:lang w:val="en-US" w:eastAsia="zh-CN"/>
              </w:rPr>
              <w:t>（V）生态环境</w:t>
            </w:r>
          </w:p>
          <w:p>
            <w:pPr>
              <w:pageBreakBefore w:val="0"/>
              <w:widowControl w:val="0"/>
              <w:kinsoku/>
              <w:wordWrap/>
              <w:overflowPunct/>
              <w:topLinePunct w:val="0"/>
              <w:bidi w:val="0"/>
              <w:spacing w:line="360" w:lineRule="auto"/>
              <w:ind w:firstLine="480" w:firstLineChars="200"/>
              <w:jc w:val="both"/>
            </w:pPr>
            <w:r>
              <w:rPr>
                <w:rFonts w:cs="Times New Roman"/>
                <w:color w:val="000000"/>
                <w:sz w:val="24"/>
              </w:rPr>
              <w:t>运营期生态环境影响是施工期影响的一种延续，主要表现为</w:t>
            </w:r>
            <w:r>
              <w:rPr>
                <w:rFonts w:hint="eastAsia" w:cs="Times New Roman"/>
                <w:color w:val="000000"/>
                <w:sz w:val="24"/>
                <w:lang w:val="en-US" w:eastAsia="zh-CN"/>
              </w:rPr>
              <w:t>站场和管道的运营对</w:t>
            </w:r>
            <w:r>
              <w:rPr>
                <w:rFonts w:cs="Times New Roman"/>
                <w:color w:val="000000"/>
                <w:sz w:val="24"/>
              </w:rPr>
              <w:t>植被恢复期的影响。这是一个生态环境逐步恢复的过程，生态环境将从脆弱走向稳定。运营期除偶尔的管道维修外，基本不会造成水土流失。</w:t>
            </w:r>
          </w:p>
          <w:p>
            <w:pPr>
              <w:spacing w:line="360" w:lineRule="auto"/>
              <w:ind w:firstLine="480" w:firstLineChars="200"/>
              <w:jc w:val="left"/>
            </w:pPr>
            <w:r>
              <w:t>治理措施：</w:t>
            </w:r>
          </w:p>
          <w:p>
            <w:pPr>
              <w:pStyle w:val="15"/>
              <w:ind w:left="0" w:leftChars="0" w:firstLine="480" w:firstLineChars="200"/>
              <w:rPr>
                <w:rFonts w:hint="default"/>
                <w:u w:val="single"/>
                <w:lang w:val="en-US" w:eastAsia="zh-CN"/>
              </w:rPr>
            </w:pPr>
            <w:r>
              <w:rPr>
                <w:rFonts w:ascii="Times New Roman" w:hAnsi="Times New Roman"/>
                <w:sz w:val="24"/>
              </w:rPr>
              <w:t>项目在营运过程中，开挖管沟已复植，目前已恢复至开挖前水平。</w:t>
            </w:r>
          </w:p>
          <w:p>
            <w:pPr>
              <w:spacing w:line="360" w:lineRule="auto"/>
              <w:ind w:firstLine="480" w:firstLineChars="200"/>
            </w:pPr>
            <w:r>
              <w:rPr>
                <w:rFonts w:ascii="Times New Roman" w:hAnsi="Times New Roman"/>
                <w:sz w:val="24"/>
                <w:u w:val="single"/>
              </w:rPr>
              <w:t>根据现场走访了解，施工单位已与周边农户对集气管道沿线占用的农作物进行了协调沟通和赔偿，施工后对沿线进行了植被恢复，对周边农户进行了宣传教育，加强管道保护；经现场调查，管道沿线植被目前恢复良好，管道沿线及穿越处均设置有标志桩和标志牌等警示标志。</w:t>
            </w: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p>
            <w:pPr>
              <w:pStyle w:val="24"/>
              <w:bidi w:val="0"/>
              <w:jc w:val="both"/>
              <w:rPr>
                <w:rFonts w:hint="default"/>
                <w:lang w:val="en-US" w:eastAsia="zh-CN"/>
              </w:rPr>
            </w:pPr>
          </w:p>
        </w:tc>
      </w:tr>
    </w:tbl>
    <w:p>
      <w:pPr>
        <w:pStyle w:val="21"/>
        <w:bidi w:val="0"/>
        <w:rPr>
          <w:rFonts w:hint="eastAsia"/>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val="en-US" w:eastAsia="zh-CN"/>
        </w:rPr>
      </w:pPr>
      <w:bookmarkStart w:id="6" w:name="_Toc23502"/>
      <w:r>
        <w:rPr>
          <w:rFonts w:hint="eastAsia"/>
          <w:lang w:val="en-US" w:eastAsia="zh-CN"/>
        </w:rPr>
        <w:t>表六                                                           环境影响评价回顾</w:t>
      </w:r>
      <w:bookmarkEnd w:id="6"/>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3" w:type="dxa"/>
            <w:tcBorders>
              <w:top w:val="single" w:color="auto" w:sz="12" w:space="0"/>
              <w:left w:val="single" w:color="auto" w:sz="12" w:space="0"/>
              <w:bottom w:val="single" w:color="auto" w:sz="12" w:space="0"/>
              <w:right w:val="single" w:color="auto" w:sz="12" w:space="0"/>
            </w:tcBorders>
          </w:tcPr>
          <w:p>
            <w:pPr>
              <w:pStyle w:val="21"/>
              <w:numPr>
                <w:ilvl w:val="0"/>
                <w:numId w:val="4"/>
              </w:numPr>
              <w:bidi w:val="0"/>
              <w:rPr>
                <w:rFonts w:hint="eastAsia"/>
                <w:lang w:val="en-US" w:eastAsia="zh-CN"/>
              </w:rPr>
            </w:pPr>
            <w:r>
              <w:rPr>
                <w:rFonts w:hint="eastAsia"/>
                <w:lang w:val="en-US" w:eastAsia="zh-CN"/>
              </w:rPr>
              <w:t>项目各污染要素的环境影响评价的预测及结论</w:t>
            </w:r>
          </w:p>
          <w:p>
            <w:pPr>
              <w:tabs>
                <w:tab w:val="left" w:pos="0"/>
              </w:tabs>
              <w:spacing w:beforeLines="0" w:afterLines="0" w:line="360" w:lineRule="auto"/>
              <w:rPr>
                <w:rFonts w:hint="eastAsia"/>
              </w:rPr>
            </w:pPr>
            <w:r>
              <w:rPr>
                <w:rFonts w:hint="eastAsia"/>
                <w:lang w:eastAsia="zh-CN"/>
              </w:rPr>
              <w:t>（</w:t>
            </w:r>
            <w:r>
              <w:rPr>
                <w:rFonts w:hint="eastAsia"/>
                <w:lang w:val="en-US" w:eastAsia="zh-CN"/>
              </w:rPr>
              <w:t>1）</w:t>
            </w:r>
            <w:r>
              <w:rPr>
                <w:rFonts w:hint="eastAsia"/>
              </w:rPr>
              <w:t>生态环境影响分析</w:t>
            </w:r>
          </w:p>
          <w:p>
            <w:pPr>
              <w:tabs>
                <w:tab w:val="left" w:pos="0"/>
              </w:tabs>
              <w:spacing w:beforeLines="0" w:afterLines="0" w:line="360" w:lineRule="auto"/>
              <w:ind w:firstLine="480" w:firstLineChars="200"/>
              <w:rPr>
                <w:rFonts w:hint="eastAsia"/>
              </w:rPr>
            </w:pPr>
            <w:r>
              <w:rPr>
                <w:rFonts w:hint="eastAsia"/>
              </w:rPr>
              <w:t>本项目涉及管沟开挖，其施工时对所占地段植被、水土及生态环境将有一定影响。因此，项目施工期应做好相关用地计划，尽量减少临时占地，并做好水土保持措施。尽可能降低对沿线生态环境及动植物的影响，以及确保燃气管线的安全。</w:t>
            </w:r>
          </w:p>
          <w:p>
            <w:pPr>
              <w:bidi w:val="0"/>
              <w:ind w:firstLine="480" w:firstLineChars="200"/>
              <w:rPr>
                <w:rFonts w:hint="eastAsia"/>
              </w:rPr>
            </w:pPr>
            <w:r>
              <w:rPr>
                <w:rFonts w:hint="eastAsia"/>
              </w:rPr>
              <w:t>由于管道所经地主要为旱地。施工结束后，可尽快恢复原有的生态植被面貌。</w:t>
            </w:r>
          </w:p>
          <w:p>
            <w:pPr>
              <w:tabs>
                <w:tab w:val="left" w:pos="0"/>
              </w:tabs>
              <w:spacing w:beforeLines="0" w:afterLines="0" w:line="360" w:lineRule="auto"/>
              <w:rPr>
                <w:rFonts w:hint="eastAsia"/>
              </w:rPr>
            </w:pPr>
            <w:r>
              <w:rPr>
                <w:rFonts w:hint="eastAsia"/>
                <w:lang w:eastAsia="zh-CN"/>
              </w:rPr>
              <w:t>（</w:t>
            </w:r>
            <w:r>
              <w:rPr>
                <w:rFonts w:hint="eastAsia"/>
                <w:lang w:val="en-US" w:eastAsia="zh-CN"/>
              </w:rPr>
              <w:t>2）</w:t>
            </w:r>
            <w:r>
              <w:rPr>
                <w:rFonts w:hint="eastAsia"/>
              </w:rPr>
              <w:t>施工期大气环境影响分析</w:t>
            </w:r>
          </w:p>
          <w:p>
            <w:pPr>
              <w:tabs>
                <w:tab w:val="left" w:pos="0"/>
              </w:tabs>
              <w:spacing w:beforeLines="0" w:afterLines="0" w:line="360" w:lineRule="auto"/>
              <w:ind w:firstLine="480" w:firstLineChars="200"/>
              <w:rPr>
                <w:rFonts w:hint="eastAsia"/>
              </w:rPr>
            </w:pPr>
            <w:r>
              <w:rPr>
                <w:rFonts w:hint="eastAsia"/>
              </w:rPr>
              <w:t>（1）扬尘</w:t>
            </w:r>
          </w:p>
          <w:p>
            <w:pPr>
              <w:spacing w:beforeLines="0" w:afterLines="0" w:line="360" w:lineRule="auto"/>
              <w:ind w:firstLine="510"/>
              <w:rPr>
                <w:rFonts w:hint="eastAsia"/>
              </w:rPr>
            </w:pPr>
            <w:r>
              <w:rPr>
                <w:rFonts w:hint="eastAsia"/>
              </w:rPr>
              <w:t>本项目施工期产生扬尘的作业主要为站场施工和管沟开挖时产生的扬尘和开挖土方堆放时产生的扬尘。由于本项目工程量相对较小，工期短，施工期间产生的扬尘量也很小。在采取了相应措施后，本项目施工期产生的少量扬尘不会对周边环境造成长期不利影响。</w:t>
            </w:r>
          </w:p>
          <w:p>
            <w:pPr>
              <w:tabs>
                <w:tab w:val="left" w:pos="0"/>
              </w:tabs>
              <w:spacing w:beforeLines="0" w:afterLines="0" w:line="360" w:lineRule="auto"/>
              <w:ind w:firstLine="480" w:firstLineChars="200"/>
              <w:rPr>
                <w:rFonts w:hint="eastAsia"/>
              </w:rPr>
            </w:pPr>
            <w:r>
              <w:rPr>
                <w:rFonts w:hint="eastAsia"/>
              </w:rPr>
              <w:t>（2）运输车辆尾气、施工机械尾气影响分析</w:t>
            </w:r>
          </w:p>
          <w:p>
            <w:pPr>
              <w:tabs>
                <w:tab w:val="left" w:pos="0"/>
              </w:tabs>
              <w:spacing w:beforeLines="0" w:afterLines="0" w:line="360" w:lineRule="auto"/>
              <w:ind w:firstLine="480" w:firstLineChars="200"/>
              <w:rPr>
                <w:rFonts w:hint="eastAsia"/>
              </w:rPr>
            </w:pPr>
            <w:r>
              <w:rPr>
                <w:rFonts w:hint="eastAsia"/>
              </w:rPr>
              <w:t>施工期间，运输车辆和穿越施工作业中，由于使用柴油机等设备，将产生燃烧烟气，主要污染物为NOx、CO等。但由于废气量较小，且施工现场均在野外，有利于空气的扩散，同时废气污染源具有间断和流动性，本项目运输车辆较公路上其它车辆的车流量</w:t>
            </w:r>
            <w:r>
              <w:rPr>
                <w:rFonts w:hint="eastAsia"/>
                <w:lang w:val="en-US" w:eastAsia="zh-CN"/>
              </w:rPr>
              <w:t>更</w:t>
            </w:r>
            <w:r>
              <w:rPr>
                <w:rFonts w:hint="eastAsia"/>
              </w:rPr>
              <w:t>低，故其产生的废气对大气环境的影响较小。此外，施工机械排放燃烧烟气具有排放量小、间断性、短期性和流动性的特点，该类污染源对大气环境的影响较小。</w:t>
            </w:r>
          </w:p>
          <w:p>
            <w:pPr>
              <w:spacing w:beforeLines="0" w:afterLines="0" w:line="360" w:lineRule="auto"/>
              <w:ind w:firstLine="510"/>
              <w:rPr>
                <w:rFonts w:hint="eastAsia"/>
              </w:rPr>
            </w:pPr>
            <w:r>
              <w:rPr>
                <w:rFonts w:hint="eastAsia"/>
              </w:rPr>
              <w:t>综上所述，在施工过程中，施工单位必须严格落实本环评提出的大气控制措施，使</w:t>
            </w:r>
          </w:p>
          <w:p>
            <w:pPr>
              <w:spacing w:beforeLines="0" w:afterLines="0" w:line="360" w:lineRule="auto"/>
              <w:rPr>
                <w:rFonts w:hint="eastAsia"/>
              </w:rPr>
            </w:pPr>
            <w:r>
              <w:rPr>
                <w:rFonts w:hint="eastAsia"/>
              </w:rPr>
              <w:t>大气污染物对周围敏感保护目标的影响降至最低。本项目在做到以上大气防护措施后，</w:t>
            </w:r>
          </w:p>
          <w:p>
            <w:pPr>
              <w:spacing w:beforeLines="0" w:afterLines="0" w:line="360" w:lineRule="auto"/>
              <w:rPr>
                <w:rFonts w:hint="eastAsia"/>
              </w:rPr>
            </w:pPr>
            <w:r>
              <w:rPr>
                <w:rFonts w:hint="eastAsia"/>
              </w:rPr>
              <w:t>不会对项目周围的住户与环境造成较大影响。</w:t>
            </w:r>
          </w:p>
          <w:p>
            <w:pPr>
              <w:tabs>
                <w:tab w:val="left" w:pos="0"/>
              </w:tabs>
              <w:spacing w:beforeLines="0" w:afterLines="0" w:line="360" w:lineRule="auto"/>
              <w:rPr>
                <w:rFonts w:hint="eastAsia"/>
              </w:rPr>
            </w:pPr>
            <w:r>
              <w:rPr>
                <w:rFonts w:hint="eastAsia"/>
                <w:lang w:eastAsia="zh-CN"/>
              </w:rPr>
              <w:t>（</w:t>
            </w:r>
            <w:r>
              <w:rPr>
                <w:rFonts w:hint="eastAsia"/>
                <w:lang w:val="en-US" w:eastAsia="zh-CN"/>
              </w:rPr>
              <w:t>3）</w:t>
            </w:r>
            <w:r>
              <w:rPr>
                <w:rFonts w:hint="eastAsia"/>
              </w:rPr>
              <w:t>施工期地表水水环境影响分析</w:t>
            </w:r>
          </w:p>
          <w:p>
            <w:pPr>
              <w:spacing w:beforeLines="0" w:afterLines="0" w:line="360" w:lineRule="auto"/>
              <w:ind w:firstLine="510"/>
              <w:rPr>
                <w:rFonts w:hint="eastAsia"/>
              </w:rPr>
            </w:pPr>
            <w:r>
              <w:rPr>
                <w:rFonts w:hint="eastAsia"/>
              </w:rPr>
              <w:t>本项目施工期间产生的废水来自管线敷设及站场施工人员所产生的生活污水，管线敷设及站场施工废水。</w:t>
            </w:r>
          </w:p>
          <w:p>
            <w:pPr>
              <w:spacing w:beforeLines="0" w:afterLines="0" w:line="360" w:lineRule="auto"/>
              <w:ind w:firstLine="510"/>
              <w:rPr>
                <w:rFonts w:hint="eastAsia"/>
              </w:rPr>
            </w:pPr>
            <w:r>
              <w:rPr>
                <w:rFonts w:hint="eastAsia"/>
              </w:rPr>
              <w:t>（1）施工人员生活污水影响分析</w:t>
            </w:r>
          </w:p>
          <w:p>
            <w:pPr>
              <w:spacing w:beforeLines="0" w:afterLines="0" w:line="360" w:lineRule="auto"/>
              <w:ind w:firstLine="510"/>
              <w:rPr>
                <w:rFonts w:hint="eastAsia"/>
              </w:rPr>
            </w:pPr>
            <w:r>
              <w:rPr>
                <w:rFonts w:hint="eastAsia"/>
              </w:rPr>
              <w:t>本项目施工人员在工程区域内的城镇吃住，不设施工营地，因此施工期施工人员生活污水进入化粪池收集后用作农肥使用，对周围水环境基本没有影响。</w:t>
            </w:r>
          </w:p>
          <w:p>
            <w:pPr>
              <w:spacing w:beforeLines="0" w:afterLines="0" w:line="360" w:lineRule="auto"/>
              <w:ind w:firstLine="510"/>
              <w:rPr>
                <w:rFonts w:hint="eastAsia"/>
              </w:rPr>
            </w:pPr>
            <w:r>
              <w:rPr>
                <w:rFonts w:hint="eastAsia"/>
              </w:rPr>
              <w:t>（2）管道试压废水影响分析</w:t>
            </w:r>
          </w:p>
          <w:p>
            <w:pPr>
              <w:pStyle w:val="29"/>
              <w:adjustRightInd w:val="0"/>
              <w:snapToGrid w:val="0"/>
              <w:spacing w:beforeLines="0" w:afterLines="0"/>
              <w:ind w:firstLine="480"/>
              <w:rPr>
                <w:rFonts w:hint="default"/>
              </w:rPr>
            </w:pPr>
            <w:r>
              <w:rPr>
                <w:rFonts w:hint="eastAsia"/>
              </w:rPr>
              <w:t>本项目项目管道组焊前将对管道进行试压，管线试压时采用的介质为洁净水，类比同类项目，产生的试压废水主要含有泥沙、机械等杂质，不含有毒有害物质，属于清洁水，试压废水经沉淀后基本无杂质，可就近排入沟渠。因此，项目施工期产生的废水不会对当地地表水环境造成明显不利影响。</w:t>
            </w:r>
          </w:p>
          <w:p>
            <w:pPr>
              <w:spacing w:beforeLines="0" w:afterLines="0" w:line="360" w:lineRule="auto"/>
              <w:ind w:firstLine="510"/>
              <w:rPr>
                <w:rFonts w:hint="eastAsia"/>
              </w:rPr>
            </w:pPr>
            <w:r>
              <w:rPr>
                <w:rFonts w:hint="eastAsia"/>
              </w:rPr>
              <w:t>（3）管线敷设及站场施工废水影响分析</w:t>
            </w:r>
          </w:p>
          <w:p>
            <w:pPr>
              <w:spacing w:beforeLines="0" w:afterLines="0" w:line="360" w:lineRule="auto"/>
              <w:ind w:firstLine="510"/>
              <w:rPr>
                <w:rFonts w:hint="eastAsia"/>
              </w:rPr>
            </w:pPr>
            <w:r>
              <w:rPr>
                <w:rFonts w:hint="eastAsia"/>
              </w:rPr>
              <w:t>本项目在管线敷设及新建站场施工作业过程中会产生少量施工废水，其中含有大量泥沙，悬浮物浓度较高，并含有少量的油类。根据类比调查，这部分废水经隔油、沉淀除渣后可循环使用，不外排。</w:t>
            </w:r>
          </w:p>
          <w:p>
            <w:pPr>
              <w:tabs>
                <w:tab w:val="left" w:pos="0"/>
              </w:tabs>
              <w:spacing w:beforeLines="0" w:afterLines="0" w:line="360" w:lineRule="auto"/>
              <w:rPr>
                <w:rFonts w:hint="eastAsia"/>
              </w:rPr>
            </w:pPr>
            <w:r>
              <w:rPr>
                <w:rFonts w:hint="eastAsia"/>
                <w:lang w:eastAsia="zh-CN"/>
              </w:rPr>
              <w:t>（</w:t>
            </w:r>
            <w:r>
              <w:rPr>
                <w:rFonts w:hint="eastAsia"/>
                <w:lang w:val="en-US" w:eastAsia="zh-CN"/>
              </w:rPr>
              <w:t>4）</w:t>
            </w:r>
            <w:r>
              <w:rPr>
                <w:rFonts w:hint="eastAsia"/>
              </w:rPr>
              <w:t>施工期声环境影响分析</w:t>
            </w:r>
          </w:p>
          <w:p>
            <w:pPr>
              <w:spacing w:beforeLines="0" w:afterLines="0" w:line="360" w:lineRule="auto"/>
              <w:ind w:firstLine="480" w:firstLineChars="200"/>
              <w:rPr>
                <w:rFonts w:hint="eastAsia"/>
              </w:rPr>
            </w:pPr>
            <w:r>
              <w:rPr>
                <w:rFonts w:hint="eastAsia"/>
              </w:rPr>
              <w:t>（1）噪声源强</w:t>
            </w:r>
          </w:p>
          <w:p>
            <w:pPr>
              <w:spacing w:beforeLines="0" w:afterLines="0" w:line="360" w:lineRule="auto"/>
              <w:ind w:firstLine="480" w:firstLineChars="200"/>
              <w:rPr>
                <w:rFonts w:hint="eastAsia"/>
              </w:rPr>
            </w:pPr>
            <w:r>
              <w:rPr>
                <w:rFonts w:hint="eastAsia"/>
              </w:rPr>
              <w:t>本项目施工对声学环境的影响中主要是施工机械、车辆造成的。项目施工期将使用挖土机、电焊机、柴油发电机等施工机械，这些噪声声源强度见表</w:t>
            </w:r>
            <w:r>
              <w:rPr>
                <w:rFonts w:hint="eastAsia"/>
                <w:lang w:val="en-US" w:eastAsia="zh-CN"/>
              </w:rPr>
              <w:t>6</w:t>
            </w:r>
            <w:r>
              <w:rPr>
                <w:rFonts w:hint="eastAsia"/>
              </w:rPr>
              <w:t>-1。</w:t>
            </w:r>
          </w:p>
          <w:p>
            <w:pPr>
              <w:pStyle w:val="24"/>
              <w:bidi w:val="0"/>
              <w:rPr>
                <w:rFonts w:hint="eastAsia"/>
              </w:rPr>
            </w:pPr>
            <w:r>
              <w:rPr>
                <w:rFonts w:hint="eastAsia"/>
              </w:rPr>
              <w:t>表</w:t>
            </w:r>
            <w:r>
              <w:rPr>
                <w:rFonts w:hint="eastAsia"/>
                <w:lang w:val="en-US" w:eastAsia="zh-CN"/>
              </w:rPr>
              <w:t>6</w:t>
            </w:r>
            <w:r>
              <w:rPr>
                <w:rFonts w:hint="eastAsia"/>
              </w:rPr>
              <w:t>-1主要施工机械噪声值单位：dB（A）</w:t>
            </w:r>
          </w:p>
          <w:tbl>
            <w:tblPr>
              <w:tblStyle w:val="16"/>
              <w:tblW w:w="937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98"/>
              <w:gridCol w:w="2079"/>
              <w:gridCol w:w="1932"/>
              <w:gridCol w:w="1841"/>
              <w:gridCol w:w="252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98" w:type="dxa"/>
                  <w:tcBorders>
                    <w:bottom w:val="single" w:color="auto" w:sz="12" w:space="0"/>
                  </w:tcBorders>
                  <w:noWrap w:val="0"/>
                  <w:vAlign w:val="center"/>
                </w:tcPr>
                <w:p>
                  <w:pPr>
                    <w:pStyle w:val="44"/>
                    <w:bidi w:val="0"/>
                    <w:rPr>
                      <w:rFonts w:hint="default" w:ascii="Times New Roman" w:hAnsi="Times New Roman" w:cs="Times New Roman"/>
                      <w:b/>
                      <w:bCs/>
                    </w:rPr>
                  </w:pPr>
                  <w:r>
                    <w:rPr>
                      <w:rFonts w:hint="default" w:ascii="Times New Roman" w:hAnsi="Times New Roman" w:cs="Times New Roman"/>
                      <w:b/>
                      <w:bCs/>
                    </w:rPr>
                    <w:t>序号</w:t>
                  </w:r>
                </w:p>
              </w:tc>
              <w:tc>
                <w:tcPr>
                  <w:tcW w:w="2079" w:type="dxa"/>
                  <w:tcBorders>
                    <w:bottom w:val="single" w:color="auto" w:sz="12" w:space="0"/>
                  </w:tcBorders>
                  <w:noWrap w:val="0"/>
                  <w:vAlign w:val="center"/>
                </w:tcPr>
                <w:p>
                  <w:pPr>
                    <w:pStyle w:val="44"/>
                    <w:bidi w:val="0"/>
                    <w:rPr>
                      <w:rFonts w:hint="default" w:ascii="Times New Roman" w:hAnsi="Times New Roman" w:cs="Times New Roman"/>
                      <w:b/>
                      <w:bCs/>
                    </w:rPr>
                  </w:pPr>
                  <w:r>
                    <w:rPr>
                      <w:rFonts w:hint="default" w:ascii="Times New Roman" w:hAnsi="Times New Roman" w:cs="Times New Roman"/>
                      <w:b/>
                      <w:bCs/>
                    </w:rPr>
                    <w:t>噪声源强</w:t>
                  </w:r>
                </w:p>
              </w:tc>
              <w:tc>
                <w:tcPr>
                  <w:tcW w:w="1932" w:type="dxa"/>
                  <w:tcBorders>
                    <w:bottom w:val="single" w:color="auto" w:sz="12" w:space="0"/>
                  </w:tcBorders>
                  <w:noWrap w:val="0"/>
                  <w:vAlign w:val="center"/>
                </w:tcPr>
                <w:p>
                  <w:pPr>
                    <w:pStyle w:val="44"/>
                    <w:bidi w:val="0"/>
                    <w:rPr>
                      <w:rFonts w:hint="default" w:ascii="Times New Roman" w:hAnsi="Times New Roman" w:cs="Times New Roman"/>
                      <w:b/>
                      <w:bCs/>
                    </w:rPr>
                  </w:pPr>
                  <w:r>
                    <w:rPr>
                      <w:rFonts w:hint="default" w:ascii="Times New Roman" w:hAnsi="Times New Roman" w:cs="Times New Roman"/>
                      <w:b/>
                      <w:bCs/>
                    </w:rPr>
                    <w:t>最大声级</w:t>
                  </w:r>
                </w:p>
                <w:p>
                  <w:pPr>
                    <w:pStyle w:val="44"/>
                    <w:bidi w:val="0"/>
                    <w:rPr>
                      <w:rFonts w:hint="default" w:ascii="Times New Roman" w:hAnsi="Times New Roman" w:cs="Times New Roman"/>
                      <w:b/>
                      <w:bCs/>
                    </w:rPr>
                  </w:pPr>
                  <w:r>
                    <w:rPr>
                      <w:rFonts w:hint="default" w:ascii="Times New Roman" w:hAnsi="Times New Roman" w:cs="Times New Roman"/>
                      <w:b/>
                      <w:bCs/>
                    </w:rPr>
                    <w:t>（dB（A））</w:t>
                  </w:r>
                </w:p>
              </w:tc>
              <w:tc>
                <w:tcPr>
                  <w:tcW w:w="1841" w:type="dxa"/>
                  <w:tcBorders>
                    <w:bottom w:val="single" w:color="auto" w:sz="12" w:space="0"/>
                  </w:tcBorders>
                  <w:noWrap w:val="0"/>
                  <w:vAlign w:val="center"/>
                </w:tcPr>
                <w:p>
                  <w:pPr>
                    <w:pStyle w:val="44"/>
                    <w:bidi w:val="0"/>
                    <w:rPr>
                      <w:rFonts w:hint="default" w:ascii="Times New Roman" w:hAnsi="Times New Roman" w:cs="Times New Roman"/>
                      <w:b/>
                      <w:bCs/>
                    </w:rPr>
                  </w:pPr>
                  <w:r>
                    <w:rPr>
                      <w:rFonts w:hint="default" w:ascii="Times New Roman" w:hAnsi="Times New Roman" w:cs="Times New Roman"/>
                      <w:b/>
                      <w:bCs/>
                    </w:rPr>
                    <w:t>运行方式</w:t>
                  </w:r>
                </w:p>
              </w:tc>
              <w:tc>
                <w:tcPr>
                  <w:tcW w:w="2527" w:type="dxa"/>
                  <w:tcBorders>
                    <w:bottom w:val="single" w:color="auto" w:sz="12" w:space="0"/>
                  </w:tcBorders>
                  <w:noWrap w:val="0"/>
                  <w:vAlign w:val="center"/>
                </w:tcPr>
                <w:p>
                  <w:pPr>
                    <w:pStyle w:val="44"/>
                    <w:bidi w:val="0"/>
                    <w:rPr>
                      <w:rFonts w:hint="default" w:ascii="Times New Roman" w:hAnsi="Times New Roman" w:cs="Times New Roman"/>
                      <w:b/>
                      <w:bCs/>
                    </w:rPr>
                  </w:pPr>
                  <w:r>
                    <w:rPr>
                      <w:rFonts w:hint="default" w:ascii="Times New Roman" w:hAnsi="Times New Roman" w:cs="Times New Roman"/>
                      <w:b/>
                      <w:bCs/>
                    </w:rPr>
                    <w:t>运行时间（h）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dxa"/>
                  <w:tcBorders>
                    <w:top w:val="single" w:color="auto" w:sz="12" w:space="0"/>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1</w:t>
                  </w:r>
                </w:p>
              </w:tc>
              <w:tc>
                <w:tcPr>
                  <w:tcW w:w="2079" w:type="dxa"/>
                  <w:tcBorders>
                    <w:top w:val="single" w:color="auto" w:sz="12" w:space="0"/>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金属工具敲击</w:t>
                  </w:r>
                </w:p>
              </w:tc>
              <w:tc>
                <w:tcPr>
                  <w:tcW w:w="1932" w:type="dxa"/>
                  <w:tcBorders>
                    <w:top w:val="single" w:color="auto" w:sz="12" w:space="0"/>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70</w:t>
                  </w:r>
                </w:p>
              </w:tc>
              <w:tc>
                <w:tcPr>
                  <w:tcW w:w="1841" w:type="dxa"/>
                  <w:tcBorders>
                    <w:top w:val="single" w:color="auto" w:sz="12" w:space="0"/>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移动设备</w:t>
                  </w:r>
                </w:p>
              </w:tc>
              <w:tc>
                <w:tcPr>
                  <w:tcW w:w="2527" w:type="dxa"/>
                  <w:tcBorders>
                    <w:top w:val="single" w:color="auto" w:sz="12" w:space="0"/>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间断，</w:t>
                  </w:r>
                  <w:r>
                    <w:rPr>
                      <w:rFonts w:hint="default" w:ascii="Times New Roman" w:hAnsi="Times New Roman" w:cs="Times New Roman"/>
                      <w:lang w:val="en-US" w:eastAsia="zh-CN"/>
                    </w:rPr>
                    <w:t>＜</w:t>
                  </w:r>
                  <w:r>
                    <w:rPr>
                      <w:rFonts w:hint="default" w:ascii="Times New Roman" w:hAnsi="Times New Roman" w:cs="Times New Roman"/>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2</w:t>
                  </w:r>
                </w:p>
              </w:tc>
              <w:tc>
                <w:tcPr>
                  <w:tcW w:w="2079"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电焊机</w:t>
                  </w:r>
                </w:p>
              </w:tc>
              <w:tc>
                <w:tcPr>
                  <w:tcW w:w="1932"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75</w:t>
                  </w:r>
                </w:p>
              </w:tc>
              <w:tc>
                <w:tcPr>
                  <w:tcW w:w="1841"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移动设备</w:t>
                  </w:r>
                </w:p>
              </w:tc>
              <w:tc>
                <w:tcPr>
                  <w:tcW w:w="2527"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间断，</w:t>
                  </w:r>
                  <w:r>
                    <w:rPr>
                      <w:rFonts w:hint="default" w:ascii="Times New Roman" w:hAnsi="Times New Roman" w:cs="Times New Roman"/>
                      <w:lang w:val="en-US" w:eastAsia="zh-CN"/>
                    </w:rPr>
                    <w:t>＜</w:t>
                  </w:r>
                  <w:r>
                    <w:rPr>
                      <w:rFonts w:hint="default" w:ascii="Times New Roman" w:hAnsi="Times New Roman" w:cs="Times New Roman"/>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3</w:t>
                  </w:r>
                </w:p>
              </w:tc>
              <w:tc>
                <w:tcPr>
                  <w:tcW w:w="2079"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运输汽车</w:t>
                  </w:r>
                </w:p>
              </w:tc>
              <w:tc>
                <w:tcPr>
                  <w:tcW w:w="1932"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80</w:t>
                  </w:r>
                </w:p>
              </w:tc>
              <w:tc>
                <w:tcPr>
                  <w:tcW w:w="1841"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移动设备</w:t>
                  </w:r>
                </w:p>
              </w:tc>
              <w:tc>
                <w:tcPr>
                  <w:tcW w:w="2527" w:type="dxa"/>
                  <w:tcBorders>
                    <w:tl2br w:val="nil"/>
                    <w:tr2bl w:val="nil"/>
                  </w:tcBorders>
                  <w:noWrap w:val="0"/>
                  <w:vAlign w:val="center"/>
                </w:tcPr>
                <w:p>
                  <w:pPr>
                    <w:pStyle w:val="44"/>
                    <w:bidi w:val="0"/>
                    <w:rPr>
                      <w:rFonts w:hint="default" w:ascii="Times New Roman" w:hAnsi="Times New Roman" w:cs="Times New Roman"/>
                    </w:rPr>
                  </w:pPr>
                  <w:r>
                    <w:rPr>
                      <w:rFonts w:hint="default" w:ascii="Times New Roman" w:hAnsi="Times New Roman" w:cs="Times New Roman"/>
                    </w:rPr>
                    <w:t>间断，</w:t>
                  </w:r>
                  <w:r>
                    <w:rPr>
                      <w:rFonts w:hint="default" w:ascii="Times New Roman" w:hAnsi="Times New Roman" w:cs="Times New Roman"/>
                      <w:lang w:val="en-US" w:eastAsia="zh-CN"/>
                    </w:rPr>
                    <w:t>＜</w:t>
                  </w:r>
                  <w:r>
                    <w:rPr>
                      <w:rFonts w:hint="default" w:ascii="Times New Roman" w:hAnsi="Times New Roman" w:cs="Times New Roman"/>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l2br w:val="nil"/>
                    <w:tr2bl w:val="nil"/>
                  </w:tcBorders>
                  <w:noWrap w:val="0"/>
                  <w:vAlign w:val="center"/>
                </w:tcPr>
                <w:p>
                  <w:pPr>
                    <w:pStyle w:val="44"/>
                    <w:bidi w:val="0"/>
                    <w:rPr>
                      <w:rFonts w:hint="default" w:ascii="Times New Roman" w:hAnsi="Times New Roman" w:eastAsia="宋体" w:cs="Times New Roman"/>
                      <w:lang w:val="en-US" w:eastAsia="zh-CN"/>
                    </w:rPr>
                  </w:pPr>
                  <w:r>
                    <w:rPr>
                      <w:rFonts w:hint="default" w:ascii="Times New Roman" w:hAnsi="Times New Roman" w:cs="Times New Roman"/>
                      <w:lang w:val="en-US" w:eastAsia="zh-CN"/>
                    </w:rPr>
                    <w:t>4</w:t>
                  </w:r>
                </w:p>
              </w:tc>
              <w:tc>
                <w:tcPr>
                  <w:tcW w:w="2079" w:type="dxa"/>
                  <w:tcBorders>
                    <w:tl2br w:val="nil"/>
                    <w:tr2bl w:val="nil"/>
                  </w:tcBorders>
                  <w:noWrap w:val="0"/>
                  <w:vAlign w:val="center"/>
                </w:tcPr>
                <w:p>
                  <w:pPr>
                    <w:pStyle w:val="44"/>
                    <w:bidi w:val="0"/>
                    <w:rPr>
                      <w:rFonts w:hint="default" w:ascii="Times New Roman" w:hAnsi="Times New Roman" w:eastAsia="宋体" w:cs="Times New Roman"/>
                      <w:lang w:val="en-US" w:eastAsia="zh-CN"/>
                    </w:rPr>
                  </w:pPr>
                  <w:r>
                    <w:rPr>
                      <w:rFonts w:hint="default" w:ascii="Times New Roman" w:hAnsi="Times New Roman" w:cs="Times New Roman"/>
                      <w:lang w:val="en-US" w:eastAsia="zh-CN"/>
                    </w:rPr>
                    <w:t>挖掘机</w:t>
                  </w:r>
                </w:p>
              </w:tc>
              <w:tc>
                <w:tcPr>
                  <w:tcW w:w="1932" w:type="dxa"/>
                  <w:tcBorders>
                    <w:tl2br w:val="nil"/>
                    <w:tr2bl w:val="nil"/>
                  </w:tcBorders>
                  <w:noWrap w:val="0"/>
                  <w:vAlign w:val="center"/>
                </w:tcPr>
                <w:p>
                  <w:pPr>
                    <w:pStyle w:val="44"/>
                    <w:bidi w:val="0"/>
                    <w:rPr>
                      <w:rFonts w:hint="default" w:ascii="Times New Roman" w:hAnsi="Times New Roman" w:eastAsia="宋体" w:cs="Times New Roman"/>
                      <w:lang w:val="en-US" w:eastAsia="zh-CN"/>
                    </w:rPr>
                  </w:pPr>
                  <w:r>
                    <w:rPr>
                      <w:rFonts w:hint="default" w:ascii="Times New Roman" w:hAnsi="Times New Roman" w:cs="Times New Roman"/>
                      <w:lang w:val="en-US" w:eastAsia="zh-CN"/>
                    </w:rPr>
                    <w:t>90</w:t>
                  </w:r>
                </w:p>
              </w:tc>
              <w:tc>
                <w:tcPr>
                  <w:tcW w:w="1841" w:type="dxa"/>
                  <w:tcBorders>
                    <w:tl2br w:val="nil"/>
                    <w:tr2bl w:val="nil"/>
                  </w:tcBorders>
                  <w:noWrap w:val="0"/>
                  <w:vAlign w:val="center"/>
                </w:tcPr>
                <w:p>
                  <w:pPr>
                    <w:pStyle w:val="44"/>
                    <w:bidi w:val="0"/>
                    <w:rPr>
                      <w:rFonts w:hint="default" w:ascii="Times New Roman" w:hAnsi="Times New Roman" w:eastAsia="宋体" w:cs="Times New Roman"/>
                      <w:lang w:val="en-US" w:eastAsia="zh-CN"/>
                    </w:rPr>
                  </w:pPr>
                  <w:r>
                    <w:rPr>
                      <w:rFonts w:hint="default" w:ascii="Times New Roman" w:hAnsi="Times New Roman" w:cs="Times New Roman"/>
                      <w:lang w:val="en-US" w:eastAsia="zh-CN"/>
                    </w:rPr>
                    <w:t>移动设备</w:t>
                  </w:r>
                </w:p>
              </w:tc>
              <w:tc>
                <w:tcPr>
                  <w:tcW w:w="2527" w:type="dxa"/>
                  <w:tcBorders>
                    <w:tl2br w:val="nil"/>
                    <w:tr2bl w:val="nil"/>
                  </w:tcBorders>
                  <w:noWrap w:val="0"/>
                  <w:vAlign w:val="center"/>
                </w:tcPr>
                <w:p>
                  <w:pPr>
                    <w:pStyle w:val="44"/>
                    <w:bidi w:val="0"/>
                    <w:rPr>
                      <w:rFonts w:hint="default" w:ascii="Times New Roman" w:hAnsi="Times New Roman" w:eastAsia="宋体" w:cs="Times New Roman"/>
                      <w:lang w:val="en-US" w:eastAsia="zh-CN"/>
                    </w:rPr>
                  </w:pPr>
                  <w:r>
                    <w:rPr>
                      <w:rFonts w:hint="default" w:ascii="Times New Roman" w:hAnsi="Times New Roman" w:cs="Times New Roman"/>
                      <w:lang w:val="en-US" w:eastAsia="zh-CN"/>
                    </w:rPr>
                    <w:t>间断，＜4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5</w:t>
                  </w:r>
                </w:p>
              </w:tc>
              <w:tc>
                <w:tcPr>
                  <w:tcW w:w="2079"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混凝土搅拌机</w:t>
                  </w:r>
                </w:p>
              </w:tc>
              <w:tc>
                <w:tcPr>
                  <w:tcW w:w="1932"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95</w:t>
                  </w:r>
                </w:p>
              </w:tc>
              <w:tc>
                <w:tcPr>
                  <w:tcW w:w="1841"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移动设备</w:t>
                  </w:r>
                </w:p>
              </w:tc>
              <w:tc>
                <w:tcPr>
                  <w:tcW w:w="2527"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间断，＜4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98"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6</w:t>
                  </w:r>
                </w:p>
              </w:tc>
              <w:tc>
                <w:tcPr>
                  <w:tcW w:w="2079"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柴油发电机</w:t>
                  </w:r>
                </w:p>
              </w:tc>
              <w:tc>
                <w:tcPr>
                  <w:tcW w:w="1932"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98</w:t>
                  </w:r>
                </w:p>
              </w:tc>
              <w:tc>
                <w:tcPr>
                  <w:tcW w:w="1841"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移动设备</w:t>
                  </w:r>
                </w:p>
              </w:tc>
              <w:tc>
                <w:tcPr>
                  <w:tcW w:w="2527" w:type="dxa"/>
                  <w:tcBorders>
                    <w:tl2br w:val="nil"/>
                    <w:tr2bl w:val="nil"/>
                  </w:tcBorders>
                  <w:noWrap w:val="0"/>
                  <w:vAlign w:val="center"/>
                </w:tcPr>
                <w:p>
                  <w:pPr>
                    <w:pStyle w:val="44"/>
                    <w:bidi w:val="0"/>
                    <w:rPr>
                      <w:rFonts w:hint="default" w:ascii="Times New Roman" w:hAnsi="Times New Roman" w:cs="Times New Roman"/>
                      <w:lang w:val="en-US" w:eastAsia="zh-CN"/>
                    </w:rPr>
                  </w:pPr>
                  <w:r>
                    <w:rPr>
                      <w:rFonts w:hint="default" w:ascii="Times New Roman" w:hAnsi="Times New Roman" w:cs="Times New Roman"/>
                      <w:lang w:val="en-US" w:eastAsia="zh-CN"/>
                    </w:rPr>
                    <w:t>间断，＜4</w:t>
                  </w:r>
                </w:p>
              </w:tc>
            </w:tr>
          </w:tbl>
          <w:p>
            <w:pPr>
              <w:spacing w:beforeLines="0" w:afterLines="0" w:line="360" w:lineRule="auto"/>
              <w:ind w:firstLine="480" w:firstLineChars="200"/>
              <w:rPr>
                <w:rFonts w:hint="eastAsia"/>
              </w:rPr>
            </w:pPr>
            <w:r>
              <w:rPr>
                <w:rFonts w:hint="eastAsia"/>
              </w:rPr>
              <w:t>（2）预测模式</w:t>
            </w:r>
          </w:p>
          <w:p>
            <w:pPr>
              <w:adjustRightInd w:val="0"/>
              <w:spacing w:beforeLines="0" w:afterLines="0" w:line="360" w:lineRule="auto"/>
              <w:ind w:firstLine="480" w:firstLineChars="200"/>
              <w:rPr>
                <w:rFonts w:hint="eastAsia"/>
              </w:rPr>
            </w:pPr>
            <w:r>
              <w:rPr>
                <w:rFonts w:hint="eastAsia"/>
              </w:rPr>
              <w:t>施工机械噪声采用如下模式进行预测计算：</w:t>
            </w:r>
          </w:p>
          <w:p>
            <w:pPr>
              <w:spacing w:beforeLines="0" w:afterLines="0" w:line="360" w:lineRule="auto"/>
              <w:jc w:val="center"/>
              <w:rPr>
                <w:rFonts w:hint="eastAsia"/>
              </w:rPr>
            </w:pPr>
            <w:r>
              <w:rPr>
                <w:rFonts w:hint="default"/>
              </w:rPr>
              <w:object>
                <v:shape id="_x0000_i1026" o:spt="75" type="#_x0000_t75" style="height:21pt;width:134.3pt;" o:ole="t" filled="f" o:preferrelative="t" stroked="f" coordsize="21600,21600">
                  <v:path/>
                  <v:fill on="f" focussize="0,0"/>
                  <v:stroke on="f"/>
                  <v:imagedata r:id="rId17" o:title=""/>
                  <o:lock v:ext="edit" aspectratio="t"/>
                  <w10:wrap type="none"/>
                  <w10:anchorlock/>
                </v:shape>
                <o:OLEObject Type="Embed" ProgID="Equation.3" ShapeID="_x0000_i1026" DrawAspect="Content" ObjectID="_1468075726" r:id="rId16">
                  <o:LockedField>false</o:LockedField>
                </o:OLEObject>
              </w:object>
            </w:r>
          </w:p>
          <w:p>
            <w:pPr>
              <w:spacing w:beforeLines="0" w:afterLines="0" w:line="360" w:lineRule="auto"/>
              <w:ind w:firstLine="1080" w:firstLineChars="450"/>
              <w:rPr>
                <w:rFonts w:hint="eastAsia"/>
              </w:rPr>
            </w:pPr>
            <w:r>
              <w:rPr>
                <w:rFonts w:hint="eastAsia"/>
              </w:rPr>
              <w:t>式中：LA（r）——距声源r处的声级值，dB；</w:t>
            </w:r>
          </w:p>
          <w:p>
            <w:pPr>
              <w:spacing w:beforeLines="0" w:afterLines="0" w:line="360" w:lineRule="auto"/>
              <w:ind w:firstLine="1800" w:firstLineChars="750"/>
              <w:rPr>
                <w:rFonts w:hint="eastAsia"/>
              </w:rPr>
            </w:pPr>
            <w:r>
              <w:rPr>
                <w:rFonts w:hint="eastAsia"/>
              </w:rPr>
              <w:t>LA（ro）——距声源ro处的声级值，dB；</w:t>
            </w:r>
          </w:p>
          <w:p>
            <w:pPr>
              <w:spacing w:beforeLines="0" w:afterLines="0" w:line="360" w:lineRule="auto"/>
              <w:ind w:firstLine="1800" w:firstLineChars="750"/>
              <w:rPr>
                <w:rFonts w:hint="eastAsia"/>
              </w:rPr>
            </w:pPr>
            <w:r>
              <w:rPr>
                <w:rFonts w:hint="eastAsia"/>
              </w:rPr>
              <w:t>r——为预测点距声源的距离，m；</w:t>
            </w:r>
          </w:p>
          <w:p>
            <w:pPr>
              <w:spacing w:beforeLines="0" w:afterLines="0" w:line="360" w:lineRule="auto"/>
              <w:ind w:firstLine="1800" w:firstLineChars="750"/>
              <w:rPr>
                <w:rFonts w:hint="eastAsia"/>
              </w:rPr>
            </w:pPr>
            <w:r>
              <w:rPr>
                <w:rFonts w:hint="eastAsia"/>
              </w:rPr>
              <w:t>ro——为参考位置距离。</w:t>
            </w:r>
          </w:p>
          <w:p>
            <w:pPr>
              <w:spacing w:beforeLines="0" w:afterLines="0" w:line="360" w:lineRule="auto"/>
              <w:ind w:firstLine="480" w:firstLineChars="200"/>
              <w:rPr>
                <w:rFonts w:hint="eastAsia"/>
              </w:rPr>
            </w:pPr>
            <w:r>
              <w:rPr>
                <w:rFonts w:hint="eastAsia"/>
              </w:rPr>
              <w:t>（3）预测结果</w:t>
            </w:r>
          </w:p>
          <w:p>
            <w:pPr>
              <w:spacing w:beforeLines="0" w:afterLines="0" w:line="360" w:lineRule="auto"/>
              <w:ind w:firstLine="480" w:firstLineChars="200"/>
              <w:rPr>
                <w:rFonts w:hint="eastAsia"/>
              </w:rPr>
            </w:pPr>
            <w:r>
              <w:rPr>
                <w:rFonts w:hint="eastAsia"/>
              </w:rPr>
              <w:t>施工期间部分机械噪声随距离的衰减关系表见表</w:t>
            </w:r>
            <w:r>
              <w:rPr>
                <w:rFonts w:hint="eastAsia"/>
                <w:lang w:val="en-US" w:eastAsia="zh-CN"/>
              </w:rPr>
              <w:t>6</w:t>
            </w:r>
            <w:r>
              <w:rPr>
                <w:rFonts w:hint="eastAsia"/>
              </w:rPr>
              <w:t>-2。</w:t>
            </w:r>
          </w:p>
          <w:p>
            <w:pPr>
              <w:pStyle w:val="24"/>
              <w:bidi w:val="0"/>
              <w:rPr>
                <w:rFonts w:hint="eastAsia"/>
              </w:rPr>
            </w:pPr>
            <w:r>
              <w:rPr>
                <w:rFonts w:hint="eastAsia"/>
              </w:rPr>
              <w:t>表</w:t>
            </w:r>
            <w:r>
              <w:rPr>
                <w:rFonts w:hint="eastAsia"/>
                <w:lang w:val="en-US" w:eastAsia="zh-CN"/>
              </w:rPr>
              <w:t>6</w:t>
            </w:r>
            <w:r>
              <w:rPr>
                <w:rFonts w:hint="eastAsia"/>
              </w:rPr>
              <w:t>-</w:t>
            </w:r>
            <w:bookmarkStart w:id="7" w:name="_Toc121738067"/>
            <w:r>
              <w:rPr>
                <w:rFonts w:hint="eastAsia"/>
              </w:rPr>
              <w:t>2施工噪声随距离的衰减情况单位：dB（A）</w:t>
            </w:r>
            <w:bookmarkEnd w:id="7"/>
          </w:p>
          <w:p>
            <w:pPr>
              <w:pStyle w:val="24"/>
              <w:bidi w:val="0"/>
              <w:rPr>
                <w:rFonts w:hint="eastAsia"/>
              </w:rPr>
            </w:pP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52"/>
              <w:gridCol w:w="765"/>
              <w:gridCol w:w="759"/>
              <w:gridCol w:w="759"/>
              <w:gridCol w:w="757"/>
              <w:gridCol w:w="761"/>
              <w:gridCol w:w="765"/>
              <w:gridCol w:w="765"/>
              <w:gridCol w:w="765"/>
              <w:gridCol w:w="766"/>
              <w:gridCol w:w="76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距离/m</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0</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10</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20</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40</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80</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100</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150</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200</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250</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b/>
                      <w:bCs/>
                    </w:rPr>
                  </w:pPr>
                  <w:r>
                    <w:rPr>
                      <w:rFonts w:hint="default"/>
                      <w:b/>
                      <w:bCs/>
                    </w:rPr>
                    <w:t>300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挖掘机</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92</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71</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65</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59</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53</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48</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45</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43</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推土机</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90</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69</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63</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57</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49</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46</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43</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41</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吊管机</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88</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67</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55</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49</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47</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44</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39</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电焊机</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85</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64</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58</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52</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46</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44</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38</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36</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34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柴油发电机</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100</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79</w:t>
                  </w:r>
                </w:p>
              </w:tc>
              <w:tc>
                <w:tcPr>
                  <w:tcW w:w="78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73</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67</w:t>
                  </w:r>
                </w:p>
              </w:tc>
              <w:tc>
                <w:tcPr>
                  <w:tcW w:w="788"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61</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59</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56</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53</w:t>
                  </w:r>
                </w:p>
              </w:tc>
              <w:tc>
                <w:tcPr>
                  <w:tcW w:w="784"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51</w:t>
                  </w:r>
                </w:p>
              </w:tc>
              <w:tc>
                <w:tcPr>
                  <w:tcW w:w="780"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rPr>
                      <w:rFonts w:hint="default"/>
                    </w:rPr>
                  </w:pPr>
                  <w:r>
                    <w:rPr>
                      <w:rFonts w:hint="default"/>
                    </w:rPr>
                    <w:t>49</w:t>
                  </w:r>
                </w:p>
              </w:tc>
            </w:tr>
          </w:tbl>
          <w:p>
            <w:pPr>
              <w:spacing w:beforeLines="0" w:afterLines="0" w:line="460" w:lineRule="exact"/>
              <w:ind w:firstLine="537" w:firstLineChars="224"/>
              <w:rPr>
                <w:rFonts w:hint="eastAsia"/>
              </w:rPr>
            </w:pPr>
            <w:r>
              <w:rPr>
                <w:rFonts w:hint="eastAsia"/>
              </w:rPr>
              <w:t>（4）影响分析</w:t>
            </w:r>
          </w:p>
          <w:p>
            <w:pPr>
              <w:spacing w:beforeLines="0" w:afterLines="0" w:line="360" w:lineRule="auto"/>
              <w:ind w:firstLine="480" w:firstLineChars="200"/>
              <w:rPr>
                <w:rFonts w:hint="eastAsia"/>
                <w:highlight w:val="none"/>
              </w:rPr>
            </w:pPr>
            <w:r>
              <w:rPr>
                <w:rFonts w:hint="eastAsia"/>
              </w:rPr>
              <w:t>根据上表可知：仅凭距离衰减，昼间在距施工机械20m处噪声即可符合《建筑施工场界噪声限值》（GB12523-2011）标准限值要求</w:t>
            </w:r>
            <w:r>
              <w:rPr>
                <w:rFonts w:hint="eastAsia"/>
                <w:lang w:val="en-US" w:eastAsia="zh-CN"/>
              </w:rPr>
              <w:t>(</w:t>
            </w:r>
            <w:r>
              <w:rPr>
                <w:rFonts w:hint="eastAsia"/>
              </w:rPr>
              <w:t>75dB</w:t>
            </w:r>
            <w:r>
              <w:rPr>
                <w:rFonts w:hint="eastAsia"/>
                <w:lang w:val="en-US" w:eastAsia="zh-CN"/>
              </w:rPr>
              <w:t>(</w:t>
            </w:r>
            <w:r>
              <w:rPr>
                <w:rFonts w:hint="eastAsia"/>
              </w:rPr>
              <w:t>A</w:t>
            </w:r>
            <w:r>
              <w:rPr>
                <w:rFonts w:hint="eastAsia"/>
                <w:lang w:val="en-US" w:eastAsia="zh-CN"/>
              </w:rPr>
              <w:t>))</w:t>
            </w:r>
            <w:r>
              <w:rPr>
                <w:rFonts w:hint="eastAsia"/>
              </w:rPr>
              <w:t>；夜间距施工机械</w:t>
            </w:r>
            <w:r>
              <w:rPr>
                <w:rFonts w:hint="eastAsia"/>
                <w:lang w:val="en-US" w:eastAsia="zh-CN"/>
              </w:rPr>
              <w:t>15</w:t>
            </w:r>
            <w:r>
              <w:rPr>
                <w:rFonts w:hint="eastAsia"/>
              </w:rPr>
              <w:t>0m处噪声符合《建筑施工场界噪声限值》（GB12523-2011）标准限值要求</w:t>
            </w:r>
            <w:r>
              <w:rPr>
                <w:rFonts w:hint="eastAsia"/>
                <w:lang w:val="en-US" w:eastAsia="zh-CN"/>
              </w:rPr>
              <w:t>(</w:t>
            </w:r>
            <w:r>
              <w:rPr>
                <w:rFonts w:hint="eastAsia"/>
              </w:rPr>
              <w:t>55dB</w:t>
            </w:r>
            <w:r>
              <w:rPr>
                <w:rFonts w:hint="eastAsia"/>
                <w:lang w:val="en-US" w:eastAsia="zh-CN"/>
              </w:rPr>
              <w:t>(</w:t>
            </w:r>
            <w:r>
              <w:rPr>
                <w:rFonts w:hint="eastAsia"/>
              </w:rPr>
              <w:t>A</w:t>
            </w:r>
            <w:r>
              <w:rPr>
                <w:rFonts w:hint="eastAsia"/>
                <w:lang w:val="en-US" w:eastAsia="zh-CN"/>
              </w:rPr>
              <w:t>))</w:t>
            </w:r>
            <w:r>
              <w:rPr>
                <w:rFonts w:hint="eastAsia"/>
              </w:rPr>
              <w:t>。昼间施工时，最近农户距</w:t>
            </w:r>
            <w:r>
              <w:rPr>
                <w:rFonts w:hint="eastAsia"/>
                <w:highlight w:val="none"/>
              </w:rPr>
              <w:t>离为</w:t>
            </w:r>
            <w:r>
              <w:rPr>
                <w:rFonts w:hint="eastAsia"/>
                <w:highlight w:val="none"/>
                <w:lang w:val="en-US" w:eastAsia="zh-CN"/>
              </w:rPr>
              <w:t>18</w:t>
            </w:r>
            <w:r>
              <w:rPr>
                <w:rFonts w:hint="eastAsia"/>
                <w:highlight w:val="none"/>
              </w:rPr>
              <w:t>m，不受影响。夜间施工时，约有</w:t>
            </w:r>
            <w:r>
              <w:rPr>
                <w:rFonts w:hint="eastAsia"/>
                <w:highlight w:val="none"/>
                <w:lang w:val="en-US" w:eastAsia="zh-CN"/>
              </w:rPr>
              <w:t>149</w:t>
            </w:r>
            <w:r>
              <w:rPr>
                <w:rFonts w:hint="eastAsia"/>
                <w:highlight w:val="none"/>
              </w:rPr>
              <w:t>户农户在200m范围内，受到影响。</w:t>
            </w:r>
          </w:p>
          <w:p>
            <w:pPr>
              <w:pStyle w:val="2"/>
              <w:ind w:left="0" w:leftChars="0" w:firstLine="480" w:firstLineChars="200"/>
              <w:rPr>
                <w:rFonts w:hint="eastAsia"/>
                <w:sz w:val="24"/>
                <w:szCs w:val="24"/>
              </w:rPr>
            </w:pPr>
            <w:r>
              <w:rPr>
                <w:rFonts w:hint="eastAsia"/>
                <w:sz w:val="24"/>
                <w:szCs w:val="24"/>
                <w:highlight w:val="none"/>
              </w:rPr>
              <w:t>本项目管沟采用人工开挖施工方式，焊接时使用电焊机及发电机，管线入沟、</w:t>
            </w:r>
            <w:r>
              <w:rPr>
                <w:rFonts w:hint="eastAsia"/>
                <w:sz w:val="24"/>
                <w:szCs w:val="24"/>
              </w:rPr>
              <w:t>回填均采用人力施工作业，随施工位置变化移动；站场建设期间所涉及的产噪设备主要为发电机、电焊机及敲击噪声等，噪声影响是暂时的，</w:t>
            </w:r>
            <w:r>
              <w:rPr>
                <w:rFonts w:hint="eastAsia"/>
                <w:sz w:val="24"/>
                <w:szCs w:val="24"/>
                <w:lang w:val="en-US" w:eastAsia="zh-CN"/>
              </w:rPr>
              <w:t>项目</w:t>
            </w:r>
            <w:r>
              <w:rPr>
                <w:rFonts w:hint="eastAsia"/>
                <w:sz w:val="24"/>
                <w:szCs w:val="24"/>
              </w:rPr>
              <w:t>建设完成后随之消失。</w:t>
            </w:r>
          </w:p>
          <w:p>
            <w:pPr>
              <w:pStyle w:val="2"/>
              <w:ind w:left="0" w:leftChars="0" w:firstLine="480" w:firstLineChars="200"/>
              <w:rPr>
                <w:rFonts w:hint="eastAsia"/>
                <w:sz w:val="24"/>
                <w:szCs w:val="24"/>
              </w:rPr>
            </w:pPr>
            <w:r>
              <w:rPr>
                <w:rFonts w:hint="eastAsia"/>
                <w:sz w:val="24"/>
                <w:szCs w:val="24"/>
              </w:rPr>
              <w:t>在采取限制车辆行驶速度、合理安排作业时间、采用低噪声设备，优化设备布设等措施后，项目施工不会对评价范围内声环境产生明显不利影响。</w:t>
            </w:r>
          </w:p>
          <w:p>
            <w:pPr>
              <w:spacing w:beforeLines="0" w:afterLines="0" w:line="360" w:lineRule="auto"/>
              <w:rPr>
                <w:rFonts w:hint="eastAsia"/>
              </w:rPr>
            </w:pPr>
            <w:r>
              <w:rPr>
                <w:rFonts w:hint="eastAsia"/>
                <w:lang w:eastAsia="zh-CN"/>
              </w:rPr>
              <w:t>（</w:t>
            </w:r>
            <w:r>
              <w:rPr>
                <w:rFonts w:hint="eastAsia"/>
                <w:lang w:val="en-US" w:eastAsia="zh-CN"/>
              </w:rPr>
              <w:t>5）</w:t>
            </w:r>
            <w:r>
              <w:rPr>
                <w:rFonts w:hint="eastAsia"/>
              </w:rPr>
              <w:t>施工期固废环境影响分析</w:t>
            </w:r>
          </w:p>
          <w:p>
            <w:pPr>
              <w:spacing w:beforeLines="0" w:afterLines="0" w:line="360" w:lineRule="auto"/>
              <w:ind w:firstLine="480" w:firstLineChars="200"/>
              <w:rPr>
                <w:rFonts w:hint="eastAsia"/>
              </w:rPr>
            </w:pPr>
            <w:r>
              <w:rPr>
                <w:rFonts w:hint="eastAsia"/>
              </w:rPr>
              <w:t>由于本项目站场施工和管线施工过程中所聘人员主要为当地民众，施工人员食宿均依托周边生活设施，所聘员工产生的生活垃圾经周边农户已有设施收集后交环卫部门处理，不会对周边环境造成影响。</w:t>
            </w:r>
          </w:p>
          <w:p>
            <w:pPr>
              <w:pStyle w:val="43"/>
              <w:keepNext w:val="0"/>
              <w:keepLines w:val="0"/>
              <w:suppressLineNumbers w:val="0"/>
              <w:bidi w:val="0"/>
              <w:spacing w:before="0" w:beforeAutospacing="0" w:after="0" w:afterAutospacing="0"/>
              <w:ind w:left="0" w:right="0"/>
              <w:rPr>
                <w:rFonts w:hint="default"/>
              </w:rPr>
            </w:pPr>
            <w:r>
              <w:rPr>
                <w:rFonts w:hint="default"/>
              </w:rPr>
              <w:t>本项目</w:t>
            </w:r>
            <w:r>
              <w:rPr>
                <w:rFonts w:hint="eastAsia"/>
                <w:lang w:val="en-US" w:eastAsia="zh-CN"/>
              </w:rPr>
              <w:t>施工期有多余土石方及生产垃圾</w:t>
            </w:r>
            <w:r>
              <w:rPr>
                <w:rFonts w:hint="default"/>
              </w:rPr>
              <w:t>产生</w:t>
            </w:r>
            <w:r>
              <w:rPr>
                <w:rFonts w:hint="eastAsia"/>
                <w:lang w:eastAsia="zh-CN"/>
              </w:rPr>
              <w:t>，</w:t>
            </w:r>
            <w:r>
              <w:rPr>
                <w:rFonts w:hint="eastAsia"/>
                <w:lang w:val="en-US" w:eastAsia="zh-CN"/>
              </w:rPr>
              <w:t>土石方外运至相关单位处理，生产垃圾部分回收利用，其余依托当地生产垃圾和生活垃圾环卫部门，营运期无新增固体废物</w:t>
            </w:r>
            <w:r>
              <w:rPr>
                <w:rFonts w:hint="default"/>
              </w:rPr>
              <w:t>。</w:t>
            </w:r>
            <w:r>
              <w:rPr>
                <w:rFonts w:hint="eastAsia"/>
              </w:rPr>
              <w:t>不会对周边环境造成影响。</w:t>
            </w:r>
          </w:p>
          <w:p>
            <w:pPr>
              <w:pStyle w:val="2"/>
              <w:ind w:left="0" w:leftChars="0" w:firstLine="480" w:firstLineChars="200"/>
              <w:rPr>
                <w:rFonts w:hint="eastAsia"/>
                <w:sz w:val="24"/>
                <w:szCs w:val="24"/>
              </w:rPr>
            </w:pPr>
            <w:r>
              <w:rPr>
                <w:rFonts w:hint="eastAsia"/>
                <w:sz w:val="24"/>
                <w:szCs w:val="24"/>
              </w:rPr>
              <w:t>通过采取以上措施后，施工固废对环境的影响可降至最低，环境可以接受。</w:t>
            </w:r>
          </w:p>
          <w:p>
            <w:pPr>
              <w:spacing w:beforeLines="0" w:afterLines="0" w:line="360" w:lineRule="auto"/>
              <w:rPr>
                <w:rFonts w:hint="eastAsia"/>
              </w:rPr>
            </w:pPr>
            <w:r>
              <w:rPr>
                <w:rFonts w:hint="eastAsia"/>
                <w:lang w:eastAsia="zh-CN"/>
              </w:rPr>
              <w:t>（</w:t>
            </w:r>
            <w:r>
              <w:rPr>
                <w:rFonts w:hint="eastAsia"/>
                <w:lang w:val="en-US" w:eastAsia="zh-CN"/>
              </w:rPr>
              <w:t>6）</w:t>
            </w:r>
            <w:r>
              <w:rPr>
                <w:rFonts w:hint="eastAsia"/>
              </w:rPr>
              <w:t>运营期大气环境影响分析</w:t>
            </w:r>
          </w:p>
          <w:p>
            <w:pPr>
              <w:spacing w:beforeLines="0" w:afterLines="0" w:line="360" w:lineRule="auto"/>
              <w:ind w:firstLine="480"/>
              <w:rPr>
                <w:rFonts w:hint="eastAsia"/>
              </w:rPr>
            </w:pPr>
            <w:r>
              <w:rPr>
                <w:rFonts w:hint="eastAsia"/>
              </w:rPr>
              <w:t>本项目运营期无废气产生，因此本次评价参照《环境影响评价技术导则—大气环境》（HJ2.2-2018）三级进行评价。</w:t>
            </w:r>
          </w:p>
          <w:p>
            <w:pPr>
              <w:spacing w:beforeLines="0" w:afterLines="0" w:line="360" w:lineRule="auto"/>
              <w:ind w:firstLine="480"/>
              <w:rPr>
                <w:rFonts w:hint="eastAsia"/>
              </w:rPr>
            </w:pPr>
            <w:r>
              <w:rPr>
                <w:rFonts w:hint="eastAsia"/>
              </w:rPr>
              <w:t>非正常工况下站场及管道的放散依托清流阀室原有放空管进行放散，由于放散的天然气气量较小，并且主要是甲烷，甲烷的密度比空气的一半还小，稀释扩散很快，随着距放散点距离的增加，甲烷浓度下降非常快，事故状态下，不会造成人员窒息现象，放散的甲烷对环境、人和动物造成的影响是局部的，因此，对环境的污染相对较小。</w:t>
            </w:r>
          </w:p>
          <w:p>
            <w:pPr>
              <w:spacing w:beforeLines="0" w:afterLines="0" w:line="360" w:lineRule="auto"/>
              <w:rPr>
                <w:rFonts w:hint="eastAsia"/>
              </w:rPr>
            </w:pPr>
            <w:r>
              <w:rPr>
                <w:rFonts w:hint="eastAsia"/>
                <w:lang w:eastAsia="zh-CN"/>
              </w:rPr>
              <w:t>（</w:t>
            </w:r>
            <w:r>
              <w:rPr>
                <w:rFonts w:hint="eastAsia"/>
                <w:lang w:val="en-US" w:eastAsia="zh-CN"/>
              </w:rPr>
              <w:t>7）</w:t>
            </w:r>
            <w:r>
              <w:rPr>
                <w:rFonts w:hint="eastAsia"/>
              </w:rPr>
              <w:t>运营期地表水环境影响分析</w:t>
            </w:r>
          </w:p>
          <w:p>
            <w:pPr>
              <w:spacing w:beforeLines="0" w:afterLines="0" w:line="360" w:lineRule="auto"/>
              <w:ind w:firstLine="480" w:firstLineChars="200"/>
              <w:rPr>
                <w:rFonts w:hint="eastAsia"/>
              </w:rPr>
            </w:pPr>
            <w:r>
              <w:rPr>
                <w:rFonts w:hint="eastAsia"/>
              </w:rPr>
              <w:t>本项目生活污水和生产废水不外排，为综合利用。根据《环境影响评价技术导则—地表水环境》（HJ2.3-2018），本项目评价等级为三级B。</w:t>
            </w:r>
          </w:p>
          <w:p>
            <w:pPr>
              <w:spacing w:beforeLines="0" w:afterLines="0" w:line="360" w:lineRule="auto"/>
              <w:ind w:firstLine="480"/>
              <w:rPr>
                <w:rFonts w:hint="eastAsia"/>
              </w:rPr>
            </w:pPr>
            <w:r>
              <w:rPr>
                <w:rFonts w:hint="eastAsia"/>
              </w:rPr>
              <w:t>本项目运营期无需进行清管作业，不新增值守人员。因此本项目运营期间亦无新增生活污水的排放。因此项目运营期对当地水环境不会造成不利影响。</w:t>
            </w:r>
          </w:p>
          <w:p>
            <w:pPr>
              <w:spacing w:beforeLines="0" w:afterLines="0" w:line="360" w:lineRule="auto"/>
              <w:rPr>
                <w:rFonts w:hint="eastAsia"/>
              </w:rPr>
            </w:pPr>
            <w:r>
              <w:rPr>
                <w:rFonts w:hint="eastAsia"/>
                <w:lang w:eastAsia="zh-CN"/>
              </w:rPr>
              <w:t>（</w:t>
            </w:r>
            <w:r>
              <w:rPr>
                <w:rFonts w:hint="eastAsia"/>
                <w:lang w:val="en-US" w:eastAsia="zh-CN"/>
              </w:rPr>
              <w:t>8）</w:t>
            </w:r>
            <w:r>
              <w:rPr>
                <w:rFonts w:hint="eastAsia"/>
              </w:rPr>
              <w:t>运营期地下水环境影响分析</w:t>
            </w:r>
          </w:p>
          <w:p>
            <w:pPr>
              <w:spacing w:beforeLines="0" w:afterLines="0" w:line="360" w:lineRule="auto"/>
              <w:ind w:firstLine="480" w:firstLineChars="200"/>
              <w:rPr>
                <w:rFonts w:hint="eastAsia"/>
              </w:rPr>
            </w:pPr>
            <w:r>
              <w:rPr>
                <w:rFonts w:hint="eastAsia"/>
              </w:rPr>
              <w:t>根据《环境影响评价技术导则—地下水环境》（HJ610-2016），本项目属于IV类项目，不开展地下水环境影响评价。</w:t>
            </w:r>
          </w:p>
          <w:p>
            <w:pPr>
              <w:spacing w:beforeLines="0" w:afterLines="0" w:line="360" w:lineRule="auto"/>
              <w:rPr>
                <w:rFonts w:hint="eastAsia"/>
              </w:rPr>
            </w:pPr>
            <w:r>
              <w:rPr>
                <w:rFonts w:hint="eastAsia"/>
                <w:lang w:eastAsia="zh-CN"/>
              </w:rPr>
              <w:t>（</w:t>
            </w:r>
            <w:r>
              <w:rPr>
                <w:rFonts w:hint="eastAsia"/>
                <w:lang w:val="en-US" w:eastAsia="zh-CN"/>
              </w:rPr>
              <w:t>9）</w:t>
            </w:r>
            <w:r>
              <w:rPr>
                <w:rFonts w:hint="eastAsia"/>
              </w:rPr>
              <w:t>运营期声环境影响分析</w:t>
            </w:r>
          </w:p>
          <w:p>
            <w:pPr>
              <w:spacing w:beforeLines="0" w:afterLines="0" w:line="360" w:lineRule="auto"/>
              <w:ind w:firstLine="480" w:firstLineChars="200"/>
              <w:rPr>
                <w:rFonts w:hint="eastAsia"/>
              </w:rPr>
            </w:pPr>
            <w:r>
              <w:rPr>
                <w:rFonts w:hint="eastAsia"/>
              </w:rPr>
              <w:t>本项目位于声环境功能区2类区，建设前后评价范围内敏感目标噪声级增高不超过3dB（A），受噪声影响人口数量变化不大，根据《环境影响评价技术导则 声环境》（HJ2.4-2009）要求，本项目声环境评价等级为二级。</w:t>
            </w:r>
          </w:p>
          <w:p>
            <w:pPr>
              <w:pStyle w:val="2"/>
              <w:spacing w:beforeLines="0" w:after="0" w:afterLines="0" w:line="360" w:lineRule="auto"/>
              <w:ind w:firstLine="480" w:firstLineChars="200"/>
              <w:rPr>
                <w:rFonts w:hint="eastAsia"/>
                <w:sz w:val="24"/>
                <w:szCs w:val="24"/>
              </w:rPr>
            </w:pPr>
            <w:r>
              <w:rPr>
                <w:rFonts w:hint="eastAsia"/>
                <w:sz w:val="24"/>
                <w:szCs w:val="24"/>
              </w:rPr>
              <w:t>本项目输气管道采用埋地敷设，在正常生产过程中不会产生噪声污染。噪声主要来源于站场内过滤器、阀门等设备运行噪声和气流声，正常生产期间，噪声源约为60-70dB，预计场界噪声值在50dB以内，厂界噪声能够达到《工业企业厂界环境噪声排放标准》2类标准。</w:t>
            </w:r>
          </w:p>
          <w:p>
            <w:pPr>
              <w:spacing w:beforeLines="0" w:afterLines="0" w:line="360" w:lineRule="auto"/>
              <w:ind w:firstLine="470" w:firstLineChars="196"/>
              <w:rPr>
                <w:rFonts w:hint="eastAsia"/>
              </w:rPr>
            </w:pPr>
            <w:r>
              <w:rPr>
                <w:rFonts w:hint="eastAsia"/>
              </w:rPr>
              <w:t>非正常工况下在检修或事故放空时会进行放散，1年1~2次，且时间较短一般为10min。 属于偶发噪声，不属于正常工况下的噪声。一旦放散结束，噪声对环境的影响立即消失，故不会对居民生活造成长期影响。运营期噪声影响预测结果如</w:t>
            </w:r>
            <w:r>
              <w:rPr>
                <w:rFonts w:hint="eastAsia"/>
                <w:lang w:val="en-US" w:eastAsia="zh-CN"/>
              </w:rPr>
              <w:t>表6</w:t>
            </w:r>
            <w:r>
              <w:rPr>
                <w:rFonts w:hint="eastAsia"/>
              </w:rPr>
              <w:t>-</w:t>
            </w:r>
            <w:r>
              <w:rPr>
                <w:rFonts w:hint="eastAsia"/>
                <w:lang w:val="en-US" w:eastAsia="zh-CN"/>
              </w:rPr>
              <w:t>3</w:t>
            </w:r>
            <w:r>
              <w:rPr>
                <w:rFonts w:hint="eastAsia"/>
              </w:rPr>
              <w:t>所示。</w:t>
            </w:r>
          </w:p>
          <w:p>
            <w:pPr>
              <w:pStyle w:val="46"/>
              <w:keepNext w:val="0"/>
              <w:keepLines w:val="0"/>
              <w:suppressLineNumbers w:val="0"/>
              <w:bidi w:val="0"/>
              <w:spacing w:beforeAutospacing="0" w:afterAutospacing="0"/>
              <w:ind w:left="0" w:right="0"/>
              <w:rPr>
                <w:rFonts w:hint="default"/>
              </w:rPr>
            </w:pPr>
            <w:r>
              <w:rPr>
                <w:rFonts w:hint="default"/>
              </w:rPr>
              <w:t>表</w:t>
            </w:r>
            <w:r>
              <w:rPr>
                <w:rFonts w:hint="eastAsia"/>
                <w:lang w:val="en-US" w:eastAsia="zh-CN"/>
              </w:rPr>
              <w:t>6-3</w:t>
            </w:r>
            <w:r>
              <w:rPr>
                <w:rFonts w:hint="default"/>
              </w:rPr>
              <w:t xml:space="preserve">  放空噪声影响预测    单位：dB(A)</w:t>
            </w:r>
          </w:p>
          <w:tbl>
            <w:tblPr>
              <w:tblStyle w:val="16"/>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73"/>
              <w:gridCol w:w="1132"/>
              <w:gridCol w:w="1490"/>
              <w:gridCol w:w="1490"/>
              <w:gridCol w:w="1497"/>
              <w:gridCol w:w="149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2363" w:type="dxa"/>
                  <w:vMerge w:val="restar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噪声源</w:t>
                  </w:r>
                </w:p>
              </w:tc>
              <w:tc>
                <w:tcPr>
                  <w:tcW w:w="1166" w:type="dxa"/>
                  <w:vMerge w:val="restart"/>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源强</w:t>
                  </w:r>
                </w:p>
              </w:tc>
              <w:tc>
                <w:tcPr>
                  <w:tcW w:w="6168" w:type="dxa"/>
                  <w:gridSpan w:val="4"/>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距源距离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2363" w:type="dxa"/>
                  <w:vMerge w:val="continue"/>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p>
              </w:tc>
              <w:tc>
                <w:tcPr>
                  <w:tcW w:w="1166" w:type="dxa"/>
                  <w:vMerge w:val="continue"/>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10</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20</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default"/>
                      <w:b/>
                      <w:bCs/>
                      <w:highlight w:val="none"/>
                    </w:rPr>
                    <w:t>30</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b/>
                      <w:bCs/>
                      <w:highlight w:val="none"/>
                    </w:rPr>
                  </w:pPr>
                  <w:r>
                    <w:rPr>
                      <w:rFonts w:hint="eastAsia"/>
                      <w:b/>
                      <w:bCs/>
                      <w:highlight w:val="none"/>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2363"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default"/>
                      <w:highlight w:val="none"/>
                    </w:rPr>
                    <w:t>事故放空噪声</w:t>
                  </w:r>
                </w:p>
              </w:tc>
              <w:tc>
                <w:tcPr>
                  <w:tcW w:w="1166"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eastAsia"/>
                      <w:highlight w:val="none"/>
                      <w:lang w:val="en-US" w:eastAsia="zh-CN"/>
                    </w:rPr>
                    <w:t>6</w:t>
                  </w:r>
                  <w:r>
                    <w:rPr>
                      <w:rFonts w:hint="eastAsia"/>
                      <w:highlight w:val="none"/>
                    </w:rPr>
                    <w:t>0</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eastAsia"/>
                      <w:highlight w:val="none"/>
                      <w:lang w:val="en-US" w:eastAsia="zh-CN"/>
                    </w:rPr>
                    <w:t>5</w:t>
                  </w:r>
                  <w:r>
                    <w:rPr>
                      <w:rFonts w:hint="eastAsia"/>
                      <w:highlight w:val="none"/>
                    </w:rPr>
                    <w:t>0</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eastAsia"/>
                      <w:highlight w:val="none"/>
                      <w:lang w:val="en-US" w:eastAsia="zh-CN"/>
                    </w:rPr>
                    <w:t>4</w:t>
                  </w:r>
                  <w:r>
                    <w:rPr>
                      <w:rFonts w:hint="eastAsia"/>
                      <w:highlight w:val="none"/>
                    </w:rPr>
                    <w:t>4</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eastAsia"/>
                      <w:highlight w:val="none"/>
                      <w:lang w:val="en-US" w:eastAsia="zh-CN"/>
                    </w:rPr>
                    <w:t>4</w:t>
                  </w:r>
                  <w:r>
                    <w:rPr>
                      <w:rFonts w:hint="eastAsia"/>
                      <w:highlight w:val="none"/>
                    </w:rPr>
                    <w:t>0.5</w:t>
                  </w:r>
                </w:p>
              </w:tc>
              <w:tc>
                <w:tcPr>
                  <w:tcW w:w="1542" w:type="dxa"/>
                  <w:tcBorders>
                    <w:tl2br w:val="nil"/>
                    <w:tr2bl w:val="nil"/>
                  </w:tcBorders>
                  <w:noWrap w:val="0"/>
                  <w:vAlign w:val="center"/>
                </w:tcPr>
                <w:p>
                  <w:pPr>
                    <w:pStyle w:val="45"/>
                    <w:keepNext w:val="0"/>
                    <w:keepLines w:val="0"/>
                    <w:suppressLineNumbers w:val="0"/>
                    <w:bidi w:val="0"/>
                    <w:spacing w:before="0" w:beforeAutospacing="0" w:after="0" w:afterAutospacing="0"/>
                    <w:ind w:left="0" w:right="0"/>
                    <w:jc w:val="center"/>
                    <w:rPr>
                      <w:rFonts w:hint="default"/>
                      <w:highlight w:val="none"/>
                    </w:rPr>
                  </w:pPr>
                  <w:r>
                    <w:rPr>
                      <w:rFonts w:hint="eastAsia"/>
                      <w:highlight w:val="none"/>
                      <w:lang w:val="en-US" w:eastAsia="zh-CN"/>
                    </w:rPr>
                    <w:t>3</w:t>
                  </w:r>
                  <w:r>
                    <w:rPr>
                      <w:rFonts w:hint="eastAsia"/>
                      <w:highlight w:val="none"/>
                    </w:rPr>
                    <w:t>9</w:t>
                  </w:r>
                </w:p>
              </w:tc>
            </w:tr>
          </w:tbl>
          <w:p>
            <w:pPr>
              <w:spacing w:beforeLines="0" w:afterLines="0" w:line="240" w:lineRule="atLeast"/>
              <w:ind w:firstLine="470" w:firstLineChars="196"/>
              <w:jc w:val="center"/>
              <w:rPr>
                <w:rFonts w:hint="default"/>
              </w:rPr>
            </w:pPr>
          </w:p>
          <w:p>
            <w:pPr>
              <w:pStyle w:val="2"/>
              <w:ind w:left="0" w:leftChars="0" w:firstLine="480" w:firstLineChars="200"/>
              <w:rPr>
                <w:rFonts w:hint="eastAsia"/>
                <w:sz w:val="24"/>
                <w:szCs w:val="24"/>
              </w:rPr>
            </w:pPr>
            <w:r>
              <w:rPr>
                <w:rFonts w:hint="eastAsia"/>
                <w:sz w:val="24"/>
                <w:szCs w:val="24"/>
              </w:rPr>
              <w:t>在采取合理布置噪声源；选用低噪声设备；站场周围栽种树木进行绿化；加强管理维护；及时通知附近群众等措施后，对周围环境的噪声可得到有效控制。</w:t>
            </w:r>
          </w:p>
          <w:p>
            <w:pPr>
              <w:spacing w:beforeLines="0" w:afterLines="0" w:line="360" w:lineRule="auto"/>
              <w:rPr>
                <w:rFonts w:hint="eastAsia"/>
              </w:rPr>
            </w:pPr>
            <w:r>
              <w:rPr>
                <w:rFonts w:hint="eastAsia"/>
                <w:lang w:eastAsia="zh-CN"/>
              </w:rPr>
              <w:t>（</w:t>
            </w:r>
            <w:r>
              <w:rPr>
                <w:rFonts w:hint="eastAsia"/>
                <w:lang w:val="en-US" w:eastAsia="zh-CN"/>
              </w:rPr>
              <w:t>10</w:t>
            </w:r>
            <w:r>
              <w:rPr>
                <w:rFonts w:hint="eastAsia"/>
                <w:lang w:eastAsia="zh-CN"/>
              </w:rPr>
              <w:t>）</w:t>
            </w:r>
            <w:r>
              <w:rPr>
                <w:rFonts w:hint="eastAsia"/>
              </w:rPr>
              <w:t>运营期固体废物环境影响分析</w:t>
            </w:r>
          </w:p>
          <w:p>
            <w:pPr>
              <w:keepNext w:val="0"/>
              <w:keepLines w:val="0"/>
              <w:suppressLineNumbers w:val="0"/>
              <w:spacing w:before="0" w:beforeAutospacing="0" w:after="0" w:afterAutospacing="0" w:line="360" w:lineRule="auto"/>
              <w:ind w:left="0" w:right="0" w:firstLine="480" w:firstLineChars="200"/>
              <w:rPr>
                <w:rFonts w:hint="eastAsia"/>
              </w:rPr>
            </w:pPr>
            <w:r>
              <w:rPr>
                <w:rFonts w:hint="eastAsia"/>
                <w:sz w:val="24"/>
              </w:rPr>
              <w:t>本项目正常运行时无生产固废产生；且本工程营运期新建燃气管道由</w:t>
            </w:r>
            <w:r>
              <w:rPr>
                <w:rStyle w:val="47"/>
                <w:rFonts w:hint="eastAsia"/>
                <w:lang w:val="en-US" w:eastAsia="zh-CN"/>
              </w:rPr>
              <w:t>四川</w:t>
            </w:r>
            <w:r>
              <w:rPr>
                <w:rStyle w:val="47"/>
                <w:rFonts w:hint="eastAsia"/>
              </w:rPr>
              <w:t>川港燃气有限公司眉山营销部负责，因此本工程营运期无新增生活</w:t>
            </w:r>
            <w:r>
              <w:rPr>
                <w:rStyle w:val="47"/>
                <w:rFonts w:hint="eastAsia"/>
                <w:lang w:val="en-US" w:eastAsia="zh-CN"/>
              </w:rPr>
              <w:t>垃圾</w:t>
            </w:r>
            <w:r>
              <w:rPr>
                <w:rStyle w:val="47"/>
                <w:rFonts w:hint="eastAsia"/>
              </w:rPr>
              <w:t>产生。</w:t>
            </w:r>
          </w:p>
          <w:p>
            <w:pPr>
              <w:spacing w:beforeLines="0" w:afterLines="0" w:line="360" w:lineRule="auto"/>
              <w:rPr>
                <w:rFonts w:hint="eastAsia"/>
              </w:rPr>
            </w:pPr>
            <w:r>
              <w:rPr>
                <w:rFonts w:hint="eastAsia"/>
                <w:lang w:eastAsia="zh-CN"/>
              </w:rPr>
              <w:t>（</w:t>
            </w:r>
            <w:r>
              <w:rPr>
                <w:rFonts w:hint="eastAsia"/>
                <w:lang w:val="en-US" w:eastAsia="zh-CN"/>
              </w:rPr>
              <w:t>11</w:t>
            </w:r>
            <w:r>
              <w:rPr>
                <w:rFonts w:hint="eastAsia"/>
                <w:lang w:eastAsia="zh-CN"/>
              </w:rPr>
              <w:t>）</w:t>
            </w:r>
            <w:r>
              <w:rPr>
                <w:rFonts w:hint="eastAsia"/>
              </w:rPr>
              <w:t>运营期生态环境影响分析</w:t>
            </w:r>
          </w:p>
          <w:p>
            <w:pPr>
              <w:pStyle w:val="2"/>
              <w:ind w:left="0" w:leftChars="0" w:firstLine="480" w:firstLineChars="200"/>
              <w:rPr>
                <w:rFonts w:hint="eastAsia"/>
                <w:sz w:val="24"/>
                <w:szCs w:val="24"/>
              </w:rPr>
            </w:pPr>
            <w:r>
              <w:rPr>
                <w:rFonts w:hint="eastAsia"/>
                <w:sz w:val="24"/>
                <w:szCs w:val="24"/>
              </w:rPr>
              <w:t>运营期生态环境影响是施工期影响的一种延续，主要表现为植被恢复期的影响。从管道施工完毕复植到植被的长成其时间长短不一，植被恢复的速度从一季到数年不等，直至土壤结构恢复到施工前的水平。这是一个生态环境逐步恢复的过程，生态环境将从脆弱走向稳定。因此，恢复初期脆弱的生态环境就是营运期的重要任务，该工作一般采用经济补偿的方式付给受损失方，按照施工前状态尽快恢复。工程建成后，随着地表植被、土壤结构逐渐恢复，水土流失将得到控制。施工期结束以后，山区、陡坡的保护措施建成使用，使水土流失的范围和程度相应减小。因此营运期除偶尔的管道维修外，基本不会造成水土流失。</w:t>
            </w:r>
          </w:p>
          <w:p>
            <w:pPr>
              <w:spacing w:beforeLines="0" w:afterLines="0" w:line="360" w:lineRule="auto"/>
              <w:rPr>
                <w:rFonts w:hint="eastAsia"/>
              </w:rPr>
            </w:pPr>
            <w:r>
              <w:rPr>
                <w:rFonts w:hint="eastAsia"/>
                <w:lang w:eastAsia="zh-CN"/>
              </w:rPr>
              <w:t>（</w:t>
            </w:r>
            <w:r>
              <w:rPr>
                <w:rFonts w:hint="eastAsia"/>
                <w:lang w:val="en-US" w:eastAsia="zh-CN"/>
              </w:rPr>
              <w:t>12</w:t>
            </w:r>
            <w:r>
              <w:rPr>
                <w:rFonts w:hint="eastAsia"/>
                <w:lang w:eastAsia="zh-CN"/>
              </w:rPr>
              <w:t>）</w:t>
            </w:r>
            <w:r>
              <w:rPr>
                <w:rFonts w:hint="eastAsia"/>
              </w:rPr>
              <w:t>土壤环境影响分析</w:t>
            </w:r>
          </w:p>
          <w:p>
            <w:pPr>
              <w:pStyle w:val="43"/>
              <w:keepNext w:val="0"/>
              <w:keepLines w:val="0"/>
              <w:suppressLineNumbers w:val="0"/>
              <w:bidi w:val="0"/>
              <w:spacing w:before="0" w:beforeAutospacing="0" w:after="0" w:afterAutospacing="0"/>
              <w:ind w:left="0" w:right="0"/>
              <w:rPr>
                <w:rFonts w:hint="eastAsia" w:ascii="Times New Roman" w:hAnsi="Times New Roman" w:eastAsia="宋体"/>
                <w:color w:val="auto"/>
                <w:lang w:eastAsia="zh-CN"/>
              </w:rPr>
            </w:pPr>
            <w:r>
              <w:rPr>
                <w:rFonts w:hint="eastAsia" w:ascii="Times New Roman" w:hAnsi="Times New Roman" w:eastAsia="宋体"/>
                <w:color w:val="auto"/>
              </w:rPr>
              <w:t>根据《环境影响评价技术导则 土壤环境（试行）》（HJ964-2018），本项目属其</w:t>
            </w:r>
            <w:r>
              <w:rPr>
                <w:rFonts w:hint="eastAsia"/>
                <w:color w:val="auto"/>
                <w:lang w:val="en-US" w:eastAsia="zh-CN"/>
              </w:rPr>
              <w:t>附录A</w:t>
            </w:r>
            <w:r>
              <w:rPr>
                <w:rFonts w:hint="eastAsia" w:ascii="Times New Roman" w:hAnsi="Times New Roman" w:eastAsia="宋体"/>
                <w:color w:val="auto"/>
              </w:rPr>
              <w:t>表A.1中的其他行业，为IV类项目</w:t>
            </w:r>
            <w:r>
              <w:rPr>
                <w:rFonts w:hint="eastAsia" w:ascii="Times New Roman" w:hAnsi="Times New Roman" w:eastAsia="宋体"/>
                <w:color w:val="auto"/>
                <w:lang w:eastAsia="zh-CN"/>
              </w:rPr>
              <w:t>。</w:t>
            </w:r>
            <w:r>
              <w:rPr>
                <w:rFonts w:hint="eastAsia" w:ascii="Times New Roman" w:hAnsi="Times New Roman" w:eastAsia="宋体"/>
                <w:color w:val="auto"/>
                <w:lang w:val="en-US" w:eastAsia="zh-CN"/>
              </w:rPr>
              <w:t>故本项目</w:t>
            </w:r>
            <w:r>
              <w:rPr>
                <w:rFonts w:hint="eastAsia" w:ascii="Times New Roman" w:hAnsi="Times New Roman" w:eastAsia="宋体"/>
                <w:color w:val="auto"/>
              </w:rPr>
              <w:t>不开展土壤环境影响评价</w:t>
            </w:r>
            <w:r>
              <w:rPr>
                <w:rFonts w:hint="eastAsia" w:ascii="Times New Roman" w:hAnsi="Times New Roman" w:eastAsia="宋体"/>
                <w:color w:val="auto"/>
                <w:lang w:val="en-US" w:eastAsia="zh-CN"/>
              </w:rPr>
              <w:t>工作</w:t>
            </w:r>
            <w:r>
              <w:rPr>
                <w:rFonts w:hint="eastAsia" w:ascii="Times New Roman" w:hAnsi="Times New Roman" w:eastAsia="宋体"/>
                <w:color w:val="auto"/>
                <w:lang w:eastAsia="zh-CN"/>
              </w:rPr>
              <w:t>。</w:t>
            </w:r>
          </w:p>
          <w:p>
            <w:pPr>
              <w:bidi w:val="0"/>
              <w:rPr>
                <w:rFonts w:hint="eastAsia"/>
              </w:rPr>
            </w:pPr>
            <w:r>
              <w:rPr>
                <w:rFonts w:hint="eastAsia"/>
                <w:lang w:eastAsia="zh-CN"/>
              </w:rPr>
              <w:t>（</w:t>
            </w:r>
            <w:r>
              <w:rPr>
                <w:rFonts w:hint="eastAsia"/>
                <w:lang w:val="en-US" w:eastAsia="zh-CN"/>
              </w:rPr>
              <w:t>13</w:t>
            </w:r>
            <w:r>
              <w:rPr>
                <w:rFonts w:hint="eastAsia"/>
                <w:lang w:eastAsia="zh-CN"/>
              </w:rPr>
              <w:t>）</w:t>
            </w:r>
            <w:r>
              <w:rPr>
                <w:rFonts w:hint="eastAsia"/>
              </w:rPr>
              <w:t>环境风险分析</w:t>
            </w:r>
          </w:p>
          <w:p>
            <w:pPr>
              <w:bidi w:val="0"/>
              <w:ind w:firstLine="480" w:firstLineChars="200"/>
              <w:rPr>
                <w:rFonts w:hint="eastAsia"/>
              </w:rPr>
            </w:pPr>
            <w:r>
              <w:rPr>
                <w:rFonts w:hint="eastAsia"/>
                <w:lang w:eastAsia="zh-CN"/>
              </w:rPr>
              <w:t>（</w:t>
            </w:r>
            <w:r>
              <w:rPr>
                <w:rFonts w:hint="eastAsia"/>
              </w:rPr>
              <w:t>1）天然气泄漏影响分析</w:t>
            </w:r>
          </w:p>
          <w:p>
            <w:pPr>
              <w:bidi w:val="0"/>
              <w:ind w:firstLine="480" w:firstLineChars="200"/>
              <w:rPr>
                <w:rFonts w:hint="eastAsia"/>
              </w:rPr>
            </w:pPr>
            <w:r>
              <w:rPr>
                <w:rFonts w:hint="eastAsia"/>
              </w:rPr>
              <w:t>天然气泄漏后，发生事故的情况共分为3种类型，主要有泄漏后，在泄漏口立即燃烧，形成喷射火焰；泄漏后推迟燃烧，形成闪烁火焰或爆炸；泄漏后不立即燃烧，也不推迟燃烧，形成环境污染。</w:t>
            </w:r>
          </w:p>
          <w:p>
            <w:pPr>
              <w:bidi w:val="0"/>
              <w:ind w:firstLine="480" w:firstLineChars="200"/>
              <w:rPr>
                <w:rFonts w:hint="eastAsia"/>
              </w:rPr>
            </w:pPr>
            <w:r>
              <w:rPr>
                <w:rFonts w:hint="eastAsia"/>
              </w:rPr>
              <w:t>鉴于项目按照有关规定进行安全预评价，故管道事故泄漏的天然气引发的火灾爆炸的预测纳入安全预评价，为此以下主要对管道事故状态下泄漏的天然气对人群健康和生态环境的危害进行分析。</w:t>
            </w:r>
          </w:p>
          <w:p>
            <w:pPr>
              <w:bidi w:val="0"/>
              <w:ind w:firstLine="480" w:firstLineChars="200"/>
              <w:rPr>
                <w:rFonts w:hint="eastAsia"/>
              </w:rPr>
            </w:pPr>
            <w:r>
              <w:rPr>
                <w:rFonts w:hint="eastAsia"/>
              </w:rPr>
              <w:t>泄漏天然气对人群健康危害影响：事故泄漏天然气中主要成份为甲烷，甲烷的密度比空气的一半还小，稀释扩散很快，随着距泄漏点距离的增加，甲烷浓度下降非常快，泄漏点泄漏的甲烷对环境、人和动物造成的影响是局部的。经分析，事故状态下，不会造成人员窒息现象。</w:t>
            </w:r>
          </w:p>
          <w:p>
            <w:pPr>
              <w:bidi w:val="0"/>
              <w:rPr>
                <w:rFonts w:hint="eastAsia"/>
              </w:rPr>
            </w:pPr>
            <w:r>
              <w:rPr>
                <w:rFonts w:hint="eastAsia"/>
              </w:rPr>
              <w:t>建设项目环保可行性结论</w:t>
            </w:r>
          </w:p>
          <w:p>
            <w:pPr>
              <w:bidi w:val="0"/>
              <w:ind w:firstLine="480" w:firstLineChars="200"/>
              <w:rPr>
                <w:rFonts w:hint="eastAsia"/>
              </w:rPr>
            </w:pPr>
            <w:r>
              <w:rPr>
                <w:rFonts w:hint="eastAsia"/>
              </w:rPr>
              <w:t>本项目为天然气输送工程，技术成熟、可靠，工艺符合清洁生产要求；污染物产生量少，施工和运行过程有切实可行的污染及影响防治措施，污染物能达标排放；项目对区域的大气、地表水、声环境及生态环境的影响小，不会导致管道沿线环境功能改变。本项目的风险处于可接受的水平，风险管理措施有效可行，因而从风险角度分析本项目是可行的。本项目严格按照报告表及项目可行性研究报告中提出的环保防治措施要求，加强水土保持，确保生产废水不直接进入地表水体，严格执行“三同时”制度，则项目在拟选址进行建设从环保角度可行。</w:t>
            </w:r>
          </w:p>
          <w:p>
            <w:pPr>
              <w:pStyle w:val="2"/>
              <w:rPr>
                <w:rFonts w:hint="eastAsia"/>
              </w:rPr>
            </w:pPr>
          </w:p>
          <w:p>
            <w:pPr>
              <w:pStyle w:val="2"/>
              <w:rPr>
                <w:rFonts w:hint="default"/>
                <w:lang w:val="en-US" w:eastAsia="zh-CN"/>
              </w:rPr>
            </w:pPr>
          </w:p>
        </w:tc>
      </w:tr>
    </w:tbl>
    <w:p/>
    <w:p>
      <w:pPr>
        <w:pStyle w:val="21"/>
        <w:bidi w:val="0"/>
        <w:rPr>
          <w:rFonts w:hint="default"/>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pPr>
      <w:bookmarkStart w:id="8" w:name="_Toc918"/>
      <w:r>
        <w:rPr>
          <w:rFonts w:hint="eastAsia"/>
          <w:lang w:eastAsia="zh-CN"/>
        </w:rPr>
        <w:t>表</w:t>
      </w:r>
      <w:r>
        <w:rPr>
          <w:rFonts w:hint="eastAsia"/>
          <w:lang w:val="en-US" w:eastAsia="zh-CN"/>
        </w:rPr>
        <w:t xml:space="preserve">七                                                      </w:t>
      </w:r>
      <w:r>
        <w:rPr>
          <w:rFonts w:hint="eastAsia"/>
          <w:highlight w:val="none"/>
          <w:lang w:val="en-US" w:eastAsia="zh-CN"/>
        </w:rPr>
        <w:t>环境保护措施执行情况</w:t>
      </w:r>
      <w:bookmarkEnd w:id="8"/>
    </w:p>
    <w:tbl>
      <w:tblPr>
        <w:tblStyle w:val="16"/>
        <w:tblW w:w="4802"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661"/>
        <w:gridCol w:w="3743"/>
        <w:gridCol w:w="2221"/>
        <w:gridCol w:w="241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19" w:type="pct"/>
            <w:gridSpan w:val="2"/>
            <w:tcBorders>
              <w:tl2br w:val="nil"/>
              <w:tr2bl w:val="nil"/>
            </w:tcBorders>
            <w:noWrap w:val="0"/>
            <w:vAlign w:val="center"/>
          </w:tcPr>
          <w:p>
            <w:pPr>
              <w:bidi w:val="0"/>
              <w:ind w:left="480" w:hanging="480" w:hangingChars="200"/>
              <w:rPr>
                <w:rFonts w:hint="default" w:eastAsia="宋体"/>
                <w:lang w:val="en-US" w:eastAsia="zh-CN"/>
              </w:rPr>
            </w:pPr>
            <w:r>
              <w:rPr>
                <w:rFonts w:hint="eastAsia"/>
                <w:lang w:val="en-US" w:eastAsia="zh-CN"/>
              </w:rPr>
              <w:t xml:space="preserve">    项目</w:t>
            </w:r>
          </w:p>
          <w:p>
            <w:pPr>
              <w:bidi w:val="0"/>
            </w:pPr>
            <w:r>
              <w:t>阶段</w:t>
            </w:r>
          </w:p>
        </w:tc>
        <w:tc>
          <w:tcPr>
            <w:tcW w:w="1955" w:type="pct"/>
            <w:tcBorders>
              <w:tl2br w:val="nil"/>
              <w:tr2bl w:val="nil"/>
            </w:tcBorders>
            <w:noWrap w:val="0"/>
            <w:vAlign w:val="center"/>
          </w:tcPr>
          <w:p>
            <w:pPr>
              <w:bidi w:val="0"/>
              <w:jc w:val="center"/>
            </w:pPr>
            <w:r>
              <w:t>环境影响报告表要求的环境保护措施</w:t>
            </w:r>
          </w:p>
        </w:tc>
        <w:tc>
          <w:tcPr>
            <w:tcW w:w="1160" w:type="pct"/>
            <w:tcBorders>
              <w:tl2br w:val="nil"/>
              <w:tr2bl w:val="nil"/>
            </w:tcBorders>
            <w:noWrap w:val="0"/>
            <w:vAlign w:val="center"/>
          </w:tcPr>
          <w:p>
            <w:pPr>
              <w:bidi w:val="0"/>
              <w:jc w:val="center"/>
            </w:pPr>
            <w:r>
              <w:t>环境保护措施的落实情况</w:t>
            </w:r>
          </w:p>
        </w:tc>
        <w:tc>
          <w:tcPr>
            <w:tcW w:w="1263" w:type="pct"/>
            <w:tcBorders>
              <w:tl2br w:val="nil"/>
              <w:tr2bl w:val="nil"/>
            </w:tcBorders>
            <w:noWrap w:val="0"/>
            <w:vAlign w:val="center"/>
          </w:tcPr>
          <w:p>
            <w:pPr>
              <w:bidi w:val="0"/>
              <w:jc w:val="center"/>
            </w:pPr>
            <w:r>
              <w:t>措施的执行效果及未采取措施的原因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restart"/>
            <w:tcBorders>
              <w:tl2br w:val="nil"/>
              <w:tr2bl w:val="nil"/>
            </w:tcBorders>
            <w:noWrap w:val="0"/>
            <w:vAlign w:val="center"/>
          </w:tcPr>
          <w:p>
            <w:pPr>
              <w:bidi w:val="0"/>
            </w:pPr>
            <w:r>
              <w:t>设计阶段</w:t>
            </w:r>
          </w:p>
        </w:tc>
        <w:tc>
          <w:tcPr>
            <w:tcW w:w="345" w:type="pct"/>
            <w:tcBorders>
              <w:tl2br w:val="nil"/>
              <w:tr2bl w:val="nil"/>
            </w:tcBorders>
            <w:noWrap w:val="0"/>
            <w:vAlign w:val="center"/>
          </w:tcPr>
          <w:p>
            <w:pPr>
              <w:bidi w:val="0"/>
              <w:jc w:val="center"/>
            </w:pPr>
            <w:r>
              <w:t>生态影响</w:t>
            </w:r>
          </w:p>
        </w:tc>
        <w:tc>
          <w:tcPr>
            <w:tcW w:w="1955" w:type="pct"/>
            <w:tcBorders>
              <w:tl2br w:val="nil"/>
              <w:tr2bl w:val="nil"/>
            </w:tcBorders>
            <w:noWrap w:val="0"/>
            <w:vAlign w:val="center"/>
          </w:tcPr>
          <w:p>
            <w:pPr>
              <w:bidi w:val="0"/>
              <w:rPr>
                <w:highlight w:val="none"/>
              </w:rPr>
            </w:pPr>
            <w:r>
              <w:rPr>
                <w:highlight w:val="none"/>
              </w:rPr>
              <w:t>1、合理选择线路走向</w:t>
            </w:r>
          </w:p>
          <w:p>
            <w:pPr>
              <w:bidi w:val="0"/>
              <w:rPr>
                <w:rFonts w:hint="default"/>
                <w:highlight w:val="none"/>
              </w:rPr>
            </w:pPr>
            <w:r>
              <w:rPr>
                <w:rFonts w:hint="default"/>
                <w:highlight w:val="none"/>
              </w:rPr>
              <w:t>管道走向在确定方案时尽量多走旱地、缓坡，少平行切割陡坡脚和破坏天然植被，必要时局部走向位置服从垂直上下高、长陡坡。</w:t>
            </w:r>
          </w:p>
          <w:p>
            <w:pPr>
              <w:bidi w:val="0"/>
              <w:rPr>
                <w:highlight w:val="none"/>
              </w:rPr>
            </w:pPr>
            <w:r>
              <w:rPr>
                <w:highlight w:val="none"/>
              </w:rPr>
              <w:t>2、加强管道施工管理</w:t>
            </w:r>
          </w:p>
          <w:p>
            <w:pPr>
              <w:bidi w:val="0"/>
              <w:rPr>
                <w:highlight w:val="yellow"/>
              </w:rPr>
            </w:pPr>
            <w:r>
              <w:rPr>
                <w:highlight w:val="none"/>
              </w:rPr>
              <w:t>在施工中必须严格执行国务院颁发的《土地复垦条例》，严格按HSE管理，严格控制车辆、机械、人员的活动范围，尽量减少施工占地面积。在管道施工开挖管沟时，不宜向两边抛土，应将表层耕作土和深层土分别堆放，管沟回填时应分层回填。耕作土应回填在表面，并恢复原地貌。修筑线路构筑物，防止水土流失造成对环境的破坏。</w:t>
            </w:r>
          </w:p>
        </w:tc>
        <w:tc>
          <w:tcPr>
            <w:tcW w:w="1160" w:type="pct"/>
            <w:tcBorders>
              <w:tl2br w:val="nil"/>
              <w:tr2bl w:val="nil"/>
            </w:tcBorders>
            <w:noWrap w:val="0"/>
            <w:vAlign w:val="center"/>
          </w:tcPr>
          <w:p>
            <w:pPr>
              <w:bidi w:val="0"/>
            </w:pPr>
            <w:r>
              <w:t>该工程线路走向避开了环境敏感点，对环境影响较小。据对周围民众调查，管道施工期间，施工单位严格按照规定实施，完工后回填并恢复原地貌，减少了水土流失。</w:t>
            </w:r>
          </w:p>
        </w:tc>
        <w:tc>
          <w:tcPr>
            <w:tcW w:w="1263" w:type="pct"/>
            <w:tcBorders>
              <w:tl2br w:val="nil"/>
              <w:tr2bl w:val="nil"/>
            </w:tcBorders>
            <w:noWrap w:val="0"/>
            <w:vAlign w:val="center"/>
          </w:tcPr>
          <w:p>
            <w:pPr>
              <w:bidi w:val="0"/>
            </w:pPr>
            <w:r>
              <w:t>达到了措施的要求。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49" w:hRule="atLeast"/>
        </w:trPr>
        <w:tc>
          <w:tcPr>
            <w:tcW w:w="274" w:type="pct"/>
            <w:vMerge w:val="continue"/>
            <w:tcBorders>
              <w:tl2br w:val="nil"/>
              <w:tr2bl w:val="nil"/>
            </w:tcBorders>
            <w:noWrap w:val="0"/>
            <w:vAlign w:val="center"/>
          </w:tcPr>
          <w:p>
            <w:pPr>
              <w:bidi w:val="0"/>
            </w:pPr>
          </w:p>
        </w:tc>
        <w:tc>
          <w:tcPr>
            <w:tcW w:w="345" w:type="pct"/>
            <w:tcBorders>
              <w:tl2br w:val="nil"/>
              <w:tr2bl w:val="nil"/>
            </w:tcBorders>
            <w:noWrap w:val="0"/>
            <w:vAlign w:val="center"/>
          </w:tcPr>
          <w:p>
            <w:pPr>
              <w:bidi w:val="0"/>
              <w:jc w:val="center"/>
            </w:pPr>
            <w:r>
              <w:t>污染影响</w:t>
            </w:r>
          </w:p>
        </w:tc>
        <w:tc>
          <w:tcPr>
            <w:tcW w:w="1955" w:type="pct"/>
            <w:tcBorders>
              <w:tl2br w:val="nil"/>
              <w:tr2bl w:val="nil"/>
            </w:tcBorders>
            <w:noWrap w:val="0"/>
            <w:vAlign w:val="center"/>
          </w:tcPr>
          <w:p>
            <w:pPr>
              <w:bidi w:val="0"/>
              <w:rPr>
                <w:highlight w:val="none"/>
              </w:rPr>
            </w:pPr>
            <w:r>
              <w:rPr>
                <w:highlight w:val="none"/>
              </w:rPr>
              <w:t>噪声：噪声源合理布局。</w:t>
            </w:r>
          </w:p>
        </w:tc>
        <w:tc>
          <w:tcPr>
            <w:tcW w:w="1160" w:type="pct"/>
            <w:vMerge w:val="restart"/>
            <w:tcBorders>
              <w:tl2br w:val="nil"/>
              <w:tr2bl w:val="nil"/>
            </w:tcBorders>
            <w:noWrap w:val="0"/>
            <w:vAlign w:val="center"/>
          </w:tcPr>
          <w:p>
            <w:pPr>
              <w:bidi w:val="0"/>
            </w:pPr>
            <w:r>
              <w:t>做到了设计文件提出的各项措施。</w:t>
            </w:r>
          </w:p>
        </w:tc>
        <w:tc>
          <w:tcPr>
            <w:tcW w:w="1263" w:type="pct"/>
            <w:vMerge w:val="restart"/>
            <w:tcBorders>
              <w:tl2br w:val="nil"/>
              <w:tr2bl w:val="nil"/>
            </w:tcBorders>
            <w:noWrap w:val="0"/>
            <w:vAlign w:val="center"/>
          </w:tcPr>
          <w:p>
            <w:pPr>
              <w:bidi w:val="0"/>
            </w:pPr>
            <w:r>
              <w:t>各项措施落实情况良好。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tcBorders>
              <w:tl2br w:val="nil"/>
              <w:tr2bl w:val="nil"/>
            </w:tcBorders>
            <w:noWrap w:val="0"/>
            <w:vAlign w:val="center"/>
          </w:tcPr>
          <w:p>
            <w:pPr>
              <w:bidi w:val="0"/>
              <w:jc w:val="center"/>
            </w:pPr>
            <w:r>
              <w:t>社会影响</w:t>
            </w:r>
          </w:p>
        </w:tc>
        <w:tc>
          <w:tcPr>
            <w:tcW w:w="1955" w:type="pct"/>
            <w:tcBorders>
              <w:tl2br w:val="nil"/>
              <w:tr2bl w:val="nil"/>
            </w:tcBorders>
            <w:noWrap w:val="0"/>
            <w:vAlign w:val="center"/>
          </w:tcPr>
          <w:p>
            <w:pPr>
              <w:bidi w:val="0"/>
              <w:rPr>
                <w:highlight w:val="none"/>
              </w:rPr>
            </w:pPr>
            <w:r>
              <w:rPr>
                <w:highlight w:val="none"/>
              </w:rPr>
              <w:t>加强施工管理，施工过程中考虑对周围民众的影响，做到施工不影响当地人民的生活与生产。</w:t>
            </w:r>
          </w:p>
          <w:p>
            <w:pPr>
              <w:pStyle w:val="15"/>
              <w:ind w:left="0" w:leftChars="0" w:firstLine="0" w:firstLineChars="0"/>
              <w:rPr>
                <w:rFonts w:hint="default" w:eastAsia="宋体"/>
                <w:highlight w:val="none"/>
                <w:lang w:val="en-US" w:eastAsia="zh-CN"/>
              </w:rPr>
            </w:pPr>
            <w:r>
              <w:rPr>
                <w:rFonts w:hint="eastAsia"/>
                <w:highlight w:val="none"/>
                <w:lang w:val="en-US" w:eastAsia="zh-CN"/>
              </w:rPr>
              <w:t>做好新冠肺炎病毒疫情安全防范工作。</w:t>
            </w:r>
          </w:p>
        </w:tc>
        <w:tc>
          <w:tcPr>
            <w:tcW w:w="1160" w:type="pct"/>
            <w:vMerge w:val="continue"/>
            <w:tcBorders>
              <w:tl2br w:val="nil"/>
              <w:tr2bl w:val="nil"/>
            </w:tcBorders>
            <w:noWrap w:val="0"/>
            <w:vAlign w:val="center"/>
          </w:tcPr>
          <w:p>
            <w:pPr>
              <w:bidi w:val="0"/>
            </w:pPr>
          </w:p>
        </w:tc>
        <w:tc>
          <w:tcPr>
            <w:tcW w:w="1263" w:type="pct"/>
            <w:vMerge w:val="continue"/>
            <w:tcBorders>
              <w:tl2br w:val="nil"/>
              <w:tr2bl w:val="nil"/>
            </w:tcBorders>
            <w:noWrap w:val="0"/>
            <w:vAlign w:val="center"/>
          </w:tcPr>
          <w:p>
            <w:pPr>
              <w:bidi w:val="0"/>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restart"/>
            <w:tcBorders>
              <w:tl2br w:val="nil"/>
              <w:tr2bl w:val="nil"/>
            </w:tcBorders>
            <w:noWrap w:val="0"/>
            <w:vAlign w:val="center"/>
          </w:tcPr>
          <w:p>
            <w:pPr>
              <w:bidi w:val="0"/>
              <w:jc w:val="center"/>
            </w:pPr>
          </w:p>
          <w:p>
            <w:pPr>
              <w:bidi w:val="0"/>
              <w:jc w:val="center"/>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pStyle w:val="15"/>
            </w:pPr>
          </w:p>
          <w:p>
            <w:pPr>
              <w:bidi w:val="0"/>
              <w:jc w:val="center"/>
            </w:pPr>
            <w:r>
              <w:t>施工期</w:t>
            </w:r>
          </w:p>
        </w:tc>
        <w:tc>
          <w:tcPr>
            <w:tcW w:w="345" w:type="pct"/>
            <w:tcBorders>
              <w:tl2br w:val="nil"/>
              <w:tr2bl w:val="nil"/>
            </w:tcBorders>
            <w:noWrap w:val="0"/>
            <w:vAlign w:val="center"/>
          </w:tcPr>
          <w:p>
            <w:pPr>
              <w:bidi w:val="0"/>
              <w:jc w:val="center"/>
            </w:pPr>
          </w:p>
          <w:p>
            <w:pPr>
              <w:bidi w:val="0"/>
              <w:jc w:val="center"/>
            </w:pPr>
          </w:p>
          <w:p>
            <w:pPr>
              <w:pStyle w:val="15"/>
            </w:pPr>
          </w:p>
          <w:p>
            <w:pPr>
              <w:pStyle w:val="15"/>
            </w:pPr>
          </w:p>
          <w:p>
            <w:pPr>
              <w:pStyle w:val="15"/>
            </w:pPr>
          </w:p>
          <w:p>
            <w:pPr>
              <w:pStyle w:val="15"/>
            </w:pPr>
          </w:p>
          <w:p>
            <w:pPr>
              <w:pStyle w:val="15"/>
            </w:pPr>
          </w:p>
          <w:p>
            <w:pPr>
              <w:bidi w:val="0"/>
              <w:jc w:val="center"/>
            </w:pPr>
            <w:r>
              <w:t>生态影响</w:t>
            </w:r>
          </w:p>
        </w:tc>
        <w:tc>
          <w:tcPr>
            <w:tcW w:w="1955" w:type="pct"/>
            <w:tcBorders>
              <w:tl2br w:val="nil"/>
              <w:tr2bl w:val="nil"/>
            </w:tcBorders>
            <w:noWrap w:val="0"/>
            <w:vAlign w:val="center"/>
          </w:tcPr>
          <w:p>
            <w:pPr>
              <w:bidi w:val="0"/>
              <w:rPr>
                <w:highlight w:val="none"/>
              </w:rPr>
            </w:pPr>
            <w:r>
              <w:rPr>
                <w:highlight w:val="none"/>
              </w:rPr>
              <w:t>1、合理进行施工布置，精心组织施工管理，严格将工程施工区控制在直接受影响的范围内。</w:t>
            </w:r>
          </w:p>
          <w:p>
            <w:pPr>
              <w:bidi w:val="0"/>
              <w:rPr>
                <w:rFonts w:hint="eastAsia" w:eastAsia="宋体"/>
                <w:highlight w:val="none"/>
                <w:lang w:eastAsia="zh-CN"/>
              </w:rPr>
            </w:pPr>
            <w:r>
              <w:rPr>
                <w:highlight w:val="none"/>
              </w:rPr>
              <w:t>2、控制施工期作业时间，避开暴雨季节施工</w:t>
            </w:r>
            <w:r>
              <w:rPr>
                <w:rFonts w:hint="eastAsia"/>
                <w:highlight w:val="none"/>
                <w:lang w:eastAsia="zh-CN"/>
              </w:rPr>
              <w:t>。</w:t>
            </w:r>
          </w:p>
          <w:p>
            <w:pPr>
              <w:bidi w:val="0"/>
              <w:rPr>
                <w:highlight w:val="none"/>
              </w:rPr>
            </w:pPr>
            <w:r>
              <w:rPr>
                <w:highlight w:val="none"/>
              </w:rPr>
              <w:t>3、严格控制开挖宽度和施工作业带宽度，尽可能按表层土和底层土分别堆放在管沟两侧，以便回填时各复其位，保持植物原来的生长条件。</w:t>
            </w:r>
          </w:p>
          <w:p>
            <w:pPr>
              <w:bidi w:val="0"/>
              <w:rPr>
                <w:highlight w:val="none"/>
              </w:rPr>
            </w:pPr>
            <w:r>
              <w:rPr>
                <w:highlight w:val="none"/>
              </w:rPr>
              <w:t>4、对现场施工人员做好教育、管理工作，严禁随意砍伐破坏施工区外的植被、作物，严禁捕杀野生动物。</w:t>
            </w:r>
          </w:p>
          <w:p>
            <w:pPr>
              <w:bidi w:val="0"/>
              <w:rPr>
                <w:highlight w:val="none"/>
              </w:rPr>
            </w:pPr>
            <w:r>
              <w:rPr>
                <w:highlight w:val="none"/>
              </w:rPr>
              <w:t>5、施工队伍必须按照环境保护设计要求和国务院颁发的《土地复垦条例》施工。</w:t>
            </w:r>
          </w:p>
          <w:p>
            <w:pPr>
              <w:bidi w:val="0"/>
              <w:rPr>
                <w:highlight w:val="none"/>
              </w:rPr>
            </w:pPr>
            <w:r>
              <w:rPr>
                <w:highlight w:val="none"/>
              </w:rPr>
              <w:t>6、在对管道敷设组焊时，注意加强火源管理，防止因施工焊接产生的火星引发火灾。</w:t>
            </w:r>
          </w:p>
          <w:p>
            <w:pPr>
              <w:bidi w:val="0"/>
              <w:rPr>
                <w:highlight w:val="yellow"/>
              </w:rPr>
            </w:pPr>
            <w:r>
              <w:rPr>
                <w:highlight w:val="none"/>
              </w:rPr>
              <w:t>7、施工期间的生活废物，不得任意丢弃或排放，应集中堆放，按规定处理。</w:t>
            </w:r>
          </w:p>
          <w:p>
            <w:pPr>
              <w:pStyle w:val="43"/>
              <w:keepNext w:val="0"/>
              <w:keepLines w:val="0"/>
              <w:suppressLineNumbers w:val="0"/>
              <w:bidi w:val="0"/>
              <w:spacing w:before="0" w:beforeAutospacing="0" w:after="0" w:afterAutospacing="0"/>
              <w:ind w:left="0" w:leftChars="0" w:right="0" w:firstLine="0" w:firstLineChars="0"/>
              <w:rPr>
                <w:rFonts w:hint="eastAsia"/>
                <w:highlight w:val="none"/>
                <w:lang w:eastAsia="zh-CN"/>
              </w:rPr>
            </w:pPr>
            <w:r>
              <w:rPr>
                <w:highlight w:val="none"/>
              </w:rPr>
              <w:t>8、水土保持措施</w:t>
            </w:r>
            <w:r>
              <w:rPr>
                <w:rFonts w:hint="eastAsia"/>
                <w:highlight w:val="none"/>
                <w:lang w:eastAsia="zh-CN"/>
              </w:rPr>
              <w:t>：</w:t>
            </w:r>
          </w:p>
          <w:p>
            <w:pPr>
              <w:pStyle w:val="43"/>
              <w:keepNext w:val="0"/>
              <w:keepLines w:val="0"/>
              <w:suppressLineNumbers w:val="0"/>
              <w:bidi w:val="0"/>
              <w:spacing w:before="0" w:beforeAutospacing="0" w:after="0" w:afterAutospacing="0"/>
              <w:ind w:left="0" w:leftChars="0" w:right="0" w:firstLine="480" w:firstLineChars="200"/>
              <w:rPr>
                <w:rFonts w:hint="default"/>
              </w:rPr>
            </w:pPr>
            <w:r>
              <w:rPr>
                <w:rFonts w:hint="eastAsia"/>
                <w:highlight w:val="none"/>
              </w:rPr>
              <w:t>1</w:t>
            </w:r>
            <w:r>
              <w:rPr>
                <w:rFonts w:hint="eastAsia"/>
              </w:rPr>
              <w:t>)</w:t>
            </w:r>
            <w:r>
              <w:rPr>
                <w:rFonts w:hint="default"/>
              </w:rPr>
              <w:t>施工中，尽量缩小施工作业范围，减轻对地上</w:t>
            </w:r>
            <w:r>
              <w:rPr>
                <w:rFonts w:hint="eastAsia"/>
              </w:rPr>
              <w:t>土层</w:t>
            </w:r>
            <w:r>
              <w:rPr>
                <w:rFonts w:hint="default"/>
              </w:rPr>
              <w:t>的</w:t>
            </w:r>
            <w:r>
              <w:rPr>
                <w:rFonts w:hint="eastAsia"/>
              </w:rPr>
              <w:t>扰动</w:t>
            </w:r>
            <w:r>
              <w:rPr>
                <w:rFonts w:hint="default"/>
              </w:rPr>
              <w:t>。</w:t>
            </w:r>
          </w:p>
          <w:p>
            <w:pPr>
              <w:pStyle w:val="43"/>
              <w:keepNext w:val="0"/>
              <w:keepLines w:val="0"/>
              <w:suppressLineNumbers w:val="0"/>
              <w:bidi w:val="0"/>
              <w:spacing w:before="0" w:beforeAutospacing="0" w:after="0" w:afterAutospacing="0"/>
              <w:ind w:left="0" w:right="0"/>
              <w:rPr>
                <w:rFonts w:hint="default"/>
              </w:rPr>
            </w:pPr>
            <w:r>
              <w:rPr>
                <w:rFonts w:hint="eastAsia"/>
              </w:rPr>
              <w:t>2)</w:t>
            </w:r>
            <w:r>
              <w:rPr>
                <w:rFonts w:hint="default"/>
              </w:rPr>
              <w:t>严格实行管沟区土壤的分层开挖、分层堆放、按层回填的操作规程，尽量保持植物原有的生长条件，以利植被尽快恢复。回填时，还应留足适宜的堆积层，防止因降水造成地表下陷和水土流失。</w:t>
            </w:r>
          </w:p>
          <w:p>
            <w:pPr>
              <w:pStyle w:val="43"/>
              <w:keepNext w:val="0"/>
              <w:keepLines w:val="0"/>
              <w:suppressLineNumbers w:val="0"/>
              <w:bidi w:val="0"/>
              <w:spacing w:before="0" w:beforeAutospacing="0" w:after="0" w:afterAutospacing="0"/>
              <w:ind w:left="0" w:right="0"/>
              <w:rPr>
                <w:rFonts w:hint="default"/>
              </w:rPr>
            </w:pPr>
            <w:r>
              <w:rPr>
                <w:rFonts w:hint="eastAsia"/>
              </w:rPr>
              <w:t>3)</w:t>
            </w:r>
            <w:r>
              <w:rPr>
                <w:rFonts w:hint="default"/>
              </w:rPr>
              <w:t>提高施工作业效率，缩短施工时间，同时采取边敷设管道边分层覆土的措施，减少裸露时间。</w:t>
            </w:r>
          </w:p>
          <w:p>
            <w:pPr>
              <w:pStyle w:val="43"/>
              <w:keepNext w:val="0"/>
              <w:keepLines w:val="0"/>
              <w:suppressLineNumbers w:val="0"/>
              <w:bidi w:val="0"/>
              <w:spacing w:before="0" w:beforeAutospacing="0" w:after="0" w:afterAutospacing="0"/>
              <w:ind w:left="0" w:right="0"/>
              <w:rPr>
                <w:rFonts w:hint="default"/>
              </w:rPr>
            </w:pPr>
            <w:r>
              <w:rPr>
                <w:rFonts w:hint="eastAsia"/>
              </w:rPr>
              <w:t>4)</w:t>
            </w:r>
            <w:r>
              <w:rPr>
                <w:rFonts w:hint="default"/>
              </w:rPr>
              <w:t>严明施工队伍纪律，严禁施工</w:t>
            </w:r>
            <w:r>
              <w:rPr>
                <w:rFonts w:hint="default"/>
                <w:highlight w:val="none"/>
              </w:rPr>
              <w:t>人员</w:t>
            </w:r>
            <w:r>
              <w:rPr>
                <w:rFonts w:hint="eastAsia"/>
                <w:highlight w:val="none"/>
              </w:rPr>
              <w:t>破坏</w:t>
            </w:r>
            <w:r>
              <w:rPr>
                <w:rFonts w:hint="eastAsia"/>
                <w:highlight w:val="none"/>
                <w:lang w:val="en-US" w:eastAsia="zh-CN"/>
              </w:rPr>
              <w:t>7#路东侧灌溉沟渠</w:t>
            </w:r>
            <w:r>
              <w:rPr>
                <w:rFonts w:hint="default"/>
              </w:rPr>
              <w:t>，约束其在施工期间的活动范围。</w:t>
            </w:r>
          </w:p>
          <w:p>
            <w:pPr>
              <w:bidi w:val="0"/>
              <w:rPr>
                <w:rFonts w:hint="eastAsia" w:eastAsia="宋体"/>
                <w:highlight w:val="yellow"/>
                <w:lang w:eastAsia="zh-CN"/>
              </w:rPr>
            </w:pPr>
          </w:p>
        </w:tc>
        <w:tc>
          <w:tcPr>
            <w:tcW w:w="1160" w:type="pct"/>
            <w:tcBorders>
              <w:tl2br w:val="nil"/>
              <w:tr2bl w:val="nil"/>
            </w:tcBorders>
            <w:noWrap w:val="0"/>
            <w:vAlign w:val="center"/>
          </w:tcPr>
          <w:p>
            <w:pPr>
              <w:bidi w:val="0"/>
            </w:pPr>
            <w:r>
              <w:t>该工程严格落实了相关环保措施：加强了施工管理，减少了植被破坏和水土流失；井场及管道施工期间，施工单位严格按照规定实施；完工后对临时占地回填并恢复了原地貌，对井场进行了护坡堡坎，地表植被和土壤质量得以逐渐恢复。</w:t>
            </w:r>
          </w:p>
        </w:tc>
        <w:tc>
          <w:tcPr>
            <w:tcW w:w="1263" w:type="pct"/>
            <w:tcBorders>
              <w:tl2br w:val="nil"/>
              <w:tr2bl w:val="nil"/>
            </w:tcBorders>
            <w:noWrap w:val="0"/>
            <w:vAlign w:val="center"/>
          </w:tcPr>
          <w:p>
            <w:pPr>
              <w:bidi w:val="0"/>
            </w:pPr>
            <w:r>
              <w:t>工程实际采取的环保措施符合环评要求，尽量避免了植被破坏、水土流失、山体滑坡等生态影响，达到了生态环境保护的效果。</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vMerge w:val="restart"/>
            <w:tcBorders>
              <w:tl2br w:val="nil"/>
              <w:tr2bl w:val="nil"/>
            </w:tcBorders>
            <w:noWrap w:val="0"/>
            <w:vAlign w:val="center"/>
          </w:tcPr>
          <w:p>
            <w:pPr>
              <w:bidi w:val="0"/>
              <w:jc w:val="center"/>
            </w:pPr>
            <w:r>
              <w:t>污染影响</w:t>
            </w:r>
          </w:p>
        </w:tc>
        <w:tc>
          <w:tcPr>
            <w:tcW w:w="1955" w:type="pct"/>
            <w:tcBorders>
              <w:tl2br w:val="nil"/>
              <w:tr2bl w:val="nil"/>
            </w:tcBorders>
            <w:noWrap w:val="0"/>
            <w:vAlign w:val="center"/>
          </w:tcPr>
          <w:p>
            <w:pPr>
              <w:bidi w:val="0"/>
              <w:rPr>
                <w:highlight w:val="none"/>
              </w:rPr>
            </w:pPr>
            <w:r>
              <w:rPr>
                <w:highlight w:val="none"/>
              </w:rPr>
              <w:t>1、废水：施工期生活废水</w:t>
            </w:r>
            <w:r>
              <w:rPr>
                <w:rFonts w:hint="eastAsia"/>
                <w:highlight w:val="none"/>
                <w:lang w:val="en-US" w:eastAsia="zh-CN"/>
              </w:rPr>
              <w:t>依托当地的生活污水处理设施</w:t>
            </w:r>
            <w:r>
              <w:rPr>
                <w:highlight w:val="none"/>
              </w:rPr>
              <w:t>，不外排。试压废水经沉淀后较洁净，</w:t>
            </w:r>
            <w:r>
              <w:rPr>
                <w:rFonts w:hint="eastAsia"/>
                <w:highlight w:val="none"/>
                <w:lang w:val="en-US" w:eastAsia="zh-CN"/>
              </w:rPr>
              <w:t>外排</w:t>
            </w:r>
            <w:r>
              <w:rPr>
                <w:highlight w:val="none"/>
              </w:rPr>
              <w:t>不会对环境造成影响。</w:t>
            </w:r>
          </w:p>
        </w:tc>
        <w:tc>
          <w:tcPr>
            <w:tcW w:w="1160" w:type="pct"/>
            <w:tcBorders>
              <w:tl2br w:val="nil"/>
              <w:tr2bl w:val="nil"/>
            </w:tcBorders>
            <w:noWrap w:val="0"/>
            <w:vAlign w:val="center"/>
          </w:tcPr>
          <w:p>
            <w:pPr>
              <w:bidi w:val="0"/>
            </w:pPr>
            <w:r>
              <w:t>按照环评要求生活废水均利用</w:t>
            </w:r>
            <w:r>
              <w:rPr>
                <w:rFonts w:hint="eastAsia"/>
                <w:lang w:val="en-US" w:eastAsia="zh-CN"/>
              </w:rPr>
              <w:t>当地</w:t>
            </w:r>
            <w:r>
              <w:t>收集后用于农田施肥。</w:t>
            </w:r>
          </w:p>
        </w:tc>
        <w:tc>
          <w:tcPr>
            <w:tcW w:w="1263" w:type="pct"/>
            <w:vMerge w:val="restart"/>
            <w:tcBorders>
              <w:tl2br w:val="nil"/>
              <w:tr2bl w:val="nil"/>
            </w:tcBorders>
            <w:noWrap w:val="0"/>
            <w:vAlign w:val="center"/>
          </w:tcPr>
          <w:p>
            <w:pPr>
              <w:bidi w:val="0"/>
            </w:pPr>
            <w:r>
              <w:t>严格按照环评要求进行了落实，分别采取措施后，未对周围环境产生明显影响,也没有遗留环境问题，达到了环保要求。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vMerge w:val="continue"/>
            <w:tcBorders>
              <w:tl2br w:val="nil"/>
              <w:tr2bl w:val="nil"/>
            </w:tcBorders>
            <w:noWrap w:val="0"/>
            <w:vAlign w:val="center"/>
          </w:tcPr>
          <w:p>
            <w:pPr>
              <w:bidi w:val="0"/>
              <w:jc w:val="center"/>
            </w:pPr>
          </w:p>
        </w:tc>
        <w:tc>
          <w:tcPr>
            <w:tcW w:w="1955" w:type="pct"/>
            <w:tcBorders>
              <w:tl2br w:val="nil"/>
              <w:tr2bl w:val="nil"/>
            </w:tcBorders>
            <w:noWrap w:val="0"/>
            <w:vAlign w:val="center"/>
          </w:tcPr>
          <w:p>
            <w:pPr>
              <w:bidi w:val="0"/>
              <w:rPr>
                <w:highlight w:val="none"/>
              </w:rPr>
            </w:pPr>
            <w:r>
              <w:rPr>
                <w:highlight w:val="none"/>
              </w:rPr>
              <w:t>2、废气：主要为施工车辆运输时产生的废气。</w:t>
            </w:r>
          </w:p>
        </w:tc>
        <w:tc>
          <w:tcPr>
            <w:tcW w:w="1160" w:type="pct"/>
            <w:tcBorders>
              <w:tl2br w:val="nil"/>
              <w:tr2bl w:val="nil"/>
            </w:tcBorders>
            <w:noWrap w:val="0"/>
            <w:vAlign w:val="center"/>
          </w:tcPr>
          <w:p>
            <w:pPr>
              <w:bidi w:val="0"/>
            </w:pPr>
            <w:r>
              <w:t>按照环评要求合理组织车辆运输，拉运时均对货物进行了遮盖。</w:t>
            </w:r>
          </w:p>
        </w:tc>
        <w:tc>
          <w:tcPr>
            <w:tcW w:w="1263" w:type="pct"/>
            <w:vMerge w:val="continue"/>
            <w:tcBorders>
              <w:tl2br w:val="nil"/>
              <w:tr2bl w:val="nil"/>
            </w:tcBorders>
            <w:noWrap w:val="0"/>
            <w:vAlign w:val="center"/>
          </w:tcPr>
          <w:p>
            <w:pPr>
              <w:bidi w:val="0"/>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vMerge w:val="continue"/>
            <w:tcBorders>
              <w:tl2br w:val="nil"/>
              <w:tr2bl w:val="nil"/>
            </w:tcBorders>
            <w:noWrap w:val="0"/>
            <w:vAlign w:val="center"/>
          </w:tcPr>
          <w:p>
            <w:pPr>
              <w:bidi w:val="0"/>
              <w:jc w:val="center"/>
            </w:pPr>
          </w:p>
        </w:tc>
        <w:tc>
          <w:tcPr>
            <w:tcW w:w="1955" w:type="pct"/>
            <w:tcBorders>
              <w:tl2br w:val="nil"/>
              <w:tr2bl w:val="nil"/>
            </w:tcBorders>
            <w:noWrap w:val="0"/>
            <w:vAlign w:val="center"/>
          </w:tcPr>
          <w:p>
            <w:pPr>
              <w:bidi w:val="0"/>
              <w:rPr>
                <w:highlight w:val="none"/>
              </w:rPr>
            </w:pPr>
            <w:r>
              <w:rPr>
                <w:highlight w:val="none"/>
              </w:rPr>
              <w:t>3、噪声：施工机械尽量采用低噪声设备，降低对周围居民的噪声影响。</w:t>
            </w:r>
          </w:p>
        </w:tc>
        <w:tc>
          <w:tcPr>
            <w:tcW w:w="1160" w:type="pct"/>
            <w:tcBorders>
              <w:tl2br w:val="nil"/>
              <w:tr2bl w:val="nil"/>
            </w:tcBorders>
            <w:noWrap w:val="0"/>
            <w:vAlign w:val="center"/>
          </w:tcPr>
          <w:p>
            <w:pPr>
              <w:bidi w:val="0"/>
            </w:pPr>
            <w:r>
              <w:t>施工时间短，对周围农户影响较小。</w:t>
            </w:r>
          </w:p>
        </w:tc>
        <w:tc>
          <w:tcPr>
            <w:tcW w:w="1263" w:type="pct"/>
            <w:vMerge w:val="continue"/>
            <w:tcBorders>
              <w:tl2br w:val="nil"/>
              <w:tr2bl w:val="nil"/>
            </w:tcBorders>
            <w:noWrap w:val="0"/>
            <w:vAlign w:val="center"/>
          </w:tcPr>
          <w:p>
            <w:pPr>
              <w:bidi w:val="0"/>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vMerge w:val="continue"/>
            <w:tcBorders>
              <w:tl2br w:val="nil"/>
              <w:tr2bl w:val="nil"/>
            </w:tcBorders>
            <w:noWrap w:val="0"/>
            <w:vAlign w:val="center"/>
          </w:tcPr>
          <w:p>
            <w:pPr>
              <w:bidi w:val="0"/>
              <w:jc w:val="center"/>
            </w:pPr>
          </w:p>
        </w:tc>
        <w:tc>
          <w:tcPr>
            <w:tcW w:w="1955" w:type="pct"/>
            <w:tcBorders>
              <w:tl2br w:val="nil"/>
              <w:tr2bl w:val="nil"/>
            </w:tcBorders>
            <w:noWrap w:val="0"/>
            <w:vAlign w:val="center"/>
          </w:tcPr>
          <w:p>
            <w:pPr>
              <w:bidi w:val="0"/>
              <w:rPr>
                <w:rFonts w:hint="eastAsia" w:eastAsia="宋体"/>
                <w:highlight w:val="none"/>
                <w:lang w:eastAsia="zh-CN"/>
              </w:rPr>
            </w:pPr>
            <w:r>
              <w:rPr>
                <w:highlight w:val="none"/>
              </w:rPr>
              <w:t>4、固废：施工人员的生活垃圾、工程弃土弃渣、吹脱废渣和施工废料（废旧焊条）等</w:t>
            </w:r>
            <w:r>
              <w:rPr>
                <w:rFonts w:hint="eastAsia"/>
                <w:highlight w:val="none"/>
                <w:lang w:eastAsia="zh-CN"/>
              </w:rPr>
              <w:t>。</w:t>
            </w:r>
          </w:p>
        </w:tc>
        <w:tc>
          <w:tcPr>
            <w:tcW w:w="1160" w:type="pct"/>
            <w:tcBorders>
              <w:tl2br w:val="nil"/>
              <w:tr2bl w:val="nil"/>
            </w:tcBorders>
            <w:noWrap w:val="0"/>
            <w:vAlign w:val="center"/>
          </w:tcPr>
          <w:p>
            <w:pPr>
              <w:bidi w:val="0"/>
            </w:pPr>
            <w:r>
              <w:t>已按照环评要求进行了处置。</w:t>
            </w:r>
          </w:p>
        </w:tc>
        <w:tc>
          <w:tcPr>
            <w:tcW w:w="1263" w:type="pct"/>
            <w:vMerge w:val="continue"/>
            <w:tcBorders>
              <w:tl2br w:val="nil"/>
              <w:tr2bl w:val="nil"/>
            </w:tcBorders>
            <w:noWrap w:val="0"/>
            <w:vAlign w:val="center"/>
          </w:tcPr>
          <w:p>
            <w:pPr>
              <w:bidi w:val="0"/>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74" w:type="pct"/>
            <w:vMerge w:val="continue"/>
            <w:tcBorders>
              <w:tl2br w:val="nil"/>
              <w:tr2bl w:val="nil"/>
            </w:tcBorders>
            <w:noWrap w:val="0"/>
            <w:vAlign w:val="center"/>
          </w:tcPr>
          <w:p>
            <w:pPr>
              <w:bidi w:val="0"/>
            </w:pPr>
          </w:p>
        </w:tc>
        <w:tc>
          <w:tcPr>
            <w:tcW w:w="345" w:type="pct"/>
            <w:tcBorders>
              <w:tl2br w:val="nil"/>
              <w:tr2bl w:val="nil"/>
            </w:tcBorders>
            <w:noWrap w:val="0"/>
            <w:vAlign w:val="center"/>
          </w:tcPr>
          <w:p>
            <w:pPr>
              <w:bidi w:val="0"/>
              <w:jc w:val="center"/>
            </w:pPr>
            <w:r>
              <w:t>社会影响</w:t>
            </w:r>
          </w:p>
        </w:tc>
        <w:tc>
          <w:tcPr>
            <w:tcW w:w="1955" w:type="pct"/>
            <w:tcBorders>
              <w:tl2br w:val="nil"/>
              <w:tr2bl w:val="nil"/>
            </w:tcBorders>
            <w:noWrap w:val="0"/>
            <w:vAlign w:val="center"/>
          </w:tcPr>
          <w:p>
            <w:pPr>
              <w:bidi w:val="0"/>
              <w:rPr>
                <w:highlight w:val="none"/>
              </w:rPr>
            </w:pPr>
            <w:r>
              <w:rPr>
                <w:highlight w:val="none"/>
              </w:rPr>
              <w:t>1、建设方认真落实“三废”及噪声等环保措施，确保废水不外排，固体废物的有效处置，对产生的机械噪声的有效控制，保护环境、居民生活不受影响。</w:t>
            </w:r>
          </w:p>
          <w:p>
            <w:pPr>
              <w:bidi w:val="0"/>
              <w:rPr>
                <w:highlight w:val="none"/>
              </w:rPr>
            </w:pPr>
            <w:r>
              <w:rPr>
                <w:highlight w:val="none"/>
              </w:rPr>
              <w:t>2、严格执行各项操作规程，制定突发事故应急预案，降低事故发生概率和在事故时能将危害控制在最低限度。建议加强人员培训，提高职工清洁生产意识。</w:t>
            </w:r>
          </w:p>
          <w:p>
            <w:pPr>
              <w:bidi w:val="0"/>
              <w:rPr>
                <w:rFonts w:hint="default" w:eastAsia="宋体"/>
                <w:highlight w:val="yellow"/>
                <w:lang w:val="en-US" w:eastAsia="zh-CN"/>
              </w:rPr>
            </w:pPr>
            <w:r>
              <w:rPr>
                <w:highlight w:val="none"/>
              </w:rPr>
              <w:t>3、妥善解决好占地、毁坏作物、植被等所造成的后续问题。</w:t>
            </w:r>
          </w:p>
        </w:tc>
        <w:tc>
          <w:tcPr>
            <w:tcW w:w="1160" w:type="pct"/>
            <w:tcBorders>
              <w:tl2br w:val="nil"/>
              <w:tr2bl w:val="nil"/>
            </w:tcBorders>
            <w:noWrap w:val="0"/>
            <w:vAlign w:val="center"/>
          </w:tcPr>
          <w:p>
            <w:pPr>
              <w:bidi w:val="0"/>
            </w:pPr>
            <w:r>
              <w:t>建设方认真落实了“三废”及噪声等环保措施。工作人员在严格执行了各项操作规程，建设单位制定了突发事故应急预案。建设方按照有关管理要求对占地和破坏的农作物采取了补偿措施。</w:t>
            </w:r>
          </w:p>
        </w:tc>
        <w:tc>
          <w:tcPr>
            <w:tcW w:w="1263" w:type="pct"/>
            <w:tcBorders>
              <w:tl2br w:val="nil"/>
              <w:tr2bl w:val="nil"/>
            </w:tcBorders>
            <w:noWrap w:val="0"/>
            <w:vAlign w:val="center"/>
          </w:tcPr>
          <w:p>
            <w:pPr>
              <w:bidi w:val="0"/>
            </w:pPr>
            <w:r>
              <w:t>工程施工期间未发生环境和风险事故。周围住户对采取补偿措施无反对意见。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274" w:type="pct"/>
            <w:vMerge w:val="restart"/>
            <w:tcBorders>
              <w:tl2br w:val="nil"/>
              <w:tr2bl w:val="nil"/>
            </w:tcBorders>
            <w:noWrap w:val="0"/>
            <w:vAlign w:val="center"/>
          </w:tcPr>
          <w:p>
            <w:pPr>
              <w:bidi w:val="0"/>
            </w:pPr>
          </w:p>
          <w:p>
            <w:pPr>
              <w:bidi w:val="0"/>
            </w:pPr>
          </w:p>
          <w:p>
            <w:pPr>
              <w:bidi w:val="0"/>
            </w:pPr>
          </w:p>
          <w:p>
            <w:pPr>
              <w:bidi w:val="0"/>
            </w:pPr>
          </w:p>
          <w:p>
            <w:pPr>
              <w:bidi w:val="0"/>
            </w:pPr>
          </w:p>
          <w:p>
            <w:pPr>
              <w:bidi w:val="0"/>
            </w:pPr>
          </w:p>
          <w:p>
            <w:pPr>
              <w:bidi w:val="0"/>
            </w:pPr>
          </w:p>
          <w:p>
            <w:pPr>
              <w:bidi w:val="0"/>
            </w:pPr>
            <w:r>
              <w:t>运行期</w:t>
            </w:r>
          </w:p>
        </w:tc>
        <w:tc>
          <w:tcPr>
            <w:tcW w:w="345" w:type="pct"/>
            <w:tcBorders>
              <w:tl2br w:val="nil"/>
              <w:tr2bl w:val="nil"/>
            </w:tcBorders>
            <w:noWrap w:val="0"/>
            <w:vAlign w:val="center"/>
          </w:tcPr>
          <w:p>
            <w:pPr>
              <w:bidi w:val="0"/>
              <w:jc w:val="center"/>
            </w:pPr>
          </w:p>
          <w:p>
            <w:pPr>
              <w:bidi w:val="0"/>
              <w:jc w:val="both"/>
            </w:pPr>
          </w:p>
          <w:p>
            <w:pPr>
              <w:bidi w:val="0"/>
              <w:jc w:val="center"/>
            </w:pPr>
            <w:r>
              <w:t>生态影响</w:t>
            </w:r>
          </w:p>
          <w:p>
            <w:pPr>
              <w:bidi w:val="0"/>
              <w:jc w:val="both"/>
            </w:pPr>
          </w:p>
        </w:tc>
        <w:tc>
          <w:tcPr>
            <w:tcW w:w="1955" w:type="pct"/>
            <w:tcBorders>
              <w:tl2br w:val="nil"/>
              <w:tr2bl w:val="nil"/>
            </w:tcBorders>
            <w:noWrap w:val="0"/>
            <w:vAlign w:val="center"/>
          </w:tcPr>
          <w:p>
            <w:pPr>
              <w:pStyle w:val="43"/>
              <w:keepNext w:val="0"/>
              <w:keepLines w:val="0"/>
              <w:suppressLineNumbers w:val="0"/>
              <w:bidi w:val="0"/>
              <w:spacing w:before="0" w:beforeAutospacing="0" w:after="0" w:afterAutospacing="0"/>
              <w:ind w:left="0" w:leftChars="0" w:right="0" w:firstLine="0" w:firstLineChars="0"/>
              <w:rPr>
                <w:highlight w:val="yellow"/>
              </w:rPr>
            </w:pPr>
            <w:r>
              <w:rPr>
                <w:highlight w:val="none"/>
              </w:rPr>
              <w:t>1</w:t>
            </w:r>
            <w:r>
              <w:rPr>
                <w:rFonts w:hint="eastAsia"/>
                <w:highlight w:val="none"/>
                <w:lang w:eastAsia="zh-CN"/>
              </w:rPr>
              <w:t>、</w:t>
            </w:r>
            <w:r>
              <w:rPr>
                <w:rFonts w:hint="default"/>
              </w:rPr>
              <w:t>施工期结束后，</w:t>
            </w:r>
            <w:r>
              <w:rPr>
                <w:rFonts w:hint="eastAsia"/>
              </w:rPr>
              <w:t>本</w:t>
            </w:r>
            <w:r>
              <w:rPr>
                <w:rFonts w:hint="default"/>
              </w:rPr>
              <w:t>项目将进行占地生态恢复。通过积极地实施生态恢复可有效地控制水土流失，减少水土流失对环境的影响，生态恢复完成后，水土流失情况将大大改善，新增水土流失得到控制，原地貌水土流失得到治理。</w:t>
            </w:r>
          </w:p>
          <w:p>
            <w:pPr>
              <w:bidi w:val="0"/>
              <w:rPr>
                <w:highlight w:val="yellow"/>
              </w:rPr>
            </w:pPr>
            <w:r>
              <w:rPr>
                <w:highlight w:val="none"/>
              </w:rPr>
              <w:t>2、事故状态下的生态影响：主要表现在天然气泄漏导致的有火灾爆炸等环境安全影响。</w:t>
            </w:r>
          </w:p>
        </w:tc>
        <w:tc>
          <w:tcPr>
            <w:tcW w:w="1160" w:type="pct"/>
            <w:tcBorders>
              <w:tl2br w:val="nil"/>
              <w:tr2bl w:val="nil"/>
            </w:tcBorders>
            <w:noWrap w:val="0"/>
            <w:vAlign w:val="center"/>
          </w:tcPr>
          <w:p>
            <w:pPr>
              <w:bidi w:val="0"/>
            </w:pPr>
            <w:r>
              <w:t>建设方对植被恢复期的影响采取了一定的补偿措施；管道沿线在运行中均设置明显的警示标识，减少了事故的发生概率。</w:t>
            </w:r>
          </w:p>
        </w:tc>
        <w:tc>
          <w:tcPr>
            <w:tcW w:w="1263" w:type="pct"/>
            <w:tcBorders>
              <w:tl2br w:val="nil"/>
              <w:tr2bl w:val="nil"/>
            </w:tcBorders>
            <w:noWrap w:val="0"/>
            <w:vAlign w:val="center"/>
          </w:tcPr>
          <w:p>
            <w:pPr>
              <w:bidi w:val="0"/>
            </w:pPr>
            <w:r>
              <w:t>植被恢复期产生的影响得到了补偿，措施落实较到位；项目运营过程中的事故发生率很低，不会影响周围农户的正常生产与生活。</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8" w:hRule="atLeast"/>
        </w:trPr>
        <w:tc>
          <w:tcPr>
            <w:tcW w:w="274" w:type="pct"/>
            <w:vMerge w:val="continue"/>
            <w:tcBorders>
              <w:tl2br w:val="nil"/>
              <w:tr2bl w:val="nil"/>
            </w:tcBorders>
            <w:noWrap w:val="0"/>
            <w:vAlign w:val="center"/>
          </w:tcPr>
          <w:p>
            <w:pPr>
              <w:bidi w:val="0"/>
            </w:pPr>
          </w:p>
        </w:tc>
        <w:tc>
          <w:tcPr>
            <w:tcW w:w="345" w:type="pct"/>
            <w:vMerge w:val="restart"/>
            <w:tcBorders>
              <w:tl2br w:val="nil"/>
              <w:tr2bl w:val="nil"/>
            </w:tcBorders>
            <w:noWrap w:val="0"/>
            <w:vAlign w:val="center"/>
          </w:tcPr>
          <w:p>
            <w:pPr>
              <w:bidi w:val="0"/>
              <w:jc w:val="center"/>
              <w:rPr>
                <w:rFonts w:hint="eastAsia" w:eastAsia="宋体"/>
                <w:lang w:val="en-US" w:eastAsia="zh-CN"/>
              </w:rPr>
            </w:pPr>
            <w:r>
              <w:rPr>
                <w:rFonts w:hint="eastAsia"/>
                <w:lang w:val="en-US" w:eastAsia="zh-CN"/>
              </w:rPr>
              <w:t>污染影响</w:t>
            </w:r>
          </w:p>
        </w:tc>
        <w:tc>
          <w:tcPr>
            <w:tcW w:w="1955" w:type="pct"/>
            <w:tcBorders>
              <w:tl2br w:val="nil"/>
              <w:tr2bl w:val="nil"/>
            </w:tcBorders>
            <w:noWrap w:val="0"/>
            <w:vAlign w:val="center"/>
          </w:tcPr>
          <w:p>
            <w:pPr>
              <w:bidi w:val="0"/>
              <w:rPr>
                <w:highlight w:val="none"/>
              </w:rPr>
            </w:pPr>
            <w:r>
              <w:rPr>
                <w:highlight w:val="none"/>
              </w:rPr>
              <w:t>废气：放空作业时，天然气必须通过放空管点火燃烧后排放。</w:t>
            </w:r>
          </w:p>
        </w:tc>
        <w:tc>
          <w:tcPr>
            <w:tcW w:w="1160" w:type="pct"/>
            <w:tcBorders>
              <w:tl2br w:val="nil"/>
              <w:tr2bl w:val="nil"/>
            </w:tcBorders>
            <w:noWrap w:val="0"/>
            <w:vAlign w:val="center"/>
          </w:tcPr>
          <w:p>
            <w:pPr>
              <w:bidi w:val="0"/>
              <w:rPr>
                <w:highlight w:val="none"/>
              </w:rPr>
            </w:pPr>
            <w:r>
              <w:rPr>
                <w:highlight w:val="none"/>
              </w:rPr>
              <w:t>站场</w:t>
            </w:r>
            <w:r>
              <w:rPr>
                <w:rFonts w:hint="eastAsia"/>
                <w:highlight w:val="none"/>
                <w:lang w:val="en-US" w:eastAsia="zh-CN"/>
              </w:rPr>
              <w:t>依托附近原有的清流阀室</w:t>
            </w:r>
            <w:r>
              <w:rPr>
                <w:highlight w:val="none"/>
              </w:rPr>
              <w:t>放空系统进行放空作业。</w:t>
            </w:r>
          </w:p>
          <w:p>
            <w:pPr>
              <w:bidi w:val="0"/>
              <w:rPr>
                <w:highlight w:val="none"/>
              </w:rPr>
            </w:pPr>
          </w:p>
        </w:tc>
        <w:tc>
          <w:tcPr>
            <w:tcW w:w="1263" w:type="pct"/>
            <w:tcBorders>
              <w:tl2br w:val="nil"/>
              <w:tr2bl w:val="nil"/>
            </w:tcBorders>
            <w:noWrap w:val="0"/>
            <w:vAlign w:val="center"/>
          </w:tcPr>
          <w:p>
            <w:pPr>
              <w:bidi w:val="0"/>
              <w:rPr>
                <w:highlight w:val="none"/>
              </w:rPr>
            </w:pPr>
            <w:r>
              <w:rPr>
                <w:rFonts w:hint="eastAsia"/>
                <w:highlight w:val="none"/>
                <w:lang w:val="en-US" w:eastAsia="zh-CN"/>
              </w:rPr>
              <w:t>经</w:t>
            </w:r>
            <w:r>
              <w:rPr>
                <w:highlight w:val="none"/>
              </w:rPr>
              <w:t>调查，该站目前未进行放空作业，无放空废气产生，未对周边环境造成不利影响。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8" w:hRule="atLeast"/>
        </w:trPr>
        <w:tc>
          <w:tcPr>
            <w:tcW w:w="274" w:type="pct"/>
            <w:vMerge w:val="continue"/>
            <w:tcBorders>
              <w:tl2br w:val="nil"/>
              <w:tr2bl w:val="nil"/>
            </w:tcBorders>
            <w:noWrap w:val="0"/>
            <w:vAlign w:val="center"/>
          </w:tcPr>
          <w:p>
            <w:pPr>
              <w:bidi w:val="0"/>
            </w:pPr>
          </w:p>
        </w:tc>
        <w:tc>
          <w:tcPr>
            <w:tcW w:w="345" w:type="pct"/>
            <w:vMerge w:val="continue"/>
            <w:tcBorders>
              <w:tl2br w:val="nil"/>
              <w:tr2bl w:val="nil"/>
            </w:tcBorders>
            <w:noWrap w:val="0"/>
            <w:vAlign w:val="center"/>
          </w:tcPr>
          <w:p>
            <w:pPr>
              <w:bidi w:val="0"/>
              <w:jc w:val="center"/>
            </w:pPr>
          </w:p>
        </w:tc>
        <w:tc>
          <w:tcPr>
            <w:tcW w:w="1955" w:type="pct"/>
            <w:tcBorders>
              <w:tl2br w:val="nil"/>
              <w:tr2bl w:val="nil"/>
            </w:tcBorders>
            <w:noWrap w:val="0"/>
            <w:vAlign w:val="center"/>
          </w:tcPr>
          <w:p>
            <w:pPr>
              <w:bidi w:val="0"/>
              <w:rPr>
                <w:highlight w:val="yellow"/>
              </w:rPr>
            </w:pPr>
            <w:r>
              <w:rPr>
                <w:highlight w:val="none"/>
              </w:rPr>
              <w:t>噪声：在正常生产情况下，本项目站场内设备噪声值较低；仅在事故放空时，产生高压气流噪声；由于放空时间短，频次低，一般不会对当地环境造成不良影响。</w:t>
            </w:r>
          </w:p>
        </w:tc>
        <w:tc>
          <w:tcPr>
            <w:tcW w:w="1160" w:type="pct"/>
            <w:tcBorders>
              <w:tl2br w:val="nil"/>
              <w:tr2bl w:val="nil"/>
            </w:tcBorders>
            <w:noWrap w:val="0"/>
            <w:vAlign w:val="center"/>
          </w:tcPr>
          <w:p>
            <w:pPr>
              <w:bidi w:val="0"/>
            </w:pPr>
            <w:r>
              <w:rPr>
                <w:rFonts w:hint="eastAsia"/>
                <w:lang w:val="en-US" w:eastAsia="zh-CN"/>
              </w:rPr>
              <w:t>建设单位</w:t>
            </w:r>
            <w:r>
              <w:rPr>
                <w:rFonts w:cs="Times New Roman"/>
                <w:sz w:val="24"/>
              </w:rPr>
              <w:t>在产生噪声的设备上安装</w:t>
            </w:r>
            <w:r>
              <w:rPr>
                <w:rFonts w:hint="eastAsia" w:cs="Times New Roman"/>
                <w:sz w:val="24"/>
                <w:lang w:val="en-US" w:eastAsia="zh-CN"/>
              </w:rPr>
              <w:t>了</w:t>
            </w:r>
            <w:r>
              <w:rPr>
                <w:rFonts w:cs="Times New Roman"/>
                <w:sz w:val="24"/>
              </w:rPr>
              <w:t>隔音垫</w:t>
            </w:r>
            <w:r>
              <w:rPr>
                <w:rFonts w:hint="eastAsia" w:cs="Times New Roman"/>
                <w:sz w:val="24"/>
              </w:rPr>
              <w:t>和减震装置</w:t>
            </w:r>
            <w:r>
              <w:rPr>
                <w:rFonts w:hint="eastAsia" w:cs="Times New Roman"/>
                <w:sz w:val="24"/>
                <w:lang w:eastAsia="zh-CN"/>
              </w:rPr>
              <w:t>，</w:t>
            </w:r>
            <w:r>
              <w:t>放空管周边农户较少。</w:t>
            </w:r>
          </w:p>
        </w:tc>
        <w:tc>
          <w:tcPr>
            <w:tcW w:w="1263" w:type="pct"/>
            <w:tcBorders>
              <w:tl2br w:val="nil"/>
              <w:tr2bl w:val="nil"/>
            </w:tcBorders>
            <w:noWrap w:val="0"/>
            <w:vAlign w:val="center"/>
          </w:tcPr>
          <w:p>
            <w:pPr>
              <w:bidi w:val="0"/>
            </w:pPr>
            <w:r>
              <w:t>经</w:t>
            </w:r>
            <w:r>
              <w:rPr>
                <w:rFonts w:hint="eastAsia"/>
                <w:lang w:val="en-US" w:eastAsia="zh-CN"/>
              </w:rPr>
              <w:t>第三方检测机构监测</w:t>
            </w:r>
            <w:r>
              <w:t>，站场</w:t>
            </w:r>
            <w:r>
              <w:rPr>
                <w:rFonts w:hint="eastAsia"/>
                <w:lang w:val="en-US" w:eastAsia="zh-CN"/>
              </w:rPr>
              <w:t>周边的</w:t>
            </w:r>
            <w:r>
              <w:t>噪声</w:t>
            </w:r>
            <w:r>
              <w:rPr>
                <w:rFonts w:hint="eastAsia"/>
                <w:lang w:val="en-US" w:eastAsia="zh-CN"/>
              </w:rPr>
              <w:t>能够达到厂界噪声标准</w:t>
            </w:r>
            <w:r>
              <w:t>；放空管距民居较远，距离衰减后可达标。运行至今未出现噪声扰民事件。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8" w:hRule="atLeast"/>
        </w:trPr>
        <w:tc>
          <w:tcPr>
            <w:tcW w:w="274" w:type="pct"/>
            <w:vMerge w:val="continue"/>
            <w:tcBorders>
              <w:tl2br w:val="nil"/>
              <w:tr2bl w:val="nil"/>
            </w:tcBorders>
            <w:noWrap w:val="0"/>
            <w:vAlign w:val="center"/>
          </w:tcPr>
          <w:p>
            <w:pPr>
              <w:bidi w:val="0"/>
            </w:pPr>
          </w:p>
        </w:tc>
        <w:tc>
          <w:tcPr>
            <w:tcW w:w="345" w:type="pct"/>
            <w:tcBorders>
              <w:tl2br w:val="nil"/>
              <w:tr2bl w:val="nil"/>
            </w:tcBorders>
            <w:noWrap w:val="0"/>
            <w:vAlign w:val="center"/>
          </w:tcPr>
          <w:p>
            <w:pPr>
              <w:bidi w:val="0"/>
              <w:jc w:val="center"/>
            </w:pPr>
            <w:r>
              <w:t>社会影响</w:t>
            </w:r>
          </w:p>
        </w:tc>
        <w:tc>
          <w:tcPr>
            <w:tcW w:w="1955" w:type="pct"/>
            <w:tcBorders>
              <w:tl2br w:val="nil"/>
              <w:tr2bl w:val="nil"/>
            </w:tcBorders>
            <w:noWrap w:val="0"/>
            <w:vAlign w:val="center"/>
          </w:tcPr>
          <w:p>
            <w:pPr>
              <w:bidi w:val="0"/>
              <w:rPr>
                <w:highlight w:val="yellow"/>
              </w:rPr>
            </w:pPr>
            <w:r>
              <w:rPr>
                <w:highlight w:val="none"/>
                <w:shd w:val="clear"/>
              </w:rPr>
              <w:t>减少对放空噪声对周围住户的影响；经常听取周围住户对本项目所产生影响的意见，并作出及时处理。</w:t>
            </w:r>
          </w:p>
        </w:tc>
        <w:tc>
          <w:tcPr>
            <w:tcW w:w="1160" w:type="pct"/>
            <w:tcBorders>
              <w:tl2br w:val="nil"/>
              <w:tr2bl w:val="nil"/>
            </w:tcBorders>
            <w:noWrap w:val="0"/>
            <w:vAlign w:val="center"/>
          </w:tcPr>
          <w:p>
            <w:pPr>
              <w:bidi w:val="0"/>
            </w:pPr>
            <w:r>
              <w:rPr>
                <w:rFonts w:hint="eastAsia"/>
                <w:lang w:val="en-US" w:eastAsia="zh-CN"/>
              </w:rPr>
              <w:t>运营单位</w:t>
            </w:r>
            <w:r>
              <w:rPr>
                <w:rFonts w:ascii="Times New Roman" w:hAnsi="Times New Roman" w:cs="Times New Roman"/>
                <w:szCs w:val="28"/>
              </w:rPr>
              <w:t>通过加强生产期间的安全管理，加强设备的维护，降低事故发生的几率，从而减少因检修放空产生噪声的次数。在事故放空时及时通知附近群众，以降低放空噪声对周边居民的影响。</w:t>
            </w:r>
          </w:p>
        </w:tc>
        <w:tc>
          <w:tcPr>
            <w:tcW w:w="1263" w:type="pct"/>
            <w:tcBorders>
              <w:tl2br w:val="nil"/>
              <w:tr2bl w:val="nil"/>
            </w:tcBorders>
            <w:noWrap w:val="0"/>
            <w:vAlign w:val="center"/>
          </w:tcPr>
          <w:p>
            <w:pPr>
              <w:bidi w:val="0"/>
            </w:pPr>
            <w:r>
              <w:rPr>
                <w:rFonts w:hint="eastAsia"/>
                <w:lang w:val="en-US" w:eastAsia="zh-CN"/>
              </w:rPr>
              <w:t>经调查，环评中的</w:t>
            </w:r>
            <w:r>
              <w:t>各项措施得以落实。</w:t>
            </w:r>
          </w:p>
        </w:tc>
      </w:tr>
    </w:tbl>
    <w:p>
      <w:pPr>
        <w:pStyle w:val="15"/>
        <w:ind w:left="0" w:leftChars="0" w:firstLine="0" w:firstLineChars="0"/>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default"/>
          <w:szCs w:val="36"/>
          <w:lang w:val="en-US" w:eastAsia="zh-CN"/>
        </w:rPr>
      </w:pPr>
      <w:bookmarkStart w:id="9" w:name="_Toc24214"/>
      <w:r>
        <w:rPr>
          <w:rFonts w:hint="eastAsia"/>
          <w:lang w:eastAsia="zh-CN"/>
        </w:rPr>
        <w:t>表</w:t>
      </w:r>
      <w:r>
        <w:rPr>
          <w:rFonts w:hint="eastAsia"/>
          <w:lang w:val="en-US" w:eastAsia="zh-CN"/>
        </w:rPr>
        <w:t>八                                                              环境影响调查</w:t>
      </w:r>
      <w:bookmarkEnd w:id="9"/>
    </w:p>
    <w:tbl>
      <w:tblPr>
        <w:tblStyle w:val="17"/>
        <w:tblW w:w="9547" w:type="dxa"/>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547"/>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3329" w:hRule="atLeast"/>
        </w:trPr>
        <w:tc>
          <w:tcPr>
            <w:tcW w:w="9547" w:type="dxa"/>
            <w:tcBorders>
              <w:bottom w:val="single" w:color="auto" w:sz="12" w:space="0"/>
            </w:tcBorders>
            <w:vAlign w:val="top"/>
          </w:tcPr>
          <w:p>
            <w:pPr>
              <w:pStyle w:val="22"/>
              <w:bidi w:val="0"/>
              <w:rPr>
                <w:rFonts w:hint="eastAsia"/>
                <w:lang w:eastAsia="zh-CN"/>
              </w:rPr>
            </w:pPr>
            <w:r>
              <w:rPr>
                <w:rFonts w:hint="eastAsia"/>
                <w:lang w:val="en-US" w:eastAsia="zh-CN"/>
              </w:rPr>
              <w:t>1.</w:t>
            </w:r>
            <w:r>
              <w:rPr>
                <w:rFonts w:hint="eastAsia"/>
                <w:lang w:eastAsia="zh-CN"/>
              </w:rPr>
              <w:t>验收调查工况</w:t>
            </w:r>
          </w:p>
          <w:p>
            <w:pPr>
              <w:bidi w:val="0"/>
              <w:ind w:firstLine="480" w:firstLineChars="200"/>
              <w:rPr>
                <w:rFonts w:hint="eastAsia"/>
                <w:lang w:val="en-US" w:eastAsia="zh-CN"/>
              </w:rPr>
            </w:pPr>
            <w:r>
              <w:rPr>
                <w:rFonts w:hint="eastAsia"/>
                <w:lang w:val="en-US" w:eastAsia="zh-CN"/>
              </w:rPr>
              <w:t>项目</w:t>
            </w:r>
            <w:r>
              <w:rPr>
                <w:rFonts w:hint="default"/>
              </w:rPr>
              <w:t>拟</w:t>
            </w:r>
            <w:r>
              <w:rPr>
                <w:rFonts w:hint="eastAsia"/>
                <w:lang w:val="en-US" w:eastAsia="zh-CN"/>
              </w:rPr>
              <w:t>建</w:t>
            </w:r>
            <w:r>
              <w:rPr>
                <w:rFonts w:hint="eastAsia"/>
              </w:rPr>
              <w:t>燃气管道在眉山岷江东岸泡菜工业园物流主通道国能伟业外侧已建D159主管道开口接管，沿11号路北侧、7号路西侧绿化带敷设，止于川辣源食品，管道线路长度约1.74km</w:t>
            </w:r>
            <w:r>
              <w:rPr>
                <w:rFonts w:hint="eastAsia"/>
                <w:lang w:eastAsia="zh-CN"/>
              </w:rPr>
              <w:t>，新建两座调压柜，调压柜设计压力0.8MPa，进口运行压力0.5~0.7MPa，出口运行压力为0.35MPa，设计规模均为2500Nm</w:t>
            </w:r>
            <w:r>
              <w:rPr>
                <w:rFonts w:hint="eastAsia"/>
                <w:vertAlign w:val="superscript"/>
                <w:lang w:eastAsia="zh-CN"/>
              </w:rPr>
              <w:t>3</w:t>
            </w:r>
            <w:r>
              <w:rPr>
                <w:rFonts w:hint="eastAsia"/>
                <w:lang w:eastAsia="zh-CN"/>
              </w:rPr>
              <w:t>/h。</w:t>
            </w:r>
            <w:r>
              <w:rPr>
                <w:rFonts w:hint="eastAsia"/>
                <w:lang w:val="en-US" w:eastAsia="zh-CN"/>
              </w:rPr>
              <w:t>验收时实际供气量为4×10</w:t>
            </w:r>
            <w:r>
              <w:rPr>
                <w:rFonts w:hint="eastAsia"/>
                <w:vertAlign w:val="superscript"/>
                <w:lang w:val="en-US" w:eastAsia="zh-CN"/>
              </w:rPr>
              <w:t xml:space="preserve">4 </w:t>
            </w:r>
            <w:r>
              <w:rPr>
                <w:rFonts w:hint="eastAsia"/>
                <w:lang w:val="en-US" w:eastAsia="zh-CN"/>
              </w:rPr>
              <w:t>m</w:t>
            </w:r>
            <w:r>
              <w:rPr>
                <w:rFonts w:hint="eastAsia"/>
                <w:vertAlign w:val="superscript"/>
                <w:lang w:val="en-US" w:eastAsia="zh-CN"/>
              </w:rPr>
              <w:t>3</w:t>
            </w:r>
            <w:r>
              <w:rPr>
                <w:rFonts w:hint="eastAsia"/>
                <w:lang w:val="en-US" w:eastAsia="zh-CN"/>
              </w:rPr>
              <w:t>/d，运行压力为2.0MPa/1.0MPa。</w:t>
            </w:r>
          </w:p>
          <w:p>
            <w:pPr>
              <w:pStyle w:val="22"/>
              <w:bidi w:val="0"/>
              <w:rPr>
                <w:rFonts w:hint="eastAsia"/>
                <w:lang w:eastAsia="zh-CN"/>
              </w:rPr>
            </w:pPr>
            <w:r>
              <w:rPr>
                <w:rFonts w:hint="eastAsia"/>
                <w:lang w:val="en-US" w:eastAsia="zh-CN"/>
              </w:rPr>
              <w:t>2.</w:t>
            </w:r>
            <w:r>
              <w:rPr>
                <w:rFonts w:hint="eastAsia"/>
                <w:lang w:eastAsia="zh-CN"/>
              </w:rPr>
              <w:t>生态保护工程和设施实施运行效果调查</w:t>
            </w:r>
          </w:p>
          <w:p>
            <w:pPr>
              <w:bidi w:val="0"/>
              <w:ind w:firstLine="480" w:firstLineChars="200"/>
            </w:pPr>
            <w:r>
              <w:t>经现场调查，</w:t>
            </w:r>
            <w:r>
              <w:rPr>
                <w:rFonts w:hint="eastAsia"/>
                <w:lang w:eastAsia="zh-CN"/>
              </w:rPr>
              <w:t>眉山岷江东岸泡菜工业园物流主通道管道建设工程（三期）</w:t>
            </w:r>
            <w:r>
              <w:rPr>
                <w:rFonts w:hint="eastAsia"/>
                <w:lang w:val="en-US" w:eastAsia="zh-CN"/>
              </w:rPr>
              <w:t>在</w:t>
            </w:r>
            <w:r>
              <w:t>管道铺设施工建设过程中对生态（水土流失、农业、林业、绿化植被等）环境产生的破坏，属非污染生态影响</w:t>
            </w:r>
            <w:r>
              <w:rPr>
                <w:rFonts w:hint="eastAsia"/>
                <w:lang w:eastAsia="zh-CN"/>
              </w:rPr>
              <w:t>，</w:t>
            </w:r>
            <w:r>
              <w:rPr>
                <w:rFonts w:hint="eastAsia"/>
                <w:lang w:val="en-US" w:eastAsia="zh-CN"/>
              </w:rPr>
              <w:t>而且</w:t>
            </w:r>
            <w:r>
              <w:t>这种破坏是短暂的，</w:t>
            </w:r>
            <w:r>
              <w:rPr>
                <w:rFonts w:hint="eastAsia"/>
                <w:lang w:val="en-US" w:eastAsia="zh-CN"/>
              </w:rPr>
              <w:t>在施工结束后对植被进行复植正在逐步</w:t>
            </w:r>
            <w:r>
              <w:t>得到恢复。</w:t>
            </w:r>
            <w:r>
              <w:rPr>
                <w:rFonts w:hint="eastAsia"/>
                <w:lang w:val="en-US" w:eastAsia="zh-CN"/>
              </w:rPr>
              <w:t>根据现场调查，</w:t>
            </w:r>
            <w:r>
              <w:rPr>
                <w:rFonts w:hint="default"/>
                <w:lang w:val="en-US" w:eastAsia="zh-CN"/>
              </w:rPr>
              <w:t>本项目管线工程无弃方产生，且挖填方量相对较小，对管道、施工便道沿线的土壤影响范围较小</w:t>
            </w:r>
            <w:r>
              <w:rPr>
                <w:rFonts w:hint="eastAsia"/>
                <w:lang w:val="en-US" w:eastAsia="zh-CN"/>
              </w:rPr>
              <w:t>；清流撬装</w:t>
            </w:r>
            <w:r>
              <w:rPr>
                <w:rFonts w:hint="eastAsia"/>
                <w:lang w:eastAsia="zh-CN"/>
              </w:rPr>
              <w:t>调压计量</w:t>
            </w:r>
            <w:r>
              <w:rPr>
                <w:rFonts w:hint="eastAsia"/>
                <w:lang w:val="en-US" w:eastAsia="zh-CN"/>
              </w:rPr>
              <w:t>站的</w:t>
            </w:r>
            <w:r>
              <w:t>占地类型主要为</w:t>
            </w:r>
            <w:r>
              <w:rPr>
                <w:rFonts w:hint="eastAsia"/>
              </w:rPr>
              <w:t>旱地</w:t>
            </w:r>
            <w:r>
              <w:rPr>
                <w:rFonts w:hint="eastAsia"/>
                <w:lang w:eastAsia="zh-CN"/>
              </w:rPr>
              <w:t>，</w:t>
            </w:r>
            <w:r>
              <w:t>区域</w:t>
            </w:r>
            <w:r>
              <w:rPr>
                <w:rFonts w:hint="eastAsia"/>
                <w:lang w:val="en-US" w:eastAsia="zh-CN"/>
              </w:rPr>
              <w:t>内</w:t>
            </w:r>
            <w:r>
              <w:t>无珍稀动、植物</w:t>
            </w:r>
            <w:r>
              <w:rPr>
                <w:rFonts w:hint="eastAsia"/>
                <w:lang w:eastAsia="zh-CN"/>
              </w:rPr>
              <w:t>。</w:t>
            </w:r>
            <w:r>
              <w:t>施工期结束以后，山区、陡坡的保护措施建成使用，水土流失的范围和程度减小。</w:t>
            </w:r>
            <w:r>
              <w:rPr>
                <w:rFonts w:hint="eastAsia"/>
                <w:lang w:val="en-US" w:eastAsia="zh-CN"/>
              </w:rPr>
              <w:t>故</w:t>
            </w:r>
            <w:r>
              <w:t>运营期除偶尔的管道维修外，基本</w:t>
            </w:r>
            <w:r>
              <w:rPr>
                <w:rFonts w:hint="eastAsia"/>
                <w:lang w:val="en-US" w:eastAsia="zh-CN"/>
              </w:rPr>
              <w:t>没有</w:t>
            </w:r>
            <w:r>
              <w:t>造成水土流失。</w:t>
            </w:r>
          </w:p>
          <w:p>
            <w:pPr>
              <w:spacing w:line="360" w:lineRule="auto"/>
              <w:ind w:firstLine="480" w:firstLineChars="200"/>
              <w:jc w:val="both"/>
              <w:rPr>
                <w:rFonts w:hint="eastAsia"/>
                <w:lang w:eastAsia="zh-CN"/>
              </w:rPr>
            </w:pPr>
            <w:r>
              <w:t>项目管道敷设严格控制了管道作业带及其他临时占地，临时占地恢复了其原有用地功能；施工过程中破坏的植被，给予了合理的经济补偿；项目管沟开挖回填土石方做到了挖填平衡，开挖土壤分层堆放分层回填；管道沿线未发现遗留的建筑垃圾、生活垃圾；</w:t>
            </w:r>
            <w:r>
              <w:rPr>
                <w:rFonts w:hint="eastAsia"/>
                <w:lang w:val="en-US" w:eastAsia="zh-CN"/>
              </w:rPr>
              <w:t>施工方</w:t>
            </w:r>
            <w:r>
              <w:t>落实了各项水土保持和生态防护措施，最大程度的降低了对生态环境的影响，施工期间未产生重大生态问题，目前施工已结束，生态系统正逐步恢复。</w:t>
            </w:r>
            <w:r>
              <w:rPr>
                <w:rFonts w:hint="eastAsia"/>
                <w:lang w:eastAsia="zh-CN"/>
              </w:rPr>
              <w:t>现场情况如下所示：</w:t>
            </w: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rPr>
                <w:rFonts w:hint="eastAsia"/>
                <w:lang w:eastAsia="zh-CN"/>
              </w:rPr>
            </w:pPr>
          </w:p>
          <w:p>
            <w:pPr>
              <w:pStyle w:val="24"/>
              <w:bidi w:val="0"/>
              <w:jc w:val="both"/>
              <w:rPr>
                <w:rFonts w:hint="eastAsia"/>
                <w:lang w:eastAsia="zh-CN"/>
              </w:rPr>
            </w:pPr>
          </w:p>
          <w:p>
            <w:pPr>
              <w:pStyle w:val="24"/>
              <w:bidi w:val="0"/>
              <w:rPr>
                <w:rFonts w:hint="eastAsia"/>
                <w:highlight w:val="none"/>
                <w:lang w:eastAsia="zh-CN"/>
              </w:rPr>
            </w:pPr>
            <w:r>
              <w:rPr>
                <w:rFonts w:hint="eastAsia"/>
                <w:highlight w:val="none"/>
                <w:lang w:eastAsia="zh-CN"/>
              </w:rPr>
              <w:t>表</w:t>
            </w:r>
            <w:r>
              <w:rPr>
                <w:rFonts w:hint="eastAsia"/>
                <w:highlight w:val="none"/>
                <w:lang w:val="en-US" w:eastAsia="zh-CN"/>
              </w:rPr>
              <w:t>8-1  项目现场生态情况</w:t>
            </w:r>
          </w:p>
          <w:tbl>
            <w:tblPr>
              <w:tblStyle w:val="17"/>
              <w:tblW w:w="7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3"/>
              <w:gridCol w:w="23"/>
              <w:gridCol w:w="3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4" w:hRule="atLeast"/>
                <w:jc w:val="center"/>
              </w:trPr>
              <w:tc>
                <w:tcPr>
                  <w:tcW w:w="3666" w:type="dxa"/>
                  <w:gridSpan w:val="2"/>
                  <w:vAlign w:val="center"/>
                </w:tcPr>
                <w:p>
                  <w:pPr>
                    <w:spacing w:line="360" w:lineRule="auto"/>
                    <w:jc w:val="center"/>
                    <w:rPr>
                      <w:rFonts w:hint="eastAsia"/>
                      <w:highlight w:val="none"/>
                      <w:lang w:eastAsia="zh-CN"/>
                    </w:rPr>
                  </w:pPr>
                  <w:r>
                    <w:rPr>
                      <w:rFonts w:hint="eastAsia"/>
                      <w:highlight w:val="none"/>
                      <w:lang w:val="en-US" w:eastAsia="zh-CN"/>
                    </w:rPr>
                    <w:t>X</w:t>
                  </w:r>
                </w:p>
              </w:tc>
              <w:tc>
                <w:tcPr>
                  <w:tcW w:w="3621" w:type="dxa"/>
                  <w:vAlign w:val="center"/>
                </w:tcPr>
                <w:p>
                  <w:pPr>
                    <w:spacing w:line="360" w:lineRule="auto"/>
                    <w:jc w:val="center"/>
                    <w:rPr>
                      <w:rFonts w:hint="eastAsia"/>
                      <w:highlight w:val="none"/>
                      <w:lang w:eastAsia="zh-CN"/>
                    </w:rPr>
                  </w:pPr>
                  <w:r>
                    <w:rPr>
                      <w:rFonts w:hint="eastAsia"/>
                      <w:highlight w:val="none"/>
                      <w:lang w:val="en-US" w:eastAsia="zh-CN"/>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7" w:type="dxa"/>
                  <w:gridSpan w:val="3"/>
                  <w:vAlign w:val="center"/>
                </w:tcPr>
                <w:p>
                  <w:pPr>
                    <w:pStyle w:val="26"/>
                    <w:bidi w:val="0"/>
                    <w:jc w:val="center"/>
                    <w:rPr>
                      <w:rFonts w:hint="eastAsia"/>
                      <w:highlight w:val="none"/>
                      <w:lang w:eastAsia="zh-CN"/>
                    </w:rPr>
                  </w:pPr>
                  <w:r>
                    <w:rPr>
                      <w:rFonts w:hint="eastAsia"/>
                      <w:highlight w:val="none"/>
                      <w:lang w:val="en-US" w:eastAsia="zh-CN"/>
                    </w:rPr>
                    <w:t>管道标识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6" w:type="dxa"/>
                  <w:gridSpan w:val="2"/>
                  <w:vAlign w:val="center"/>
                </w:tcPr>
                <w:p>
                  <w:pPr>
                    <w:spacing w:line="360" w:lineRule="auto"/>
                    <w:jc w:val="both"/>
                    <w:rPr>
                      <w:rFonts w:hint="eastAsia"/>
                      <w:highlight w:val="none"/>
                      <w:lang w:eastAsia="zh-CN"/>
                    </w:rPr>
                  </w:pPr>
                  <w:r>
                    <w:rPr>
                      <w:rFonts w:hint="eastAsia"/>
                      <w:highlight w:val="none"/>
                      <w:lang w:val="en-US" w:eastAsia="zh-CN"/>
                    </w:rPr>
                    <w:t>X</w:t>
                  </w:r>
                </w:p>
              </w:tc>
              <w:tc>
                <w:tcPr>
                  <w:tcW w:w="3621" w:type="dxa"/>
                  <w:vAlign w:val="center"/>
                </w:tcPr>
                <w:p>
                  <w:pPr>
                    <w:spacing w:line="360" w:lineRule="auto"/>
                    <w:jc w:val="center"/>
                    <w:rPr>
                      <w:rFonts w:hint="eastAsia"/>
                      <w:highlight w:val="none"/>
                      <w:lang w:eastAsia="zh-CN"/>
                    </w:rPr>
                  </w:pPr>
                  <w:r>
                    <w:rPr>
                      <w:rFonts w:hint="eastAsia"/>
                      <w:highlight w:val="none"/>
                      <w:lang w:val="en-US" w:eastAsia="zh-CN"/>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7" w:type="dxa"/>
                  <w:gridSpan w:val="3"/>
                  <w:vAlign w:val="center"/>
                </w:tcPr>
                <w:p>
                  <w:pPr>
                    <w:pStyle w:val="26"/>
                    <w:bidi w:val="0"/>
                    <w:jc w:val="center"/>
                    <w:rPr>
                      <w:rFonts w:hint="default"/>
                      <w:highlight w:val="none"/>
                      <w:lang w:val="en-US" w:eastAsia="zh-CN"/>
                    </w:rPr>
                  </w:pPr>
                  <w:r>
                    <w:rPr>
                      <w:rFonts w:hint="eastAsia"/>
                      <w:highlight w:val="none"/>
                      <w:lang w:val="en-US" w:eastAsia="zh-CN"/>
                    </w:rPr>
                    <w:t>管道沿线生态情况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43" w:type="dxa"/>
                  <w:vAlign w:val="center"/>
                </w:tcPr>
                <w:p>
                  <w:pPr>
                    <w:spacing w:line="360" w:lineRule="auto"/>
                    <w:jc w:val="center"/>
                    <w:rPr>
                      <w:rFonts w:hint="eastAsia"/>
                      <w:highlight w:val="none"/>
                      <w:lang w:val="en-US" w:eastAsia="zh-CN"/>
                    </w:rPr>
                  </w:pPr>
                  <w:r>
                    <w:rPr>
                      <w:rFonts w:hint="eastAsia"/>
                      <w:highlight w:val="none"/>
                      <w:lang w:val="en-US" w:eastAsia="zh-CN"/>
                    </w:rPr>
                    <w:t>X</w:t>
                  </w:r>
                </w:p>
              </w:tc>
              <w:tc>
                <w:tcPr>
                  <w:tcW w:w="3644" w:type="dxa"/>
                  <w:gridSpan w:val="2"/>
                  <w:vAlign w:val="center"/>
                </w:tcPr>
                <w:p>
                  <w:pPr>
                    <w:spacing w:line="360" w:lineRule="auto"/>
                    <w:jc w:val="center"/>
                    <w:rPr>
                      <w:rFonts w:hint="eastAsia"/>
                      <w:highlight w:val="none"/>
                      <w:lang w:val="en-US" w:eastAsia="zh-CN"/>
                    </w:rPr>
                  </w:pPr>
                  <w:r>
                    <w:rPr>
                      <w:rFonts w:hint="eastAsia"/>
                      <w:highlight w:val="none"/>
                      <w:lang w:val="en-US" w:eastAsia="zh-CN"/>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7" w:type="dxa"/>
                  <w:gridSpan w:val="3"/>
                  <w:vAlign w:val="center"/>
                </w:tcPr>
                <w:p>
                  <w:pPr>
                    <w:pStyle w:val="26"/>
                    <w:bidi w:val="0"/>
                    <w:jc w:val="center"/>
                    <w:rPr>
                      <w:rFonts w:hint="default"/>
                      <w:highlight w:val="none"/>
                      <w:lang w:val="en-US" w:eastAsia="zh-CN"/>
                    </w:rPr>
                  </w:pPr>
                  <w:r>
                    <w:rPr>
                      <w:rFonts w:hint="eastAsia"/>
                      <w:highlight w:val="none"/>
                      <w:lang w:val="en-US" w:eastAsia="zh-CN"/>
                    </w:rPr>
                    <w:t>管道沿线生态情况</w:t>
                  </w:r>
                </w:p>
              </w:tc>
            </w:tr>
          </w:tbl>
          <w:p>
            <w:pPr>
              <w:pStyle w:val="22"/>
              <w:bidi w:val="0"/>
              <w:rPr>
                <w:rFonts w:hint="eastAsia"/>
                <w:lang w:eastAsia="zh-CN"/>
              </w:rPr>
            </w:pPr>
            <w:r>
              <w:rPr>
                <w:rFonts w:hint="eastAsia"/>
                <w:lang w:val="en-US" w:eastAsia="zh-CN"/>
              </w:rPr>
              <w:t>3.</w:t>
            </w:r>
            <w:r>
              <w:rPr>
                <w:rFonts w:hint="eastAsia"/>
                <w:lang w:eastAsia="zh-CN"/>
              </w:rPr>
              <w:t>污染防治和处置设施效果</w:t>
            </w:r>
            <w:r>
              <w:rPr>
                <w:rFonts w:hint="eastAsia"/>
                <w:lang w:val="en-US" w:eastAsia="zh-CN"/>
              </w:rPr>
              <w:t>调查</w:t>
            </w:r>
          </w:p>
          <w:p>
            <w:pPr>
              <w:spacing w:line="360" w:lineRule="auto"/>
              <w:ind w:firstLine="480" w:firstLineChars="200"/>
              <w:jc w:val="both"/>
            </w:pPr>
            <w:r>
              <w:t>对大气环境的影响</w:t>
            </w:r>
          </w:p>
          <w:p>
            <w:pPr>
              <w:spacing w:line="360" w:lineRule="auto"/>
              <w:ind w:firstLine="480" w:firstLineChars="200"/>
              <w:rPr>
                <w:rFonts w:hint="eastAsia"/>
                <w:lang w:eastAsia="zh-CN"/>
              </w:rPr>
            </w:pPr>
            <w:r>
              <w:t>施工期废气主要来自地面开挖和运输车辆行驶产生的扬尘及施工机械排放的烟气，废气量较小。开挖埋管过程为逐段进行，施工期较短，在加强管理的情况下，管沟开挖过程产生的扬尘较少。管线在顶管穿越和管沟开挖等施工中，由于使用柴油机等设备，</w:t>
            </w:r>
            <w:r>
              <w:rPr>
                <w:rFonts w:hint="eastAsia"/>
                <w:lang w:eastAsia="zh-CN"/>
              </w:rPr>
              <w:t>产生了</w:t>
            </w:r>
            <w:r>
              <w:t>少量的燃烧烟气产生，主要污染物的SO</w:t>
            </w:r>
            <w:r>
              <w:rPr>
                <w:vertAlign w:val="subscript"/>
              </w:rPr>
              <w:t>2</w:t>
            </w:r>
            <w:r>
              <w:t>、NO</w:t>
            </w:r>
            <w:r>
              <w:rPr>
                <w:vertAlign w:val="subscript"/>
              </w:rPr>
              <w:t>2</w:t>
            </w:r>
            <w:r>
              <w:t>、C</w:t>
            </w:r>
            <w:r>
              <w:rPr>
                <w:vertAlign w:val="subscript"/>
              </w:rPr>
              <w:t>m</w:t>
            </w:r>
            <w:r>
              <w:t>H</w:t>
            </w:r>
            <w:r>
              <w:rPr>
                <w:vertAlign w:val="subscript"/>
              </w:rPr>
              <w:t>n</w:t>
            </w:r>
            <w:r>
              <w:t>等。由于废气量较小，且施工现场均在野外，有利于空气的扩散稀释，同时废气污染源具有间歇性和流动性，因此只</w:t>
            </w:r>
            <w:r>
              <w:rPr>
                <w:rFonts w:hint="eastAsia"/>
                <w:lang w:eastAsia="zh-CN"/>
              </w:rPr>
              <w:t>有</w:t>
            </w:r>
            <w:r>
              <w:t>局部地区</w:t>
            </w:r>
            <w:r>
              <w:rPr>
                <w:rFonts w:hint="eastAsia"/>
                <w:lang w:eastAsia="zh-CN"/>
              </w:rPr>
              <w:t>受到</w:t>
            </w:r>
            <w:r>
              <w:t>临时性影响，其影响随着施工期结束而结束。</w:t>
            </w:r>
            <w:r>
              <w:rPr>
                <w:rFonts w:hint="eastAsia"/>
                <w:lang w:eastAsia="zh-CN"/>
              </w:rPr>
              <w:t>正常情况下没有废气产生和排放，项目在设备检修或系统超压时有放空废气，设备一年检修1到2次，属间歇排放。</w:t>
            </w:r>
            <w:r>
              <w:t>由于放散的天然气气量较小，并且主要是甲烷</w:t>
            </w:r>
            <w:r>
              <w:rPr>
                <w:rFonts w:hint="eastAsia"/>
                <w:lang w:val="en-US" w:eastAsia="zh-CN"/>
              </w:rPr>
              <w:t xml:space="preserve"> </w:t>
            </w:r>
            <w:r>
              <w:t>，甲烷的密度比空气的一半还小，稀释扩散很快，随着距放散点距离的增加，甲烷浓度下降非常快</w:t>
            </w:r>
            <w:r>
              <w:rPr>
                <w:rFonts w:hint="eastAsia"/>
                <w:lang w:eastAsia="zh-CN"/>
              </w:rPr>
              <w:t>。</w:t>
            </w:r>
          </w:p>
          <w:p>
            <w:pPr>
              <w:spacing w:line="360" w:lineRule="auto"/>
              <w:ind w:firstLine="468" w:firstLineChars="195"/>
              <w:jc w:val="both"/>
            </w:pPr>
            <w:r>
              <w:t>对声学环境的影响</w:t>
            </w:r>
          </w:p>
          <w:p>
            <w:pPr>
              <w:spacing w:line="360" w:lineRule="auto"/>
              <w:ind w:firstLine="480"/>
              <w:rPr>
                <w:rFonts w:hint="eastAsia"/>
                <w:lang w:eastAsia="zh-CN"/>
              </w:rPr>
            </w:pPr>
            <w:r>
              <w:t>经现场调查，</w:t>
            </w:r>
            <w:r>
              <w:rPr>
                <w:rFonts w:hint="eastAsia"/>
                <w:lang w:eastAsia="zh-CN"/>
              </w:rPr>
              <w:t>本项目</w:t>
            </w:r>
            <w:r>
              <w:t>噪声源主要是开挖管沟产生的作业噪声以及少量进出施工场地运输车辆的交通噪声等。项目施工噪声影响是暂时的，随着施工期的结束而消失，项目施工未对评价范围内声学环境</w:t>
            </w:r>
            <w:r>
              <w:rPr>
                <w:rFonts w:hint="eastAsia"/>
                <w:lang w:val="en-US" w:eastAsia="zh-CN"/>
              </w:rPr>
              <w:t>敏感目标</w:t>
            </w:r>
            <w:r>
              <w:t>产生</w:t>
            </w:r>
            <w:r>
              <w:rPr>
                <w:rFonts w:hint="eastAsia"/>
                <w:lang w:val="en-US" w:eastAsia="zh-CN"/>
              </w:rPr>
              <w:t>重大</w:t>
            </w:r>
            <w:r>
              <w:t>影响。</w:t>
            </w:r>
          </w:p>
          <w:p>
            <w:pPr>
              <w:spacing w:line="360" w:lineRule="auto"/>
              <w:ind w:firstLine="468" w:firstLineChars="195"/>
              <w:jc w:val="both"/>
            </w:pPr>
            <w:r>
              <w:t>对地表水的影响</w:t>
            </w:r>
          </w:p>
          <w:p>
            <w:pPr>
              <w:pStyle w:val="29"/>
              <w:pageBreakBefore w:val="0"/>
              <w:kinsoku/>
              <w:wordWrap/>
              <w:overflowPunct/>
              <w:topLinePunct w:val="0"/>
              <w:bidi w:val="0"/>
              <w:adjustRightInd w:val="0"/>
              <w:snapToGrid w:val="0"/>
              <w:spacing w:line="360" w:lineRule="auto"/>
              <w:ind w:firstLine="480" w:firstLineChars="200"/>
              <w:rPr>
                <w:rFonts w:hint="eastAsia"/>
                <w:lang w:eastAsia="zh-CN"/>
              </w:rPr>
            </w:pPr>
            <w:r>
              <w:t>施工人员集中在工程区域内的城镇吃住，不设施工营地，所产生的生活污水</w:t>
            </w:r>
            <w:r>
              <w:rPr>
                <w:rFonts w:hint="eastAsia"/>
                <w:lang w:eastAsia="zh-CN"/>
              </w:rPr>
              <w:t>排入</w:t>
            </w:r>
            <w:r>
              <w:rPr>
                <w:rFonts w:hint="eastAsia"/>
                <w:lang w:val="en-US" w:eastAsia="zh-CN"/>
              </w:rPr>
              <w:t>化粪池后收集作为农肥使用</w:t>
            </w:r>
            <w:r>
              <w:t>，因此无施工生活废水</w:t>
            </w:r>
            <w:r>
              <w:rPr>
                <w:rFonts w:hint="eastAsia"/>
                <w:lang w:val="en-US" w:eastAsia="zh-CN"/>
              </w:rPr>
              <w:t>外排</w:t>
            </w:r>
            <w:r>
              <w:t>。</w:t>
            </w:r>
            <w:r>
              <w:rPr>
                <w:rFonts w:hint="eastAsia"/>
                <w:lang w:val="en-US" w:eastAsia="zh-CN"/>
              </w:rPr>
              <w:t>管道</w:t>
            </w:r>
            <w:r>
              <w:t>试压废水经沉淀后</w:t>
            </w:r>
            <w:r>
              <w:rPr>
                <w:rFonts w:hint="eastAsia"/>
                <w:lang w:val="en-US" w:eastAsia="zh-CN"/>
              </w:rPr>
              <w:t>就近排入沟渠</w:t>
            </w:r>
            <w:r>
              <w:t>，</w:t>
            </w:r>
            <w:r>
              <w:rPr>
                <w:rFonts w:hint="eastAsia"/>
                <w:lang w:val="en-US" w:eastAsia="zh-CN"/>
              </w:rPr>
              <w:t>对</w:t>
            </w:r>
            <w:r>
              <w:t>环境的影响</w:t>
            </w:r>
            <w:r>
              <w:rPr>
                <w:rFonts w:hint="eastAsia"/>
                <w:lang w:val="en-US" w:eastAsia="zh-CN"/>
              </w:rPr>
              <w:t>很小</w:t>
            </w:r>
            <w:r>
              <w:rPr>
                <w:rFonts w:hint="eastAsia"/>
              </w:rPr>
              <w:t>。</w:t>
            </w:r>
            <w:r>
              <w:t>施工废水经隔油、沉淀处理后全部回用于施工场地防尘洒水，不外排</w:t>
            </w:r>
            <w:r>
              <w:rPr>
                <w:rFonts w:hint="eastAsia"/>
                <w:lang w:eastAsia="zh-CN"/>
              </w:rPr>
              <w:t>。</w:t>
            </w:r>
          </w:p>
          <w:p>
            <w:pPr>
              <w:spacing w:line="360" w:lineRule="auto"/>
              <w:ind w:firstLine="480" w:firstLineChars="200"/>
              <w:jc w:val="both"/>
            </w:pPr>
            <w:r>
              <w:t>固体废物的影响</w:t>
            </w:r>
          </w:p>
          <w:p>
            <w:pPr>
              <w:pageBreakBefore w:val="0"/>
              <w:widowControl w:val="0"/>
              <w:kinsoku/>
              <w:wordWrap/>
              <w:overflowPunct/>
              <w:topLinePunct w:val="0"/>
              <w:bidi w:val="0"/>
              <w:spacing w:line="360" w:lineRule="auto"/>
              <w:ind w:firstLine="480" w:firstLineChars="200"/>
              <w:jc w:val="both"/>
              <w:rPr>
                <w:rFonts w:hint="eastAsia"/>
                <w:lang w:val="en-US" w:eastAsia="zh-CN"/>
              </w:rPr>
            </w:pPr>
            <w:r>
              <w:t>项目站场施工和管线施工过程中产生的生活垃圾集中</w:t>
            </w:r>
            <w:r>
              <w:rPr>
                <w:rFonts w:hint="eastAsia"/>
                <w:lang w:val="en-US" w:eastAsia="zh-CN"/>
              </w:rPr>
              <w:t>由当地环卫部门收集</w:t>
            </w:r>
            <w:r>
              <w:t>送城镇垃圾处置场处置；施工废料部分由施工单位回收利用，其余部分严格按照HSE管理模式进行集中收集后，依托当地环卫部门有偿清运</w:t>
            </w:r>
            <w:r>
              <w:rPr>
                <w:rFonts w:hint="eastAsia"/>
                <w:lang w:eastAsia="zh-CN"/>
              </w:rPr>
              <w:t>。</w:t>
            </w:r>
            <w:r>
              <w:t>项目管道铺设在挖土、回填碾压后，土石方平衡。本项目施工过程中产生的施工废料部分由施工单位进行回收。因此，项目施工期固体废弃物处理处置措施妥当，未对周边环境造成影响。</w:t>
            </w:r>
          </w:p>
          <w:p>
            <w:pPr>
              <w:pStyle w:val="22"/>
              <w:bidi w:val="0"/>
              <w:rPr>
                <w:rFonts w:hint="eastAsia"/>
                <w:lang w:eastAsia="zh-CN"/>
              </w:rPr>
            </w:pPr>
            <w:r>
              <w:rPr>
                <w:rFonts w:hint="eastAsia"/>
                <w:lang w:val="en-US" w:eastAsia="zh-CN"/>
              </w:rPr>
              <w:t>4.</w:t>
            </w:r>
            <w:r>
              <w:rPr>
                <w:rFonts w:hint="eastAsia"/>
                <w:lang w:eastAsia="zh-CN"/>
              </w:rPr>
              <w:t>其他环境保护设施效果调查</w:t>
            </w:r>
          </w:p>
          <w:p>
            <w:pPr>
              <w:bidi w:val="0"/>
              <w:ind w:firstLine="480" w:firstLineChars="200"/>
              <w:rPr>
                <w:rFonts w:hint="eastAsia"/>
                <w:lang w:val="en-US" w:eastAsia="zh-CN"/>
              </w:rPr>
            </w:pPr>
            <w:r>
              <w:rPr>
                <w:rFonts w:hint="eastAsia"/>
                <w:lang w:val="en-US" w:eastAsia="zh-CN"/>
              </w:rPr>
              <w:t>本项目未</w:t>
            </w:r>
            <w:r>
              <w:rPr>
                <w:lang w:val="en-US" w:eastAsia="zh-CN"/>
              </w:rPr>
              <w:t>涉及居民拆迁</w:t>
            </w:r>
            <w:r>
              <w:rPr>
                <w:rFonts w:hint="eastAsia"/>
                <w:lang w:val="en-US" w:eastAsia="zh-CN"/>
              </w:rPr>
              <w:t>。</w:t>
            </w:r>
          </w:p>
          <w:p>
            <w:pPr>
              <w:pStyle w:val="15"/>
              <w:rPr>
                <w:rFonts w:hint="eastAsia"/>
                <w:lang w:val="en-US" w:eastAsia="zh-CN"/>
              </w:rPr>
            </w:pPr>
          </w:p>
          <w:p>
            <w:pPr>
              <w:pStyle w:val="15"/>
              <w:rPr>
                <w:rFonts w:hint="eastAsia"/>
                <w:lang w:val="en-US" w:eastAsia="zh-CN"/>
              </w:rPr>
            </w:pPr>
          </w:p>
          <w:p>
            <w:pPr>
              <w:pStyle w:val="15"/>
              <w:rPr>
                <w:rFonts w:hint="eastAsia"/>
                <w:lang w:val="en-US" w:eastAsia="zh-CN"/>
              </w:rPr>
            </w:pPr>
          </w:p>
          <w:p>
            <w:pPr>
              <w:pStyle w:val="15"/>
              <w:rPr>
                <w:rFonts w:hint="eastAsia"/>
                <w:lang w:val="en-US" w:eastAsia="zh-CN"/>
              </w:rPr>
            </w:pPr>
          </w:p>
        </w:tc>
      </w:tr>
    </w:tbl>
    <w:p>
      <w:pPr>
        <w:pStyle w:val="2"/>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default"/>
          <w:lang w:val="en-US" w:eastAsia="zh-CN"/>
        </w:rPr>
      </w:pPr>
      <w:bookmarkStart w:id="10" w:name="_Toc17281"/>
      <w:r>
        <w:rPr>
          <w:rFonts w:hint="eastAsia"/>
          <w:lang w:eastAsia="zh-CN"/>
        </w:rPr>
        <w:t>表</w:t>
      </w:r>
      <w:r>
        <w:rPr>
          <w:rFonts w:hint="eastAsia"/>
          <w:lang w:val="en-US" w:eastAsia="zh-CN"/>
        </w:rPr>
        <w:t>九                                                         风险事故调查与分析</w:t>
      </w:r>
      <w:bookmarkEnd w:id="10"/>
    </w:p>
    <w:tbl>
      <w:tblPr>
        <w:tblStyle w:val="1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573"/>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940" w:hRule="atLeast"/>
        </w:trPr>
        <w:tc>
          <w:tcPr>
            <w:tcW w:w="9573" w:type="dxa"/>
            <w:tcBorders>
              <w:tl2br w:val="nil"/>
              <w:tr2bl w:val="nil"/>
            </w:tcBorders>
            <w:noWrap w:val="0"/>
            <w:vAlign w:val="center"/>
          </w:tcPr>
          <w:p>
            <w:pPr>
              <w:pStyle w:val="22"/>
              <w:bidi w:val="0"/>
            </w:pPr>
            <w:r>
              <w:t>1</w:t>
            </w:r>
            <w:r>
              <w:rPr>
                <w:rFonts w:hint="eastAsia"/>
                <w:lang w:val="en-US" w:eastAsia="zh-CN"/>
              </w:rPr>
              <w:t>.</w:t>
            </w:r>
            <w:r>
              <w:t>环境风险因素调查</w:t>
            </w:r>
          </w:p>
          <w:p>
            <w:pPr>
              <w:bidi w:val="0"/>
              <w:ind w:firstLine="480" w:firstLineChars="200"/>
            </w:pPr>
            <w:r>
              <w:rPr>
                <w:rFonts w:hint="eastAsia"/>
                <w:lang w:val="en-US" w:eastAsia="zh-CN"/>
              </w:rPr>
              <w:t>天然气输送</w:t>
            </w:r>
            <w:r>
              <w:t>工程环境风险为主要表现为天然气在输送过程中的突发性逸漏，并引起火灾、爆炸事故，一旦出现此类事故，将在较短时间内造成一定面积的破坏，对当地环境和人群造成一定危害。</w:t>
            </w:r>
          </w:p>
          <w:p>
            <w:pPr>
              <w:bidi w:val="0"/>
              <w:ind w:firstLine="480" w:firstLineChars="200"/>
            </w:pPr>
            <w:r>
              <w:t>施工材料不合格或施工质量差导致</w:t>
            </w:r>
            <w:r>
              <w:rPr>
                <w:rFonts w:hint="eastAsia"/>
                <w:lang w:val="en-US" w:eastAsia="zh-CN"/>
              </w:rPr>
              <w:t>输</w:t>
            </w:r>
            <w:r>
              <w:t>气管道破裂引起天然气的泄漏；管段涉及的多处穿越的施工不符合规范导致管道的破裂引起天然气的泄漏；操作过程中不遵守操作规程，可能造成阀门和仪表失灵而引起天然气的泄漏；由于地震、雷击等自然因素影响，造成站场或</w:t>
            </w:r>
            <w:r>
              <w:rPr>
                <w:rFonts w:hint="eastAsia"/>
                <w:lang w:val="en-US" w:eastAsia="zh-CN"/>
              </w:rPr>
              <w:t>输</w:t>
            </w:r>
            <w:r>
              <w:t>气管道中的天然气发生泄漏，从而造成火灾、爆炸和硫化氢中毒事故；违规动火造成火灾或爆炸事故；管道标志桩标志不明确引起第三方因素破坏造成管道的破裂等。</w:t>
            </w:r>
          </w:p>
          <w:p>
            <w:pPr>
              <w:pStyle w:val="22"/>
              <w:bidi w:val="0"/>
            </w:pPr>
            <w:r>
              <w:t>2</w:t>
            </w:r>
            <w:r>
              <w:rPr>
                <w:rFonts w:hint="eastAsia"/>
                <w:lang w:val="en-US" w:eastAsia="zh-CN"/>
              </w:rPr>
              <w:t>.</w:t>
            </w:r>
            <w:r>
              <w:t>防范措施</w:t>
            </w:r>
          </w:p>
          <w:p>
            <w:pPr>
              <w:bidi w:val="0"/>
              <w:ind w:firstLine="480" w:firstLineChars="200"/>
            </w:pPr>
            <w:r>
              <w:t>经现场调查，工程采取的风险防范措施如下：</w:t>
            </w:r>
          </w:p>
          <w:p>
            <w:pPr>
              <w:pStyle w:val="43"/>
              <w:keepNext w:val="0"/>
              <w:keepLines w:val="0"/>
              <w:suppressLineNumbers w:val="0"/>
              <w:bidi w:val="0"/>
              <w:spacing w:before="0" w:beforeAutospacing="0" w:after="0" w:afterAutospacing="0"/>
              <w:ind w:left="0" w:right="0"/>
              <w:rPr>
                <w:rFonts w:hint="default"/>
              </w:rPr>
            </w:pPr>
            <w:r>
              <w:rPr>
                <w:rFonts w:hint="default"/>
              </w:rPr>
              <w:t>（1）按中华人民共和国石油天然气行业标准《石油天然气钢质管道无损检测》（SY/T4109-2013），对管道焊缝进行无损检测，保证焊接质量。</w:t>
            </w:r>
          </w:p>
          <w:p>
            <w:pPr>
              <w:pStyle w:val="43"/>
              <w:keepNext w:val="0"/>
              <w:keepLines w:val="0"/>
              <w:suppressLineNumbers w:val="0"/>
              <w:bidi w:val="0"/>
              <w:spacing w:before="0" w:beforeAutospacing="0" w:after="0" w:afterAutospacing="0"/>
              <w:ind w:left="0" w:right="0"/>
              <w:rPr>
                <w:rFonts w:hint="default"/>
                <w:highlight w:val="yellow"/>
              </w:rPr>
            </w:pPr>
            <w:r>
              <w:rPr>
                <w:rFonts w:hint="default"/>
              </w:rPr>
              <w:t>（2</w:t>
            </w:r>
            <w:r>
              <w:rPr>
                <w:rFonts w:hint="default"/>
                <w:highlight w:val="none"/>
              </w:rPr>
              <w:t>）管道线路尽量避开城镇规划区和工矿区等人口、设备密集区域。管线两侧留有安全距离以减小人为活动的干扰、破坏因素；选择有利地形，尽量避开不良工程地质地段（如陡坡、陡坎、滑坡地段等），确保管道安全。</w:t>
            </w:r>
          </w:p>
          <w:p>
            <w:pPr>
              <w:pStyle w:val="43"/>
              <w:keepNext w:val="0"/>
              <w:keepLines w:val="0"/>
              <w:suppressLineNumbers w:val="0"/>
              <w:bidi w:val="0"/>
              <w:spacing w:before="0" w:beforeAutospacing="0" w:after="0" w:afterAutospacing="0"/>
              <w:ind w:left="0" w:right="0"/>
              <w:rPr>
                <w:rFonts w:hint="default"/>
              </w:rPr>
            </w:pPr>
            <w:r>
              <w:rPr>
                <w:rFonts w:hint="default"/>
              </w:rPr>
              <w:t>（3）管道的强度结构设计按规范设计，根据管道所经的不同地区分别采取不同的强度设计系数，提供不同的强度储备来保证管道不发生强度爆炸的危害性。</w:t>
            </w:r>
          </w:p>
          <w:p>
            <w:pPr>
              <w:pStyle w:val="43"/>
              <w:keepNext w:val="0"/>
              <w:keepLines w:val="0"/>
              <w:suppressLineNumbers w:val="0"/>
              <w:bidi w:val="0"/>
              <w:spacing w:before="0" w:beforeAutospacing="0" w:after="0" w:afterAutospacing="0"/>
              <w:ind w:left="0" w:right="0"/>
              <w:rPr>
                <w:rFonts w:hint="default"/>
              </w:rPr>
            </w:pPr>
            <w:r>
              <w:rPr>
                <w:rFonts w:hint="default"/>
              </w:rPr>
              <w:t>（4）在道路穿越断面两侧醒目的地方分别设置标志牌，在人畜活动较密集以及管道容易被破坏的地方设置警示牌。</w:t>
            </w:r>
          </w:p>
          <w:p>
            <w:pPr>
              <w:pStyle w:val="43"/>
              <w:keepNext w:val="0"/>
              <w:keepLines w:val="0"/>
              <w:suppressLineNumbers w:val="0"/>
              <w:bidi w:val="0"/>
              <w:spacing w:before="0" w:beforeAutospacing="0" w:after="0" w:afterAutospacing="0"/>
              <w:ind w:left="0" w:right="0"/>
              <w:rPr>
                <w:rFonts w:hint="default"/>
              </w:rPr>
            </w:pPr>
            <w:r>
              <w:rPr>
                <w:rFonts w:hint="default"/>
              </w:rPr>
              <w:t>（5）建设单位应与当地有关部门做好沟通，对管线沿线居民加强管线保护的宣传工作，尤其应加强《中华人民共和国石油天然气管道保护法》第三十条的宣传：“在管道线路中心线两侧各五米地域范围内，禁止种植乔木、灌木、藤类、芦苇、竹子或者其它根系深达管道埋设部位可能损坏管道防腐层的深根植物；取土、采石、用火、堆放重物、排放腐蚀性物质、使用机械工具进行挖掘施工；挖塘、修渠、修晒场、修建水产养殖场、建温室、建家畜棚圈、建房以及修建其它建筑物、构筑物”。</w:t>
            </w:r>
          </w:p>
          <w:p>
            <w:pPr>
              <w:pStyle w:val="43"/>
              <w:keepNext w:val="0"/>
              <w:keepLines w:val="0"/>
              <w:suppressLineNumbers w:val="0"/>
              <w:bidi w:val="0"/>
              <w:spacing w:before="0" w:beforeAutospacing="0" w:after="0" w:afterAutospacing="0"/>
              <w:ind w:left="0" w:right="0"/>
              <w:rPr>
                <w:rFonts w:hint="default"/>
              </w:rPr>
            </w:pPr>
            <w:r>
              <w:rPr>
                <w:rFonts w:hint="default"/>
              </w:rPr>
              <w:t>（6）加强管道运营期的巡检，巡检时应随身配戴便携式可燃气体监测仪，监测管道的泄漏情况，同时检查阀门的灵活性和可靠性，尽量做到防范于未然。</w:t>
            </w:r>
          </w:p>
          <w:p>
            <w:pPr>
              <w:pStyle w:val="43"/>
              <w:keepNext w:val="0"/>
              <w:keepLines w:val="0"/>
              <w:suppressLineNumbers w:val="0"/>
              <w:bidi w:val="0"/>
              <w:spacing w:before="0" w:beforeAutospacing="0" w:after="0" w:afterAutospacing="0"/>
              <w:ind w:left="0" w:right="0"/>
              <w:rPr>
                <w:rFonts w:hint="default"/>
              </w:rPr>
            </w:pPr>
            <w:r>
              <w:rPr>
                <w:rFonts w:hint="default"/>
              </w:rPr>
              <w:t>（7）对管道沿线的居民作好宣传，张贴《中华人民共和国石油天然气管道保护法》，加强居民保护管道安全的知识和意识。</w:t>
            </w:r>
          </w:p>
          <w:p>
            <w:pPr>
              <w:pStyle w:val="43"/>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8）根据《石油天然气管道安全规程》的规定，管道使用单位应制定定期检验计划：除日常巡检外，一年至少一次外部检验，由使用单位专职人员进行；全面检验每五年一次，由专业检验单位承担。外部检验包括管道损伤、变形缺陷、管道防腐层、绝热层、管道附件、安全装置电法保护系统和管道标志桩、测试桩和标志牌等。</w:t>
            </w:r>
          </w:p>
          <w:p>
            <w:pPr>
              <w:spacing w:before="156" w:beforeLines="50"/>
              <w:ind w:firstLine="482" w:firstLineChars="200"/>
              <w:rPr>
                <w:b/>
                <w:bCs/>
              </w:rPr>
            </w:pPr>
            <w:r>
              <w:rPr>
                <w:b/>
                <w:bCs/>
              </w:rPr>
              <w:t>经调查，</w:t>
            </w:r>
            <w:r>
              <w:rPr>
                <w:rFonts w:hint="eastAsia"/>
                <w:b/>
                <w:bCs/>
                <w:lang w:eastAsia="zh-CN"/>
              </w:rPr>
              <w:t>本项目</w:t>
            </w:r>
            <w:r>
              <w:rPr>
                <w:b/>
                <w:bCs/>
              </w:rPr>
              <w:t>施工及试运行过程中未发生环境风险事故。</w:t>
            </w:r>
          </w:p>
          <w:p>
            <w:pPr>
              <w:jc w:val="center"/>
            </w:pPr>
          </w:p>
          <w:p/>
          <w:p>
            <w:pPr>
              <w:pStyle w:val="15"/>
            </w:pPr>
          </w:p>
        </w:tc>
      </w:tr>
    </w:tbl>
    <w:p>
      <w:pPr>
        <w:pStyle w:val="2"/>
        <w:ind w:left="0" w:leftChars="0" w:firstLine="0" w:firstLineChars="0"/>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eastAsia="zh-CN"/>
        </w:rPr>
      </w:pPr>
      <w:bookmarkStart w:id="11" w:name="_Toc11307"/>
      <w:r>
        <w:rPr>
          <w:rFonts w:hint="eastAsia"/>
          <w:highlight w:val="none"/>
          <w:lang w:eastAsia="zh-CN"/>
        </w:rPr>
        <w:t>表</w:t>
      </w:r>
      <w:r>
        <w:rPr>
          <w:rFonts w:hint="eastAsia"/>
          <w:highlight w:val="none"/>
          <w:lang w:val="en-US" w:eastAsia="zh-CN"/>
        </w:rPr>
        <w:t xml:space="preserve">十  </w:t>
      </w:r>
      <w:r>
        <w:rPr>
          <w:rFonts w:hint="eastAsia"/>
          <w:lang w:val="en-US" w:eastAsia="zh-CN"/>
        </w:rPr>
        <w:t xml:space="preserve">                                                    </w:t>
      </w:r>
      <w:r>
        <w:rPr>
          <w:rFonts w:hint="eastAsia"/>
          <w:lang w:eastAsia="zh-CN"/>
        </w:rPr>
        <w:t>环境</w:t>
      </w:r>
      <w:r>
        <w:rPr>
          <w:rFonts w:hint="eastAsia"/>
          <w:lang w:val="en-US" w:eastAsia="zh-CN"/>
        </w:rPr>
        <w:t>质量及污染源</w:t>
      </w:r>
      <w:r>
        <w:rPr>
          <w:rFonts w:hint="eastAsia"/>
          <w:lang w:eastAsia="zh-CN"/>
        </w:rPr>
        <w:t>监测</w:t>
      </w:r>
      <w:bookmarkEnd w:id="11"/>
    </w:p>
    <w:tbl>
      <w:tblPr>
        <w:tblStyle w:val="17"/>
        <w:tblW w:w="9572" w:type="dxa"/>
        <w:tblInd w:w="0" w:type="dxa"/>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fixed"/>
        <w:tblCellMar>
          <w:top w:w="0" w:type="dxa"/>
          <w:left w:w="108" w:type="dxa"/>
          <w:bottom w:w="0" w:type="dxa"/>
          <w:right w:w="108" w:type="dxa"/>
        </w:tblCellMar>
      </w:tblPr>
      <w:tblGrid>
        <w:gridCol w:w="9572"/>
      </w:tblGrid>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13334" w:hRule="atLeast"/>
        </w:trPr>
        <w:tc>
          <w:tcPr>
            <w:tcW w:w="9572" w:type="dxa"/>
            <w:tcBorders>
              <w:tl2br w:val="nil"/>
              <w:tr2bl w:val="nil"/>
            </w:tcBorders>
          </w:tcPr>
          <w:p>
            <w:pPr>
              <w:pStyle w:val="22"/>
              <w:bidi w:val="0"/>
              <w:rPr>
                <w:rFonts w:hint="eastAsia"/>
                <w:highlight w:val="none"/>
                <w:lang w:eastAsia="zh-CN"/>
              </w:rPr>
            </w:pPr>
            <w:r>
              <w:rPr>
                <w:rFonts w:hint="eastAsia"/>
                <w:highlight w:val="none"/>
                <w:lang w:val="en-US" w:eastAsia="zh-CN"/>
              </w:rPr>
              <w:t>1.</w:t>
            </w:r>
            <w:r>
              <w:rPr>
                <w:rFonts w:hint="eastAsia"/>
                <w:highlight w:val="none"/>
                <w:lang w:eastAsia="zh-CN"/>
              </w:rPr>
              <w:t>环境</w:t>
            </w:r>
            <w:r>
              <w:rPr>
                <w:rFonts w:hint="eastAsia"/>
                <w:highlight w:val="none"/>
                <w:lang w:val="en-US" w:eastAsia="zh-CN"/>
              </w:rPr>
              <w:t>质量及污染源</w:t>
            </w:r>
            <w:r>
              <w:rPr>
                <w:rFonts w:hint="eastAsia"/>
                <w:highlight w:val="none"/>
                <w:lang w:eastAsia="zh-CN"/>
              </w:rPr>
              <w:t>监测</w:t>
            </w:r>
          </w:p>
          <w:p>
            <w:pPr>
              <w:spacing w:line="360" w:lineRule="auto"/>
              <w:ind w:firstLine="480" w:firstLineChars="200"/>
              <w:rPr>
                <w:rFonts w:hint="eastAsia" w:eastAsia="宋体"/>
                <w:sz w:val="24"/>
                <w:highlight w:val="none"/>
                <w:lang w:eastAsia="zh-CN"/>
              </w:rPr>
            </w:pPr>
            <w:r>
              <w:rPr>
                <w:color w:val="000000"/>
                <w:sz w:val="24"/>
                <w:highlight w:val="none"/>
              </w:rPr>
              <w:t>四川</w:t>
            </w:r>
            <w:r>
              <w:rPr>
                <w:rFonts w:hint="eastAsia"/>
                <w:color w:val="000000"/>
                <w:sz w:val="24"/>
                <w:highlight w:val="none"/>
                <w:lang w:val="en-US" w:eastAsia="zh-CN"/>
              </w:rPr>
              <w:t>志达四方环保科技</w:t>
            </w:r>
            <w:r>
              <w:rPr>
                <w:rFonts w:hint="eastAsia"/>
                <w:color w:val="000000"/>
                <w:sz w:val="24"/>
                <w:highlight w:val="none"/>
                <w:lang w:eastAsia="zh-CN"/>
              </w:rPr>
              <w:t>有限公司</w:t>
            </w:r>
            <w:r>
              <w:rPr>
                <w:color w:val="000000"/>
                <w:sz w:val="24"/>
                <w:highlight w:val="none"/>
              </w:rPr>
              <w:t>20</w:t>
            </w:r>
            <w:r>
              <w:rPr>
                <w:rFonts w:hint="eastAsia"/>
                <w:color w:val="000000"/>
                <w:sz w:val="24"/>
                <w:highlight w:val="none"/>
                <w:lang w:val="en-US" w:eastAsia="zh-CN"/>
              </w:rPr>
              <w:t>21</w:t>
            </w:r>
            <w:r>
              <w:rPr>
                <w:color w:val="000000"/>
                <w:sz w:val="24"/>
                <w:highlight w:val="none"/>
              </w:rPr>
              <w:t>年</w:t>
            </w:r>
            <w:r>
              <w:rPr>
                <w:rFonts w:hint="eastAsia"/>
                <w:color w:val="000000"/>
                <w:sz w:val="24"/>
                <w:highlight w:val="none"/>
                <w:lang w:val="en-US" w:eastAsia="zh-CN"/>
              </w:rPr>
              <w:t>11</w:t>
            </w:r>
            <w:r>
              <w:rPr>
                <w:color w:val="000000"/>
                <w:sz w:val="24"/>
                <w:highlight w:val="none"/>
              </w:rPr>
              <w:t>月</w:t>
            </w:r>
            <w:r>
              <w:rPr>
                <w:rFonts w:hint="eastAsia"/>
                <w:color w:val="000000"/>
                <w:sz w:val="24"/>
                <w:highlight w:val="none"/>
                <w:lang w:val="en-US" w:eastAsia="zh-CN"/>
              </w:rPr>
              <w:t>4</w:t>
            </w:r>
            <w:r>
              <w:rPr>
                <w:color w:val="000000"/>
                <w:sz w:val="24"/>
                <w:highlight w:val="none"/>
              </w:rPr>
              <w:t>~</w:t>
            </w:r>
            <w:r>
              <w:rPr>
                <w:rFonts w:hint="eastAsia"/>
                <w:color w:val="000000"/>
                <w:sz w:val="24"/>
                <w:highlight w:val="none"/>
                <w:lang w:val="en-US" w:eastAsia="zh-CN"/>
              </w:rPr>
              <w:t>5</w:t>
            </w:r>
            <w:r>
              <w:rPr>
                <w:color w:val="000000"/>
                <w:sz w:val="24"/>
                <w:highlight w:val="none"/>
              </w:rPr>
              <w:t>日对</w:t>
            </w:r>
            <w:r>
              <w:rPr>
                <w:rFonts w:hint="eastAsia"/>
                <w:color w:val="000000"/>
                <w:sz w:val="24"/>
                <w:highlight w:val="none"/>
                <w:lang w:val="en-US" w:eastAsia="zh-CN"/>
              </w:rPr>
              <w:t>位于眉山市岷江东岸泡菜工业园区的眉山岷江东岸泡菜工业园物流主通道管道建设工程（三期）项目的噪声进行了</w:t>
            </w:r>
            <w:r>
              <w:rPr>
                <w:bCs/>
                <w:snapToGrid w:val="0"/>
                <w:color w:val="000000"/>
                <w:kern w:val="0"/>
                <w:sz w:val="24"/>
                <w:highlight w:val="none"/>
              </w:rPr>
              <w:t>实地监测，</w:t>
            </w:r>
            <w:r>
              <w:rPr>
                <w:color w:val="000000"/>
                <w:sz w:val="24"/>
                <w:highlight w:val="none"/>
              </w:rPr>
              <w:t>监测结果如下</w:t>
            </w:r>
            <w:r>
              <w:rPr>
                <w:sz w:val="24"/>
                <w:highlight w:val="none"/>
              </w:rPr>
              <w:t>（监测布点图见附图</w:t>
            </w:r>
            <w:r>
              <w:rPr>
                <w:rFonts w:hint="eastAsia"/>
                <w:sz w:val="24"/>
                <w:highlight w:val="none"/>
                <w:lang w:val="en-US" w:eastAsia="zh-CN"/>
              </w:rPr>
              <w:t>3</w:t>
            </w:r>
            <w:r>
              <w:rPr>
                <w:sz w:val="24"/>
                <w:highlight w:val="none"/>
              </w:rPr>
              <w:t>；</w:t>
            </w:r>
            <w:r>
              <w:rPr>
                <w:rFonts w:hint="eastAsia"/>
                <w:sz w:val="24"/>
                <w:highlight w:val="none"/>
                <w:lang w:val="en-US" w:eastAsia="zh-CN"/>
              </w:rPr>
              <w:t>监</w:t>
            </w:r>
            <w:r>
              <w:rPr>
                <w:sz w:val="24"/>
                <w:highlight w:val="none"/>
              </w:rPr>
              <w:t>测报告见附件</w:t>
            </w:r>
            <w:r>
              <w:rPr>
                <w:rFonts w:hint="eastAsia"/>
                <w:sz w:val="24"/>
                <w:highlight w:val="none"/>
                <w:lang w:val="en-US" w:eastAsia="zh-CN"/>
              </w:rPr>
              <w:t>2</w:t>
            </w:r>
            <w:r>
              <w:rPr>
                <w:sz w:val="24"/>
                <w:highlight w:val="none"/>
              </w:rPr>
              <w:t>）</w:t>
            </w:r>
            <w:r>
              <w:rPr>
                <w:rFonts w:hint="eastAsia"/>
                <w:sz w:val="24"/>
                <w:highlight w:val="none"/>
                <w:lang w:eastAsia="zh-CN"/>
              </w:rPr>
              <w:t>。</w:t>
            </w:r>
          </w:p>
          <w:p>
            <w:pPr>
              <w:spacing w:line="240" w:lineRule="auto"/>
              <w:ind w:firstLine="120" w:firstLineChars="50"/>
              <w:jc w:val="center"/>
              <w:rPr>
                <w:b/>
                <w:szCs w:val="21"/>
                <w:highlight w:val="none"/>
              </w:rPr>
            </w:pPr>
            <w:r>
              <w:rPr>
                <w:b/>
                <w:szCs w:val="21"/>
                <w:highlight w:val="none"/>
              </w:rPr>
              <w:t>表</w:t>
            </w:r>
            <w:r>
              <w:rPr>
                <w:rFonts w:hint="eastAsia"/>
                <w:b/>
                <w:szCs w:val="21"/>
                <w:highlight w:val="none"/>
                <w:lang w:val="en-US" w:eastAsia="zh-CN"/>
              </w:rPr>
              <w:t>10</w:t>
            </w:r>
            <w:r>
              <w:rPr>
                <w:b/>
                <w:szCs w:val="21"/>
                <w:highlight w:val="none"/>
              </w:rPr>
              <w:t>-</w:t>
            </w:r>
            <w:r>
              <w:rPr>
                <w:rFonts w:hint="eastAsia"/>
                <w:b/>
                <w:szCs w:val="21"/>
                <w:highlight w:val="none"/>
                <w:lang w:val="en-US" w:eastAsia="zh-CN"/>
              </w:rPr>
              <w:t>1</w:t>
            </w:r>
            <w:r>
              <w:rPr>
                <w:b/>
                <w:szCs w:val="21"/>
                <w:highlight w:val="none"/>
              </w:rPr>
              <w:t xml:space="preserve">  项目</w:t>
            </w:r>
            <w:r>
              <w:rPr>
                <w:rFonts w:hint="eastAsia"/>
                <w:b/>
                <w:szCs w:val="21"/>
                <w:highlight w:val="none"/>
                <w:lang w:eastAsia="zh-CN"/>
              </w:rPr>
              <w:t>噪声</w:t>
            </w:r>
            <w:r>
              <w:rPr>
                <w:b/>
                <w:color w:val="000000"/>
                <w:szCs w:val="21"/>
                <w:highlight w:val="none"/>
              </w:rPr>
              <w:t>监测结果</w:t>
            </w:r>
            <w:r>
              <w:rPr>
                <w:b/>
                <w:szCs w:val="21"/>
                <w:highlight w:val="none"/>
              </w:rPr>
              <w:t xml:space="preserve">  单位：dB（A）</w:t>
            </w:r>
          </w:p>
          <w:tbl>
            <w:tblPr>
              <w:tblStyle w:val="17"/>
              <w:tblW w:w="859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28"/>
              <w:gridCol w:w="1685"/>
              <w:gridCol w:w="1560"/>
              <w:gridCol w:w="1935"/>
              <w:gridCol w:w="189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tcBorders>
                    <w:bottom w:val="single" w:color="auto" w:sz="12" w:space="0"/>
                  </w:tcBorders>
                  <w:vAlign w:val="center"/>
                </w:tcPr>
                <w:p>
                  <w:pPr>
                    <w:spacing w:line="240" w:lineRule="auto"/>
                    <w:jc w:val="center"/>
                    <w:rPr>
                      <w:rFonts w:hint="eastAsia" w:eastAsia="宋体"/>
                      <w:b/>
                      <w:bCs/>
                      <w:sz w:val="21"/>
                      <w:szCs w:val="21"/>
                      <w:highlight w:val="none"/>
                      <w:vertAlign w:val="baseline"/>
                      <w:lang w:eastAsia="zh-CN"/>
                    </w:rPr>
                  </w:pPr>
                  <w:r>
                    <w:rPr>
                      <w:rFonts w:hint="eastAsia"/>
                      <w:b/>
                      <w:bCs/>
                      <w:sz w:val="21"/>
                      <w:szCs w:val="21"/>
                      <w:highlight w:val="none"/>
                      <w:vertAlign w:val="baseline"/>
                      <w:lang w:eastAsia="zh-CN"/>
                    </w:rPr>
                    <w:t>点位</w:t>
                  </w:r>
                </w:p>
              </w:tc>
              <w:tc>
                <w:tcPr>
                  <w:tcW w:w="3245" w:type="dxa"/>
                  <w:gridSpan w:val="2"/>
                  <w:tcBorders>
                    <w:bottom w:val="single" w:color="auto" w:sz="12" w:space="0"/>
                  </w:tcBorders>
                  <w:vAlign w:val="center"/>
                </w:tcPr>
                <w:p>
                  <w:pPr>
                    <w:spacing w:line="240" w:lineRule="auto"/>
                    <w:jc w:val="center"/>
                    <w:rPr>
                      <w:b/>
                      <w:bCs/>
                      <w:sz w:val="21"/>
                      <w:szCs w:val="21"/>
                      <w:highlight w:val="none"/>
                      <w:vertAlign w:val="baseline"/>
                    </w:rPr>
                  </w:pPr>
                  <w:r>
                    <w:rPr>
                      <w:rFonts w:hint="eastAsia"/>
                      <w:b/>
                      <w:bCs/>
                      <w:sz w:val="21"/>
                      <w:szCs w:val="21"/>
                      <w:highlight w:val="none"/>
                      <w:vertAlign w:val="baseline"/>
                      <w:lang w:eastAsia="zh-CN"/>
                    </w:rPr>
                    <w:t>监测时间</w:t>
                  </w:r>
                </w:p>
              </w:tc>
              <w:tc>
                <w:tcPr>
                  <w:tcW w:w="1935" w:type="dxa"/>
                  <w:tcBorders>
                    <w:bottom w:val="single" w:color="auto" w:sz="12" w:space="0"/>
                  </w:tcBorders>
                  <w:vAlign w:val="center"/>
                </w:tcPr>
                <w:p>
                  <w:pPr>
                    <w:spacing w:line="240" w:lineRule="auto"/>
                    <w:jc w:val="center"/>
                    <w:rPr>
                      <w:rFonts w:hint="eastAsia" w:eastAsia="宋体"/>
                      <w:b/>
                      <w:bCs/>
                      <w:sz w:val="21"/>
                      <w:szCs w:val="21"/>
                      <w:highlight w:val="none"/>
                      <w:vertAlign w:val="baseline"/>
                      <w:lang w:eastAsia="zh-CN"/>
                    </w:rPr>
                  </w:pPr>
                  <w:r>
                    <w:rPr>
                      <w:rFonts w:hint="eastAsia"/>
                      <w:b/>
                      <w:bCs/>
                      <w:sz w:val="21"/>
                      <w:szCs w:val="21"/>
                      <w:highlight w:val="none"/>
                      <w:vertAlign w:val="baseline"/>
                      <w:lang w:eastAsia="zh-CN"/>
                    </w:rPr>
                    <w:t>检测值</w:t>
                  </w:r>
                </w:p>
              </w:tc>
              <w:tc>
                <w:tcPr>
                  <w:tcW w:w="1890" w:type="dxa"/>
                  <w:tcBorders>
                    <w:bottom w:val="single" w:color="auto" w:sz="12" w:space="0"/>
                  </w:tcBorders>
                  <w:vAlign w:val="center"/>
                </w:tcPr>
                <w:p>
                  <w:pPr>
                    <w:spacing w:line="240" w:lineRule="auto"/>
                    <w:jc w:val="center"/>
                    <w:rPr>
                      <w:rFonts w:hint="eastAsia" w:eastAsia="宋体"/>
                      <w:b/>
                      <w:bCs/>
                      <w:sz w:val="21"/>
                      <w:szCs w:val="21"/>
                      <w:highlight w:val="none"/>
                      <w:vertAlign w:val="baseline"/>
                      <w:lang w:eastAsia="zh-CN"/>
                    </w:rPr>
                  </w:pPr>
                  <w:r>
                    <w:rPr>
                      <w:rFonts w:hint="eastAsia"/>
                      <w:b/>
                      <w:bCs/>
                      <w:sz w:val="21"/>
                      <w:szCs w:val="21"/>
                      <w:highlight w:val="none"/>
                      <w:vertAlign w:val="baseline"/>
                      <w:lang w:eastAsia="zh-CN"/>
                    </w:rPr>
                    <w:t>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restart"/>
                  <w:tcBorders>
                    <w:top w:val="single" w:color="auto" w:sz="12"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拟建管线北侧约30m，国能伟业厂外1m，高1.2m处</w:t>
                  </w:r>
                </w:p>
              </w:tc>
              <w:tc>
                <w:tcPr>
                  <w:tcW w:w="1685" w:type="dxa"/>
                  <w:vMerge w:val="restart"/>
                  <w:tcBorders>
                    <w:top w:val="single" w:color="auto" w:sz="12"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2021.11.4</w:t>
                  </w:r>
                </w:p>
              </w:tc>
              <w:tc>
                <w:tcPr>
                  <w:tcW w:w="1560" w:type="dxa"/>
                  <w:tcBorders>
                    <w:top w:val="single" w:color="auto" w:sz="12" w:space="0"/>
                    <w:bottom w:val="single" w:color="auto" w:sz="4" w:space="0"/>
                  </w:tcBorders>
                  <w:vAlign w:val="center"/>
                </w:tcPr>
                <w:p>
                  <w:pPr>
                    <w:spacing w:line="240" w:lineRule="auto"/>
                    <w:jc w:val="center"/>
                    <w:rPr>
                      <w:rFonts w:hint="eastAsia" w:eastAsia="宋体"/>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12"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48</w:t>
                  </w:r>
                </w:p>
              </w:tc>
              <w:tc>
                <w:tcPr>
                  <w:tcW w:w="1890" w:type="dxa"/>
                  <w:tcBorders>
                    <w:top w:val="single" w:color="auto" w:sz="12" w:space="0"/>
                    <w:bottom w:val="single" w:color="auto" w:sz="4" w:space="0"/>
                  </w:tcBorders>
                  <w:vAlign w:val="center"/>
                </w:tcPr>
                <w:p>
                  <w:pPr>
                    <w:spacing w:line="240" w:lineRule="auto"/>
                    <w:jc w:val="center"/>
                    <w:rPr>
                      <w:rFonts w:hint="eastAsia"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eastAsia="宋体"/>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eastAsia="宋体"/>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43</w:t>
                  </w:r>
                </w:p>
              </w:tc>
              <w:tc>
                <w:tcPr>
                  <w:tcW w:w="1890" w:type="dxa"/>
                  <w:tcBorders>
                    <w:top w:val="single" w:color="auto" w:sz="4" w:space="0"/>
                    <w:bottom w:val="single" w:color="auto" w:sz="4" w:space="0"/>
                  </w:tcBorders>
                  <w:vAlign w:val="center"/>
                </w:tcPr>
                <w:p>
                  <w:pPr>
                    <w:spacing w:line="240" w:lineRule="auto"/>
                    <w:jc w:val="center"/>
                    <w:rPr>
                      <w:rFonts w:hint="eastAsia"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restart"/>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2021.11.5</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46</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34</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eastAsia="宋体"/>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restart"/>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r>
                    <w:rPr>
                      <w:rFonts w:hint="eastAsia"/>
                      <w:b w:val="0"/>
                      <w:bCs w:val="0"/>
                      <w:sz w:val="21"/>
                      <w:szCs w:val="21"/>
                      <w:highlight w:val="none"/>
                      <w:vertAlign w:val="baseline"/>
                      <w:lang w:val="en-US" w:eastAsia="zh-CN"/>
                    </w:rPr>
                    <w:t>拟建管线东侧约60m，大罗坝农户（已拆迁），高1.2m处</w:t>
                  </w: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2021.11.4</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43</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41</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2021.11.5</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45</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38</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restart"/>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r>
                    <w:rPr>
                      <w:rFonts w:hint="eastAsia"/>
                      <w:b w:val="0"/>
                      <w:bCs w:val="0"/>
                      <w:sz w:val="21"/>
                      <w:szCs w:val="21"/>
                      <w:highlight w:val="none"/>
                      <w:vertAlign w:val="baseline"/>
                      <w:lang w:val="en-US" w:eastAsia="zh-CN"/>
                    </w:rPr>
                    <w:t>拟建管线西北侧约20m，正博科创涂料有限公司外1m，高1.2m处</w:t>
                  </w: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2021.11.4</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57</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54</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2021.11.5</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58</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54</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restart"/>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rPr>
                  </w:pPr>
                  <w:r>
                    <w:rPr>
                      <w:rFonts w:hint="eastAsia"/>
                      <w:b w:val="0"/>
                      <w:bCs w:val="0"/>
                      <w:sz w:val="21"/>
                      <w:szCs w:val="21"/>
                      <w:highlight w:val="none"/>
                      <w:vertAlign w:val="baseline"/>
                      <w:lang w:val="en-US" w:eastAsia="zh-CN"/>
                    </w:rPr>
                    <w:t>拟建管线北侧约20m味佳乐食品厂外1m，高1.2m处</w:t>
                  </w: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2021.11.4</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53</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47</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restart"/>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2021.11.5</w:t>
                  </w: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昼间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54</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8" w:type="dxa"/>
                  <w:vMerge w:val="continue"/>
                  <w:tcBorders>
                    <w:top w:val="single" w:color="auto" w:sz="4" w:space="0"/>
                    <w:bottom w:val="single" w:color="auto" w:sz="4" w:space="0"/>
                  </w:tcBorders>
                  <w:vAlign w:val="center"/>
                </w:tcPr>
                <w:p>
                  <w:pPr>
                    <w:spacing w:line="240" w:lineRule="auto"/>
                    <w:jc w:val="center"/>
                    <w:rPr>
                      <w:b w:val="0"/>
                      <w:bCs w:val="0"/>
                      <w:sz w:val="21"/>
                      <w:szCs w:val="21"/>
                      <w:highlight w:val="none"/>
                      <w:vertAlign w:val="baseline"/>
                    </w:rPr>
                  </w:pPr>
                </w:p>
              </w:tc>
              <w:tc>
                <w:tcPr>
                  <w:tcW w:w="1685" w:type="dxa"/>
                  <w:vMerge w:val="continue"/>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val="en-US" w:eastAsia="zh-CN"/>
                    </w:rPr>
                  </w:pPr>
                </w:p>
              </w:tc>
              <w:tc>
                <w:tcPr>
                  <w:tcW w:w="1560" w:type="dxa"/>
                  <w:tcBorders>
                    <w:top w:val="single" w:color="auto" w:sz="4" w:space="0"/>
                    <w:bottom w:val="single" w:color="auto" w:sz="4" w:space="0"/>
                  </w:tcBorders>
                  <w:vAlign w:val="center"/>
                </w:tcPr>
                <w:p>
                  <w:pPr>
                    <w:spacing w:line="240" w:lineRule="auto"/>
                    <w:jc w:val="center"/>
                    <w:rPr>
                      <w:rFonts w:hint="eastAsia"/>
                      <w:b w:val="0"/>
                      <w:bCs w:val="0"/>
                      <w:sz w:val="21"/>
                      <w:szCs w:val="21"/>
                      <w:highlight w:val="none"/>
                      <w:vertAlign w:val="baseline"/>
                      <w:lang w:eastAsia="zh-CN"/>
                    </w:rPr>
                  </w:pPr>
                  <w:r>
                    <w:rPr>
                      <w:rFonts w:hint="eastAsia"/>
                      <w:b w:val="0"/>
                      <w:bCs w:val="0"/>
                      <w:sz w:val="21"/>
                      <w:szCs w:val="21"/>
                      <w:highlight w:val="none"/>
                      <w:vertAlign w:val="baseline"/>
                      <w:lang w:eastAsia="zh-CN"/>
                    </w:rPr>
                    <w:t>夜间</w:t>
                  </w:r>
                </w:p>
              </w:tc>
              <w:tc>
                <w:tcPr>
                  <w:tcW w:w="1935" w:type="dxa"/>
                  <w:tcBorders>
                    <w:top w:val="single" w:color="auto" w:sz="4" w:space="0"/>
                    <w:bottom w:val="single" w:color="auto" w:sz="4" w:space="0"/>
                  </w:tcBorders>
                  <w:vAlign w:val="center"/>
                </w:tcPr>
                <w:p>
                  <w:pPr>
                    <w:spacing w:line="240" w:lineRule="auto"/>
                    <w:jc w:val="center"/>
                    <w:rPr>
                      <w:rFonts w:hint="default"/>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49</w:t>
                  </w:r>
                </w:p>
              </w:tc>
              <w:tc>
                <w:tcPr>
                  <w:tcW w:w="1890" w:type="dxa"/>
                  <w:tcBorders>
                    <w:top w:val="single" w:color="auto" w:sz="4" w:space="0"/>
                    <w:bottom w:val="single" w:color="auto" w:sz="4" w:space="0"/>
                  </w:tcBorders>
                  <w:vAlign w:val="center"/>
                </w:tcPr>
                <w:p>
                  <w:pPr>
                    <w:spacing w:line="240" w:lineRule="auto"/>
                    <w:ind w:firstLine="0" w:firstLineChars="0"/>
                    <w:jc w:val="center"/>
                    <w:rPr>
                      <w:rFonts w:hint="eastAsia"/>
                      <w:b w:val="0"/>
                      <w:bCs w:val="0"/>
                      <w:sz w:val="21"/>
                      <w:szCs w:val="21"/>
                      <w:highlight w:val="none"/>
                      <w:vertAlign w:val="baseline"/>
                      <w:lang w:val="en-US" w:eastAsia="zh-CN"/>
                    </w:rPr>
                  </w:pPr>
                  <w:r>
                    <w:rPr>
                      <w:rFonts w:hint="eastAsia"/>
                      <w:b w:val="0"/>
                      <w:bCs w:val="0"/>
                      <w:sz w:val="21"/>
                      <w:szCs w:val="21"/>
                      <w:highlight w:val="none"/>
                      <w:vertAlign w:val="baseline"/>
                      <w:lang w:val="en-US" w:eastAsia="zh-CN"/>
                    </w:rPr>
                    <w:t>55</w:t>
                  </w:r>
                </w:p>
              </w:tc>
            </w:tr>
          </w:tbl>
          <w:p>
            <w:pPr>
              <w:pStyle w:val="22"/>
              <w:bidi w:val="0"/>
              <w:rPr>
                <w:rFonts w:hint="eastAsia"/>
                <w:highlight w:val="none"/>
                <w:lang w:eastAsia="zh-CN"/>
              </w:rPr>
            </w:pPr>
            <w:r>
              <w:rPr>
                <w:rFonts w:hint="eastAsia"/>
                <w:highlight w:val="none"/>
                <w:lang w:val="en-US" w:eastAsia="zh-CN"/>
              </w:rPr>
              <w:t>2.数据分析</w:t>
            </w:r>
          </w:p>
          <w:p>
            <w:pPr>
              <w:ind w:firstLine="480" w:firstLineChars="200"/>
              <w:rPr>
                <w:rFonts w:hint="default" w:eastAsia="宋体"/>
                <w:sz w:val="36"/>
                <w:szCs w:val="36"/>
                <w:lang w:val="en-US" w:eastAsia="zh-CN"/>
              </w:rPr>
            </w:pPr>
            <w:r>
              <w:rPr>
                <w:sz w:val="24"/>
                <w:highlight w:val="none"/>
              </w:rPr>
              <w:t>根据</w:t>
            </w:r>
            <w:r>
              <w:rPr>
                <w:rFonts w:hint="eastAsia"/>
                <w:color w:val="000000"/>
                <w:sz w:val="24"/>
                <w:highlight w:val="none"/>
                <w:lang w:eastAsia="zh-CN"/>
              </w:rPr>
              <w:t>表</w:t>
            </w:r>
            <w:r>
              <w:rPr>
                <w:rFonts w:hint="eastAsia"/>
                <w:color w:val="000000"/>
                <w:sz w:val="24"/>
                <w:highlight w:val="none"/>
                <w:lang w:val="en-US" w:eastAsia="zh-CN"/>
              </w:rPr>
              <w:t>10-1</w:t>
            </w:r>
            <w:r>
              <w:rPr>
                <w:color w:val="000000"/>
                <w:sz w:val="24"/>
                <w:highlight w:val="none"/>
              </w:rPr>
              <w:t>监测分析结果可知，</w:t>
            </w:r>
            <w:r>
              <w:rPr>
                <w:sz w:val="24"/>
                <w:highlight w:val="none"/>
              </w:rPr>
              <w:t>各监测点噪声监测结果均满足</w:t>
            </w:r>
            <w:r>
              <w:rPr>
                <w:sz w:val="24"/>
                <w:highlight w:val="none"/>
                <w:lang w:val="ru-RU"/>
              </w:rPr>
              <w:t>《工业企业厂界环境噪声排放标准》（GB12348-2008）</w:t>
            </w:r>
            <w:r>
              <w:rPr>
                <w:rFonts w:hint="eastAsia"/>
                <w:sz w:val="24"/>
                <w:highlight w:val="none"/>
                <w:lang w:val="en-US" w:eastAsia="zh-CN"/>
              </w:rPr>
              <w:t>3</w:t>
            </w:r>
            <w:r>
              <w:rPr>
                <w:sz w:val="24"/>
                <w:highlight w:val="none"/>
                <w:lang w:val="ru-RU"/>
              </w:rPr>
              <w:t>类区标准</w:t>
            </w:r>
            <w:r>
              <w:rPr>
                <w:sz w:val="24"/>
                <w:highlight w:val="none"/>
              </w:rPr>
              <w:t>、《声环境质量标准》（GB3096-2008）中</w:t>
            </w:r>
            <w:r>
              <w:rPr>
                <w:rFonts w:hint="eastAsia"/>
                <w:sz w:val="24"/>
                <w:highlight w:val="none"/>
                <w:lang w:val="en-US" w:eastAsia="zh-CN"/>
              </w:rPr>
              <w:t>3</w:t>
            </w:r>
            <w:r>
              <w:rPr>
                <w:sz w:val="24"/>
                <w:highlight w:val="none"/>
              </w:rPr>
              <w:t>类标准限值要求，声环境质量状况良好</w:t>
            </w:r>
            <w:r>
              <w:rPr>
                <w:rFonts w:hint="eastAsia"/>
                <w:sz w:val="24"/>
                <w:highlight w:val="none"/>
                <w:lang w:eastAsia="zh-CN"/>
              </w:rPr>
              <w:t>，</w:t>
            </w:r>
            <w:r>
              <w:rPr>
                <w:rFonts w:hint="eastAsia"/>
                <w:sz w:val="24"/>
                <w:highlight w:val="none"/>
                <w:lang w:val="en-US" w:eastAsia="zh-CN"/>
              </w:rPr>
              <w:t>运营期未对附近农户的生产生活产生较大影响</w:t>
            </w:r>
            <w:r>
              <w:rPr>
                <w:rFonts w:hint="eastAsia"/>
                <w:sz w:val="24"/>
                <w:lang w:val="en-US" w:eastAsia="zh-CN"/>
              </w:rPr>
              <w:t>。</w:t>
            </w:r>
          </w:p>
        </w:tc>
      </w:tr>
    </w:tbl>
    <w:p>
      <w:pPr>
        <w:pStyle w:val="21"/>
        <w:bidi w:val="0"/>
        <w:rPr>
          <w:rFonts w:hint="eastAsia"/>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val="en-US" w:eastAsia="zh-CN"/>
        </w:rPr>
      </w:pPr>
      <w:bookmarkStart w:id="12" w:name="_Toc94"/>
      <w:r>
        <w:rPr>
          <w:rFonts w:hint="eastAsia"/>
          <w:lang w:val="en-US" w:eastAsia="zh-CN"/>
        </w:rPr>
        <w:t>表十一                                                   环境管理状况及监测计划</w:t>
      </w:r>
      <w:bookmarkEnd w:id="12"/>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8" w:type="dxa"/>
            <w:tcBorders>
              <w:top w:val="single" w:color="auto" w:sz="12" w:space="0"/>
              <w:left w:val="single" w:color="auto" w:sz="12" w:space="0"/>
              <w:bottom w:val="single" w:color="auto" w:sz="12" w:space="0"/>
              <w:right w:val="single" w:color="auto" w:sz="12" w:space="0"/>
            </w:tcBorders>
          </w:tcPr>
          <w:p>
            <w:pPr>
              <w:pStyle w:val="21"/>
              <w:numPr>
                <w:ilvl w:val="0"/>
                <w:numId w:val="5"/>
              </w:numPr>
              <w:bidi w:val="0"/>
              <w:rPr>
                <w:rFonts w:hint="eastAsia"/>
                <w:lang w:val="en-US" w:eastAsia="zh-CN"/>
              </w:rPr>
            </w:pPr>
            <w:r>
              <w:rPr>
                <w:rFonts w:hint="eastAsia"/>
                <w:lang w:val="en-US" w:eastAsia="zh-CN"/>
              </w:rPr>
              <w:t>环境管理机构设置</w:t>
            </w:r>
          </w:p>
          <w:p>
            <w:pPr>
              <w:pStyle w:val="21"/>
              <w:numPr>
                <w:ilvl w:val="0"/>
                <w:numId w:val="0"/>
              </w:numPr>
              <w:bidi w:val="0"/>
              <w:ind w:firstLine="482" w:firstLineChars="200"/>
              <w:rPr>
                <w:rFonts w:hint="eastAsia"/>
                <w:lang w:val="en-US" w:eastAsia="zh-CN"/>
              </w:rPr>
            </w:pPr>
            <w:r>
              <w:rPr>
                <w:rFonts w:hint="eastAsia"/>
                <w:lang w:val="en-US" w:eastAsia="zh-CN"/>
              </w:rPr>
              <w:t>施工期</w:t>
            </w:r>
          </w:p>
          <w:p>
            <w:pPr>
              <w:bidi w:val="0"/>
              <w:ind w:firstLine="480" w:firstLineChars="200"/>
              <w:rPr>
                <w:rFonts w:hint="eastAsia"/>
                <w:lang w:val="en-US" w:eastAsia="zh-CN"/>
              </w:rPr>
            </w:pPr>
            <w:r>
              <w:rPr>
                <w:rFonts w:hint="eastAsia"/>
                <w:lang w:val="en-US" w:eastAsia="zh-CN"/>
              </w:rPr>
              <w:t>施工期环保措施通过合同管理落实到施工单位，施工单位在施工期安排了环保员作为施工期的环境管理人员，协助项目施工期的环保工作开展，主要负责贯彻执行国家环境保护方面的方针、政策和法令，落实环境影响报告表中的各项要求，并监督检查执行情况。</w:t>
            </w:r>
          </w:p>
          <w:p>
            <w:pPr>
              <w:pStyle w:val="21"/>
              <w:bidi w:val="0"/>
              <w:ind w:firstLine="482" w:firstLineChars="200"/>
              <w:rPr>
                <w:rFonts w:hint="eastAsia"/>
                <w:lang w:val="en-US" w:eastAsia="zh-CN"/>
              </w:rPr>
            </w:pPr>
            <w:r>
              <w:rPr>
                <w:rFonts w:hint="eastAsia"/>
                <w:lang w:val="en-US" w:eastAsia="zh-CN"/>
              </w:rPr>
              <w:t>运营期</w:t>
            </w:r>
          </w:p>
          <w:p>
            <w:pPr>
              <w:bidi w:val="0"/>
              <w:ind w:firstLine="480" w:firstLineChars="200"/>
              <w:rPr>
                <w:rFonts w:hint="default"/>
                <w:lang w:val="en-US" w:eastAsia="zh-CN"/>
              </w:rPr>
            </w:pPr>
            <w:r>
              <w:rPr>
                <w:rFonts w:hint="eastAsia"/>
                <w:lang w:val="en-US" w:eastAsia="zh-CN"/>
              </w:rPr>
              <w:t>项目运营期的运营单位为四川川港燃气有限责任公司成都分公司，在运营期运营单位安排了巡线工对管线进行定期巡查，运营单位制定了严格的HSE管理体系，并对应急救援人员进行培训，对社会或周边人员应急响应知识的宣传，将附近居民、单位纳入其中，在组织演练时，召集管道附近居民进行配合演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8" w:type="dxa"/>
            <w:tcBorders>
              <w:top w:val="single" w:color="auto" w:sz="12" w:space="0"/>
              <w:left w:val="single" w:color="auto" w:sz="12" w:space="0"/>
              <w:bottom w:val="single" w:color="auto" w:sz="12" w:space="0"/>
              <w:right w:val="single" w:color="auto" w:sz="12" w:space="0"/>
            </w:tcBorders>
          </w:tcPr>
          <w:p>
            <w:pPr>
              <w:pStyle w:val="21"/>
              <w:numPr>
                <w:ilvl w:val="0"/>
                <w:numId w:val="5"/>
              </w:numPr>
              <w:bidi w:val="0"/>
              <w:ind w:left="0" w:leftChars="0" w:firstLine="0" w:firstLineChars="0"/>
              <w:rPr>
                <w:rFonts w:hint="eastAsia"/>
                <w:vertAlign w:val="baseline"/>
                <w:lang w:val="en-US" w:eastAsia="zh-CN"/>
              </w:rPr>
            </w:pPr>
            <w:r>
              <w:rPr>
                <w:rFonts w:hint="eastAsia"/>
                <w:vertAlign w:val="baseline"/>
                <w:lang w:val="en-US" w:eastAsia="zh-CN"/>
              </w:rPr>
              <w:t>环境监测能力建设情况</w:t>
            </w:r>
          </w:p>
          <w:p>
            <w:pPr>
              <w:bidi w:val="0"/>
              <w:ind w:firstLine="480" w:firstLineChars="200"/>
              <w:rPr>
                <w:rFonts w:hint="default"/>
                <w:lang w:val="en-US" w:eastAsia="zh-CN"/>
              </w:rPr>
            </w:pPr>
            <w:r>
              <w:rPr>
                <w:rFonts w:hint="eastAsia"/>
                <w:lang w:val="en-US" w:eastAsia="zh-CN"/>
              </w:rPr>
              <w:t>由于本项目为天然气管道建设，项目本身较为简单，不涉及连续性的污染物排放，故站场没有设置环境质量监测设施。但项目在建设过程中委托了第三方检测机构进行了监测，检测结果符合相关标准，且运营单位会安排巡线工对管道的腐蚀情况实施监测以及对</w:t>
            </w:r>
            <w:r>
              <w:rPr>
                <w:rFonts w:ascii="Times New Roman" w:hAnsi="Times New Roman" w:cs="Times New Roman"/>
              </w:rPr>
              <w:t>沿线泄漏和管道设施</w:t>
            </w:r>
            <w:r>
              <w:rPr>
                <w:rFonts w:hint="eastAsia" w:cs="Times New Roman"/>
                <w:lang w:val="en-US" w:eastAsia="zh-CN"/>
              </w:rPr>
              <w:t>进行</w:t>
            </w:r>
            <w:r>
              <w:rPr>
                <w:rFonts w:ascii="Times New Roman" w:hAnsi="Times New Roman" w:cs="Times New Roman"/>
              </w:rPr>
              <w:t>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8" w:type="dxa"/>
            <w:tcBorders>
              <w:top w:val="single" w:color="auto" w:sz="12" w:space="0"/>
              <w:left w:val="single" w:color="auto" w:sz="12" w:space="0"/>
              <w:bottom w:val="single" w:color="auto" w:sz="12" w:space="0"/>
              <w:right w:val="single" w:color="auto" w:sz="12" w:space="0"/>
            </w:tcBorders>
          </w:tcPr>
          <w:p>
            <w:pPr>
              <w:pStyle w:val="21"/>
              <w:numPr>
                <w:ilvl w:val="0"/>
                <w:numId w:val="5"/>
              </w:numPr>
              <w:bidi w:val="0"/>
              <w:ind w:left="0" w:leftChars="0" w:firstLine="0" w:firstLineChars="0"/>
              <w:rPr>
                <w:rFonts w:hint="eastAsia"/>
                <w:vertAlign w:val="baseline"/>
                <w:lang w:val="en-US" w:eastAsia="zh-CN"/>
              </w:rPr>
            </w:pPr>
            <w:r>
              <w:rPr>
                <w:rFonts w:hint="eastAsia"/>
                <w:vertAlign w:val="baseline"/>
                <w:lang w:val="en-US" w:eastAsia="zh-CN"/>
              </w:rPr>
              <w:t>环境影响报告表中提出的监测计划落实情况</w:t>
            </w:r>
          </w:p>
          <w:p>
            <w:pPr>
              <w:bidi w:val="0"/>
              <w:ind w:firstLine="480" w:firstLineChars="200"/>
              <w:rPr>
                <w:rFonts w:hint="default" w:eastAsia="宋体"/>
                <w:lang w:val="en-US" w:eastAsia="zh-CN"/>
              </w:rPr>
            </w:pPr>
            <w:r>
              <w:rPr>
                <w:sz w:val="24"/>
              </w:rPr>
              <w:t>《</w:t>
            </w:r>
            <w:r>
              <w:rPr>
                <w:rFonts w:hint="eastAsia" w:cs="Times New Roman"/>
                <w:color w:val="000000"/>
                <w:lang w:eastAsia="zh-CN"/>
              </w:rPr>
              <w:t>眉山岷江东岸泡菜工业园物流主通道管道建设工程（三期）</w:t>
            </w:r>
            <w:r>
              <w:rPr>
                <w:sz w:val="24"/>
              </w:rPr>
              <w:t>环境影响报告表》</w:t>
            </w:r>
            <w:r>
              <w:rPr>
                <w:rFonts w:hint="eastAsia"/>
                <w:sz w:val="24"/>
                <w:lang w:eastAsia="zh-CN"/>
              </w:rPr>
              <w:t>（</w:t>
            </w:r>
            <w:r>
              <w:rPr>
                <w:rFonts w:hint="eastAsia"/>
                <w:sz w:val="24"/>
                <w:lang w:val="en-US" w:eastAsia="zh-CN"/>
              </w:rPr>
              <w:t>以下简称“报告表”</w:t>
            </w:r>
            <w:r>
              <w:rPr>
                <w:rFonts w:hint="eastAsia"/>
                <w:sz w:val="24"/>
                <w:lang w:eastAsia="zh-CN"/>
              </w:rPr>
              <w:t>）</w:t>
            </w:r>
            <w:r>
              <w:rPr>
                <w:rFonts w:hint="eastAsia"/>
                <w:sz w:val="24"/>
                <w:lang w:val="en-US" w:eastAsia="zh-CN"/>
              </w:rPr>
              <w:t>中的监测布点方案对项目周边的噪声进行了监测，且报告表对验收提出了厂界噪声和敏感点噪声监测要求，此次验收严格按照报告表的要求委托了第三方检测机构对厂界噪声和敏感点噪声进行了监测，监测报告见</w:t>
            </w:r>
            <w:r>
              <w:rPr>
                <w:rFonts w:hint="eastAsia"/>
                <w:sz w:val="24"/>
                <w:highlight w:val="none"/>
                <w:shd w:val="clear"/>
                <w:lang w:val="en-US" w:eastAsia="zh-CN"/>
              </w:rPr>
              <w:t>附件2</w:t>
            </w:r>
            <w:r>
              <w:rPr>
                <w:rFonts w:hint="eastAsia"/>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8" w:type="dxa"/>
            <w:tcBorders>
              <w:top w:val="single" w:color="auto" w:sz="12" w:space="0"/>
              <w:left w:val="single" w:color="auto" w:sz="12" w:space="0"/>
              <w:bottom w:val="single" w:color="auto" w:sz="12" w:space="0"/>
              <w:right w:val="single" w:color="auto" w:sz="12" w:space="0"/>
            </w:tcBorders>
          </w:tcPr>
          <w:p>
            <w:pPr>
              <w:pStyle w:val="21"/>
              <w:numPr>
                <w:ilvl w:val="0"/>
                <w:numId w:val="5"/>
              </w:numPr>
              <w:bidi w:val="0"/>
              <w:ind w:left="0" w:leftChars="0" w:firstLine="0" w:firstLineChars="0"/>
              <w:rPr>
                <w:rFonts w:hint="eastAsia"/>
                <w:lang w:val="en-US" w:eastAsia="zh-CN"/>
              </w:rPr>
            </w:pPr>
            <w:r>
              <w:rPr>
                <w:rFonts w:hint="eastAsia"/>
                <w:lang w:val="en-US" w:eastAsia="zh-CN"/>
              </w:rPr>
              <w:t>环境管理状况分析与建议</w:t>
            </w:r>
          </w:p>
          <w:p>
            <w:pPr>
              <w:numPr>
                <w:ilvl w:val="0"/>
                <w:numId w:val="6"/>
              </w:numPr>
              <w:bidi w:val="0"/>
              <w:ind w:firstLine="480" w:firstLineChars="200"/>
              <w:rPr>
                <w:rFonts w:hint="default"/>
                <w:lang w:val="en-US" w:eastAsia="zh-CN"/>
              </w:rPr>
            </w:pPr>
            <w:r>
              <w:rPr>
                <w:rFonts w:hint="eastAsia"/>
                <w:lang w:val="en-US" w:eastAsia="zh-CN"/>
              </w:rPr>
              <w:t>环境管理状况</w:t>
            </w:r>
            <w:r>
              <w:rPr>
                <w:rFonts w:hint="default"/>
                <w:lang w:val="en-US" w:eastAsia="zh-CN"/>
              </w:rPr>
              <w:t>分析</w:t>
            </w:r>
          </w:p>
          <w:p>
            <w:pPr>
              <w:bidi w:val="0"/>
              <w:ind w:firstLine="480" w:firstLineChars="200"/>
              <w:rPr>
                <w:rFonts w:hint="default"/>
                <w:lang w:val="en-US" w:eastAsia="zh-CN"/>
              </w:rPr>
            </w:pPr>
            <w:r>
              <w:rPr>
                <w:rFonts w:hint="eastAsia"/>
                <w:lang w:val="en-US" w:eastAsia="zh-CN"/>
              </w:rPr>
              <w:t>运营单位四川川港燃气有限责任公司成都分公司制定了严格的HSE管理制度体系，环境管理制度较为健全。通过现场走访调查后，对运营单位提出如下建议。</w:t>
            </w:r>
          </w:p>
          <w:p>
            <w:pPr>
              <w:bidi w:val="0"/>
              <w:ind w:firstLine="480" w:firstLineChars="200"/>
              <w:rPr>
                <w:rFonts w:hint="default"/>
                <w:lang w:val="en-US" w:eastAsia="zh-CN"/>
              </w:rPr>
            </w:pPr>
            <w:r>
              <w:rPr>
                <w:rFonts w:hint="default"/>
                <w:lang w:val="en-US" w:eastAsia="zh-CN"/>
              </w:rPr>
              <w:t>2）建议</w:t>
            </w:r>
          </w:p>
          <w:p>
            <w:pPr>
              <w:bidi w:val="0"/>
              <w:ind w:firstLine="480" w:firstLineChars="200"/>
              <w:rPr>
                <w:rFonts w:hint="default"/>
                <w:lang w:val="en-US" w:eastAsia="zh-CN"/>
              </w:rPr>
            </w:pPr>
            <w:r>
              <w:rPr>
                <w:rFonts w:hint="default"/>
                <w:lang w:val="en-US" w:eastAsia="zh-CN"/>
              </w:rPr>
              <w:t>①营运期加强管线巡查力度，</w:t>
            </w:r>
            <w:r>
              <w:rPr>
                <w:rFonts w:hint="eastAsia"/>
                <w:lang w:val="en-US" w:eastAsia="zh-CN"/>
              </w:rPr>
              <w:t>及时清理杂草等异物，确保天然气管道警示桩能够被他人察觉注意到，</w:t>
            </w:r>
            <w:r>
              <w:rPr>
                <w:rFonts w:hint="default"/>
                <w:lang w:val="en-US" w:eastAsia="zh-CN"/>
              </w:rPr>
              <w:t>建立记录制度，监控和记录工程沿线植被恢复情况。</w:t>
            </w:r>
          </w:p>
          <w:p>
            <w:pPr>
              <w:bidi w:val="0"/>
              <w:ind w:firstLine="480" w:firstLineChars="200"/>
              <w:rPr>
                <w:rFonts w:hint="default"/>
                <w:lang w:val="en-US" w:eastAsia="zh-CN"/>
              </w:rPr>
            </w:pPr>
            <w:r>
              <w:rPr>
                <w:rFonts w:hint="default"/>
                <w:lang w:val="en-US" w:eastAsia="zh-CN"/>
              </w:rPr>
              <w:t>②大力宣传管道保护法律、法规，使沿线群众熟悉和了解管道保护的意义和方法。重点宣传《中华人民共和国石油天然气管道保护法》。</w:t>
            </w:r>
          </w:p>
          <w:p>
            <w:pPr>
              <w:bidi w:val="0"/>
              <w:ind w:firstLine="480" w:firstLineChars="200"/>
              <w:rPr>
                <w:rFonts w:hint="default"/>
                <w:lang w:val="en-US" w:eastAsia="zh-CN"/>
              </w:rPr>
            </w:pPr>
            <w:r>
              <w:rPr>
                <w:rFonts w:hint="default"/>
                <w:lang w:val="en-US" w:eastAsia="zh-CN"/>
              </w:rPr>
              <w:t>③建议加强外部联系，积极与地方环保部门和安全保卫部门紧密结合，避免第三方对管道的破坏，保障管道运行安全。并以地方医疗、消防、社会保障系统为依托，建立健全应急保障系统。</w:t>
            </w: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tc>
      </w:tr>
    </w:tbl>
    <w:p>
      <w:pPr>
        <w:pStyle w:val="21"/>
        <w:bidi w:val="0"/>
        <w:rPr>
          <w:rFonts w:hint="default"/>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3" w:name="_Toc7139"/>
      <w:r>
        <w:rPr>
          <w:rFonts w:hint="eastAsia"/>
          <w:highlight w:val="none"/>
          <w:lang w:val="en-US" w:eastAsia="zh-CN"/>
        </w:rPr>
        <w:t xml:space="preserve">表十二     </w:t>
      </w:r>
      <w:r>
        <w:rPr>
          <w:rFonts w:hint="eastAsia"/>
          <w:lang w:val="en-US" w:eastAsia="zh-CN"/>
        </w:rPr>
        <w:t xml:space="preserve">                                                    公众参与意见调查</w:t>
      </w:r>
      <w:bookmarkEnd w:id="13"/>
    </w:p>
    <w:tbl>
      <w:tblPr>
        <w:tblStyle w:val="17"/>
        <w:tblpPr w:leftFromText="180" w:rightFromText="180" w:vertAnchor="page" w:horzAnchor="page" w:tblpX="1194" w:tblpY="1937"/>
        <w:tblOverlap w:val="never"/>
        <w:tblW w:w="9523" w:type="dxa"/>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523"/>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796" w:hRule="atLeast"/>
        </w:trPr>
        <w:tc>
          <w:tcPr>
            <w:tcW w:w="9523" w:type="dxa"/>
            <w:tcBorders>
              <w:tl2br w:val="nil"/>
              <w:tr2bl w:val="nil"/>
            </w:tcBorders>
          </w:tcPr>
          <w:p>
            <w:pPr>
              <w:pStyle w:val="22"/>
              <w:bidi w:val="0"/>
              <w:rPr>
                <w:rFonts w:hint="eastAsia"/>
                <w:lang w:eastAsia="zh-CN"/>
              </w:rPr>
            </w:pPr>
            <w:r>
              <w:rPr>
                <w:rFonts w:hint="eastAsia"/>
                <w:lang w:val="en-US" w:eastAsia="zh-CN"/>
              </w:rPr>
              <w:t>1.调查对象</w:t>
            </w:r>
            <w:r>
              <w:rPr>
                <w:rFonts w:hint="eastAsia"/>
                <w:lang w:eastAsia="zh-CN"/>
              </w:rPr>
              <w:t>：</w:t>
            </w:r>
          </w:p>
          <w:p>
            <w:pPr>
              <w:ind w:firstLine="480"/>
              <w:rPr>
                <w:rFonts w:cs="Times New Roman"/>
                <w:color w:val="000000"/>
                <w:sz w:val="24"/>
                <w:szCs w:val="24"/>
                <w:highlight w:val="none"/>
              </w:rPr>
            </w:pPr>
            <w:r>
              <w:rPr>
                <w:rFonts w:cs="Times New Roman"/>
                <w:color w:val="000000"/>
                <w:sz w:val="24"/>
                <w:szCs w:val="24"/>
              </w:rPr>
              <w:t>本次公众意见的调查对象主要是</w:t>
            </w:r>
            <w:r>
              <w:rPr>
                <w:rFonts w:hint="eastAsia" w:cs="Times New Roman"/>
                <w:color w:val="000000"/>
                <w:sz w:val="24"/>
                <w:szCs w:val="24"/>
                <w:lang w:val="en-US" w:eastAsia="zh-CN"/>
              </w:rPr>
              <w:t>眉山泡菜工业园区内该项目管线沿线</w:t>
            </w:r>
            <w:r>
              <w:rPr>
                <w:rFonts w:cs="Times New Roman"/>
                <w:color w:val="000000"/>
                <w:sz w:val="24"/>
                <w:szCs w:val="24"/>
              </w:rPr>
              <w:t>周边的居</w:t>
            </w:r>
            <w:r>
              <w:rPr>
                <w:rFonts w:cs="Times New Roman"/>
                <w:color w:val="000000"/>
                <w:sz w:val="24"/>
                <w:szCs w:val="24"/>
                <w:highlight w:val="none"/>
              </w:rPr>
              <w:t>民，主要采取现场听取意见和问卷调查方式。接受调查人员的基本情况统计见</w:t>
            </w:r>
            <w:r>
              <w:rPr>
                <w:rFonts w:hint="eastAsia" w:cs="Times New Roman"/>
                <w:color w:val="000000"/>
                <w:sz w:val="24"/>
                <w:szCs w:val="24"/>
                <w:highlight w:val="none"/>
              </w:rPr>
              <w:t>下</w:t>
            </w:r>
            <w:r>
              <w:rPr>
                <w:rFonts w:cs="Times New Roman"/>
                <w:color w:val="000000"/>
                <w:sz w:val="24"/>
                <w:szCs w:val="24"/>
                <w:highlight w:val="none"/>
              </w:rPr>
              <w:t>表。</w:t>
            </w:r>
          </w:p>
          <w:p>
            <w:pPr>
              <w:pStyle w:val="24"/>
              <w:bidi w:val="0"/>
              <w:rPr>
                <w:highlight w:val="none"/>
              </w:rPr>
            </w:pPr>
            <w:r>
              <w:rPr>
                <w:rFonts w:hint="eastAsia"/>
                <w:highlight w:val="none"/>
              </w:rPr>
              <w:t>表</w:t>
            </w:r>
            <w:r>
              <w:rPr>
                <w:rFonts w:hint="eastAsia"/>
                <w:highlight w:val="none"/>
                <w:lang w:val="en-US" w:eastAsia="zh-CN"/>
              </w:rPr>
              <w:t>12</w:t>
            </w:r>
            <w:r>
              <w:rPr>
                <w:highlight w:val="none"/>
              </w:rPr>
              <w:t xml:space="preserve">-1  </w:t>
            </w:r>
            <w:r>
              <w:rPr>
                <w:rFonts w:hint="eastAsia"/>
                <w:highlight w:val="none"/>
                <w:lang w:eastAsia="zh-CN"/>
              </w:rPr>
              <w:t>眉山岷江东岸泡菜工业园物流主通道管道建设工程（三期）</w:t>
            </w:r>
            <w:r>
              <w:rPr>
                <w:highlight w:val="none"/>
              </w:rPr>
              <w:t>公众意见调查对象基本情况表</w:t>
            </w:r>
          </w:p>
          <w:tbl>
            <w:tblPr>
              <w:tblStyle w:val="16"/>
              <w:tblW w:w="804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090"/>
              <w:gridCol w:w="2746"/>
              <w:gridCol w:w="1258"/>
              <w:gridCol w:w="21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tcBorders>
                    <w:bottom w:val="single" w:color="auto" w:sz="12" w:space="0"/>
                  </w:tcBorders>
                  <w:vAlign w:val="center"/>
                </w:tcPr>
                <w:p>
                  <w:pPr>
                    <w:pStyle w:val="26"/>
                    <w:bidi w:val="0"/>
                    <w:jc w:val="center"/>
                    <w:rPr>
                      <w:b/>
                      <w:bCs/>
                      <w:highlight w:val="none"/>
                    </w:rPr>
                  </w:pPr>
                  <w:r>
                    <w:rPr>
                      <w:b/>
                      <w:bCs/>
                      <w:highlight w:val="none"/>
                    </w:rPr>
                    <w:t>序号</w:t>
                  </w:r>
                </w:p>
              </w:tc>
              <w:tc>
                <w:tcPr>
                  <w:tcW w:w="1090" w:type="dxa"/>
                  <w:tcBorders>
                    <w:bottom w:val="single" w:color="auto" w:sz="12" w:space="0"/>
                  </w:tcBorders>
                  <w:vAlign w:val="center"/>
                </w:tcPr>
                <w:p>
                  <w:pPr>
                    <w:pStyle w:val="26"/>
                    <w:bidi w:val="0"/>
                    <w:jc w:val="center"/>
                    <w:rPr>
                      <w:b/>
                      <w:bCs/>
                      <w:highlight w:val="none"/>
                    </w:rPr>
                  </w:pPr>
                  <w:r>
                    <w:rPr>
                      <w:b/>
                      <w:bCs/>
                      <w:highlight w:val="none"/>
                    </w:rPr>
                    <w:t>分类</w:t>
                  </w:r>
                </w:p>
              </w:tc>
              <w:tc>
                <w:tcPr>
                  <w:tcW w:w="2746" w:type="dxa"/>
                  <w:tcBorders>
                    <w:bottom w:val="single" w:color="auto" w:sz="12" w:space="0"/>
                  </w:tcBorders>
                  <w:vAlign w:val="center"/>
                </w:tcPr>
                <w:p>
                  <w:pPr>
                    <w:pStyle w:val="26"/>
                    <w:bidi w:val="0"/>
                    <w:jc w:val="center"/>
                    <w:rPr>
                      <w:b/>
                      <w:bCs/>
                      <w:highlight w:val="none"/>
                    </w:rPr>
                  </w:pPr>
                  <w:r>
                    <w:rPr>
                      <w:b/>
                      <w:bCs/>
                      <w:highlight w:val="none"/>
                    </w:rPr>
                    <w:t>人数（人）</w:t>
                  </w:r>
                </w:p>
              </w:tc>
              <w:tc>
                <w:tcPr>
                  <w:tcW w:w="1258" w:type="dxa"/>
                  <w:tcBorders>
                    <w:bottom w:val="single" w:color="auto" w:sz="12" w:space="0"/>
                  </w:tcBorders>
                  <w:vAlign w:val="center"/>
                </w:tcPr>
                <w:p>
                  <w:pPr>
                    <w:pStyle w:val="26"/>
                    <w:bidi w:val="0"/>
                    <w:jc w:val="center"/>
                    <w:rPr>
                      <w:b/>
                      <w:bCs/>
                      <w:highlight w:val="none"/>
                    </w:rPr>
                  </w:pPr>
                  <w:r>
                    <w:rPr>
                      <w:b/>
                      <w:bCs/>
                      <w:highlight w:val="none"/>
                    </w:rPr>
                    <w:t>人数（人）</w:t>
                  </w:r>
                </w:p>
              </w:tc>
              <w:tc>
                <w:tcPr>
                  <w:tcW w:w="2115" w:type="dxa"/>
                  <w:tcBorders>
                    <w:bottom w:val="single" w:color="auto" w:sz="12" w:space="0"/>
                  </w:tcBorders>
                  <w:vAlign w:val="center"/>
                </w:tcPr>
                <w:p>
                  <w:pPr>
                    <w:pStyle w:val="26"/>
                    <w:bidi w:val="0"/>
                    <w:jc w:val="center"/>
                    <w:rPr>
                      <w:b/>
                      <w:bCs/>
                      <w:highlight w:val="none"/>
                    </w:rPr>
                  </w:pPr>
                  <w:r>
                    <w:rPr>
                      <w:b/>
                      <w:bCs/>
                      <w:highlight w:val="none"/>
                    </w:rPr>
                    <w:t>百分比（%）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vMerge w:val="restart"/>
                  <w:tcBorders>
                    <w:top w:val="single" w:color="auto" w:sz="12" w:space="0"/>
                    <w:tl2br w:val="nil"/>
                    <w:tr2bl w:val="nil"/>
                  </w:tcBorders>
                  <w:vAlign w:val="center"/>
                </w:tcPr>
                <w:p>
                  <w:pPr>
                    <w:pStyle w:val="26"/>
                    <w:bidi w:val="0"/>
                    <w:jc w:val="center"/>
                    <w:rPr>
                      <w:highlight w:val="none"/>
                    </w:rPr>
                  </w:pPr>
                  <w:r>
                    <w:rPr>
                      <w:highlight w:val="none"/>
                    </w:rPr>
                    <w:t>1</w:t>
                  </w:r>
                </w:p>
              </w:tc>
              <w:tc>
                <w:tcPr>
                  <w:tcW w:w="1090" w:type="dxa"/>
                  <w:vMerge w:val="restart"/>
                  <w:tcBorders>
                    <w:top w:val="single" w:color="auto" w:sz="12" w:space="0"/>
                    <w:tl2br w:val="nil"/>
                    <w:tr2bl w:val="nil"/>
                  </w:tcBorders>
                  <w:vAlign w:val="center"/>
                </w:tcPr>
                <w:p>
                  <w:pPr>
                    <w:pStyle w:val="26"/>
                    <w:bidi w:val="0"/>
                    <w:jc w:val="center"/>
                    <w:rPr>
                      <w:highlight w:val="none"/>
                    </w:rPr>
                  </w:pPr>
                  <w:r>
                    <w:rPr>
                      <w:highlight w:val="none"/>
                    </w:rPr>
                    <w:t>性别</w:t>
                  </w:r>
                </w:p>
              </w:tc>
              <w:tc>
                <w:tcPr>
                  <w:tcW w:w="2746" w:type="dxa"/>
                  <w:tcBorders>
                    <w:top w:val="single" w:color="auto" w:sz="12" w:space="0"/>
                    <w:tl2br w:val="nil"/>
                    <w:tr2bl w:val="nil"/>
                  </w:tcBorders>
                  <w:vAlign w:val="center"/>
                </w:tcPr>
                <w:p>
                  <w:pPr>
                    <w:pStyle w:val="26"/>
                    <w:bidi w:val="0"/>
                    <w:jc w:val="center"/>
                    <w:rPr>
                      <w:highlight w:val="none"/>
                    </w:rPr>
                  </w:pPr>
                  <w:r>
                    <w:rPr>
                      <w:highlight w:val="none"/>
                    </w:rPr>
                    <w:t>男</w:t>
                  </w:r>
                </w:p>
              </w:tc>
              <w:tc>
                <w:tcPr>
                  <w:tcW w:w="1258" w:type="dxa"/>
                  <w:tcBorders>
                    <w:top w:val="single" w:color="auto" w:sz="12" w:space="0"/>
                    <w:tl2br w:val="nil"/>
                    <w:tr2bl w:val="nil"/>
                  </w:tcBorders>
                  <w:vAlign w:val="center"/>
                </w:tcPr>
                <w:p>
                  <w:pPr>
                    <w:pStyle w:val="26"/>
                    <w:bidi w:val="0"/>
                    <w:jc w:val="center"/>
                    <w:rPr>
                      <w:highlight w:val="none"/>
                    </w:rPr>
                  </w:pPr>
                  <w:r>
                    <w:rPr>
                      <w:rFonts w:hint="eastAsia"/>
                      <w:highlight w:val="none"/>
                    </w:rPr>
                    <w:t>4</w:t>
                  </w:r>
                </w:p>
              </w:tc>
              <w:tc>
                <w:tcPr>
                  <w:tcW w:w="2115" w:type="dxa"/>
                  <w:tcBorders>
                    <w:top w:val="single" w:color="auto" w:sz="12" w:space="0"/>
                    <w:tl2br w:val="nil"/>
                    <w:tr2bl w:val="nil"/>
                  </w:tcBorders>
                  <w:vAlign w:val="center"/>
                </w:tcPr>
                <w:p>
                  <w:pPr>
                    <w:pStyle w:val="26"/>
                    <w:bidi w:val="0"/>
                    <w:jc w:val="center"/>
                    <w:rPr>
                      <w:highlight w:val="none"/>
                    </w:rPr>
                  </w:pPr>
                  <w:r>
                    <w:rPr>
                      <w:rFonts w:hint="eastAsia"/>
                      <w:highlight w:val="none"/>
                    </w:rPr>
                    <w:t>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女</w:t>
                  </w:r>
                </w:p>
              </w:tc>
              <w:tc>
                <w:tcPr>
                  <w:tcW w:w="1258" w:type="dxa"/>
                  <w:tcBorders>
                    <w:tl2br w:val="nil"/>
                    <w:tr2bl w:val="nil"/>
                  </w:tcBorders>
                  <w:vAlign w:val="center"/>
                </w:tcPr>
                <w:p>
                  <w:pPr>
                    <w:pStyle w:val="26"/>
                    <w:bidi w:val="0"/>
                    <w:jc w:val="center"/>
                    <w:rPr>
                      <w:highlight w:val="none"/>
                    </w:rPr>
                  </w:pPr>
                  <w:r>
                    <w:rPr>
                      <w:rFonts w:hint="eastAsia"/>
                      <w:highlight w:val="none"/>
                    </w:rPr>
                    <w:t>6</w:t>
                  </w:r>
                </w:p>
              </w:tc>
              <w:tc>
                <w:tcPr>
                  <w:tcW w:w="2115" w:type="dxa"/>
                  <w:tcBorders>
                    <w:tl2br w:val="nil"/>
                    <w:tr2bl w:val="nil"/>
                  </w:tcBorders>
                  <w:vAlign w:val="center"/>
                </w:tcPr>
                <w:p>
                  <w:pPr>
                    <w:pStyle w:val="26"/>
                    <w:bidi w:val="0"/>
                    <w:jc w:val="center"/>
                    <w:rPr>
                      <w:highlight w:val="none"/>
                    </w:rPr>
                  </w:pPr>
                  <w:r>
                    <w:rPr>
                      <w:rFonts w:hint="eastAsia"/>
                      <w:highlight w:val="none"/>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35" w:type="dxa"/>
                  <w:tcBorders>
                    <w:tl2br w:val="nil"/>
                    <w:tr2bl w:val="nil"/>
                  </w:tcBorders>
                  <w:vAlign w:val="center"/>
                </w:tcPr>
                <w:p>
                  <w:pPr>
                    <w:pStyle w:val="26"/>
                    <w:bidi w:val="0"/>
                    <w:jc w:val="center"/>
                    <w:rPr>
                      <w:highlight w:val="none"/>
                    </w:rPr>
                  </w:pPr>
                  <w:r>
                    <w:rPr>
                      <w:highlight w:val="none"/>
                    </w:rPr>
                    <w:t>2</w:t>
                  </w:r>
                </w:p>
              </w:tc>
              <w:tc>
                <w:tcPr>
                  <w:tcW w:w="1090" w:type="dxa"/>
                  <w:tcBorders>
                    <w:tl2br w:val="nil"/>
                    <w:tr2bl w:val="nil"/>
                  </w:tcBorders>
                  <w:vAlign w:val="center"/>
                </w:tcPr>
                <w:p>
                  <w:pPr>
                    <w:pStyle w:val="26"/>
                    <w:bidi w:val="0"/>
                    <w:jc w:val="center"/>
                    <w:rPr>
                      <w:highlight w:val="none"/>
                    </w:rPr>
                  </w:pPr>
                  <w:r>
                    <w:rPr>
                      <w:highlight w:val="none"/>
                    </w:rPr>
                    <w:t>居住地</w:t>
                  </w:r>
                </w:p>
              </w:tc>
              <w:tc>
                <w:tcPr>
                  <w:tcW w:w="2746" w:type="dxa"/>
                  <w:tcBorders>
                    <w:tl2br w:val="nil"/>
                    <w:tr2bl w:val="nil"/>
                  </w:tcBorders>
                  <w:vAlign w:val="center"/>
                </w:tcPr>
                <w:p>
                  <w:pPr>
                    <w:pStyle w:val="26"/>
                    <w:bidi w:val="0"/>
                    <w:jc w:val="center"/>
                    <w:rPr>
                      <w:rFonts w:hint="default"/>
                      <w:highlight w:val="none"/>
                      <w:lang w:val="en-US" w:eastAsia="zh-CN"/>
                    </w:rPr>
                  </w:pPr>
                  <w:r>
                    <w:rPr>
                      <w:rFonts w:hint="eastAsia"/>
                      <w:highlight w:val="none"/>
                      <w:lang w:val="en-US" w:eastAsia="zh-CN"/>
                    </w:rPr>
                    <w:t>眉山市经开区</w:t>
                  </w:r>
                </w:p>
              </w:tc>
              <w:tc>
                <w:tcPr>
                  <w:tcW w:w="1258" w:type="dxa"/>
                  <w:tcBorders>
                    <w:tl2br w:val="nil"/>
                    <w:tr2bl w:val="nil"/>
                  </w:tcBorders>
                  <w:vAlign w:val="center"/>
                </w:tcPr>
                <w:p>
                  <w:pPr>
                    <w:pStyle w:val="26"/>
                    <w:bidi w:val="0"/>
                    <w:jc w:val="center"/>
                    <w:rPr>
                      <w:highlight w:val="none"/>
                    </w:rPr>
                  </w:pPr>
                  <w:r>
                    <w:rPr>
                      <w:rFonts w:hint="eastAsia"/>
                      <w:highlight w:val="none"/>
                    </w:rPr>
                    <w:t>10</w:t>
                  </w:r>
                </w:p>
              </w:tc>
              <w:tc>
                <w:tcPr>
                  <w:tcW w:w="2115" w:type="dxa"/>
                  <w:tcBorders>
                    <w:tl2br w:val="nil"/>
                    <w:tr2bl w:val="nil"/>
                  </w:tcBorders>
                  <w:vAlign w:val="center"/>
                </w:tcPr>
                <w:p>
                  <w:pPr>
                    <w:pStyle w:val="26"/>
                    <w:bidi w:val="0"/>
                    <w:jc w:val="center"/>
                    <w:rPr>
                      <w:highlight w:val="none"/>
                    </w:rPr>
                  </w:pPr>
                  <w:r>
                    <w:rPr>
                      <w:rFonts w:hint="eastAsia"/>
                      <w:highlight w:val="none"/>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4" w:hRule="atLeast"/>
                <w:jc w:val="center"/>
              </w:trPr>
              <w:tc>
                <w:tcPr>
                  <w:tcW w:w="835" w:type="dxa"/>
                  <w:vMerge w:val="restart"/>
                  <w:tcBorders>
                    <w:tl2br w:val="nil"/>
                    <w:tr2bl w:val="nil"/>
                  </w:tcBorders>
                  <w:vAlign w:val="center"/>
                </w:tcPr>
                <w:p>
                  <w:pPr>
                    <w:pStyle w:val="26"/>
                    <w:bidi w:val="0"/>
                    <w:jc w:val="center"/>
                    <w:rPr>
                      <w:highlight w:val="none"/>
                    </w:rPr>
                  </w:pPr>
                  <w:r>
                    <w:rPr>
                      <w:highlight w:val="none"/>
                    </w:rPr>
                    <w:t>3</w:t>
                  </w:r>
                </w:p>
              </w:tc>
              <w:tc>
                <w:tcPr>
                  <w:tcW w:w="1090" w:type="dxa"/>
                  <w:vMerge w:val="restart"/>
                  <w:tcBorders>
                    <w:tl2br w:val="nil"/>
                    <w:tr2bl w:val="nil"/>
                  </w:tcBorders>
                  <w:vAlign w:val="center"/>
                </w:tcPr>
                <w:p>
                  <w:pPr>
                    <w:pStyle w:val="26"/>
                    <w:bidi w:val="0"/>
                    <w:jc w:val="center"/>
                    <w:rPr>
                      <w:highlight w:val="none"/>
                    </w:rPr>
                  </w:pPr>
                  <w:r>
                    <w:rPr>
                      <w:highlight w:val="none"/>
                    </w:rPr>
                    <w:t>年龄</w:t>
                  </w:r>
                </w:p>
              </w:tc>
              <w:tc>
                <w:tcPr>
                  <w:tcW w:w="2746" w:type="dxa"/>
                  <w:tcBorders>
                    <w:tl2br w:val="nil"/>
                    <w:tr2bl w:val="nil"/>
                  </w:tcBorders>
                  <w:vAlign w:val="center"/>
                </w:tcPr>
                <w:p>
                  <w:pPr>
                    <w:pStyle w:val="26"/>
                    <w:bidi w:val="0"/>
                    <w:jc w:val="center"/>
                    <w:rPr>
                      <w:highlight w:val="none"/>
                    </w:rPr>
                  </w:pPr>
                  <w:r>
                    <w:rPr>
                      <w:highlight w:val="none"/>
                    </w:rPr>
                    <w:t>50岁以上</w:t>
                  </w:r>
                </w:p>
              </w:tc>
              <w:tc>
                <w:tcPr>
                  <w:tcW w:w="1258" w:type="dxa"/>
                  <w:tcBorders>
                    <w:tl2br w:val="nil"/>
                    <w:tr2bl w:val="nil"/>
                  </w:tcBorders>
                  <w:vAlign w:val="center"/>
                </w:tcPr>
                <w:p>
                  <w:pPr>
                    <w:pStyle w:val="26"/>
                    <w:bidi w:val="0"/>
                    <w:jc w:val="center"/>
                    <w:rPr>
                      <w:rFonts w:hint="eastAsia"/>
                      <w:highlight w:val="none"/>
                      <w:lang w:eastAsia="zh-CN"/>
                    </w:rPr>
                  </w:pPr>
                  <w:r>
                    <w:rPr>
                      <w:rFonts w:hint="eastAsia"/>
                      <w:highlight w:val="none"/>
                      <w:lang w:val="en-US" w:eastAsia="zh-CN"/>
                    </w:rPr>
                    <w:t>8</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8</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41岁-50岁</w:t>
                  </w:r>
                </w:p>
              </w:tc>
              <w:tc>
                <w:tcPr>
                  <w:tcW w:w="1258" w:type="dxa"/>
                  <w:tcBorders>
                    <w:tl2br w:val="nil"/>
                    <w:tr2bl w:val="nil"/>
                  </w:tcBorders>
                  <w:vAlign w:val="center"/>
                </w:tcPr>
                <w:p>
                  <w:pPr>
                    <w:pStyle w:val="26"/>
                    <w:bidi w:val="0"/>
                    <w:jc w:val="center"/>
                    <w:rPr>
                      <w:rFonts w:hint="eastAsia"/>
                      <w:highlight w:val="none"/>
                      <w:lang w:eastAsia="zh-CN"/>
                    </w:rPr>
                  </w:pPr>
                  <w:r>
                    <w:rPr>
                      <w:rFonts w:hint="eastAsia"/>
                      <w:highlight w:val="none"/>
                      <w:lang w:val="en-US" w:eastAsia="zh-CN"/>
                    </w:rPr>
                    <w:t>1</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1</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31岁-40岁</w:t>
                  </w:r>
                </w:p>
              </w:tc>
              <w:tc>
                <w:tcPr>
                  <w:tcW w:w="1258" w:type="dxa"/>
                  <w:tcBorders>
                    <w:tl2br w:val="nil"/>
                    <w:tr2bl w:val="nil"/>
                  </w:tcBorders>
                  <w:vAlign w:val="center"/>
                </w:tcPr>
                <w:p>
                  <w:pPr>
                    <w:pStyle w:val="26"/>
                    <w:bidi w:val="0"/>
                    <w:jc w:val="center"/>
                    <w:rPr>
                      <w:rFonts w:hint="eastAsia"/>
                      <w:highlight w:val="none"/>
                      <w:lang w:eastAsia="zh-CN"/>
                    </w:rPr>
                  </w:pPr>
                  <w:r>
                    <w:rPr>
                      <w:rFonts w:hint="eastAsia"/>
                      <w:highlight w:val="none"/>
                      <w:lang w:val="en-US" w:eastAsia="zh-CN"/>
                    </w:rPr>
                    <w:t>1</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1</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4" w:hRule="atLeast"/>
                <w:jc w:val="center"/>
              </w:trPr>
              <w:tc>
                <w:tcPr>
                  <w:tcW w:w="835" w:type="dxa"/>
                  <w:vMerge w:val="restart"/>
                  <w:tcBorders>
                    <w:tl2br w:val="nil"/>
                    <w:tr2bl w:val="nil"/>
                  </w:tcBorders>
                  <w:vAlign w:val="center"/>
                </w:tcPr>
                <w:p>
                  <w:pPr>
                    <w:pStyle w:val="26"/>
                    <w:bidi w:val="0"/>
                    <w:jc w:val="center"/>
                    <w:rPr>
                      <w:highlight w:val="none"/>
                    </w:rPr>
                  </w:pPr>
                  <w:r>
                    <w:rPr>
                      <w:highlight w:val="none"/>
                    </w:rPr>
                    <w:t>4</w:t>
                  </w:r>
                </w:p>
              </w:tc>
              <w:tc>
                <w:tcPr>
                  <w:tcW w:w="1090" w:type="dxa"/>
                  <w:vMerge w:val="restart"/>
                  <w:tcBorders>
                    <w:tl2br w:val="nil"/>
                    <w:tr2bl w:val="nil"/>
                  </w:tcBorders>
                  <w:vAlign w:val="center"/>
                </w:tcPr>
                <w:p>
                  <w:pPr>
                    <w:pStyle w:val="26"/>
                    <w:bidi w:val="0"/>
                    <w:jc w:val="center"/>
                    <w:rPr>
                      <w:highlight w:val="none"/>
                    </w:rPr>
                  </w:pPr>
                  <w:r>
                    <w:rPr>
                      <w:highlight w:val="none"/>
                    </w:rPr>
                    <w:t>文化程度</w:t>
                  </w:r>
                </w:p>
              </w:tc>
              <w:tc>
                <w:tcPr>
                  <w:tcW w:w="2746" w:type="dxa"/>
                  <w:tcBorders>
                    <w:tl2br w:val="nil"/>
                    <w:tr2bl w:val="nil"/>
                  </w:tcBorders>
                  <w:vAlign w:val="center"/>
                </w:tcPr>
                <w:p>
                  <w:pPr>
                    <w:pStyle w:val="26"/>
                    <w:bidi w:val="0"/>
                    <w:jc w:val="center"/>
                    <w:rPr>
                      <w:highlight w:val="none"/>
                    </w:rPr>
                  </w:pPr>
                  <w:r>
                    <w:rPr>
                      <w:highlight w:val="none"/>
                    </w:rPr>
                    <w:t>小学</w:t>
                  </w:r>
                </w:p>
              </w:tc>
              <w:tc>
                <w:tcPr>
                  <w:tcW w:w="1258" w:type="dxa"/>
                  <w:tcBorders>
                    <w:tl2br w:val="nil"/>
                    <w:tr2bl w:val="nil"/>
                  </w:tcBorders>
                  <w:vAlign w:val="center"/>
                </w:tcPr>
                <w:p>
                  <w:pPr>
                    <w:pStyle w:val="26"/>
                    <w:bidi w:val="0"/>
                    <w:jc w:val="center"/>
                    <w:rPr>
                      <w:rFonts w:hint="default"/>
                      <w:highlight w:val="none"/>
                      <w:lang w:val="en-US" w:eastAsia="zh-CN"/>
                    </w:rPr>
                  </w:pPr>
                  <w:r>
                    <w:rPr>
                      <w:rFonts w:hint="eastAsia"/>
                      <w:highlight w:val="none"/>
                      <w:lang w:val="en-US" w:eastAsia="zh-CN"/>
                    </w:rPr>
                    <w:t>7</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7</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初中</w:t>
                  </w:r>
                </w:p>
              </w:tc>
              <w:tc>
                <w:tcPr>
                  <w:tcW w:w="1258" w:type="dxa"/>
                  <w:tcBorders>
                    <w:tl2br w:val="nil"/>
                    <w:tr2bl w:val="nil"/>
                  </w:tcBorders>
                  <w:vAlign w:val="center"/>
                </w:tcPr>
                <w:p>
                  <w:pPr>
                    <w:pStyle w:val="26"/>
                    <w:bidi w:val="0"/>
                    <w:jc w:val="center"/>
                    <w:rPr>
                      <w:rFonts w:hint="eastAsia"/>
                      <w:highlight w:val="none"/>
                      <w:lang w:val="en-US" w:eastAsia="zh-CN"/>
                    </w:rPr>
                  </w:pPr>
                  <w:r>
                    <w:rPr>
                      <w:rFonts w:hint="eastAsia"/>
                      <w:highlight w:val="none"/>
                      <w:lang w:val="en-US" w:eastAsia="zh-CN"/>
                    </w:rPr>
                    <w:t>2</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2</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高中</w:t>
                  </w:r>
                </w:p>
              </w:tc>
              <w:tc>
                <w:tcPr>
                  <w:tcW w:w="1258" w:type="dxa"/>
                  <w:tcBorders>
                    <w:tl2br w:val="nil"/>
                    <w:tr2bl w:val="nil"/>
                  </w:tcBorders>
                  <w:vAlign w:val="center"/>
                </w:tcPr>
                <w:p>
                  <w:pPr>
                    <w:pStyle w:val="26"/>
                    <w:bidi w:val="0"/>
                    <w:jc w:val="center"/>
                    <w:rPr>
                      <w:rFonts w:hint="eastAsia"/>
                      <w:highlight w:val="none"/>
                      <w:lang w:val="en-US" w:eastAsia="zh-CN"/>
                    </w:rPr>
                  </w:pPr>
                  <w:r>
                    <w:rPr>
                      <w:rFonts w:hint="eastAsia"/>
                      <w:highlight w:val="none"/>
                      <w:lang w:val="en-US" w:eastAsia="zh-CN"/>
                    </w:rPr>
                    <w:t>1</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1</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vMerge w:val="restart"/>
                  <w:tcBorders>
                    <w:tl2br w:val="nil"/>
                    <w:tr2bl w:val="nil"/>
                  </w:tcBorders>
                  <w:vAlign w:val="center"/>
                </w:tcPr>
                <w:p>
                  <w:pPr>
                    <w:pStyle w:val="26"/>
                    <w:bidi w:val="0"/>
                    <w:jc w:val="center"/>
                    <w:rPr>
                      <w:highlight w:val="none"/>
                    </w:rPr>
                  </w:pPr>
                  <w:r>
                    <w:rPr>
                      <w:highlight w:val="none"/>
                    </w:rPr>
                    <w:t>5</w:t>
                  </w:r>
                </w:p>
              </w:tc>
              <w:tc>
                <w:tcPr>
                  <w:tcW w:w="1090" w:type="dxa"/>
                  <w:vMerge w:val="restart"/>
                  <w:tcBorders>
                    <w:tl2br w:val="nil"/>
                    <w:tr2bl w:val="nil"/>
                  </w:tcBorders>
                  <w:vAlign w:val="center"/>
                </w:tcPr>
                <w:p>
                  <w:pPr>
                    <w:pStyle w:val="26"/>
                    <w:bidi w:val="0"/>
                    <w:jc w:val="center"/>
                    <w:rPr>
                      <w:highlight w:val="none"/>
                    </w:rPr>
                  </w:pPr>
                  <w:r>
                    <w:rPr>
                      <w:highlight w:val="none"/>
                    </w:rPr>
                    <w:t>职业</w:t>
                  </w:r>
                </w:p>
              </w:tc>
              <w:tc>
                <w:tcPr>
                  <w:tcW w:w="2746" w:type="dxa"/>
                  <w:tcBorders>
                    <w:tl2br w:val="nil"/>
                    <w:tr2bl w:val="nil"/>
                  </w:tcBorders>
                  <w:vAlign w:val="center"/>
                </w:tcPr>
                <w:p>
                  <w:pPr>
                    <w:pStyle w:val="26"/>
                    <w:bidi w:val="0"/>
                    <w:jc w:val="center"/>
                    <w:rPr>
                      <w:highlight w:val="none"/>
                    </w:rPr>
                  </w:pPr>
                  <w:r>
                    <w:rPr>
                      <w:highlight w:val="none"/>
                    </w:rPr>
                    <w:t>工人</w:t>
                  </w:r>
                </w:p>
              </w:tc>
              <w:tc>
                <w:tcPr>
                  <w:tcW w:w="1258" w:type="dxa"/>
                  <w:tcBorders>
                    <w:tl2br w:val="nil"/>
                    <w:tr2bl w:val="nil"/>
                  </w:tcBorders>
                  <w:vAlign w:val="center"/>
                </w:tcPr>
                <w:p>
                  <w:pPr>
                    <w:pStyle w:val="26"/>
                    <w:bidi w:val="0"/>
                    <w:jc w:val="center"/>
                    <w:rPr>
                      <w:rFonts w:hint="eastAsia"/>
                      <w:highlight w:val="none"/>
                      <w:lang w:eastAsia="zh-CN"/>
                    </w:rPr>
                  </w:pPr>
                  <w:r>
                    <w:rPr>
                      <w:rFonts w:hint="eastAsia"/>
                      <w:highlight w:val="none"/>
                      <w:lang w:val="en-US" w:eastAsia="zh-CN"/>
                    </w:rPr>
                    <w:t>9</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9</w:t>
                  </w:r>
                  <w:r>
                    <w:rPr>
                      <w:rFonts w:hint="eastAsia"/>
                      <w:highlight w:val="none"/>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35" w:type="dxa"/>
                  <w:vMerge w:val="continue"/>
                  <w:tcBorders>
                    <w:tl2br w:val="nil"/>
                    <w:tr2bl w:val="nil"/>
                  </w:tcBorders>
                  <w:vAlign w:val="center"/>
                </w:tcPr>
                <w:p>
                  <w:pPr>
                    <w:pStyle w:val="26"/>
                    <w:bidi w:val="0"/>
                    <w:jc w:val="center"/>
                    <w:rPr>
                      <w:highlight w:val="none"/>
                    </w:rPr>
                  </w:pPr>
                </w:p>
              </w:tc>
              <w:tc>
                <w:tcPr>
                  <w:tcW w:w="1090" w:type="dxa"/>
                  <w:vMerge w:val="continue"/>
                  <w:tcBorders>
                    <w:tl2br w:val="nil"/>
                    <w:tr2bl w:val="nil"/>
                  </w:tcBorders>
                  <w:vAlign w:val="center"/>
                </w:tcPr>
                <w:p>
                  <w:pPr>
                    <w:pStyle w:val="26"/>
                    <w:bidi w:val="0"/>
                    <w:jc w:val="center"/>
                    <w:rPr>
                      <w:highlight w:val="none"/>
                    </w:rPr>
                  </w:pPr>
                </w:p>
              </w:tc>
              <w:tc>
                <w:tcPr>
                  <w:tcW w:w="2746" w:type="dxa"/>
                  <w:tcBorders>
                    <w:tl2br w:val="nil"/>
                    <w:tr2bl w:val="nil"/>
                  </w:tcBorders>
                  <w:vAlign w:val="center"/>
                </w:tcPr>
                <w:p>
                  <w:pPr>
                    <w:pStyle w:val="26"/>
                    <w:bidi w:val="0"/>
                    <w:jc w:val="center"/>
                    <w:rPr>
                      <w:highlight w:val="none"/>
                    </w:rPr>
                  </w:pPr>
                  <w:r>
                    <w:rPr>
                      <w:highlight w:val="none"/>
                    </w:rPr>
                    <w:t>其他</w:t>
                  </w:r>
                </w:p>
              </w:tc>
              <w:tc>
                <w:tcPr>
                  <w:tcW w:w="1258" w:type="dxa"/>
                  <w:tcBorders>
                    <w:tl2br w:val="nil"/>
                    <w:tr2bl w:val="nil"/>
                  </w:tcBorders>
                  <w:vAlign w:val="center"/>
                </w:tcPr>
                <w:p>
                  <w:pPr>
                    <w:pStyle w:val="26"/>
                    <w:bidi w:val="0"/>
                    <w:jc w:val="center"/>
                    <w:rPr>
                      <w:rFonts w:hint="default"/>
                      <w:highlight w:val="none"/>
                      <w:lang w:val="en-US" w:eastAsia="zh-CN"/>
                    </w:rPr>
                  </w:pPr>
                  <w:r>
                    <w:rPr>
                      <w:rFonts w:hint="eastAsia"/>
                      <w:highlight w:val="none"/>
                      <w:lang w:val="en-US" w:eastAsia="zh-CN"/>
                    </w:rPr>
                    <w:t>1</w:t>
                  </w:r>
                </w:p>
              </w:tc>
              <w:tc>
                <w:tcPr>
                  <w:tcW w:w="2115" w:type="dxa"/>
                  <w:tcBorders>
                    <w:tl2br w:val="nil"/>
                    <w:tr2bl w:val="nil"/>
                  </w:tcBorders>
                  <w:vAlign w:val="center"/>
                </w:tcPr>
                <w:p>
                  <w:pPr>
                    <w:pStyle w:val="26"/>
                    <w:bidi w:val="0"/>
                    <w:jc w:val="center"/>
                    <w:rPr>
                      <w:highlight w:val="none"/>
                    </w:rPr>
                  </w:pPr>
                  <w:r>
                    <w:rPr>
                      <w:rFonts w:hint="eastAsia"/>
                      <w:highlight w:val="none"/>
                      <w:lang w:val="en-US" w:eastAsia="zh-CN"/>
                    </w:rPr>
                    <w:t>1</w:t>
                  </w:r>
                  <w:r>
                    <w:rPr>
                      <w:rFonts w:hint="eastAsia"/>
                      <w:highlight w:val="none"/>
                    </w:rPr>
                    <w:t>0</w:t>
                  </w:r>
                </w:p>
              </w:tc>
            </w:tr>
          </w:tbl>
          <w:p>
            <w:pPr>
              <w:pStyle w:val="22"/>
              <w:bidi w:val="0"/>
              <w:rPr>
                <w:rFonts w:hint="eastAsia"/>
                <w:highlight w:val="none"/>
                <w:lang w:val="en-US" w:eastAsia="zh-CN"/>
              </w:rPr>
            </w:pPr>
            <w:r>
              <w:rPr>
                <w:rFonts w:hint="eastAsia"/>
                <w:highlight w:val="none"/>
                <w:lang w:val="en-US" w:eastAsia="zh-CN"/>
              </w:rPr>
              <w:t>2.调查方法：</w:t>
            </w:r>
          </w:p>
          <w:p>
            <w:pPr>
              <w:bidi w:val="0"/>
              <w:ind w:firstLine="480" w:firstLineChars="200"/>
              <w:rPr>
                <w:rFonts w:hint="eastAsia"/>
                <w:highlight w:val="none"/>
                <w:lang w:val="en-US" w:eastAsia="zh-CN"/>
              </w:rPr>
            </w:pPr>
            <w:r>
              <w:rPr>
                <w:highlight w:val="none"/>
              </w:rPr>
              <w:t>本次公众意见调查以现场发放调查表的形式为主，由调查人员在井场周边走访当地群众，介绍说明工程的相关情况。</w:t>
            </w:r>
          </w:p>
          <w:p>
            <w:pPr>
              <w:pStyle w:val="22"/>
              <w:bidi w:val="0"/>
              <w:rPr>
                <w:rFonts w:hint="eastAsia"/>
                <w:highlight w:val="none"/>
                <w:lang w:val="en-US" w:eastAsia="zh-CN"/>
              </w:rPr>
            </w:pPr>
            <w:r>
              <w:rPr>
                <w:rFonts w:hint="eastAsia"/>
                <w:highlight w:val="none"/>
                <w:lang w:val="en-US" w:eastAsia="zh-CN"/>
              </w:rPr>
              <w:t>3.调查内容：</w:t>
            </w:r>
          </w:p>
          <w:p>
            <w:pPr>
              <w:keepNext w:val="0"/>
              <w:keepLines w:val="0"/>
              <w:pageBreakBefore w:val="0"/>
              <w:widowControl w:val="0"/>
              <w:kinsoku/>
              <w:wordWrap/>
              <w:overflowPunct/>
              <w:topLinePunct w:val="0"/>
              <w:autoSpaceDE/>
              <w:autoSpaceDN/>
              <w:bidi w:val="0"/>
              <w:adjustRightInd/>
              <w:snapToGrid/>
              <w:spacing w:line="240" w:lineRule="auto"/>
              <w:ind w:firstLine="422"/>
              <w:jc w:val="both"/>
              <w:textAlignment w:val="auto"/>
              <w:rPr>
                <w:rFonts w:hint="eastAsia"/>
                <w:sz w:val="24"/>
                <w:szCs w:val="24"/>
                <w:highlight w:val="none"/>
              </w:rPr>
            </w:pPr>
            <w:r>
              <w:rPr>
                <w:rFonts w:hint="eastAsia"/>
                <w:sz w:val="24"/>
                <w:szCs w:val="24"/>
                <w:highlight w:val="none"/>
              </w:rPr>
              <w:t>调查内容见表</w:t>
            </w:r>
            <w:r>
              <w:rPr>
                <w:rFonts w:hint="eastAsia"/>
                <w:sz w:val="24"/>
                <w:szCs w:val="24"/>
                <w:highlight w:val="none"/>
                <w:lang w:val="en-US" w:eastAsia="zh-CN"/>
              </w:rPr>
              <w:t>12</w:t>
            </w:r>
            <w:r>
              <w:rPr>
                <w:rFonts w:hint="eastAsia"/>
                <w:sz w:val="24"/>
                <w:szCs w:val="24"/>
                <w:highlight w:val="none"/>
              </w:rPr>
              <w:t>-</w:t>
            </w:r>
            <w:r>
              <w:rPr>
                <w:rFonts w:hint="eastAsia"/>
                <w:sz w:val="24"/>
                <w:szCs w:val="24"/>
                <w:highlight w:val="none"/>
                <w:lang w:val="en-US" w:eastAsia="zh-CN"/>
              </w:rPr>
              <w:t>2</w:t>
            </w:r>
            <w:r>
              <w:rPr>
                <w:rFonts w:hint="eastAsia"/>
                <w:sz w:val="24"/>
                <w:szCs w:val="24"/>
                <w:highlight w:val="none"/>
              </w:rPr>
              <w:t>。</w:t>
            </w:r>
          </w:p>
          <w:p>
            <w:pPr>
              <w:pStyle w:val="2"/>
              <w:ind w:left="0" w:leftChars="0" w:firstLine="0" w:firstLineChars="0"/>
              <w:rPr>
                <w:rFonts w:hint="eastAsia"/>
                <w:sz w:val="24"/>
                <w:szCs w:val="24"/>
              </w:rPr>
            </w:pPr>
          </w:p>
          <w:p>
            <w:pPr>
              <w:pStyle w:val="2"/>
              <w:ind w:left="0" w:leftChars="0" w:firstLine="0" w:firstLineChars="0"/>
              <w:rPr>
                <w:rFonts w:hint="eastAsia"/>
                <w:sz w:val="24"/>
                <w:szCs w:val="24"/>
              </w:rPr>
            </w:pPr>
          </w:p>
          <w:p>
            <w:pPr>
              <w:pStyle w:val="2"/>
              <w:ind w:left="0" w:leftChars="0" w:firstLine="0" w:firstLineChars="0"/>
              <w:rPr>
                <w:rFonts w:hint="eastAsia"/>
                <w:sz w:val="24"/>
                <w:szCs w:val="24"/>
              </w:rPr>
            </w:pPr>
          </w:p>
          <w:p>
            <w:pPr>
              <w:pStyle w:val="2"/>
              <w:ind w:left="0" w:leftChars="0" w:firstLine="0" w:firstLineChars="0"/>
              <w:rPr>
                <w:rFonts w:hint="eastAsia"/>
                <w:sz w:val="24"/>
                <w:szCs w:val="24"/>
              </w:rPr>
            </w:pPr>
          </w:p>
          <w:p>
            <w:pPr>
              <w:pStyle w:val="2"/>
              <w:ind w:left="0" w:leftChars="0" w:firstLine="0" w:firstLineChars="0"/>
              <w:rPr>
                <w:rFonts w:hint="eastAsia"/>
                <w:sz w:val="24"/>
                <w:szCs w:val="24"/>
              </w:rPr>
            </w:pPr>
          </w:p>
          <w:p>
            <w:pPr>
              <w:pStyle w:val="2"/>
              <w:ind w:left="0" w:leftChars="0" w:firstLine="0" w:firstLineChars="0"/>
              <w:rPr>
                <w:rFonts w:hint="eastAsia"/>
                <w:sz w:val="24"/>
                <w:szCs w:val="24"/>
              </w:rPr>
            </w:pPr>
          </w:p>
          <w:p>
            <w:pPr>
              <w:pStyle w:val="2"/>
              <w:ind w:left="0" w:leftChars="0" w:firstLine="0" w:firstLineChars="0"/>
              <w:jc w:val="both"/>
              <w:rPr>
                <w:rFonts w:hint="eastAsia"/>
                <w:sz w:val="24"/>
                <w:szCs w:val="24"/>
              </w:rPr>
            </w:pPr>
          </w:p>
          <w:p>
            <w:pPr>
              <w:pStyle w:val="24"/>
              <w:bidi w:val="0"/>
              <w:jc w:val="both"/>
            </w:pPr>
          </w:p>
          <w:p>
            <w:pPr>
              <w:pStyle w:val="24"/>
              <w:bidi w:val="0"/>
              <w:jc w:val="both"/>
            </w:pPr>
          </w:p>
          <w:p>
            <w:pPr>
              <w:pStyle w:val="24"/>
              <w:bidi w:val="0"/>
            </w:pPr>
          </w:p>
          <w:p>
            <w:pPr>
              <w:pStyle w:val="24"/>
              <w:bidi w:val="0"/>
            </w:pPr>
            <w:r>
              <w:t>表</w:t>
            </w:r>
            <w:r>
              <w:rPr>
                <w:rFonts w:hint="eastAsia"/>
                <w:lang w:val="en-US" w:eastAsia="zh-CN"/>
              </w:rPr>
              <w:t>12</w:t>
            </w:r>
            <w:r>
              <w:t>-</w:t>
            </w:r>
            <w:r>
              <w:rPr>
                <w:rFonts w:hint="eastAsia"/>
                <w:lang w:val="en-US" w:eastAsia="zh-CN"/>
              </w:rPr>
              <w:t>2</w:t>
            </w:r>
            <w:r>
              <w:rPr>
                <w:rFonts w:hint="eastAsia"/>
                <w:lang w:eastAsia="zh-CN"/>
              </w:rPr>
              <w:t>眉山岷江东岸泡菜工业园物流主通道管道建设工程（三期）</w:t>
            </w:r>
            <w:r>
              <w:t>竣工环境保护验收公众意见调查表</w:t>
            </w:r>
          </w:p>
          <w:tbl>
            <w:tblPr>
              <w:tblStyle w:val="1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322"/>
              <w:gridCol w:w="610"/>
              <w:gridCol w:w="684"/>
              <w:gridCol w:w="620"/>
              <w:gridCol w:w="689"/>
              <w:gridCol w:w="395"/>
              <w:gridCol w:w="591"/>
              <w:gridCol w:w="525"/>
              <w:gridCol w:w="214"/>
              <w:gridCol w:w="990"/>
              <w:gridCol w:w="155"/>
              <w:gridCol w:w="912"/>
              <w:gridCol w:w="171"/>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rFonts w:hint="eastAsia" w:eastAsia="黑体"/>
                      <w:b/>
                      <w:color w:val="000000"/>
                      <w:spacing w:val="20"/>
                      <w:sz w:val="21"/>
                      <w:szCs w:val="21"/>
                      <w:highlight w:val="yellow"/>
                      <w:lang w:eastAsia="zh-CN"/>
                    </w:rPr>
                  </w:pPr>
                  <w:r>
                    <w:rPr>
                      <w:b/>
                      <w:bCs/>
                      <w:sz w:val="21"/>
                      <w:szCs w:val="21"/>
                    </w:rPr>
                    <w:t>项目名称</w:t>
                  </w:r>
                  <w:r>
                    <w:rPr>
                      <w:rFonts w:eastAsia="黑体"/>
                      <w:b/>
                      <w:bCs/>
                      <w:sz w:val="21"/>
                      <w:szCs w:val="21"/>
                    </w:rPr>
                    <w:t>：</w:t>
                  </w:r>
                  <w:r>
                    <w:rPr>
                      <w:rStyle w:val="39"/>
                      <w:rFonts w:hint="eastAsia" w:eastAsia="黑体"/>
                      <w:lang w:eastAsia="zh-CN"/>
                    </w:rPr>
                    <w:t>眉山岷江东岸泡菜工业园物流主通道管道建设工程（三期）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42" w:hRule="atLeast"/>
                <w:jc w:val="center"/>
              </w:trPr>
              <w:tc>
                <w:tcPr>
                  <w:tcW w:w="9071" w:type="dxa"/>
                  <w:gridSpan w:val="15"/>
                  <w:tcBorders>
                    <w:top w:val="single" w:color="auto" w:sz="4" w:space="0"/>
                    <w:left w:val="single" w:color="auto" w:sz="4" w:space="0"/>
                    <w:bottom w:val="single" w:color="auto" w:sz="4" w:space="0"/>
                    <w:right w:val="single" w:color="auto" w:sz="4" w:space="0"/>
                  </w:tcBorders>
                </w:tcPr>
                <w:p>
                  <w:pPr>
                    <w:spacing w:line="240" w:lineRule="auto"/>
                    <w:ind w:firstLine="0" w:firstLineChars="0"/>
                    <w:rPr>
                      <w:b/>
                      <w:sz w:val="21"/>
                      <w:szCs w:val="21"/>
                    </w:rPr>
                  </w:pPr>
                  <w:r>
                    <w:rPr>
                      <w:b/>
                      <w:sz w:val="21"/>
                      <w:szCs w:val="21"/>
                    </w:rPr>
                    <w:t>项目情况介绍：</w:t>
                  </w:r>
                </w:p>
                <w:p>
                  <w:pPr>
                    <w:pStyle w:val="26"/>
                    <w:bidi w:val="0"/>
                    <w:ind w:firstLine="420" w:firstLineChars="200"/>
                    <w:rPr>
                      <w:rFonts w:hint="default"/>
                      <w:lang w:val="en-US"/>
                    </w:rPr>
                  </w:pPr>
                  <w:r>
                    <w:rPr>
                      <w:rFonts w:hint="eastAsia"/>
                      <w:lang w:eastAsia="zh-CN"/>
                    </w:rPr>
                    <w:t>眉山岷江东岸泡菜工业园物流主通道管道建设工程（三期）</w:t>
                  </w:r>
                  <w:r>
                    <w:rPr>
                      <w:rFonts w:hint="eastAsia"/>
                    </w:rPr>
                    <w:t>位于</w:t>
                  </w:r>
                  <w:r>
                    <w:t>四川省</w:t>
                  </w:r>
                  <w:r>
                    <w:rPr>
                      <w:rFonts w:hint="eastAsia"/>
                      <w:lang w:val="en-US" w:eastAsia="zh-CN"/>
                    </w:rPr>
                    <w:t>眉山市</w:t>
                  </w:r>
                  <w:r>
                    <w:rPr>
                      <w:rFonts w:hint="eastAsia"/>
                    </w:rPr>
                    <w:t>。新建1条</w:t>
                  </w:r>
                  <w:r>
                    <w:rPr>
                      <w:rFonts w:hint="eastAsia"/>
                      <w:lang w:val="en-US" w:eastAsia="zh-CN"/>
                    </w:rPr>
                    <w:t>燃气</w:t>
                  </w:r>
                  <w:r>
                    <w:rPr>
                      <w:rFonts w:hint="eastAsia"/>
                    </w:rPr>
                    <w:t>管</w:t>
                  </w:r>
                  <w:r>
                    <w:rPr>
                      <w:rFonts w:hint="eastAsia"/>
                      <w:lang w:val="en-US" w:eastAsia="zh-CN"/>
                    </w:rPr>
                    <w:t>道</w:t>
                  </w:r>
                  <w:r>
                    <w:rPr>
                      <w:rFonts w:hint="eastAsia"/>
                    </w:rPr>
                    <w:t>，在眉山岷江东岸泡菜工业园物流主通道国能伟业外侧已建D159主管道开口接管，沿11号路北侧、7号路西侧绿化带敷设，止于川辣源食品，</w:t>
                  </w:r>
                  <w:r>
                    <w:rPr>
                      <w:rFonts w:hint="eastAsia"/>
                      <w:lang w:val="en-US" w:eastAsia="zh-CN"/>
                    </w:rPr>
                    <w:t>全</w:t>
                  </w:r>
                  <w:r>
                    <w:rPr>
                      <w:rFonts w:hint="eastAsia"/>
                    </w:rPr>
                    <w:t>长</w:t>
                  </w:r>
                  <w:r>
                    <w:rPr>
                      <w:rFonts w:hint="eastAsia"/>
                      <w:lang w:val="en-US" w:eastAsia="zh-CN"/>
                    </w:rPr>
                    <w:t>约X</w:t>
                  </w:r>
                  <w:r>
                    <w:rPr>
                      <w:rFonts w:hint="eastAsia"/>
                    </w:rPr>
                    <w:t>km，设计压力</w:t>
                  </w:r>
                  <w:r>
                    <w:rPr>
                      <w:rFonts w:hint="eastAsia"/>
                      <w:lang w:val="en-US" w:eastAsia="zh-CN"/>
                    </w:rPr>
                    <w:t>X</w:t>
                  </w:r>
                  <w:r>
                    <w:rPr>
                      <w:rFonts w:hint="default"/>
                    </w:rPr>
                    <w:t>MPa</w:t>
                  </w:r>
                  <w:r>
                    <w:rPr>
                      <w:rFonts w:hint="eastAsia"/>
                    </w:rPr>
                    <w:t>，</w:t>
                  </w:r>
                  <w:r>
                    <w:rPr>
                      <w:rFonts w:hint="default"/>
                    </w:rPr>
                    <w:t>设计输气规模为</w:t>
                  </w:r>
                  <w:r>
                    <w:rPr>
                      <w:rFonts w:hint="eastAsia"/>
                      <w:lang w:val="en-US" w:eastAsia="zh-CN"/>
                    </w:rPr>
                    <w:t>X</w:t>
                  </w:r>
                  <w:r>
                    <w:rPr>
                      <w:rFonts w:hint="default"/>
                    </w:rPr>
                    <w:t>m</w:t>
                  </w:r>
                  <w:r>
                    <w:rPr>
                      <w:rFonts w:hint="default"/>
                      <w:vertAlign w:val="superscript"/>
                    </w:rPr>
                    <w:t>3</w:t>
                  </w:r>
                  <w:r>
                    <w:rPr>
                      <w:rFonts w:hint="default"/>
                    </w:rPr>
                    <w:t>/d</w:t>
                  </w:r>
                  <w:r>
                    <w:rPr>
                      <w:rFonts w:hint="eastAsia"/>
                      <w:lang w:val="en-US" w:eastAsia="zh-CN"/>
                    </w:rPr>
                    <w:t>。天然气不含硫化氢。</w:t>
                  </w:r>
                </w:p>
                <w:p>
                  <w:pPr>
                    <w:pStyle w:val="26"/>
                    <w:bidi w:val="0"/>
                    <w:ind w:firstLine="420" w:firstLineChars="200"/>
                  </w:pPr>
                  <w:r>
                    <w:rPr>
                      <w:rFonts w:hint="eastAsia"/>
                    </w:rPr>
                    <w:t>项目总投资约327.9万元，环保投资18万元，环保投资占总投资比例5.5%。</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309" w:type="dxa"/>
                  <w:tcBorders>
                    <w:top w:val="single" w:color="auto" w:sz="4" w:space="0"/>
                    <w:left w:val="single" w:color="auto" w:sz="4" w:space="0"/>
                    <w:bottom w:val="single" w:color="auto" w:sz="4" w:space="0"/>
                    <w:right w:val="single" w:color="auto" w:sz="4" w:space="0"/>
                  </w:tcBorders>
                  <w:vAlign w:val="center"/>
                </w:tcPr>
                <w:p>
                  <w:pPr>
                    <w:pStyle w:val="26"/>
                    <w:bidi w:val="0"/>
                  </w:pPr>
                  <w:r>
                    <w:t>调查人姓名</w:t>
                  </w:r>
                </w:p>
              </w:tc>
              <w:tc>
                <w:tcPr>
                  <w:tcW w:w="932"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p>
              </w:tc>
              <w:tc>
                <w:tcPr>
                  <w:tcW w:w="684" w:type="dxa"/>
                  <w:tcBorders>
                    <w:top w:val="single" w:color="auto" w:sz="4" w:space="0"/>
                    <w:left w:val="single" w:color="auto" w:sz="4" w:space="0"/>
                    <w:bottom w:val="single" w:color="auto" w:sz="4" w:space="0"/>
                    <w:right w:val="single" w:color="auto" w:sz="4" w:space="0"/>
                  </w:tcBorders>
                  <w:vAlign w:val="center"/>
                </w:tcPr>
                <w:p>
                  <w:pPr>
                    <w:pStyle w:val="26"/>
                    <w:bidi w:val="0"/>
                  </w:pPr>
                  <w:r>
                    <w:t>性别</w:t>
                  </w:r>
                </w:p>
              </w:tc>
              <w:tc>
                <w:tcPr>
                  <w:tcW w:w="620" w:type="dxa"/>
                  <w:tcBorders>
                    <w:top w:val="single" w:color="auto" w:sz="4" w:space="0"/>
                    <w:left w:val="single" w:color="auto" w:sz="4" w:space="0"/>
                    <w:bottom w:val="single" w:color="auto" w:sz="4" w:space="0"/>
                    <w:right w:val="single" w:color="auto" w:sz="4" w:space="0"/>
                  </w:tcBorders>
                  <w:vAlign w:val="center"/>
                </w:tcPr>
                <w:p>
                  <w:pPr>
                    <w:pStyle w:val="26"/>
                    <w:bidi w:val="0"/>
                  </w:pPr>
                </w:p>
              </w:tc>
              <w:tc>
                <w:tcPr>
                  <w:tcW w:w="689" w:type="dxa"/>
                  <w:tcBorders>
                    <w:top w:val="single" w:color="auto" w:sz="4" w:space="0"/>
                    <w:left w:val="single" w:color="auto" w:sz="4" w:space="0"/>
                    <w:bottom w:val="single" w:color="auto" w:sz="4" w:space="0"/>
                    <w:right w:val="single" w:color="auto" w:sz="4" w:space="0"/>
                  </w:tcBorders>
                  <w:vAlign w:val="center"/>
                </w:tcPr>
                <w:p>
                  <w:pPr>
                    <w:pStyle w:val="26"/>
                    <w:bidi w:val="0"/>
                  </w:pPr>
                  <w:r>
                    <w:t>年龄</w:t>
                  </w:r>
                </w:p>
              </w:tc>
              <w:tc>
                <w:tcPr>
                  <w:tcW w:w="986"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p>
              </w:tc>
              <w:tc>
                <w:tcPr>
                  <w:tcW w:w="739"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r>
                    <w:t>民族</w:t>
                  </w:r>
                </w:p>
              </w:tc>
              <w:tc>
                <w:tcPr>
                  <w:tcW w:w="1145"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p>
              </w:tc>
              <w:tc>
                <w:tcPr>
                  <w:tcW w:w="1083"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r>
                    <w:t>文化程度</w:t>
                  </w:r>
                </w:p>
              </w:tc>
              <w:tc>
                <w:tcPr>
                  <w:tcW w:w="884" w:type="dxa"/>
                  <w:tcBorders>
                    <w:top w:val="single" w:color="auto" w:sz="4" w:space="0"/>
                    <w:left w:val="single" w:color="auto" w:sz="4" w:space="0"/>
                    <w:bottom w:val="single" w:color="auto" w:sz="4" w:space="0"/>
                    <w:right w:val="single" w:color="auto" w:sz="4" w:space="0"/>
                  </w:tcBorders>
                </w:tcPr>
                <w:p>
                  <w:pPr>
                    <w:pStyle w:val="26"/>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631"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r>
                    <w:t>住址/单位地址</w:t>
                  </w:r>
                </w:p>
              </w:tc>
              <w:tc>
                <w:tcPr>
                  <w:tcW w:w="2998" w:type="dxa"/>
                  <w:gridSpan w:val="5"/>
                  <w:tcBorders>
                    <w:top w:val="single" w:color="auto" w:sz="4" w:space="0"/>
                    <w:left w:val="single" w:color="auto" w:sz="4" w:space="0"/>
                    <w:bottom w:val="single" w:color="auto" w:sz="4" w:space="0"/>
                    <w:right w:val="single" w:color="auto" w:sz="4" w:space="0"/>
                  </w:tcBorders>
                  <w:vAlign w:val="center"/>
                </w:tcPr>
                <w:p>
                  <w:pPr>
                    <w:pStyle w:val="26"/>
                    <w:bidi w:val="0"/>
                  </w:pPr>
                </w:p>
              </w:tc>
              <w:tc>
                <w:tcPr>
                  <w:tcW w:w="1116"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r>
                    <w:t>职业/职务</w:t>
                  </w:r>
                </w:p>
              </w:tc>
              <w:tc>
                <w:tcPr>
                  <w:tcW w:w="1204"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p>
              </w:tc>
              <w:tc>
                <w:tcPr>
                  <w:tcW w:w="1067"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r>
                    <w:t>联系方式</w:t>
                  </w:r>
                </w:p>
              </w:tc>
              <w:tc>
                <w:tcPr>
                  <w:tcW w:w="1055" w:type="dxa"/>
                  <w:gridSpan w:val="2"/>
                  <w:tcBorders>
                    <w:top w:val="single" w:color="auto" w:sz="4" w:space="0"/>
                    <w:left w:val="single" w:color="auto" w:sz="4" w:space="0"/>
                    <w:bottom w:val="single" w:color="auto" w:sz="4" w:space="0"/>
                    <w:right w:val="single" w:color="auto" w:sz="4" w:space="0"/>
                  </w:tcBorders>
                  <w:vAlign w:val="center"/>
                </w:tcPr>
                <w:p>
                  <w:pPr>
                    <w:pStyle w:val="26"/>
                    <w:bidi w:val="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1.您对本项目的环保工作是否满意：  □满意    □基本满意    □不满意   □不知道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2.施工期是否有污染事故发生：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3.是否有施工扰民事件发生：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4.您认为本项目施工期对您的主要环境影响是：</w:t>
                  </w:r>
                </w:p>
                <w:p>
                  <w:pPr>
                    <w:pStyle w:val="26"/>
                    <w:bidi w:val="0"/>
                  </w:pPr>
                  <w:r>
                    <w:t>□大气污染    □水污染    □噪声污染    □生态破坏    □没有影响    □不知道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5.你认为本项目带来的效益是</w:t>
                  </w:r>
                </w:p>
                <w:p>
                  <w:pPr>
                    <w:pStyle w:val="26"/>
                    <w:bidi w:val="0"/>
                  </w:pPr>
                  <w:r>
                    <w:t xml:space="preserve">环境效益□    经济效益□     社会效益□      不清楚□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3"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6.本项目建设对周围环境影响程度</w:t>
                  </w:r>
                </w:p>
                <w:p>
                  <w:pPr>
                    <w:pStyle w:val="26"/>
                    <w:bidi w:val="0"/>
                  </w:pPr>
                  <w:r>
                    <w:t>有正影响□   有负影响□   有负影响可承受□    无影响□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071" w:type="dxa"/>
                  <w:gridSpan w:val="15"/>
                  <w:tcBorders>
                    <w:top w:val="single" w:color="auto" w:sz="4" w:space="0"/>
                    <w:left w:val="single" w:color="auto" w:sz="4" w:space="0"/>
                    <w:bottom w:val="single" w:color="auto" w:sz="4" w:space="0"/>
                    <w:right w:val="single" w:color="auto" w:sz="4" w:space="0"/>
                  </w:tcBorders>
                  <w:vAlign w:val="center"/>
                </w:tcPr>
                <w:p>
                  <w:pPr>
                    <w:pStyle w:val="26"/>
                    <w:bidi w:val="0"/>
                  </w:pPr>
                  <w:r>
                    <w:t>7.你对项目建设持何种态度</w:t>
                  </w:r>
                </w:p>
                <w:p>
                  <w:pPr>
                    <w:pStyle w:val="26"/>
                    <w:bidi w:val="0"/>
                  </w:pPr>
                  <w:r>
                    <w:t>赞成□       较赞成□        反对□       与我无关□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071" w:type="dxa"/>
                  <w:gridSpan w:val="15"/>
                  <w:tcBorders>
                    <w:top w:val="single" w:color="auto" w:sz="4" w:space="0"/>
                    <w:left w:val="single" w:color="auto" w:sz="4" w:space="0"/>
                    <w:bottom w:val="single" w:color="auto" w:sz="4" w:space="0"/>
                    <w:right w:val="single" w:color="auto" w:sz="4" w:space="0"/>
                  </w:tcBorders>
                </w:tcPr>
                <w:p>
                  <w:pPr>
                    <w:pStyle w:val="26"/>
                    <w:bidi w:val="0"/>
                  </w:pPr>
                  <w:r>
                    <w:t>8.您对该工程建设有关环境保护方面的意见和建议：</w:t>
                  </w:r>
                </w:p>
                <w:p>
                  <w:pPr>
                    <w:pStyle w:val="26"/>
                    <w:bidi w:val="0"/>
                  </w:pPr>
                </w:p>
                <w:p>
                  <w:pPr>
                    <w:pStyle w:val="26"/>
                    <w:bidi w:val="0"/>
                  </w:pPr>
                </w:p>
                <w:p>
                  <w:pPr>
                    <w:pStyle w:val="26"/>
                    <w:bidi w:val="0"/>
                  </w:pPr>
                </w:p>
                <w:p>
                  <w:pPr>
                    <w:pStyle w:val="26"/>
                    <w:bidi w:val="0"/>
                  </w:pPr>
                </w:p>
                <w:p>
                  <w:pPr>
                    <w:pStyle w:val="26"/>
                    <w:bidi w:val="0"/>
                  </w:pPr>
                </w:p>
                <w:p>
                  <w:pPr>
                    <w:pStyle w:val="26"/>
                    <w:bidi w:val="0"/>
                  </w:pPr>
                </w:p>
              </w:tc>
            </w:tr>
          </w:tbl>
          <w:p>
            <w:pPr>
              <w:ind w:firstLine="480"/>
              <w:rPr>
                <w:rFonts w:cs="Times New Roman"/>
                <w:color w:val="000000"/>
                <w:sz w:val="24"/>
                <w:szCs w:val="24"/>
              </w:rPr>
            </w:pPr>
            <w:r>
              <w:rPr>
                <w:rFonts w:cs="Times New Roman"/>
                <w:color w:val="000000"/>
                <w:sz w:val="24"/>
                <w:szCs w:val="24"/>
              </w:rPr>
              <w:t>调查表内容包括调查对象的居住地、姓名、性别、年龄、职业及对工程的基本态度、对项目施工期的看法等，以及在施工期是否有污染事故发生等内容。</w:t>
            </w:r>
          </w:p>
          <w:p>
            <w:pPr>
              <w:pStyle w:val="22"/>
              <w:bidi w:val="0"/>
              <w:rPr>
                <w:rFonts w:hint="default"/>
                <w:lang w:val="en-US" w:eastAsia="zh-CN"/>
              </w:rPr>
            </w:pPr>
            <w:r>
              <w:rPr>
                <w:rFonts w:hint="eastAsia"/>
                <w:lang w:val="en-US" w:eastAsia="zh-CN"/>
              </w:rPr>
              <w:t>公众意见调查结果：</w:t>
            </w:r>
          </w:p>
          <w:p>
            <w:pPr>
              <w:ind w:firstLine="480"/>
            </w:pPr>
            <w:r>
              <w:rPr>
                <w:rFonts w:cs="Times New Roman"/>
                <w:sz w:val="24"/>
                <w:szCs w:val="24"/>
              </w:rPr>
              <w:t>本次公众意见调查共发放调查表</w:t>
            </w:r>
            <w:r>
              <w:rPr>
                <w:rFonts w:hint="eastAsia" w:cs="Times New Roman"/>
                <w:sz w:val="24"/>
                <w:szCs w:val="24"/>
              </w:rPr>
              <w:t>10</w:t>
            </w:r>
            <w:r>
              <w:rPr>
                <w:rFonts w:cs="Times New Roman"/>
                <w:sz w:val="24"/>
                <w:szCs w:val="24"/>
              </w:rPr>
              <w:t>份，回收有效调查表</w:t>
            </w:r>
            <w:r>
              <w:rPr>
                <w:rFonts w:hint="eastAsia" w:cs="Times New Roman"/>
                <w:sz w:val="24"/>
                <w:szCs w:val="24"/>
              </w:rPr>
              <w:t>10</w:t>
            </w:r>
            <w:r>
              <w:rPr>
                <w:rFonts w:cs="Times New Roman"/>
                <w:sz w:val="24"/>
                <w:szCs w:val="24"/>
              </w:rPr>
              <w:t>份</w:t>
            </w:r>
            <w:r>
              <w:rPr>
                <w:rFonts w:hint="eastAsia" w:cs="Times New Roman"/>
                <w:sz w:val="24"/>
                <w:szCs w:val="24"/>
                <w:lang w:eastAsia="zh-CN"/>
              </w:rPr>
              <w:t>（</w:t>
            </w:r>
            <w:r>
              <w:rPr>
                <w:rFonts w:hint="eastAsia" w:cs="Times New Roman"/>
                <w:sz w:val="24"/>
                <w:szCs w:val="24"/>
                <w:lang w:val="en-US" w:eastAsia="zh-CN"/>
              </w:rPr>
              <w:t>附件3为一份调查表的调查结果</w:t>
            </w:r>
            <w:r>
              <w:rPr>
                <w:rFonts w:hint="eastAsia" w:cs="Times New Roman"/>
                <w:sz w:val="24"/>
                <w:szCs w:val="24"/>
                <w:lang w:eastAsia="zh-CN"/>
              </w:rPr>
              <w:t>）</w:t>
            </w:r>
            <w:r>
              <w:rPr>
                <w:rFonts w:cs="Times New Roman"/>
                <w:sz w:val="24"/>
                <w:szCs w:val="24"/>
              </w:rPr>
              <w:t>。调查表统计结果见表</w:t>
            </w:r>
            <w:r>
              <w:rPr>
                <w:rFonts w:hint="eastAsia" w:cs="Times New Roman"/>
                <w:sz w:val="24"/>
                <w:szCs w:val="24"/>
                <w:lang w:val="en-US" w:eastAsia="zh-CN"/>
              </w:rPr>
              <w:t>12</w:t>
            </w:r>
            <w:r>
              <w:rPr>
                <w:rFonts w:cs="Times New Roman"/>
                <w:sz w:val="24"/>
                <w:szCs w:val="24"/>
              </w:rPr>
              <w:t>-</w:t>
            </w:r>
            <w:r>
              <w:rPr>
                <w:rFonts w:hint="eastAsia" w:cs="Times New Roman"/>
                <w:sz w:val="24"/>
                <w:szCs w:val="24"/>
                <w:lang w:val="en-US" w:eastAsia="zh-CN"/>
              </w:rPr>
              <w:t>3</w:t>
            </w:r>
            <w:r>
              <w:rPr>
                <w:rFonts w:cs="Times New Roman"/>
                <w:sz w:val="24"/>
                <w:szCs w:val="24"/>
              </w:rPr>
              <w:t>。</w:t>
            </w:r>
          </w:p>
          <w:p>
            <w:pPr>
              <w:pStyle w:val="24"/>
              <w:bidi w:val="0"/>
              <w:jc w:val="both"/>
            </w:pPr>
          </w:p>
          <w:p>
            <w:pPr>
              <w:pStyle w:val="24"/>
              <w:bidi w:val="0"/>
            </w:pPr>
            <w:r>
              <w:t>表</w:t>
            </w:r>
            <w:r>
              <w:rPr>
                <w:rFonts w:hint="eastAsia"/>
                <w:lang w:val="en-US" w:eastAsia="zh-CN"/>
              </w:rPr>
              <w:t>12</w:t>
            </w:r>
            <w:r>
              <w:t>-</w:t>
            </w:r>
            <w:r>
              <w:rPr>
                <w:rFonts w:hint="eastAsia"/>
                <w:lang w:val="en-US" w:eastAsia="zh-CN"/>
              </w:rPr>
              <w:t>3</w:t>
            </w:r>
            <w:r>
              <w:t xml:space="preserve"> </w:t>
            </w:r>
            <w:r>
              <w:rPr>
                <w:rFonts w:hint="eastAsia"/>
              </w:rPr>
              <w:t xml:space="preserve"> </w:t>
            </w:r>
            <w:r>
              <w:rPr>
                <w:rFonts w:hint="eastAsia"/>
                <w:lang w:eastAsia="zh-CN"/>
              </w:rPr>
              <w:t>眉山岷江东岸泡菜工业园物流主通道管道建设工程（三期）</w:t>
            </w:r>
            <w:r>
              <w:t>公众意见调查结果</w:t>
            </w:r>
          </w:p>
          <w:tbl>
            <w:tblPr>
              <w:tblStyle w:val="17"/>
              <w:tblW w:w="8280" w:type="dxa"/>
              <w:tblInd w:w="12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2116"/>
              <w:gridCol w:w="2117"/>
              <w:gridCol w:w="205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tcBorders>
                    <w:tl2br w:val="nil"/>
                    <w:tr2bl w:val="nil"/>
                  </w:tcBorders>
                  <w:vAlign w:val="center"/>
                </w:tcPr>
                <w:p>
                  <w:pPr>
                    <w:ind w:firstLine="0" w:firstLineChars="0"/>
                    <w:jc w:val="center"/>
                    <w:rPr>
                      <w:rFonts w:cs="Times New Roman"/>
                      <w:b/>
                      <w:bCs/>
                      <w:sz w:val="21"/>
                      <w:szCs w:val="21"/>
                    </w:rPr>
                  </w:pPr>
                  <w:r>
                    <w:rPr>
                      <w:rFonts w:cs="Times New Roman"/>
                      <w:b/>
                      <w:bCs/>
                      <w:sz w:val="21"/>
                      <w:szCs w:val="21"/>
                    </w:rPr>
                    <w:t>调查内容</w:t>
                  </w:r>
                </w:p>
              </w:tc>
              <w:tc>
                <w:tcPr>
                  <w:tcW w:w="4233" w:type="dxa"/>
                  <w:gridSpan w:val="2"/>
                  <w:tcBorders>
                    <w:tl2br w:val="nil"/>
                    <w:tr2bl w:val="nil"/>
                  </w:tcBorders>
                  <w:vAlign w:val="center"/>
                </w:tcPr>
                <w:p>
                  <w:pPr>
                    <w:ind w:firstLine="0" w:firstLineChars="0"/>
                    <w:jc w:val="center"/>
                    <w:rPr>
                      <w:rFonts w:cs="Times New Roman"/>
                      <w:b/>
                      <w:bCs/>
                      <w:sz w:val="21"/>
                      <w:szCs w:val="21"/>
                    </w:rPr>
                  </w:pPr>
                  <w:r>
                    <w:rPr>
                      <w:rFonts w:cs="Times New Roman"/>
                      <w:b/>
                      <w:bCs/>
                      <w:sz w:val="21"/>
                      <w:szCs w:val="21"/>
                    </w:rPr>
                    <w:t>调查结果统计</w:t>
                  </w:r>
                </w:p>
              </w:tc>
              <w:tc>
                <w:tcPr>
                  <w:tcW w:w="2052" w:type="dxa"/>
                  <w:tcBorders>
                    <w:tl2br w:val="nil"/>
                    <w:tr2bl w:val="nil"/>
                  </w:tcBorders>
                  <w:vAlign w:val="center"/>
                </w:tcPr>
                <w:p>
                  <w:pPr>
                    <w:ind w:firstLine="0" w:firstLineChars="0"/>
                    <w:jc w:val="center"/>
                    <w:rPr>
                      <w:rFonts w:cs="Times New Roman"/>
                      <w:b/>
                      <w:bCs/>
                      <w:sz w:val="21"/>
                      <w:szCs w:val="21"/>
                    </w:rPr>
                  </w:pPr>
                  <w:r>
                    <w:rPr>
                      <w:rFonts w:cs="Times New Roman"/>
                      <w:b/>
                      <w:bCs/>
                      <w:sz w:val="21"/>
                      <w:szCs w:val="21"/>
                    </w:rPr>
                    <w:t>比例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对本项目的环保工作是否满意</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满意</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5</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5</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基本满意</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2</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2</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不满意</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不知道</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3</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施工期是否有污染事故发生</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是</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否</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10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是否有扰民事件发生</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是</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否</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10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本项目施工期主要环境影响</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大气污染</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1</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1</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水污染</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2</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噪声污染</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6</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6</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生态破坏</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4</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4</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没有影响</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2</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2</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不知道</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本项目带来的效益</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环境效益</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1</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1</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经济效益</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3</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3</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社会效益</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4</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不清楚</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3</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3</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本项目建设对周围环境影响程度</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有正影响</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1</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1</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有负影响</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有负影响可承受</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5</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5</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无影响</w:t>
                  </w:r>
                </w:p>
              </w:tc>
              <w:tc>
                <w:tcPr>
                  <w:tcW w:w="2117" w:type="dxa"/>
                  <w:tcBorders>
                    <w:tl2br w:val="nil"/>
                    <w:tr2bl w:val="nil"/>
                  </w:tcBorders>
                  <w:vAlign w:val="center"/>
                </w:tcPr>
                <w:p>
                  <w:pPr>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4</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4</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restart"/>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对本项目建设的态度</w:t>
                  </w: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赞成</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1</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1</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较赞成</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5</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5</w:t>
                  </w: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反对</w:t>
                  </w:r>
                </w:p>
              </w:tc>
              <w:tc>
                <w:tcPr>
                  <w:tcW w:w="2117"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95" w:type="dxa"/>
                  <w:vMerge w:val="continue"/>
                  <w:tcBorders>
                    <w:tl2br w:val="nil"/>
                    <w:tr2bl w:val="nil"/>
                  </w:tcBorders>
                  <w:vAlign w:val="center"/>
                </w:tcPr>
                <w:p>
                  <w:pPr>
                    <w:spacing w:line="240" w:lineRule="auto"/>
                    <w:ind w:firstLine="0" w:firstLineChars="0"/>
                    <w:jc w:val="center"/>
                    <w:rPr>
                      <w:rFonts w:cs="Times New Roman"/>
                      <w:sz w:val="21"/>
                      <w:szCs w:val="21"/>
                    </w:rPr>
                  </w:pPr>
                </w:p>
              </w:tc>
              <w:tc>
                <w:tcPr>
                  <w:tcW w:w="2116" w:type="dxa"/>
                  <w:tcBorders>
                    <w:tl2br w:val="nil"/>
                    <w:tr2bl w:val="nil"/>
                  </w:tcBorders>
                  <w:vAlign w:val="center"/>
                </w:tcPr>
                <w:p>
                  <w:pPr>
                    <w:spacing w:line="240" w:lineRule="auto"/>
                    <w:ind w:firstLine="0" w:firstLineChars="0"/>
                    <w:jc w:val="center"/>
                    <w:rPr>
                      <w:rFonts w:cs="Times New Roman"/>
                      <w:sz w:val="21"/>
                      <w:szCs w:val="21"/>
                    </w:rPr>
                  </w:pPr>
                  <w:r>
                    <w:rPr>
                      <w:rFonts w:cs="Times New Roman"/>
                      <w:sz w:val="21"/>
                      <w:szCs w:val="21"/>
                    </w:rPr>
                    <w:t>与我无关</w:t>
                  </w:r>
                </w:p>
              </w:tc>
              <w:tc>
                <w:tcPr>
                  <w:tcW w:w="2117" w:type="dxa"/>
                  <w:tcBorders>
                    <w:tl2br w:val="nil"/>
                    <w:tr2bl w:val="nil"/>
                  </w:tcBorders>
                  <w:vAlign w:val="center"/>
                </w:tcPr>
                <w:p>
                  <w:pPr>
                    <w:spacing w:line="240" w:lineRule="auto"/>
                    <w:ind w:firstLine="0" w:firstLineChars="0"/>
                    <w:jc w:val="center"/>
                    <w:rPr>
                      <w:rFonts w:hint="eastAsia" w:eastAsia="宋体" w:cs="Times New Roman"/>
                      <w:sz w:val="21"/>
                      <w:szCs w:val="21"/>
                      <w:lang w:eastAsia="zh-CN"/>
                    </w:rPr>
                  </w:pPr>
                  <w:r>
                    <w:rPr>
                      <w:rFonts w:hint="eastAsia" w:cs="Times New Roman"/>
                      <w:sz w:val="21"/>
                      <w:szCs w:val="21"/>
                      <w:lang w:val="en-US" w:eastAsia="zh-CN"/>
                    </w:rPr>
                    <w:t>4</w:t>
                  </w:r>
                </w:p>
              </w:tc>
              <w:tc>
                <w:tcPr>
                  <w:tcW w:w="2052" w:type="dxa"/>
                  <w:tcBorders>
                    <w:tl2br w:val="nil"/>
                    <w:tr2bl w:val="nil"/>
                  </w:tcBorders>
                  <w:vAlign w:val="center"/>
                </w:tcPr>
                <w:p>
                  <w:pPr>
                    <w:spacing w:line="240" w:lineRule="auto"/>
                    <w:ind w:firstLine="0" w:firstLineChars="0"/>
                    <w:jc w:val="center"/>
                    <w:rPr>
                      <w:rFonts w:cs="Times New Roman"/>
                      <w:sz w:val="21"/>
                      <w:szCs w:val="21"/>
                    </w:rPr>
                  </w:pPr>
                  <w:r>
                    <w:rPr>
                      <w:rFonts w:hint="eastAsia" w:cs="Times New Roman"/>
                      <w:sz w:val="21"/>
                      <w:szCs w:val="21"/>
                      <w:lang w:val="en-US" w:eastAsia="zh-CN"/>
                    </w:rPr>
                    <w:t>4</w:t>
                  </w:r>
                  <w:r>
                    <w:rPr>
                      <w:rFonts w:hint="eastAsia" w:cs="Times New Roman"/>
                      <w:sz w:val="21"/>
                      <w:szCs w:val="21"/>
                    </w:rPr>
                    <w:t>0</w:t>
                  </w:r>
                </w:p>
              </w:tc>
            </w:tr>
          </w:tbl>
          <w:p>
            <w:pPr>
              <w:ind w:firstLine="480"/>
              <w:rPr>
                <w:rFonts w:cs="Times New Roman"/>
                <w:sz w:val="24"/>
                <w:szCs w:val="24"/>
              </w:rPr>
            </w:pPr>
            <w:r>
              <w:rPr>
                <w:rFonts w:cs="Times New Roman"/>
                <w:sz w:val="24"/>
                <w:szCs w:val="24"/>
              </w:rPr>
              <w:t>由调查结果可以看出：</w:t>
            </w:r>
          </w:p>
          <w:p>
            <w:pPr>
              <w:ind w:firstLineChars="0"/>
              <w:jc w:val="left"/>
              <w:rPr>
                <w:rFonts w:cs="Times New Roman"/>
                <w:sz w:val="24"/>
                <w:szCs w:val="24"/>
                <w:highlight w:val="none"/>
              </w:rPr>
            </w:pPr>
            <w:r>
              <w:rPr>
                <w:rFonts w:cs="Times New Roman"/>
                <w:sz w:val="24"/>
                <w:szCs w:val="24"/>
                <w:highlight w:val="none"/>
              </w:rPr>
              <w:t xml:space="preserve">  </w:t>
            </w:r>
            <w:r>
              <w:rPr>
                <w:rFonts w:hint="eastAsia" w:cs="Times New Roman"/>
                <w:sz w:val="24"/>
                <w:szCs w:val="24"/>
                <w:highlight w:val="none"/>
                <w:lang w:val="en-US" w:eastAsia="zh-CN"/>
              </w:rPr>
              <w:t xml:space="preserve">  </w:t>
            </w:r>
            <w:r>
              <w:rPr>
                <w:rFonts w:cs="Times New Roman"/>
                <w:sz w:val="24"/>
                <w:szCs w:val="24"/>
                <w:highlight w:val="none"/>
              </w:rPr>
              <w:t>1）对</w:t>
            </w:r>
            <w:r>
              <w:rPr>
                <w:rFonts w:hint="eastAsia" w:cs="Times New Roman"/>
                <w:sz w:val="24"/>
                <w:szCs w:val="24"/>
                <w:highlight w:val="none"/>
                <w:lang w:eastAsia="zh-CN"/>
              </w:rPr>
              <w:t>本项目</w:t>
            </w:r>
            <w:r>
              <w:rPr>
                <w:rFonts w:cs="Times New Roman"/>
                <w:sz w:val="24"/>
                <w:szCs w:val="24"/>
                <w:highlight w:val="none"/>
              </w:rPr>
              <w:t>建设环境保护工作的总体态度</w:t>
            </w:r>
            <w:r>
              <w:rPr>
                <w:rFonts w:hint="eastAsia" w:cs="Times New Roman"/>
                <w:sz w:val="24"/>
                <w:szCs w:val="24"/>
                <w:highlight w:val="none"/>
                <w:lang w:val="en-US" w:eastAsia="zh-CN"/>
              </w:rPr>
              <w:t>表示</w:t>
            </w:r>
            <w:r>
              <w:rPr>
                <w:rFonts w:cs="Times New Roman"/>
                <w:sz w:val="24"/>
                <w:szCs w:val="24"/>
                <w:highlight w:val="none"/>
              </w:rPr>
              <w:t>满意和基本满意的</w:t>
            </w:r>
            <w:r>
              <w:rPr>
                <w:rFonts w:hint="eastAsia" w:cs="Times New Roman"/>
                <w:sz w:val="24"/>
                <w:szCs w:val="24"/>
                <w:highlight w:val="none"/>
              </w:rPr>
              <w:t>在70</w:t>
            </w:r>
            <w:r>
              <w:rPr>
                <w:rFonts w:cs="Times New Roman"/>
                <w:sz w:val="24"/>
                <w:szCs w:val="24"/>
                <w:highlight w:val="none"/>
              </w:rPr>
              <w:t>%</w:t>
            </w:r>
            <w:r>
              <w:rPr>
                <w:rFonts w:hint="eastAsia" w:cs="Times New Roman"/>
                <w:sz w:val="24"/>
                <w:szCs w:val="24"/>
                <w:highlight w:val="none"/>
              </w:rPr>
              <w:t>左右</w:t>
            </w:r>
            <w:r>
              <w:rPr>
                <w:rFonts w:cs="Times New Roman"/>
                <w:sz w:val="24"/>
                <w:szCs w:val="24"/>
                <w:highlight w:val="none"/>
              </w:rPr>
              <w:t>，有</w:t>
            </w:r>
            <w:r>
              <w:rPr>
                <w:rFonts w:hint="eastAsia" w:cs="Times New Roman"/>
                <w:sz w:val="24"/>
                <w:szCs w:val="24"/>
                <w:highlight w:val="none"/>
              </w:rPr>
              <w:t>30</w:t>
            </w:r>
            <w:r>
              <w:rPr>
                <w:rFonts w:cs="Times New Roman"/>
                <w:sz w:val="24"/>
                <w:szCs w:val="24"/>
                <w:highlight w:val="none"/>
              </w:rPr>
              <w:t>%</w:t>
            </w:r>
            <w:r>
              <w:rPr>
                <w:rFonts w:hint="eastAsia" w:cs="Times New Roman"/>
                <w:sz w:val="24"/>
                <w:szCs w:val="24"/>
                <w:highlight w:val="none"/>
              </w:rPr>
              <w:t>左右</w:t>
            </w:r>
            <w:r>
              <w:rPr>
                <w:rFonts w:cs="Times New Roman"/>
                <w:sz w:val="24"/>
                <w:szCs w:val="24"/>
                <w:highlight w:val="none"/>
              </w:rPr>
              <w:t>的被调查者表示不知道是否有环保工作</w:t>
            </w:r>
            <w:r>
              <w:rPr>
                <w:rFonts w:hint="eastAsia" w:cs="Times New Roman"/>
                <w:sz w:val="24"/>
                <w:szCs w:val="24"/>
                <w:highlight w:val="none"/>
              </w:rPr>
              <w:t>，没有人表示不满意</w:t>
            </w:r>
            <w:r>
              <w:rPr>
                <w:rFonts w:cs="Times New Roman"/>
                <w:sz w:val="24"/>
                <w:szCs w:val="24"/>
                <w:highlight w:val="none"/>
              </w:rPr>
              <w:t>。</w:t>
            </w:r>
          </w:p>
          <w:p>
            <w:pPr>
              <w:ind w:firstLine="480"/>
              <w:jc w:val="left"/>
              <w:rPr>
                <w:rFonts w:cs="Times New Roman"/>
                <w:sz w:val="24"/>
                <w:szCs w:val="24"/>
                <w:highlight w:val="none"/>
              </w:rPr>
            </w:pPr>
            <w:r>
              <w:rPr>
                <w:rFonts w:cs="Times New Roman"/>
                <w:sz w:val="24"/>
                <w:szCs w:val="24"/>
                <w:highlight w:val="none"/>
              </w:rPr>
              <w:t>2）对工程建施工期的主要环境影响问题上，选择</w:t>
            </w:r>
            <w:r>
              <w:rPr>
                <w:rFonts w:hint="eastAsia" w:cs="Times New Roman"/>
                <w:sz w:val="24"/>
                <w:szCs w:val="24"/>
                <w:highlight w:val="none"/>
              </w:rPr>
              <w:t>大气</w:t>
            </w:r>
            <w:r>
              <w:rPr>
                <w:rFonts w:cs="Times New Roman"/>
                <w:sz w:val="24"/>
                <w:szCs w:val="24"/>
                <w:highlight w:val="none"/>
              </w:rPr>
              <w:t>污染的达到</w:t>
            </w:r>
            <w:r>
              <w:rPr>
                <w:rFonts w:hint="eastAsia" w:cs="Times New Roman"/>
                <w:sz w:val="24"/>
                <w:szCs w:val="24"/>
                <w:highlight w:val="none"/>
              </w:rPr>
              <w:t>10</w:t>
            </w:r>
            <w:r>
              <w:rPr>
                <w:rFonts w:cs="Times New Roman"/>
                <w:sz w:val="24"/>
                <w:szCs w:val="24"/>
                <w:highlight w:val="none"/>
              </w:rPr>
              <w:t>％，还有</w:t>
            </w:r>
            <w:r>
              <w:rPr>
                <w:rFonts w:hint="eastAsia" w:cs="Times New Roman"/>
                <w:sz w:val="24"/>
                <w:szCs w:val="24"/>
                <w:highlight w:val="none"/>
                <w:lang w:val="en-US" w:eastAsia="zh-CN"/>
              </w:rPr>
              <w:t>4</w:t>
            </w:r>
            <w:r>
              <w:rPr>
                <w:rFonts w:hint="eastAsia" w:cs="Times New Roman"/>
                <w:sz w:val="24"/>
                <w:szCs w:val="24"/>
                <w:highlight w:val="none"/>
              </w:rPr>
              <w:t>0</w:t>
            </w:r>
            <w:r>
              <w:rPr>
                <w:rFonts w:cs="Times New Roman"/>
                <w:sz w:val="24"/>
                <w:szCs w:val="24"/>
                <w:highlight w:val="none"/>
              </w:rPr>
              <w:t>%的被调查者选择了生态破坏，</w:t>
            </w:r>
            <w:r>
              <w:rPr>
                <w:rFonts w:hint="eastAsia" w:cs="Times New Roman"/>
                <w:sz w:val="24"/>
                <w:szCs w:val="24"/>
                <w:highlight w:val="none"/>
              </w:rPr>
              <w:t>20</w:t>
            </w:r>
            <w:r>
              <w:rPr>
                <w:rFonts w:cs="Times New Roman"/>
                <w:sz w:val="24"/>
                <w:szCs w:val="24"/>
                <w:highlight w:val="none"/>
              </w:rPr>
              <w:t>%的人觉得有水污染，</w:t>
            </w:r>
            <w:r>
              <w:rPr>
                <w:rFonts w:hint="eastAsia" w:cs="Times New Roman"/>
                <w:sz w:val="24"/>
                <w:szCs w:val="24"/>
                <w:highlight w:val="none"/>
              </w:rPr>
              <w:t>有</w:t>
            </w:r>
            <w:r>
              <w:rPr>
                <w:rFonts w:hint="eastAsia" w:cs="Times New Roman"/>
                <w:sz w:val="24"/>
                <w:szCs w:val="24"/>
                <w:highlight w:val="none"/>
                <w:lang w:val="en-US" w:eastAsia="zh-CN"/>
              </w:rPr>
              <w:t>20%的</w:t>
            </w:r>
            <w:r>
              <w:rPr>
                <w:rFonts w:hint="eastAsia" w:cs="Times New Roman"/>
                <w:sz w:val="24"/>
                <w:szCs w:val="24"/>
                <w:highlight w:val="none"/>
              </w:rPr>
              <w:t>人</w:t>
            </w:r>
            <w:r>
              <w:rPr>
                <w:rFonts w:cs="Times New Roman"/>
                <w:sz w:val="24"/>
                <w:szCs w:val="24"/>
                <w:highlight w:val="none"/>
              </w:rPr>
              <w:t>认为没有影响，还有</w:t>
            </w:r>
            <w:r>
              <w:rPr>
                <w:rFonts w:hint="eastAsia" w:cs="Times New Roman"/>
                <w:sz w:val="24"/>
                <w:szCs w:val="24"/>
                <w:highlight w:val="none"/>
                <w:lang w:val="en-US" w:eastAsia="zh-CN"/>
              </w:rPr>
              <w:t>6</w:t>
            </w:r>
            <w:r>
              <w:rPr>
                <w:rFonts w:hint="eastAsia" w:cs="Times New Roman"/>
                <w:sz w:val="24"/>
                <w:szCs w:val="24"/>
                <w:highlight w:val="none"/>
              </w:rPr>
              <w:t>0</w:t>
            </w:r>
            <w:r>
              <w:rPr>
                <w:rFonts w:cs="Times New Roman"/>
                <w:sz w:val="24"/>
                <w:szCs w:val="24"/>
                <w:highlight w:val="none"/>
              </w:rPr>
              <w:t>%的</w:t>
            </w:r>
            <w:r>
              <w:rPr>
                <w:rFonts w:hint="eastAsia" w:cs="Times New Roman"/>
                <w:sz w:val="24"/>
                <w:szCs w:val="24"/>
                <w:highlight w:val="none"/>
              </w:rPr>
              <w:t>调查对象选择了噪声污染</w:t>
            </w:r>
            <w:r>
              <w:rPr>
                <w:rFonts w:cs="Times New Roman"/>
                <w:sz w:val="24"/>
                <w:szCs w:val="24"/>
                <w:highlight w:val="none"/>
              </w:rPr>
              <w:t>。施工期没有污染事故发生，也没有扰民事件发生。</w:t>
            </w:r>
          </w:p>
          <w:p>
            <w:pPr>
              <w:ind w:firstLine="480"/>
              <w:rPr>
                <w:rFonts w:cs="Times New Roman"/>
                <w:sz w:val="24"/>
                <w:szCs w:val="24"/>
                <w:highlight w:val="none"/>
              </w:rPr>
            </w:pPr>
            <w:r>
              <w:rPr>
                <w:rFonts w:cs="Times New Roman"/>
                <w:sz w:val="24"/>
                <w:szCs w:val="24"/>
                <w:highlight w:val="none"/>
              </w:rPr>
              <w:t>3）</w:t>
            </w:r>
            <w:r>
              <w:rPr>
                <w:rFonts w:hint="eastAsia" w:cs="Times New Roman"/>
                <w:sz w:val="24"/>
                <w:szCs w:val="24"/>
                <w:highlight w:val="none"/>
                <w:lang w:val="en-US" w:eastAsia="zh-CN"/>
              </w:rPr>
              <w:t>3</w:t>
            </w:r>
            <w:r>
              <w:rPr>
                <w:rFonts w:hint="eastAsia" w:cs="Times New Roman"/>
                <w:sz w:val="24"/>
                <w:szCs w:val="24"/>
                <w:highlight w:val="none"/>
              </w:rPr>
              <w:t>0</w:t>
            </w:r>
            <w:r>
              <w:rPr>
                <w:rFonts w:cs="Times New Roman"/>
                <w:sz w:val="24"/>
                <w:szCs w:val="24"/>
                <w:highlight w:val="none"/>
              </w:rPr>
              <w:t>%的被调查者认为本项目带来了经济效益，</w:t>
            </w:r>
            <w:r>
              <w:rPr>
                <w:rFonts w:hint="eastAsia" w:cs="Times New Roman"/>
                <w:sz w:val="24"/>
                <w:szCs w:val="24"/>
                <w:highlight w:val="none"/>
                <w:lang w:val="en-US" w:eastAsia="zh-CN"/>
              </w:rPr>
              <w:t>1</w:t>
            </w:r>
            <w:r>
              <w:rPr>
                <w:rFonts w:hint="eastAsia" w:cs="Times New Roman"/>
                <w:sz w:val="24"/>
                <w:szCs w:val="24"/>
                <w:highlight w:val="none"/>
              </w:rPr>
              <w:t>0</w:t>
            </w:r>
            <w:r>
              <w:rPr>
                <w:rFonts w:cs="Times New Roman"/>
                <w:sz w:val="24"/>
                <w:szCs w:val="24"/>
                <w:highlight w:val="none"/>
              </w:rPr>
              <w:t>%的人则认为是环境效益，</w:t>
            </w:r>
            <w:r>
              <w:rPr>
                <w:rFonts w:hint="eastAsia" w:cs="Times New Roman"/>
                <w:sz w:val="24"/>
                <w:szCs w:val="24"/>
                <w:highlight w:val="none"/>
              </w:rPr>
              <w:t>40</w:t>
            </w:r>
            <w:r>
              <w:rPr>
                <w:rFonts w:cs="Times New Roman"/>
                <w:sz w:val="24"/>
                <w:szCs w:val="24"/>
                <w:highlight w:val="none"/>
              </w:rPr>
              <w:t>%的调查对象认为是社会效益，还有</w:t>
            </w:r>
            <w:r>
              <w:rPr>
                <w:rFonts w:hint="eastAsia" w:cs="Times New Roman"/>
                <w:sz w:val="24"/>
                <w:szCs w:val="24"/>
                <w:highlight w:val="none"/>
                <w:lang w:val="en-US" w:eastAsia="zh-CN"/>
              </w:rPr>
              <w:t>3</w:t>
            </w:r>
            <w:r>
              <w:rPr>
                <w:rFonts w:hint="eastAsia" w:cs="Times New Roman"/>
                <w:sz w:val="24"/>
                <w:szCs w:val="24"/>
                <w:highlight w:val="none"/>
              </w:rPr>
              <w:t>0%</w:t>
            </w:r>
            <w:r>
              <w:rPr>
                <w:rFonts w:cs="Times New Roman"/>
                <w:sz w:val="24"/>
                <w:szCs w:val="24"/>
                <w:highlight w:val="none"/>
              </w:rPr>
              <w:t>的人不清楚有何效益。</w:t>
            </w:r>
          </w:p>
          <w:p>
            <w:pPr>
              <w:ind w:firstLine="480"/>
              <w:rPr>
                <w:rFonts w:cs="Times New Roman"/>
                <w:sz w:val="24"/>
                <w:szCs w:val="24"/>
                <w:highlight w:val="none"/>
              </w:rPr>
            </w:pPr>
            <w:r>
              <w:rPr>
                <w:rFonts w:cs="Times New Roman"/>
                <w:sz w:val="24"/>
                <w:szCs w:val="24"/>
                <w:highlight w:val="none"/>
              </w:rPr>
              <w:t>4）</w:t>
            </w:r>
            <w:r>
              <w:rPr>
                <w:rFonts w:hint="eastAsia" w:cs="Times New Roman"/>
                <w:sz w:val="24"/>
                <w:szCs w:val="24"/>
                <w:highlight w:val="none"/>
                <w:lang w:val="en-US" w:eastAsia="zh-CN"/>
              </w:rPr>
              <w:t>1</w:t>
            </w:r>
            <w:r>
              <w:rPr>
                <w:rFonts w:hint="eastAsia" w:cs="Times New Roman"/>
                <w:sz w:val="24"/>
                <w:szCs w:val="24"/>
                <w:highlight w:val="none"/>
              </w:rPr>
              <w:t>0</w:t>
            </w:r>
            <w:r>
              <w:rPr>
                <w:rFonts w:cs="Times New Roman"/>
                <w:sz w:val="24"/>
                <w:szCs w:val="24"/>
                <w:highlight w:val="none"/>
              </w:rPr>
              <w:t>％的调查对象认为，本项目建设对周围环境有正影响，</w:t>
            </w:r>
            <w:r>
              <w:rPr>
                <w:rFonts w:hint="eastAsia" w:cs="Times New Roman"/>
                <w:sz w:val="24"/>
                <w:szCs w:val="24"/>
                <w:highlight w:val="none"/>
                <w:lang w:val="en-US" w:eastAsia="zh-CN"/>
              </w:rPr>
              <w:t>5</w:t>
            </w:r>
            <w:r>
              <w:rPr>
                <w:rFonts w:hint="eastAsia" w:cs="Times New Roman"/>
                <w:sz w:val="24"/>
                <w:szCs w:val="24"/>
                <w:highlight w:val="none"/>
              </w:rPr>
              <w:t>0</w:t>
            </w:r>
            <w:r>
              <w:rPr>
                <w:rFonts w:cs="Times New Roman"/>
                <w:sz w:val="24"/>
                <w:szCs w:val="24"/>
                <w:highlight w:val="none"/>
              </w:rPr>
              <w:t>%的被调查者认为工程对农业生产的影响可以接受，</w:t>
            </w:r>
            <w:r>
              <w:rPr>
                <w:rFonts w:hint="eastAsia" w:cs="Times New Roman"/>
                <w:sz w:val="24"/>
                <w:szCs w:val="24"/>
                <w:highlight w:val="none"/>
              </w:rPr>
              <w:t>没有</w:t>
            </w:r>
            <w:r>
              <w:rPr>
                <w:rFonts w:cs="Times New Roman"/>
                <w:sz w:val="24"/>
                <w:szCs w:val="24"/>
                <w:highlight w:val="none"/>
              </w:rPr>
              <w:t>人认为有负影响，还有</w:t>
            </w:r>
            <w:r>
              <w:rPr>
                <w:rFonts w:hint="eastAsia" w:cs="Times New Roman"/>
                <w:sz w:val="24"/>
                <w:szCs w:val="24"/>
                <w:highlight w:val="none"/>
                <w:lang w:val="en-US" w:eastAsia="zh-CN"/>
              </w:rPr>
              <w:t>4</w:t>
            </w:r>
            <w:r>
              <w:rPr>
                <w:rFonts w:hint="eastAsia" w:cs="Times New Roman"/>
                <w:sz w:val="24"/>
                <w:szCs w:val="24"/>
                <w:highlight w:val="none"/>
              </w:rPr>
              <w:t>0</w:t>
            </w:r>
            <w:r>
              <w:rPr>
                <w:rFonts w:cs="Times New Roman"/>
                <w:sz w:val="24"/>
                <w:szCs w:val="24"/>
                <w:highlight w:val="none"/>
              </w:rPr>
              <w:t xml:space="preserve">%的人认为没有影响。 </w:t>
            </w:r>
          </w:p>
          <w:p>
            <w:pPr>
              <w:ind w:firstLine="480"/>
              <w:rPr>
                <w:rFonts w:cs="Times New Roman"/>
                <w:sz w:val="24"/>
                <w:szCs w:val="24"/>
                <w:highlight w:val="none"/>
              </w:rPr>
            </w:pPr>
            <w:r>
              <w:rPr>
                <w:rFonts w:cs="Times New Roman"/>
                <w:sz w:val="24"/>
                <w:szCs w:val="24"/>
                <w:highlight w:val="none"/>
              </w:rPr>
              <w:t>5）</w:t>
            </w:r>
            <w:r>
              <w:rPr>
                <w:rFonts w:hint="eastAsia" w:cs="Times New Roman"/>
                <w:sz w:val="24"/>
                <w:szCs w:val="24"/>
                <w:highlight w:val="none"/>
                <w:lang w:val="en-US" w:eastAsia="zh-CN"/>
              </w:rPr>
              <w:t>6</w:t>
            </w:r>
            <w:r>
              <w:rPr>
                <w:rFonts w:hint="eastAsia" w:cs="Times New Roman"/>
                <w:sz w:val="24"/>
                <w:szCs w:val="24"/>
                <w:highlight w:val="none"/>
              </w:rPr>
              <w:t>0</w:t>
            </w:r>
            <w:r>
              <w:rPr>
                <w:rFonts w:cs="Times New Roman"/>
                <w:sz w:val="24"/>
                <w:szCs w:val="24"/>
                <w:highlight w:val="none"/>
              </w:rPr>
              <w:t>%的人对本项目建设持赞成及</w:t>
            </w:r>
            <w:r>
              <w:rPr>
                <w:rFonts w:hint="eastAsia" w:cs="Times New Roman"/>
                <w:sz w:val="24"/>
                <w:szCs w:val="24"/>
                <w:highlight w:val="none"/>
              </w:rPr>
              <w:t>较</w:t>
            </w:r>
            <w:r>
              <w:rPr>
                <w:rFonts w:cs="Times New Roman"/>
                <w:sz w:val="24"/>
                <w:szCs w:val="24"/>
                <w:highlight w:val="none"/>
              </w:rPr>
              <w:t>赞成态度，另有</w:t>
            </w:r>
            <w:r>
              <w:rPr>
                <w:rFonts w:hint="eastAsia" w:cs="Times New Roman"/>
                <w:sz w:val="24"/>
                <w:szCs w:val="24"/>
                <w:highlight w:val="none"/>
                <w:lang w:val="en-US" w:eastAsia="zh-CN"/>
              </w:rPr>
              <w:t>4</w:t>
            </w:r>
            <w:r>
              <w:rPr>
                <w:rFonts w:hint="eastAsia" w:cs="Times New Roman"/>
                <w:sz w:val="24"/>
                <w:szCs w:val="24"/>
                <w:highlight w:val="none"/>
              </w:rPr>
              <w:t>0</w:t>
            </w:r>
            <w:r>
              <w:rPr>
                <w:rFonts w:cs="Times New Roman"/>
                <w:sz w:val="24"/>
                <w:szCs w:val="24"/>
                <w:highlight w:val="none"/>
              </w:rPr>
              <w:t>%的调查对象则表示与</w:t>
            </w:r>
            <w:r>
              <w:rPr>
                <w:rFonts w:hint="eastAsia" w:cs="Times New Roman"/>
                <w:sz w:val="24"/>
                <w:szCs w:val="24"/>
                <w:highlight w:val="none"/>
              </w:rPr>
              <w:t>我</w:t>
            </w:r>
            <w:r>
              <w:rPr>
                <w:rFonts w:cs="Times New Roman"/>
                <w:sz w:val="24"/>
                <w:szCs w:val="24"/>
                <w:highlight w:val="none"/>
              </w:rPr>
              <w:t>无关。</w:t>
            </w:r>
          </w:p>
          <w:p>
            <w:pPr>
              <w:ind w:firstLine="480"/>
              <w:rPr>
                <w:rFonts w:hint="eastAsia" w:eastAsia="宋体" w:cs="Times New Roman"/>
                <w:b/>
                <w:sz w:val="21"/>
                <w:szCs w:val="21"/>
                <w:lang w:eastAsia="zh-CN"/>
              </w:rPr>
            </w:pPr>
            <w:r>
              <w:rPr>
                <w:b/>
                <w:color w:val="000000"/>
                <w:sz w:val="24"/>
              </w:rPr>
              <w:t>结论：</w:t>
            </w:r>
            <w:r>
              <w:rPr>
                <w:rFonts w:hint="eastAsia"/>
                <w:color w:val="000000"/>
                <w:sz w:val="24"/>
                <w:lang w:val="en-US" w:eastAsia="zh-CN"/>
              </w:rPr>
              <w:t>燃气管道</w:t>
            </w:r>
            <w:r>
              <w:rPr>
                <w:color w:val="000000"/>
                <w:sz w:val="24"/>
              </w:rPr>
              <w:t>项目的环保措施落实</w:t>
            </w:r>
            <w:r>
              <w:rPr>
                <w:rFonts w:hint="eastAsia"/>
                <w:color w:val="000000"/>
                <w:sz w:val="24"/>
              </w:rPr>
              <w:t>比较</w:t>
            </w:r>
            <w:r>
              <w:rPr>
                <w:color w:val="000000"/>
                <w:sz w:val="24"/>
              </w:rPr>
              <w:t>到位</w:t>
            </w:r>
            <w:r>
              <w:rPr>
                <w:rFonts w:hint="eastAsia"/>
                <w:color w:val="000000"/>
                <w:sz w:val="24"/>
                <w:lang w:eastAsia="zh-CN"/>
              </w:rPr>
              <w:t>，</w:t>
            </w:r>
            <w:r>
              <w:rPr>
                <w:rFonts w:cs="Times New Roman"/>
                <w:sz w:val="24"/>
                <w:szCs w:val="24"/>
              </w:rPr>
              <w:t>施工期没有污染事故发生，也没有扰民事件发生。</w:t>
            </w:r>
          </w:p>
          <w:p>
            <w:pPr>
              <w:pStyle w:val="22"/>
              <w:bidi w:val="0"/>
              <w:rPr>
                <w:rFonts w:hint="default"/>
                <w:lang w:val="en-US" w:eastAsia="zh-CN"/>
              </w:rPr>
            </w:pPr>
          </w:p>
        </w:tc>
      </w:tr>
    </w:tbl>
    <w:p>
      <w:pPr>
        <w:pStyle w:val="22"/>
        <w:bidi w:val="0"/>
        <w:rPr>
          <w:rFonts w:hint="eastAsia"/>
          <w:lang w:val="en-US" w:eastAsia="zh-CN"/>
        </w:rPr>
        <w:sectPr>
          <w:type w:val="continuous"/>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bidi w:val="0"/>
        <w:rPr>
          <w:rFonts w:hint="default"/>
          <w:lang w:val="en-US" w:eastAsia="zh-CN"/>
        </w:rPr>
        <w:sectPr>
          <w:type w:val="continuous"/>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1"/>
        <w:keepNext w:val="0"/>
        <w:keepLines w:val="0"/>
        <w:pageBreakBefore w:val="0"/>
        <w:widowControl w:val="0"/>
        <w:kinsoku/>
        <w:wordWrap/>
        <w:overflowPunct/>
        <w:topLinePunct w:val="0"/>
        <w:autoSpaceDE/>
        <w:autoSpaceDN/>
        <w:bidi w:val="0"/>
        <w:adjustRightInd/>
        <w:snapToGrid/>
        <w:textAlignment w:val="auto"/>
        <w:outlineLvl w:val="0"/>
        <w:rPr>
          <w:rFonts w:hint="eastAsia"/>
          <w:lang w:eastAsia="zh-CN"/>
        </w:rPr>
      </w:pPr>
      <w:bookmarkStart w:id="14" w:name="_Toc30955"/>
      <w:r>
        <w:rPr>
          <w:rFonts w:hint="eastAsia"/>
          <w:lang w:eastAsia="zh-CN"/>
        </w:rPr>
        <w:t>表</w:t>
      </w:r>
      <w:r>
        <w:rPr>
          <w:rFonts w:hint="eastAsia"/>
          <w:lang w:val="en-US" w:eastAsia="zh-CN"/>
        </w:rPr>
        <w:t xml:space="preserve">十三                                                       </w:t>
      </w:r>
      <w:r>
        <w:rPr>
          <w:rFonts w:hint="eastAsia"/>
          <w:lang w:eastAsia="zh-CN"/>
        </w:rPr>
        <w:t>验收调查结论与建议</w:t>
      </w:r>
      <w:bookmarkEnd w:id="14"/>
    </w:p>
    <w:tbl>
      <w:tblPr>
        <w:tblStyle w:val="17"/>
        <w:tblW w:w="9646" w:type="dxa"/>
        <w:tblInd w:w="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646"/>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3019" w:hRule="atLeast"/>
        </w:trPr>
        <w:tc>
          <w:tcPr>
            <w:tcW w:w="9646" w:type="dxa"/>
            <w:tcBorders>
              <w:tl2br w:val="nil"/>
              <w:tr2bl w:val="nil"/>
            </w:tcBorders>
          </w:tcPr>
          <w:p>
            <w:pPr>
              <w:pStyle w:val="22"/>
              <w:numPr>
                <w:ilvl w:val="0"/>
                <w:numId w:val="0"/>
              </w:numPr>
              <w:bidi w:val="0"/>
              <w:rPr>
                <w:rFonts w:hint="eastAsia"/>
                <w:lang w:val="en-US" w:eastAsia="zh-CN"/>
              </w:rPr>
            </w:pPr>
            <w:r>
              <w:rPr>
                <w:rFonts w:hint="eastAsia"/>
                <w:lang w:val="en-US" w:eastAsia="zh-CN"/>
              </w:rPr>
              <w:t>1.工程概况</w:t>
            </w:r>
          </w:p>
          <w:p>
            <w:pPr>
              <w:pStyle w:val="43"/>
              <w:keepNext w:val="0"/>
              <w:keepLines w:val="0"/>
              <w:suppressLineNumbers w:val="0"/>
              <w:bidi w:val="0"/>
              <w:spacing w:before="0" w:beforeAutospacing="0" w:after="0" w:afterAutospacing="0"/>
              <w:ind w:left="0" w:right="0"/>
              <w:rPr>
                <w:rFonts w:hint="eastAsia"/>
                <w:lang w:eastAsia="zh-CN"/>
              </w:rPr>
            </w:pPr>
            <w:r>
              <w:rPr>
                <w:rFonts w:hint="eastAsia"/>
              </w:rPr>
              <w:t>新建1条</w:t>
            </w:r>
            <w:r>
              <w:rPr>
                <w:rFonts w:hint="eastAsia"/>
                <w:lang w:val="en-US" w:eastAsia="zh-CN"/>
              </w:rPr>
              <w:t>燃气</w:t>
            </w:r>
            <w:r>
              <w:rPr>
                <w:rFonts w:hint="eastAsia"/>
              </w:rPr>
              <w:t>管</w:t>
            </w:r>
            <w:r>
              <w:rPr>
                <w:rFonts w:hint="eastAsia"/>
                <w:lang w:val="en-US" w:eastAsia="zh-CN"/>
              </w:rPr>
              <w:t>道</w:t>
            </w:r>
            <w:r>
              <w:rPr>
                <w:rFonts w:hint="eastAsia"/>
              </w:rPr>
              <w:t>，在眉山岷江东岸泡菜工业园物流主通道国能伟业外侧已建D159主管道开口接管，沿11号路北侧、7号路西侧绿化带敷设，止于川辣源食品，</w:t>
            </w:r>
            <w:r>
              <w:rPr>
                <w:rFonts w:hint="eastAsia"/>
                <w:lang w:val="en-US" w:eastAsia="zh-CN"/>
              </w:rPr>
              <w:t>全</w:t>
            </w:r>
            <w:r>
              <w:rPr>
                <w:rFonts w:hint="eastAsia"/>
              </w:rPr>
              <w:t>长</w:t>
            </w:r>
            <w:r>
              <w:rPr>
                <w:rFonts w:hint="eastAsia"/>
                <w:lang w:val="en-US" w:eastAsia="zh-CN"/>
              </w:rPr>
              <w:t>约X</w:t>
            </w:r>
            <w:r>
              <w:rPr>
                <w:rFonts w:hint="eastAsia"/>
              </w:rPr>
              <w:t>km，设计压力</w:t>
            </w:r>
            <w:r>
              <w:rPr>
                <w:rFonts w:hint="eastAsia"/>
                <w:lang w:val="en-US" w:eastAsia="zh-CN"/>
              </w:rPr>
              <w:t>X</w:t>
            </w:r>
            <w:r>
              <w:rPr>
                <w:rFonts w:hint="default"/>
              </w:rPr>
              <w:t>MPa</w:t>
            </w:r>
            <w:r>
              <w:rPr>
                <w:rFonts w:hint="eastAsia"/>
              </w:rPr>
              <w:t>，</w:t>
            </w:r>
            <w:r>
              <w:rPr>
                <w:rFonts w:hint="default"/>
              </w:rPr>
              <w:t>设计输气规模为</w:t>
            </w:r>
            <w:r>
              <w:rPr>
                <w:rFonts w:hint="eastAsia"/>
                <w:lang w:val="en-US" w:eastAsia="zh-CN"/>
              </w:rPr>
              <w:t>X</w:t>
            </w:r>
            <w:r>
              <w:rPr>
                <w:rFonts w:hint="default"/>
              </w:rPr>
              <w:t>m</w:t>
            </w:r>
            <w:r>
              <w:rPr>
                <w:rFonts w:hint="default"/>
                <w:vertAlign w:val="superscript"/>
              </w:rPr>
              <w:t>3</w:t>
            </w:r>
            <w:r>
              <w:rPr>
                <w:rFonts w:hint="default"/>
              </w:rPr>
              <w:t>/d</w:t>
            </w:r>
            <w:r>
              <w:rPr>
                <w:rFonts w:hint="eastAsia"/>
              </w:rPr>
              <w:t>。新建的管线采用</w:t>
            </w:r>
            <w:r>
              <w:rPr>
                <w:rFonts w:hint="eastAsia"/>
                <w:lang w:eastAsia="zh-CN"/>
              </w:rPr>
              <w:t>D168.3×6.3 mm L245N无缝钢管。</w:t>
            </w:r>
          </w:p>
          <w:p>
            <w:pPr>
              <w:pStyle w:val="43"/>
              <w:keepNext w:val="0"/>
              <w:keepLines w:val="0"/>
              <w:suppressLineNumbers w:val="0"/>
              <w:bidi w:val="0"/>
              <w:spacing w:before="0" w:beforeAutospacing="0" w:after="0" w:afterAutospacing="0"/>
              <w:ind w:left="0" w:right="0"/>
              <w:rPr>
                <w:rFonts w:hint="eastAsia"/>
              </w:rPr>
            </w:pPr>
            <w:r>
              <w:rPr>
                <w:rFonts w:hint="eastAsia"/>
                <w:lang w:val="en-US" w:eastAsia="zh-CN"/>
              </w:rPr>
              <w:t>眉山岷江东岸泡菜工业园物流主通道管道建设工程（三期）</w:t>
            </w:r>
            <w:r>
              <w:rPr>
                <w:rFonts w:hint="default"/>
              </w:rPr>
              <w:t>总投资为</w:t>
            </w:r>
            <w:r>
              <w:rPr>
                <w:rFonts w:hint="eastAsia"/>
                <w:lang w:val="en-US" w:eastAsia="zh-CN"/>
              </w:rPr>
              <w:t>327.9</w:t>
            </w:r>
            <w:r>
              <w:rPr>
                <w:rFonts w:hint="default"/>
              </w:rPr>
              <w:t>万元，环保投资</w:t>
            </w:r>
            <w:r>
              <w:rPr>
                <w:rFonts w:hint="eastAsia"/>
                <w:lang w:val="en-US" w:eastAsia="zh-CN"/>
              </w:rPr>
              <w:t>18</w:t>
            </w:r>
            <w:r>
              <w:rPr>
                <w:rFonts w:hint="default"/>
              </w:rPr>
              <w:t>万元，占工程总投资的</w:t>
            </w:r>
            <w:r>
              <w:rPr>
                <w:rFonts w:hint="eastAsia"/>
                <w:lang w:val="en-US" w:eastAsia="zh-CN"/>
              </w:rPr>
              <w:t>5.5%</w:t>
            </w:r>
            <w:r>
              <w:rPr>
                <w:rFonts w:hint="default"/>
              </w:rPr>
              <w:t>。</w:t>
            </w:r>
          </w:p>
          <w:p>
            <w:pPr>
              <w:pStyle w:val="22"/>
              <w:numPr>
                <w:ilvl w:val="0"/>
                <w:numId w:val="0"/>
              </w:numPr>
              <w:bidi w:val="0"/>
              <w:rPr>
                <w:rFonts w:hint="default"/>
                <w:lang w:val="en-US" w:eastAsia="zh-CN"/>
              </w:rPr>
            </w:pPr>
            <w:r>
              <w:rPr>
                <w:rFonts w:hint="eastAsia"/>
                <w:lang w:val="en-US" w:eastAsia="zh-CN"/>
              </w:rPr>
              <w:t>2.</w:t>
            </w:r>
            <w:r>
              <w:t>环保工作执行情况</w:t>
            </w:r>
          </w:p>
          <w:p>
            <w:pPr>
              <w:bidi w:val="0"/>
              <w:ind w:firstLine="480" w:firstLineChars="200"/>
              <w:rPr>
                <w:rFonts w:hint="eastAsia" w:eastAsia="宋体"/>
                <w:highlight w:val="yellow"/>
                <w:lang w:val="en-US" w:eastAsia="zh-CN"/>
              </w:rPr>
            </w:pPr>
            <w:r>
              <w:t>项目在建设过程中执行了环境影响评价制度和环保“三同时”制度</w:t>
            </w:r>
            <w:r>
              <w:rPr>
                <w:rFonts w:hint="eastAsia"/>
                <w:lang w:val="en-US" w:eastAsia="zh-CN"/>
              </w:rPr>
              <w:t>.</w:t>
            </w:r>
          </w:p>
          <w:p>
            <w:pPr>
              <w:pStyle w:val="22"/>
              <w:numPr>
                <w:ilvl w:val="0"/>
                <w:numId w:val="0"/>
              </w:numPr>
              <w:bidi w:val="0"/>
              <w:rPr>
                <w:rFonts w:hint="default"/>
                <w:lang w:val="en-US" w:eastAsia="zh-CN"/>
              </w:rPr>
            </w:pPr>
            <w:r>
              <w:rPr>
                <w:rFonts w:hint="eastAsia"/>
                <w:lang w:val="en-US" w:eastAsia="zh-CN"/>
              </w:rPr>
              <w:t>3.</w:t>
            </w:r>
            <w:r>
              <w:rPr>
                <w:rFonts w:hint="default"/>
                <w:lang w:val="en-US" w:eastAsia="zh-CN"/>
              </w:rPr>
              <w:t>生态环境影响结论</w:t>
            </w:r>
          </w:p>
          <w:p>
            <w:pPr>
              <w:widowControl w:val="0"/>
              <w:numPr>
                <w:ilvl w:val="0"/>
                <w:numId w:val="0"/>
              </w:numPr>
              <w:spacing w:line="360" w:lineRule="auto"/>
              <w:ind w:firstLine="480" w:firstLineChars="200"/>
              <w:jc w:val="both"/>
              <w:rPr>
                <w:rFonts w:hint="default"/>
                <w:lang w:val="en-US" w:eastAsia="zh-CN"/>
              </w:rPr>
            </w:pPr>
            <w:r>
              <w:t>根据现场调查，工程完工后对占地进行了清理，已对站内建筑弃渣进行了清</w:t>
            </w:r>
            <w:r>
              <w:rPr>
                <w:rFonts w:hint="eastAsia"/>
              </w:rPr>
              <w:t>运</w:t>
            </w:r>
            <w:r>
              <w:t>。</w:t>
            </w:r>
            <w:r>
              <w:rPr>
                <w:rFonts w:hint="default" w:ascii="Times New Roman" w:hAnsi="Times New Roman" w:eastAsia="宋体" w:cs="Times New Roman"/>
                <w:sz w:val="24"/>
                <w:szCs w:val="24"/>
                <w:lang w:val="en-US" w:eastAsia="zh-CN"/>
              </w:rPr>
              <w:t>本项目</w:t>
            </w:r>
            <w:r>
              <w:rPr>
                <w:rFonts w:hint="eastAsia" w:cs="Times New Roman"/>
                <w:sz w:val="24"/>
                <w:szCs w:val="24"/>
                <w:lang w:val="en-US" w:eastAsia="zh-CN"/>
              </w:rPr>
              <w:t>无</w:t>
            </w:r>
            <w:r>
              <w:rPr>
                <w:rFonts w:hint="default" w:ascii="Times New Roman" w:hAnsi="Times New Roman" w:eastAsia="宋体" w:cs="Times New Roman"/>
                <w:sz w:val="24"/>
                <w:szCs w:val="24"/>
                <w:lang w:val="en-US" w:eastAsia="zh-CN"/>
              </w:rPr>
              <w:t>永久性占用的土地面积</w:t>
            </w:r>
            <w:r>
              <w:rPr>
                <w:rFonts w:hint="eastAsia" w:cs="Times New Roman"/>
                <w:sz w:val="24"/>
                <w:szCs w:val="24"/>
                <w:lang w:val="en-US" w:eastAsia="zh-CN"/>
              </w:rPr>
              <w:t>，积极地实施了生态恢复，有效地控制了水土流失，减少了水土流失对环境的影响，生态恢复基本完成，水土流失情况大大改善，新增水土流失得到有效控制，原地貌水土流失得到了治理。生态环境的影响几乎消失和结束，生态环境能基本保持原有现状不变。</w:t>
            </w:r>
          </w:p>
          <w:p>
            <w:pPr>
              <w:pStyle w:val="22"/>
              <w:numPr>
                <w:ilvl w:val="0"/>
                <w:numId w:val="0"/>
              </w:numPr>
              <w:bidi w:val="0"/>
              <w:rPr>
                <w:rFonts w:hint="default"/>
                <w:lang w:val="en-US" w:eastAsia="zh-CN"/>
              </w:rPr>
            </w:pPr>
            <w:r>
              <w:rPr>
                <w:rFonts w:hint="eastAsia"/>
                <w:lang w:val="en-US" w:eastAsia="zh-CN"/>
              </w:rPr>
              <w:t>4.</w:t>
            </w:r>
            <w:r>
              <w:rPr>
                <w:rFonts w:hint="default"/>
                <w:lang w:val="en-US" w:eastAsia="zh-CN"/>
              </w:rPr>
              <w:t>污染因素调查结论</w:t>
            </w:r>
          </w:p>
          <w:p>
            <w:pPr>
              <w:bidi w:val="0"/>
              <w:ind w:firstLine="480" w:firstLineChars="200"/>
              <w:rPr>
                <w:rFonts w:hint="eastAsia"/>
                <w:lang w:val="en-US" w:eastAsia="zh-CN"/>
              </w:rPr>
            </w:pPr>
            <w:r>
              <w:rPr>
                <w:rFonts w:hint="default"/>
                <w:lang w:val="en-US" w:eastAsia="zh-CN"/>
              </w:rPr>
              <w:t>废水：施工期生活污水依托已有设施收集后用作农家肥，未外排</w:t>
            </w:r>
            <w:r>
              <w:rPr>
                <w:rFonts w:hint="eastAsia"/>
                <w:lang w:val="en-US" w:eastAsia="zh-CN"/>
              </w:rPr>
              <w:t>，试压废水沉淀后就近排入沟渠，</w:t>
            </w:r>
            <w:r>
              <w:t>施工废水经隔油、沉淀处理后全部回用于施工场地防尘洒水，不外排</w:t>
            </w:r>
            <w:r>
              <w:rPr>
                <w:rFonts w:hint="eastAsia"/>
                <w:lang w:val="en-US" w:eastAsia="zh-CN"/>
              </w:rPr>
              <w:t>；</w:t>
            </w:r>
            <w:r>
              <w:rPr>
                <w:rFonts w:hint="default"/>
                <w:lang w:val="en-US" w:eastAsia="zh-CN"/>
              </w:rPr>
              <w:t>项目运营期无废水</w:t>
            </w:r>
            <w:r>
              <w:rPr>
                <w:rFonts w:hint="eastAsia"/>
                <w:lang w:val="en-US" w:eastAsia="zh-CN"/>
              </w:rPr>
              <w:t>产生。</w:t>
            </w:r>
          </w:p>
          <w:p>
            <w:pPr>
              <w:bidi w:val="0"/>
              <w:ind w:firstLine="480" w:firstLineChars="200"/>
              <w:rPr>
                <w:rFonts w:hint="default"/>
                <w:lang w:val="en-US" w:eastAsia="zh-CN"/>
              </w:rPr>
            </w:pPr>
            <w:r>
              <w:rPr>
                <w:rFonts w:hint="default"/>
                <w:lang w:val="en-US" w:eastAsia="zh-CN"/>
              </w:rPr>
              <w:t>废气：项目正常运行不产生废气，检修或发生事故时依托站场原有放空系统对设备和管道中天然气进行放空；</w:t>
            </w:r>
            <w:r>
              <w:rPr>
                <w:rFonts w:hint="eastAsia"/>
                <w:lang w:val="en-US" w:eastAsia="zh-CN"/>
              </w:rPr>
              <w:t>现场</w:t>
            </w:r>
            <w:r>
              <w:rPr>
                <w:rFonts w:hint="default"/>
                <w:lang w:val="en-US" w:eastAsia="zh-CN"/>
              </w:rPr>
              <w:t>调查</w:t>
            </w:r>
            <w:r>
              <w:rPr>
                <w:rFonts w:hint="eastAsia"/>
                <w:lang w:val="en-US" w:eastAsia="zh-CN"/>
              </w:rPr>
              <w:t>时</w:t>
            </w:r>
            <w:r>
              <w:rPr>
                <w:rFonts w:hint="default"/>
                <w:lang w:val="en-US" w:eastAsia="zh-CN"/>
              </w:rPr>
              <w:t>未进行放空作业，未对周边环境造成影响。</w:t>
            </w:r>
          </w:p>
          <w:p>
            <w:pPr>
              <w:bidi w:val="0"/>
              <w:ind w:firstLine="480" w:firstLineChars="200"/>
              <w:rPr>
                <w:rFonts w:hint="default"/>
                <w:lang w:val="en-US" w:eastAsia="zh-CN"/>
              </w:rPr>
            </w:pPr>
            <w:r>
              <w:rPr>
                <w:rFonts w:hint="default"/>
                <w:lang w:val="en-US" w:eastAsia="zh-CN"/>
              </w:rPr>
              <w:t>固废：通过现场调查可知，项目施工期间固体废物处理处置措施得当，未产生二次污染，未对周边环境造成不利影响。生活垃圾依托原有的设施进行收集，最后交由当地环卫部门进行处理。固体废弃物通过妥善处理后，不会产生二次污染，不会对站场周边环境造成影响。</w:t>
            </w:r>
          </w:p>
          <w:p>
            <w:pPr>
              <w:bidi w:val="0"/>
              <w:ind w:firstLine="480" w:firstLineChars="200"/>
              <w:rPr>
                <w:rFonts w:hint="default"/>
                <w:lang w:val="en-US" w:eastAsia="zh-CN"/>
              </w:rPr>
            </w:pPr>
            <w:r>
              <w:rPr>
                <w:rFonts w:hint="default"/>
                <w:lang w:val="en-US" w:eastAsia="zh-CN"/>
              </w:rPr>
              <w:t>噪声：经监测，项目正常运行时厂界噪声均满足《工业企业厂界环境噪声排放标准》（GB12348-2008）2类标准；居民点处噪声满足《声环境质量标准》（GB3096-2008）中2类标准。</w:t>
            </w:r>
          </w:p>
          <w:p>
            <w:pPr>
              <w:pStyle w:val="22"/>
              <w:numPr>
                <w:ilvl w:val="0"/>
                <w:numId w:val="0"/>
              </w:numPr>
              <w:bidi w:val="0"/>
              <w:rPr>
                <w:rFonts w:hint="default"/>
                <w:lang w:val="en-US" w:eastAsia="zh-CN"/>
              </w:rPr>
            </w:pPr>
            <w:r>
              <w:rPr>
                <w:rFonts w:hint="eastAsia"/>
                <w:lang w:val="en-US" w:eastAsia="zh-CN"/>
              </w:rPr>
              <w:t>5.</w:t>
            </w:r>
            <w:r>
              <w:rPr>
                <w:rFonts w:hint="default"/>
                <w:lang w:val="en-US" w:eastAsia="zh-CN"/>
              </w:rPr>
              <w:t>验收调查结论与建议</w:t>
            </w:r>
          </w:p>
          <w:p>
            <w:pPr>
              <w:numPr>
                <w:ilvl w:val="0"/>
                <w:numId w:val="0"/>
              </w:numPr>
              <w:bidi w:val="0"/>
              <w:ind w:left="482" w:leftChars="0"/>
            </w:pPr>
            <w:r>
              <w:rPr>
                <w:rFonts w:hint="eastAsia"/>
                <w:lang w:eastAsia="zh-CN"/>
              </w:rPr>
              <w:t>（</w:t>
            </w:r>
            <w:r>
              <w:rPr>
                <w:rFonts w:hint="eastAsia"/>
                <w:lang w:val="en-US" w:eastAsia="zh-CN"/>
              </w:rPr>
              <w:t>1</w:t>
            </w:r>
            <w:r>
              <w:rPr>
                <w:rFonts w:hint="eastAsia"/>
                <w:lang w:eastAsia="zh-CN"/>
              </w:rPr>
              <w:t>）</w:t>
            </w:r>
            <w:r>
              <w:t>验收调查结论</w:t>
            </w:r>
          </w:p>
          <w:p>
            <w:pPr>
              <w:bidi w:val="0"/>
              <w:ind w:firstLine="480" w:firstLineChars="200"/>
              <w:rPr>
                <w:lang w:val="en-US" w:eastAsia="zh-CN"/>
              </w:rPr>
            </w:pPr>
            <w:r>
              <w:rPr>
                <w:lang w:val="en-US" w:eastAsia="zh-CN"/>
              </w:rPr>
              <w:t>通过调查分析，</w:t>
            </w:r>
            <w:r>
              <w:rPr>
                <w:rFonts w:hint="eastAsia"/>
                <w:lang w:val="en-US" w:eastAsia="zh-CN"/>
              </w:rPr>
              <w:t>该</w:t>
            </w:r>
            <w:r>
              <w:rPr>
                <w:lang w:val="en-US" w:eastAsia="zh-CN"/>
              </w:rPr>
              <w:t>项目为清洁能源</w:t>
            </w:r>
            <w:r>
              <w:rPr>
                <w:rFonts w:hint="eastAsia"/>
                <w:lang w:val="en-US" w:eastAsia="zh-CN"/>
              </w:rPr>
              <w:t>输送</w:t>
            </w:r>
            <w:r>
              <w:rPr>
                <w:lang w:val="en-US" w:eastAsia="zh-CN"/>
              </w:rPr>
              <w:t>工程，符合国家产业政策，在建设过程中，严格执行了环境影响评价制度和环保</w:t>
            </w:r>
            <w:r>
              <w:rPr>
                <w:rFonts w:hint="eastAsia"/>
                <w:lang w:val="en-US" w:eastAsia="zh-CN"/>
              </w:rPr>
              <w:t>“</w:t>
            </w:r>
            <w:r>
              <w:rPr>
                <w:lang w:val="en-US" w:eastAsia="zh-CN"/>
              </w:rPr>
              <w:t>三同时</w:t>
            </w:r>
            <w:r>
              <w:rPr>
                <w:rFonts w:hint="eastAsia"/>
                <w:lang w:val="en-US" w:eastAsia="zh-CN"/>
              </w:rPr>
              <w:t>”</w:t>
            </w:r>
            <w:r>
              <w:rPr>
                <w:lang w:val="en-US" w:eastAsia="zh-CN"/>
              </w:rPr>
              <w:t>制度；各项污染物治理措施严格按照环评要求进行了落实，各项相关的生态保护和恢复措施按照环评要求进行了落实；建立健全了各项安全防护措施及管理制度。符合建设项目竣工环境</w:t>
            </w:r>
            <w:bookmarkStart w:id="15" w:name="_GoBack"/>
            <w:bookmarkEnd w:id="15"/>
            <w:r>
              <w:rPr>
                <w:lang w:val="en-US" w:eastAsia="zh-CN"/>
              </w:rPr>
              <w:t>保护验收条件</w:t>
            </w:r>
            <w:r>
              <w:rPr>
                <w:rFonts w:hint="eastAsia"/>
                <w:lang w:val="en-US" w:eastAsia="zh-CN"/>
              </w:rPr>
              <w:t>。</w:t>
            </w:r>
          </w:p>
          <w:p>
            <w:pPr>
              <w:numPr>
                <w:ilvl w:val="0"/>
                <w:numId w:val="0"/>
              </w:numPr>
              <w:ind w:left="482" w:leftChars="0"/>
            </w:pPr>
            <w:r>
              <w:rPr>
                <w:rFonts w:hint="eastAsia"/>
                <w:lang w:eastAsia="zh-CN"/>
              </w:rPr>
              <w:t>（</w:t>
            </w:r>
            <w:r>
              <w:rPr>
                <w:rFonts w:hint="eastAsia"/>
                <w:lang w:val="en-US" w:eastAsia="zh-CN"/>
              </w:rPr>
              <w:t>2</w:t>
            </w:r>
            <w:r>
              <w:rPr>
                <w:rFonts w:hint="eastAsia"/>
                <w:lang w:eastAsia="zh-CN"/>
              </w:rPr>
              <w:t>）</w:t>
            </w:r>
            <w:r>
              <w:t>建议</w:t>
            </w:r>
          </w:p>
          <w:p>
            <w:pPr>
              <w:bidi w:val="0"/>
              <w:ind w:firstLine="480" w:firstLineChars="200"/>
            </w:pPr>
            <w:r>
              <w:rPr>
                <w:rFonts w:hint="eastAsia"/>
                <w:lang w:val="en-US" w:eastAsia="zh-CN"/>
              </w:rPr>
              <w:t>①</w:t>
            </w:r>
            <w:r>
              <w:rPr>
                <w:rFonts w:hint="default"/>
                <w:lang w:val="en-US" w:eastAsia="zh-CN"/>
              </w:rPr>
              <w:t>营运期加强管线巡查力度，</w:t>
            </w:r>
            <w:r>
              <w:rPr>
                <w:rFonts w:hint="eastAsia"/>
                <w:lang w:val="en-US" w:eastAsia="zh-CN"/>
              </w:rPr>
              <w:t>及时清理杂草等异物，确保天然气管道警示桩能够被他人察觉注意到，</w:t>
            </w:r>
            <w:r>
              <w:rPr>
                <w:rFonts w:hint="default"/>
                <w:lang w:val="en-US" w:eastAsia="zh-CN"/>
              </w:rPr>
              <w:t>建立记录制度，监控和记录工程沿线植被恢复情况。</w:t>
            </w:r>
          </w:p>
          <w:p>
            <w:pPr>
              <w:bidi w:val="0"/>
              <w:ind w:firstLine="480" w:firstLineChars="200"/>
              <w:rPr>
                <w:rFonts w:hint="eastAsia"/>
              </w:rPr>
            </w:pPr>
            <w:r>
              <w:rPr>
                <w:rFonts w:hint="eastAsia"/>
                <w:lang w:val="en-US" w:eastAsia="zh-CN"/>
              </w:rPr>
              <w:t>②</w:t>
            </w:r>
            <w:r>
              <w:rPr>
                <w:rFonts w:hint="eastAsia"/>
              </w:rPr>
              <w:t>大力宣传管道保护法律、法规，使沿线群众熟悉和了解管道保护的意义和方法。重点宣传《中华人民共和国石油天然气管道保护法》。</w:t>
            </w:r>
          </w:p>
          <w:p>
            <w:pPr>
              <w:bidi w:val="0"/>
              <w:ind w:firstLine="480" w:firstLineChars="200"/>
              <w:rPr>
                <w:rFonts w:hint="eastAsia"/>
              </w:rPr>
            </w:pPr>
            <w:r>
              <w:rPr>
                <w:rFonts w:hint="eastAsia"/>
                <w:lang w:val="en-US" w:eastAsia="zh-CN"/>
              </w:rPr>
              <w:t>③</w:t>
            </w:r>
            <w:r>
              <w:rPr>
                <w:rFonts w:hint="eastAsia"/>
              </w:rPr>
              <w:t>建议加强外部联系，积极与地方环保部门和安全保卫部门紧密结合，避免第三方对管道的破坏，保障管道运行安全。并以地方医疗、消防、社会保障系统为依托，建立健全应急保障系统。</w:t>
            </w: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rPr>
                <w:rFonts w:hint="eastAsia"/>
              </w:rPr>
            </w:pPr>
          </w:p>
          <w:p>
            <w:pPr>
              <w:pStyle w:val="15"/>
              <w:ind w:left="0" w:leftChars="0" w:firstLine="0" w:firstLineChars="0"/>
              <w:rPr>
                <w:rFonts w:hint="eastAsia"/>
                <w:lang w:eastAsia="zh-CN"/>
              </w:rPr>
            </w:pPr>
          </w:p>
        </w:tc>
      </w:tr>
    </w:tbl>
    <w:p>
      <w:pPr>
        <w:pStyle w:val="2"/>
        <w:ind w:left="0" w:leftChars="0" w:firstLine="0" w:firstLineChars="0"/>
        <w:jc w:val="left"/>
      </w:pP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Runner   Yang" w:date="2021-11-17T14:22:00Z" w:initials="">
    <w:p w14:paraId="5B363B93">
      <w:pPr>
        <w:pStyle w:val="7"/>
        <w:rPr>
          <w:rFonts w:hint="default" w:eastAsia="宋体"/>
          <w:lang w:val="en-US" w:eastAsia="zh-CN"/>
        </w:rPr>
      </w:pPr>
      <w:r>
        <w:rPr>
          <w:rFonts w:hint="eastAsia"/>
          <w:lang w:val="en-US" w:eastAsia="zh-CN"/>
        </w:rPr>
        <w:t>未新建（完成时语气），对照检查全文类似问题</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B363B93" w15:done="1"/>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0"/>
      </w:pBdr>
      <w:spacing w:line="240" w:lineRule="auto"/>
      <w:ind w:firstLine="0" w:firstLineChars="0"/>
      <w:rPr>
        <w:rFonts w:hint="eastAsia" w:eastAsia="宋体"/>
        <w:lang w:eastAsia="zh-CN"/>
      </w:rPr>
    </w:pPr>
    <w:r>
      <w:rPr>
        <w:rFonts w:hint="eastAsia"/>
        <w:lang w:val="en-US" w:eastAsia="zh-CN"/>
      </w:rPr>
      <w:t>眉山岷江东岸泡菜工业园物流主通道管道建设工程（三期）</w:t>
    </w:r>
    <w:r>
      <w:rPr>
        <w:rFonts w:hint="eastAsia"/>
      </w:rPr>
      <w:t>竣工环境保护验收调查</w:t>
    </w:r>
    <w:r>
      <w:rPr>
        <w:rFonts w:hint="eastAsia"/>
        <w:lang w:val="en-US" w:eastAsia="zh-CN"/>
      </w:rPr>
      <w:t>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spacing w:line="240" w:lineRule="auto"/>
      <w:ind w:firstLine="0" w:firstLineChars="0"/>
      <w:jc w:val="both"/>
      <w:rPr>
        <w:rFonts w:hint="eastAsia" w:eastAsia="宋体"/>
        <w:lang w:eastAsia="zh-CN"/>
      </w:rPr>
    </w:pPr>
  </w:p>
  <w:p>
    <w:pPr>
      <w:pStyle w:val="11"/>
      <w:pBdr>
        <w:bottom w:val="none" w:color="auto" w:sz="0" w:space="0"/>
      </w:pBdr>
      <w:spacing w:line="240" w:lineRule="auto"/>
      <w:ind w:firstLine="0" w:firstLineChars="0"/>
      <w:jc w:val="both"/>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6350FC"/>
    <w:multiLevelType w:val="singleLevel"/>
    <w:tmpl w:val="956350FC"/>
    <w:lvl w:ilvl="0" w:tentative="0">
      <w:start w:val="1"/>
      <w:numFmt w:val="decimal"/>
      <w:lvlText w:val="%1."/>
      <w:lvlJc w:val="left"/>
      <w:pPr>
        <w:tabs>
          <w:tab w:val="left" w:pos="312"/>
        </w:tabs>
      </w:pPr>
    </w:lvl>
  </w:abstractNum>
  <w:abstractNum w:abstractNumId="1">
    <w:nsid w:val="CAFAC84C"/>
    <w:multiLevelType w:val="singleLevel"/>
    <w:tmpl w:val="CAFAC84C"/>
    <w:lvl w:ilvl="0" w:tentative="0">
      <w:start w:val="2"/>
      <w:numFmt w:val="decimal"/>
      <w:lvlText w:val="%1."/>
      <w:lvlJc w:val="left"/>
      <w:pPr>
        <w:tabs>
          <w:tab w:val="left" w:pos="312"/>
        </w:tabs>
      </w:pPr>
    </w:lvl>
  </w:abstractNum>
  <w:abstractNum w:abstractNumId="2">
    <w:nsid w:val="DB76AD49"/>
    <w:multiLevelType w:val="singleLevel"/>
    <w:tmpl w:val="DB76AD49"/>
    <w:lvl w:ilvl="0" w:tentative="0">
      <w:start w:val="1"/>
      <w:numFmt w:val="decimal"/>
      <w:lvlText w:val="%1."/>
      <w:lvlJc w:val="left"/>
      <w:pPr>
        <w:tabs>
          <w:tab w:val="left" w:pos="312"/>
        </w:tabs>
      </w:pPr>
    </w:lvl>
  </w:abstractNum>
  <w:abstractNum w:abstractNumId="3">
    <w:nsid w:val="1E3378AF"/>
    <w:multiLevelType w:val="singleLevel"/>
    <w:tmpl w:val="1E3378AF"/>
    <w:lvl w:ilvl="0" w:tentative="0">
      <w:start w:val="1"/>
      <w:numFmt w:val="decimal"/>
      <w:suff w:val="nothing"/>
      <w:lvlText w:val="%1）"/>
      <w:lvlJc w:val="left"/>
    </w:lvl>
  </w:abstractNum>
  <w:abstractNum w:abstractNumId="4">
    <w:nsid w:val="23451964"/>
    <w:multiLevelType w:val="singleLevel"/>
    <w:tmpl w:val="23451964"/>
    <w:lvl w:ilvl="0" w:tentative="0">
      <w:start w:val="3"/>
      <w:numFmt w:val="decimal"/>
      <w:lvlText w:val="%1."/>
      <w:lvlJc w:val="left"/>
      <w:pPr>
        <w:tabs>
          <w:tab w:val="left" w:pos="312"/>
        </w:tabs>
      </w:pPr>
    </w:lvl>
  </w:abstractNum>
  <w:abstractNum w:abstractNumId="5">
    <w:nsid w:val="54FCE812"/>
    <w:multiLevelType w:val="singleLevel"/>
    <w:tmpl w:val="54FCE812"/>
    <w:lvl w:ilvl="0" w:tentative="0">
      <w:start w:val="2"/>
      <w:numFmt w:val="decimal"/>
      <w:suff w:val="nothing"/>
      <w:lvlText w:val="（%1）"/>
      <w:lvlJc w:val="left"/>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Runner   Yang">
    <w15:presenceInfo w15:providerId="WPS Office" w15:userId="39025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5564878"/>
    <w:rsid w:val="092403B2"/>
    <w:rsid w:val="09CD4E14"/>
    <w:rsid w:val="13CE6968"/>
    <w:rsid w:val="13F84170"/>
    <w:rsid w:val="15DC17A0"/>
    <w:rsid w:val="176F768F"/>
    <w:rsid w:val="177C7D4A"/>
    <w:rsid w:val="191A5C0B"/>
    <w:rsid w:val="19E75344"/>
    <w:rsid w:val="1AD90C7A"/>
    <w:rsid w:val="1D223383"/>
    <w:rsid w:val="22B65950"/>
    <w:rsid w:val="22E95060"/>
    <w:rsid w:val="2A5727FA"/>
    <w:rsid w:val="2A573976"/>
    <w:rsid w:val="2AFC0002"/>
    <w:rsid w:val="2B2C6951"/>
    <w:rsid w:val="2DD72F6F"/>
    <w:rsid w:val="2E934EA9"/>
    <w:rsid w:val="322C5C58"/>
    <w:rsid w:val="32896115"/>
    <w:rsid w:val="34A77CE0"/>
    <w:rsid w:val="376F6CD5"/>
    <w:rsid w:val="39537466"/>
    <w:rsid w:val="3BE32B97"/>
    <w:rsid w:val="4437660A"/>
    <w:rsid w:val="4ABB0A6E"/>
    <w:rsid w:val="4B0523B1"/>
    <w:rsid w:val="4CC335C8"/>
    <w:rsid w:val="4DF91B59"/>
    <w:rsid w:val="4FFD461B"/>
    <w:rsid w:val="516E3B88"/>
    <w:rsid w:val="539C424D"/>
    <w:rsid w:val="54777E5B"/>
    <w:rsid w:val="58875F52"/>
    <w:rsid w:val="5A6F3A7D"/>
    <w:rsid w:val="5C2A0774"/>
    <w:rsid w:val="5CD94CD3"/>
    <w:rsid w:val="5D80134E"/>
    <w:rsid w:val="5E457D59"/>
    <w:rsid w:val="5F5859A1"/>
    <w:rsid w:val="60826C6B"/>
    <w:rsid w:val="626A6291"/>
    <w:rsid w:val="633914DA"/>
    <w:rsid w:val="66341B44"/>
    <w:rsid w:val="67CE5F78"/>
    <w:rsid w:val="69495F2B"/>
    <w:rsid w:val="6EDB4475"/>
    <w:rsid w:val="6FBA7E33"/>
    <w:rsid w:val="713103CF"/>
    <w:rsid w:val="74C24CCF"/>
    <w:rsid w:val="790E722B"/>
    <w:rsid w:val="7BAD3635"/>
    <w:rsid w:val="7EDD6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name="Body Text First Indent"/>
    <w:lsdException w:qFormat="1"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qFormat="1"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0" w:firstLineChars="0"/>
      <w:jc w:val="both"/>
    </w:pPr>
    <w:rPr>
      <w:rFonts w:ascii="Times New Roman" w:hAnsi="Times New Roman" w:eastAsia="宋体" w:cstheme="minorBidi"/>
      <w:kern w:val="2"/>
      <w:sz w:val="24"/>
      <w:szCs w:val="22"/>
      <w:lang w:val="en-US" w:eastAsia="zh-CN" w:bidi="ar-SA"/>
    </w:rPr>
  </w:style>
  <w:style w:type="paragraph" w:styleId="4">
    <w:name w:val="heading 1"/>
    <w:basedOn w:val="1"/>
    <w:next w:val="1"/>
    <w:link w:val="31"/>
    <w:qFormat/>
    <w:uiPriority w:val="0"/>
    <w:pPr>
      <w:keepNext/>
      <w:keepLines/>
      <w:spacing w:before="340" w:beforeLines="0" w:beforeAutospacing="0" w:after="330" w:afterLines="0" w:afterAutospacing="0" w:line="360" w:lineRule="auto"/>
      <w:ind w:firstLine="0" w:firstLineChars="0"/>
      <w:outlineLvl w:val="0"/>
    </w:pPr>
    <w:rPr>
      <w:rFonts w:ascii="Times New Roman" w:hAnsi="Times New Roman" w:eastAsia="黑体"/>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ind w:firstLine="0" w:firstLineChars="0"/>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9">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w:basedOn w:val="3"/>
    <w:semiHidden/>
    <w:qFormat/>
    <w:uiPriority w:val="0"/>
    <w:pPr>
      <w:spacing w:after="120"/>
      <w:ind w:firstLine="420" w:firstLineChars="100"/>
    </w:pPr>
    <w:rPr>
      <w:rFonts w:ascii="Times New Roman" w:hAnsi="Times New Roman"/>
      <w:b w:val="0"/>
      <w:bCs w:val="0"/>
      <w:sz w:val="21"/>
    </w:rPr>
  </w:style>
  <w:style w:type="paragraph" w:styleId="3">
    <w:name w:val="Body Text"/>
    <w:basedOn w:val="1"/>
    <w:qFormat/>
    <w:uiPriority w:val="0"/>
    <w:rPr>
      <w:b/>
      <w:bCs/>
      <w:sz w:val="28"/>
    </w:rPr>
  </w:style>
  <w:style w:type="paragraph" w:styleId="7">
    <w:name w:val="annotation text"/>
    <w:basedOn w:val="1"/>
    <w:qFormat/>
    <w:uiPriority w:val="0"/>
    <w:pPr>
      <w:jc w:val="left"/>
    </w:pPr>
  </w:style>
  <w:style w:type="paragraph" w:styleId="8">
    <w:name w:val="Body Text Indent"/>
    <w:basedOn w:val="1"/>
    <w:qFormat/>
    <w:uiPriority w:val="0"/>
    <w:pPr>
      <w:ind w:left="420" w:leftChars="200"/>
    </w:pPr>
  </w:style>
  <w:style w:type="paragraph" w:styleId="9">
    <w:name w:val="Plain Text"/>
    <w:basedOn w:val="1"/>
    <w:unhideWhenUsed/>
    <w:qFormat/>
    <w:uiPriority w:val="0"/>
    <w:pPr>
      <w:spacing w:beforeLines="0" w:afterLines="0"/>
    </w:pPr>
    <w:rPr>
      <w:rFonts w:hint="eastAsia" w:hAnsi="Courier New"/>
      <w:kern w:val="2"/>
      <w:sz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Subtitle"/>
    <w:basedOn w:val="1"/>
    <w:next w:val="1"/>
    <w:qFormat/>
    <w:uiPriority w:val="0"/>
    <w:pPr>
      <w:spacing w:line="560" w:lineRule="exact"/>
      <w:ind w:firstLine="200" w:firstLineChars="200"/>
      <w:jc w:val="left"/>
    </w:pPr>
    <w:rPr>
      <w:bCs/>
      <w:kern w:val="28"/>
      <w:sz w:val="28"/>
      <w:szCs w:val="32"/>
    </w:rPr>
  </w:style>
  <w:style w:type="paragraph" w:styleId="13">
    <w:name w:val="Body Text Indent 3"/>
    <w:basedOn w:val="1"/>
    <w:qFormat/>
    <w:uiPriority w:val="0"/>
    <w:pPr>
      <w:spacing w:after="120" w:afterLines="0"/>
      <w:ind w:left="420" w:leftChars="200"/>
    </w:pPr>
    <w:rPr>
      <w:rFonts w:eastAsia="楷体_GB2312"/>
      <w:sz w:val="16"/>
      <w:szCs w:val="16"/>
    </w:rPr>
  </w:style>
  <w:style w:type="paragraph" w:styleId="14">
    <w:name w:val="Normal (Web)"/>
    <w:basedOn w:val="1"/>
    <w:qFormat/>
    <w:uiPriority w:val="0"/>
    <w:pPr>
      <w:widowControl/>
      <w:spacing w:before="100" w:beforeAutospacing="1" w:after="100" w:afterAutospacing="1"/>
      <w:jc w:val="left"/>
    </w:pPr>
    <w:rPr>
      <w:rFonts w:ascii="宋体" w:hAnsi="宋体"/>
      <w:kern w:val="0"/>
      <w:sz w:val="24"/>
    </w:rPr>
  </w:style>
  <w:style w:type="paragraph" w:styleId="15">
    <w:name w:val="Body Text First Indent 2"/>
    <w:basedOn w:val="8"/>
    <w:semiHidden/>
    <w:unhideWhenUsed/>
    <w:qFormat/>
    <w:uiPriority w:val="0"/>
    <w:pPr>
      <w:ind w:firstLine="42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Table Grid 6"/>
    <w:basedOn w:val="16"/>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character" w:styleId="20">
    <w:name w:val="annotation reference"/>
    <w:qFormat/>
    <w:uiPriority w:val="0"/>
    <w:rPr>
      <w:sz w:val="21"/>
      <w:szCs w:val="21"/>
    </w:rPr>
  </w:style>
  <w:style w:type="paragraph" w:customStyle="1" w:styleId="21">
    <w:name w:val="标题1-yx"/>
    <w:basedOn w:val="1"/>
    <w:qFormat/>
    <w:uiPriority w:val="0"/>
    <w:pPr>
      <w:ind w:firstLine="0" w:firstLineChars="0"/>
      <w:jc w:val="left"/>
    </w:pPr>
    <w:rPr>
      <w:rFonts w:ascii="Times New Roman" w:hAnsi="Times New Roman" w:eastAsia="宋体"/>
      <w:b/>
    </w:rPr>
  </w:style>
  <w:style w:type="paragraph" w:customStyle="1" w:styleId="22">
    <w:name w:val="标题2"/>
    <w:basedOn w:val="1"/>
    <w:qFormat/>
    <w:uiPriority w:val="0"/>
    <w:pPr>
      <w:ind w:firstLine="0" w:firstLineChars="0"/>
    </w:pPr>
    <w:rPr>
      <w:rFonts w:ascii="Times New Roman" w:hAnsi="Times New Roman"/>
      <w:b/>
    </w:rPr>
  </w:style>
  <w:style w:type="paragraph" w:customStyle="1" w:styleId="23">
    <w:name w:val="标题3-yx"/>
    <w:basedOn w:val="1"/>
    <w:link w:val="30"/>
    <w:qFormat/>
    <w:uiPriority w:val="0"/>
    <w:pPr>
      <w:ind w:firstLine="0" w:firstLineChars="0"/>
    </w:pPr>
    <w:rPr>
      <w:rFonts w:ascii="Times New Roman" w:hAnsi="Times New Roman"/>
      <w:b/>
      <w:sz w:val="24"/>
    </w:rPr>
  </w:style>
  <w:style w:type="paragraph" w:customStyle="1" w:styleId="24">
    <w:name w:val="表题-yx"/>
    <w:basedOn w:val="1"/>
    <w:qFormat/>
    <w:uiPriority w:val="0"/>
    <w:pPr>
      <w:spacing w:line="240" w:lineRule="atLeast"/>
      <w:ind w:firstLine="0" w:firstLineChars="0"/>
      <w:jc w:val="center"/>
    </w:pPr>
    <w:rPr>
      <w:rFonts w:ascii="Times New Roman" w:hAnsi="Times New Roman"/>
      <w:b/>
      <w:sz w:val="24"/>
    </w:rPr>
  </w:style>
  <w:style w:type="paragraph" w:customStyle="1" w:styleId="25">
    <w:name w:val="样式 样式 标题ljm + 首行缩进:  2 字符 + 首行缩进:  2 字符1"/>
    <w:basedOn w:val="1"/>
    <w:qFormat/>
    <w:uiPriority w:val="0"/>
    <w:pPr>
      <w:spacing w:line="360" w:lineRule="auto"/>
      <w:ind w:firstLine="482" w:firstLineChars="200"/>
      <w:outlineLvl w:val="0"/>
    </w:pPr>
    <w:rPr>
      <w:b/>
      <w:bCs/>
      <w:szCs w:val="20"/>
    </w:rPr>
  </w:style>
  <w:style w:type="paragraph" w:customStyle="1" w:styleId="26">
    <w:name w:val="表文-yx"/>
    <w:basedOn w:val="1"/>
    <w:link w:val="39"/>
    <w:qFormat/>
    <w:uiPriority w:val="0"/>
    <w:pPr>
      <w:spacing w:line="240" w:lineRule="auto"/>
    </w:pPr>
    <w:rPr>
      <w:sz w:val="21"/>
    </w:rPr>
  </w:style>
  <w:style w:type="paragraph" w:customStyle="1" w:styleId="27">
    <w:name w:val="段落(首缩进)"/>
    <w:basedOn w:val="3"/>
    <w:qFormat/>
    <w:uiPriority w:val="0"/>
    <w:pPr>
      <w:widowControl/>
      <w:adjustRightInd w:val="0"/>
      <w:snapToGrid w:val="0"/>
      <w:spacing w:after="0" w:line="360" w:lineRule="auto"/>
      <w:ind w:firstLine="480" w:firstLineChars="200"/>
      <w:jc w:val="left"/>
    </w:pPr>
    <w:rPr>
      <w:kern w:val="0"/>
      <w:sz w:val="24"/>
      <w:szCs w:val="21"/>
    </w:rPr>
  </w:style>
  <w:style w:type="paragraph" w:customStyle="1" w:styleId="28">
    <w:name w:val="样式 样式 样式 标题ljm + 首行缩进:  2 字符 + 首行缩进:  2 字符 + 首行缩进:  2 字符"/>
    <w:basedOn w:val="1"/>
    <w:qFormat/>
    <w:uiPriority w:val="0"/>
    <w:pPr>
      <w:widowControl w:val="0"/>
      <w:spacing w:line="360" w:lineRule="auto"/>
      <w:ind w:firstLine="482" w:firstLineChars="200"/>
      <w:jc w:val="both"/>
    </w:pPr>
    <w:rPr>
      <w:rFonts w:ascii="Times New Roman" w:hAnsi="Times New Roman"/>
      <w:b/>
      <w:bCs/>
      <w:kern w:val="2"/>
    </w:rPr>
  </w:style>
  <w:style w:type="paragraph" w:customStyle="1" w:styleId="29">
    <w:name w:val="正文（川油）"/>
    <w:qFormat/>
    <w:uiPriority w:val="0"/>
    <w:pPr>
      <w:widowControl w:val="0"/>
      <w:spacing w:line="360" w:lineRule="auto"/>
      <w:ind w:firstLine="200" w:firstLineChars="200"/>
      <w:jc w:val="both"/>
    </w:pPr>
    <w:rPr>
      <w:rFonts w:ascii="Calibri" w:hAnsi="Calibri" w:eastAsia="宋体" w:cs="Times New Roman"/>
      <w:sz w:val="24"/>
      <w:lang w:val="en-US" w:eastAsia="zh-CN" w:bidi="ar-SA"/>
    </w:rPr>
  </w:style>
  <w:style w:type="character" w:customStyle="1" w:styleId="30">
    <w:name w:val="标题3-yx Char"/>
    <w:link w:val="23"/>
    <w:qFormat/>
    <w:uiPriority w:val="0"/>
    <w:rPr>
      <w:rFonts w:ascii="Times New Roman" w:hAnsi="Times New Roman"/>
      <w:b/>
      <w:sz w:val="24"/>
    </w:rPr>
  </w:style>
  <w:style w:type="character" w:customStyle="1" w:styleId="31">
    <w:name w:val="标题 1 Char"/>
    <w:link w:val="4"/>
    <w:qFormat/>
    <w:uiPriority w:val="0"/>
    <w:rPr>
      <w:rFonts w:ascii="Times New Roman" w:hAnsi="Times New Roman" w:eastAsia="黑体"/>
      <w:b/>
      <w:kern w:val="44"/>
      <w:sz w:val="44"/>
    </w:rPr>
  </w:style>
  <w:style w:type="paragraph" w:customStyle="1" w:styleId="32">
    <w:name w:val="表内文字3"/>
    <w:basedOn w:val="1"/>
    <w:qFormat/>
    <w:uiPriority w:val="0"/>
    <w:pPr>
      <w:spacing w:line="0" w:lineRule="atLeast"/>
      <w:jc w:val="center"/>
    </w:pPr>
    <w:rPr>
      <w:szCs w:val="20"/>
    </w:rPr>
  </w:style>
  <w:style w:type="paragraph" w:customStyle="1" w:styleId="33">
    <w:name w:val="表格头11"/>
    <w:basedOn w:val="34"/>
    <w:qFormat/>
    <w:uiPriority w:val="0"/>
    <w:pPr>
      <w:widowControl w:val="0"/>
      <w:spacing w:line="240" w:lineRule="auto"/>
      <w:ind w:left="53" w:right="53" w:firstLine="422"/>
      <w:jc w:val="center"/>
    </w:pPr>
    <w:rPr>
      <w:b/>
      <w:sz w:val="21"/>
      <w:szCs w:val="21"/>
    </w:rPr>
  </w:style>
  <w:style w:type="paragraph" w:customStyle="1" w:styleId="34">
    <w:name w:val="样式 A正文 + 首行缩进:  2 字符"/>
    <w:basedOn w:val="1"/>
    <w:qFormat/>
    <w:uiPriority w:val="0"/>
    <w:pPr>
      <w:spacing w:line="360" w:lineRule="auto"/>
      <w:ind w:left="25" w:leftChars="25" w:right="25" w:rightChars="25" w:firstLine="200" w:firstLineChars="200"/>
    </w:pPr>
  </w:style>
  <w:style w:type="character" w:customStyle="1" w:styleId="35">
    <w:name w:val="font01"/>
    <w:qFormat/>
    <w:uiPriority w:val="0"/>
    <w:rPr>
      <w:rFonts w:hint="eastAsia" w:ascii="宋体" w:hAnsi="宋体" w:eastAsia="宋体" w:cs="宋体"/>
      <w:color w:val="000000"/>
      <w:sz w:val="22"/>
      <w:szCs w:val="22"/>
      <w:u w:val="none"/>
    </w:rPr>
  </w:style>
  <w:style w:type="character" w:customStyle="1" w:styleId="36">
    <w:name w:val="font61"/>
    <w:qFormat/>
    <w:uiPriority w:val="0"/>
    <w:rPr>
      <w:rFonts w:hint="eastAsia" w:ascii="宋体" w:hAnsi="宋体" w:eastAsia="宋体" w:cs="宋体"/>
      <w:b/>
      <w:color w:val="00B0F0"/>
      <w:sz w:val="22"/>
      <w:szCs w:val="22"/>
      <w:u w:val="none"/>
    </w:rPr>
  </w:style>
  <w:style w:type="character" w:customStyle="1" w:styleId="37">
    <w:name w:val="font11"/>
    <w:qFormat/>
    <w:uiPriority w:val="0"/>
    <w:rPr>
      <w:rFonts w:hint="eastAsia" w:ascii="宋体" w:hAnsi="宋体" w:eastAsia="宋体" w:cs="宋体"/>
      <w:b/>
      <w:color w:val="00B0F0"/>
      <w:sz w:val="22"/>
      <w:szCs w:val="22"/>
      <w:u w:val="none"/>
      <w:vertAlign w:val="subscript"/>
    </w:rPr>
  </w:style>
  <w:style w:type="paragraph" w:customStyle="1" w:styleId="38">
    <w:name w:val="SSEC正文 20150323"/>
    <w:qFormat/>
    <w:uiPriority w:val="0"/>
    <w:pPr>
      <w:adjustRightInd w:val="0"/>
      <w:snapToGrid w:val="0"/>
      <w:spacing w:line="331" w:lineRule="auto"/>
      <w:ind w:firstLine="200" w:firstLineChars="200"/>
      <w:jc w:val="both"/>
    </w:pPr>
    <w:rPr>
      <w:rFonts w:ascii="宋体" w:hAnsi="宋体" w:eastAsia="宋体" w:cs="Times New Roman"/>
      <w:kern w:val="2"/>
      <w:sz w:val="24"/>
      <w:szCs w:val="24"/>
      <w:lang w:val="en-US" w:eastAsia="zh-CN" w:bidi="ar-SA"/>
    </w:rPr>
  </w:style>
  <w:style w:type="character" w:customStyle="1" w:styleId="39">
    <w:name w:val="表文-yx Char"/>
    <w:link w:val="26"/>
    <w:qFormat/>
    <w:uiPriority w:val="0"/>
    <w:rPr>
      <w:sz w:val="21"/>
    </w:rPr>
  </w:style>
  <w:style w:type="paragraph" w:customStyle="1" w:styleId="40">
    <w:name w:val="表内容"/>
    <w:basedOn w:val="1"/>
    <w:unhideWhenUsed/>
    <w:qFormat/>
    <w:uiPriority w:val="0"/>
    <w:pPr>
      <w:autoSpaceDE w:val="0"/>
      <w:autoSpaceDN w:val="0"/>
      <w:adjustRightInd w:val="0"/>
      <w:spacing w:beforeLines="0" w:afterLines="0"/>
      <w:jc w:val="center"/>
    </w:pPr>
    <w:rPr>
      <w:rFonts w:hint="eastAsia"/>
      <w:snapToGrid w:val="0"/>
      <w:sz w:val="24"/>
    </w:rPr>
  </w:style>
  <w:style w:type="paragraph" w:customStyle="1" w:styleId="41">
    <w:name w:val="表格头"/>
    <w:basedOn w:val="9"/>
    <w:unhideWhenUsed/>
    <w:qFormat/>
    <w:uiPriority w:val="0"/>
    <w:pPr>
      <w:spacing w:beforeLines="0" w:afterLines="0" w:line="312" w:lineRule="auto"/>
      <w:jc w:val="center"/>
    </w:pPr>
    <w:rPr>
      <w:rFonts w:hint="eastAsia" w:ascii="Times New Roman" w:hAnsi="Times New Roman" w:eastAsia="Times New Roman"/>
      <w:b/>
      <w:sz w:val="21"/>
    </w:rPr>
  </w:style>
  <w:style w:type="paragraph" w:customStyle="1" w:styleId="42">
    <w:name w:val="正文格式"/>
    <w:basedOn w:val="1"/>
    <w:unhideWhenUsed/>
    <w:qFormat/>
    <w:uiPriority w:val="0"/>
    <w:pPr>
      <w:spacing w:beforeLines="0" w:afterLines="0" w:line="360" w:lineRule="auto"/>
      <w:ind w:firstLine="482"/>
    </w:pPr>
    <w:rPr>
      <w:rFonts w:hint="eastAsia" w:hAnsi="Times New Roman"/>
      <w:kern w:val="2"/>
      <w:sz w:val="24"/>
    </w:rPr>
  </w:style>
  <w:style w:type="paragraph" w:customStyle="1" w:styleId="43">
    <w:name w:val="正文-ty"/>
    <w:basedOn w:val="1"/>
    <w:link w:val="47"/>
    <w:qFormat/>
    <w:uiPriority w:val="0"/>
    <w:pPr>
      <w:spacing w:line="360" w:lineRule="auto"/>
      <w:ind w:firstLine="1446" w:firstLineChars="200"/>
    </w:pPr>
    <w:rPr>
      <w:rFonts w:ascii="Times New Roman" w:hAnsi="Times New Roman" w:eastAsia="宋体"/>
      <w:sz w:val="24"/>
    </w:rPr>
  </w:style>
  <w:style w:type="paragraph" w:customStyle="1" w:styleId="44">
    <w:name w:val="表格内容（左）"/>
    <w:basedOn w:val="1"/>
    <w:qFormat/>
    <w:uiPriority w:val="0"/>
    <w:pPr>
      <w:keepNext w:val="0"/>
      <w:keepLines w:val="0"/>
      <w:widowControl w:val="0"/>
      <w:suppressLineNumbers w:val="0"/>
      <w:adjustRightInd w:val="0"/>
      <w:snapToGrid w:val="0"/>
      <w:spacing w:before="0" w:beforeAutospacing="0" w:after="0" w:afterAutospacing="0"/>
      <w:ind w:left="0" w:right="0"/>
      <w:jc w:val="center"/>
    </w:pPr>
    <w:rPr>
      <w:rFonts w:hint="default" w:ascii="Calibri" w:hAnsi="Calibri" w:cs="Calibri"/>
      <w:kern w:val="2"/>
      <w:sz w:val="21"/>
      <w:szCs w:val="21"/>
      <w:lang w:val="en-US" w:eastAsia="zh-CN" w:bidi="ar"/>
    </w:rPr>
  </w:style>
  <w:style w:type="paragraph" w:customStyle="1" w:styleId="45">
    <w:name w:val="表文-ty"/>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表题-t"/>
    <w:basedOn w:val="1"/>
    <w:qFormat/>
    <w:uiPriority w:val="0"/>
    <w:pPr>
      <w:spacing w:before="50" w:beforeLines="50" w:after="50" w:afterLines="50" w:line="240" w:lineRule="atLeast"/>
      <w:jc w:val="center"/>
    </w:pPr>
    <w:rPr>
      <w:rFonts w:ascii="Times New Roman" w:hAnsi="Times New Roman" w:eastAsia="宋体"/>
      <w:b/>
      <w:sz w:val="24"/>
    </w:rPr>
  </w:style>
  <w:style w:type="character" w:customStyle="1" w:styleId="47">
    <w:name w:val="正文-ty Char"/>
    <w:link w:val="43"/>
    <w:qFormat/>
    <w:uiPriority w:val="0"/>
    <w:rPr>
      <w:rFonts w:ascii="Times New Roman" w:hAnsi="Times New Roman" w:eastAsia="宋体"/>
      <w:sz w:val="24"/>
    </w:rPr>
  </w:style>
  <w:style w:type="paragraph" w:customStyle="1" w:styleId="48">
    <w:name w:val="标题3-t"/>
    <w:basedOn w:val="1"/>
    <w:qFormat/>
    <w:uiPriority w:val="0"/>
    <w:pPr>
      <w:spacing w:line="360" w:lineRule="auto"/>
      <w:outlineLvl w:val="3"/>
    </w:pPr>
    <w:rPr>
      <w:rFonts w:ascii="Times New Roman" w:hAnsi="Times New Roman"/>
      <w:b/>
      <w:sz w:val="24"/>
    </w:rPr>
  </w:style>
  <w:style w:type="paragraph" w:customStyle="1" w:styleId="49">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wmf"/><Relationship Id="rId16" Type="http://schemas.openxmlformats.org/officeDocument/2006/relationships/oleObject" Target="embeddings/oleObject2.bin"/><Relationship Id="rId15" Type="http://schemas.openxmlformats.org/officeDocument/2006/relationships/image" Target="media/image2.wmf"/><Relationship Id="rId14" Type="http://schemas.openxmlformats.org/officeDocument/2006/relationships/oleObject" Target="embeddings/oleObject1.bin"/><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header" Target="head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2020-09-14T04:26:00Z</dcterms:created>
  <dc:creator>Runner   Yang</dc:creator>
  <cp:lastModifiedBy>本心</cp:lastModifiedBy>
  <dcterms:modified xsi:type="dcterms:W3CDTF">2021-12-27T05:45:27Z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DF1E9AE7EC774583929A52AFAE61F7AD</vt:lpwstr>
  </property>
</Properties>
</file>