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spacing w:line="360" w:lineRule="auto"/>
        <w:rPr>
          <w:rFonts w:ascii="楷体_GB2312" w:eastAsia="楷体_GB2312"/>
          <w:b/>
          <w:spacing w:val="40"/>
          <w:sz w:val="30"/>
          <w:szCs w:val="30"/>
        </w:rPr>
      </w:pPr>
      <w:bookmarkStart w:id="0" w:name="_Toc19134"/>
      <w:bookmarkStart w:id="1" w:name="_Toc27170"/>
    </w:p>
    <w:p>
      <w:pPr>
        <w:pStyle w:val="10"/>
        <w:spacing w:line="360" w:lineRule="auto"/>
        <w:ind w:left="480" w:firstLine="480"/>
      </w:pP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建设项目竣工环境保护</w:t>
      </w: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验收监测报告表</w:t>
      </w:r>
    </w:p>
    <w:p>
      <w:pPr>
        <w:spacing w:line="360" w:lineRule="auto"/>
        <w:jc w:val="center"/>
        <w:rPr>
          <w:rFonts w:ascii="Times New Roman" w:hAnsi="Times New Roman" w:eastAsia="楷体_GB2312" w:cs="Times New Roman"/>
          <w:spacing w:val="40"/>
          <w:sz w:val="32"/>
          <w:szCs w:val="32"/>
        </w:rPr>
      </w:pPr>
    </w:p>
    <w:p>
      <w:pPr>
        <w:pStyle w:val="31"/>
        <w:rPr>
          <w:rFonts w:ascii="Times New Roman" w:hAnsi="Times New Roman" w:eastAsia="楷体_GB2312" w:cs="Times New Roman"/>
          <w:spacing w:val="40"/>
          <w:sz w:val="32"/>
          <w:szCs w:val="32"/>
        </w:rPr>
      </w:pPr>
    </w:p>
    <w:p/>
    <w:p>
      <w:pPr>
        <w:spacing w:line="360" w:lineRule="auto"/>
        <w:jc w:val="center"/>
        <w:rPr>
          <w:rFonts w:ascii="Times New Roman" w:hAnsi="Times New Roman" w:eastAsia="楷体_GB2312" w:cs="Times New Roman"/>
          <w:spacing w:val="40"/>
          <w:sz w:val="32"/>
          <w:szCs w:val="32"/>
        </w:rPr>
      </w:pPr>
    </w:p>
    <w:p>
      <w:pPr>
        <w:spacing w:line="360" w:lineRule="auto"/>
        <w:jc w:val="center"/>
        <w:rPr>
          <w:rFonts w:ascii="Times New Roman" w:hAnsi="Times New Roman" w:eastAsia="楷体_GB2312" w:cs="Times New Roman"/>
          <w:spacing w:val="40"/>
          <w:sz w:val="32"/>
          <w:szCs w:val="32"/>
        </w:rPr>
      </w:pPr>
    </w:p>
    <w:p>
      <w:pPr>
        <w:pStyle w:val="10"/>
        <w:spacing w:line="360" w:lineRule="auto"/>
        <w:ind w:left="0" w:leftChars="0" w:firstLine="0" w:firstLineChars="0"/>
        <w:rPr>
          <w:rFonts w:ascii="Times New Roman" w:hAnsi="Times New Roman" w:eastAsia="楷体_GB2312" w:cs="Times New Roman"/>
          <w:spacing w:val="40"/>
          <w:sz w:val="32"/>
          <w:szCs w:val="32"/>
        </w:rPr>
      </w:pPr>
    </w:p>
    <w:p>
      <w:pPr>
        <w:pStyle w:val="10"/>
        <w:spacing w:line="360" w:lineRule="auto"/>
        <w:ind w:left="0" w:leftChars="0" w:firstLine="0" w:firstLineChars="0"/>
        <w:rPr>
          <w:rFonts w:ascii="Times New Roman" w:hAnsi="Times New Roman" w:eastAsia="楷体_GB2312" w:cs="Times New Roman"/>
          <w:spacing w:val="40"/>
          <w:sz w:val="32"/>
          <w:szCs w:val="32"/>
        </w:rPr>
      </w:pPr>
    </w:p>
    <w:tbl>
      <w:tblPr>
        <w:tblStyle w:val="25"/>
        <w:tblpPr w:leftFromText="180" w:rightFromText="180" w:vertAnchor="text" w:horzAnchor="page" w:tblpXSpec="center" w:tblpY="558"/>
        <w:tblOverlap w:val="never"/>
        <w:tblW w:w="8181" w:type="dxa"/>
        <w:jc w:val="center"/>
        <w:tblLayout w:type="fixed"/>
        <w:tblCellMar>
          <w:top w:w="0" w:type="dxa"/>
          <w:left w:w="108" w:type="dxa"/>
          <w:bottom w:w="0" w:type="dxa"/>
          <w:right w:w="108" w:type="dxa"/>
        </w:tblCellMar>
      </w:tblPr>
      <w:tblGrid>
        <w:gridCol w:w="1666"/>
        <w:gridCol w:w="6515"/>
      </w:tblGrid>
      <w:tr>
        <w:tblPrEx>
          <w:tblCellMar>
            <w:top w:w="0" w:type="dxa"/>
            <w:left w:w="108" w:type="dxa"/>
            <w:bottom w:w="0" w:type="dxa"/>
            <w:right w:w="108" w:type="dxa"/>
          </w:tblCellMar>
        </w:tblPrEx>
        <w:trPr>
          <w:trHeight w:val="579" w:hRule="atLeast"/>
          <w:jc w:val="center"/>
        </w:trPr>
        <w:tc>
          <w:tcPr>
            <w:tcW w:w="1666" w:type="dxa"/>
            <w:vAlign w:val="center"/>
          </w:tcPr>
          <w:p>
            <w:pPr>
              <w:spacing w:line="360" w:lineRule="auto"/>
              <w:rPr>
                <w:rFonts w:ascii="楷体" w:hAnsi="楷体" w:eastAsia="楷体" w:cs="楷体"/>
                <w:b/>
                <w:bCs/>
                <w:sz w:val="32"/>
                <w:szCs w:val="32"/>
              </w:rPr>
            </w:pPr>
            <w:r>
              <w:rPr>
                <w:rFonts w:hint="eastAsia" w:ascii="楷体" w:hAnsi="楷体" w:eastAsia="楷体" w:cs="楷体"/>
                <w:b/>
                <w:bCs/>
                <w:sz w:val="32"/>
                <w:szCs w:val="32"/>
              </w:rPr>
              <w:t xml:space="preserve">项目名称： </w:t>
            </w:r>
          </w:p>
        </w:tc>
        <w:tc>
          <w:tcPr>
            <w:tcW w:w="6515" w:type="dxa"/>
            <w:tcBorders>
              <w:bottom w:val="single" w:color="auto" w:sz="4" w:space="0"/>
            </w:tcBorders>
            <w:vAlign w:val="center"/>
          </w:tcPr>
          <w:p>
            <w:pPr>
              <w:spacing w:line="360" w:lineRule="auto"/>
              <w:jc w:val="center"/>
              <w:rPr>
                <w:rFonts w:hint="default" w:ascii="楷体" w:hAnsi="楷体" w:eastAsia="楷体" w:cs="楷体"/>
                <w:b/>
                <w:bCs/>
                <w:sz w:val="32"/>
                <w:szCs w:val="32"/>
                <w:lang w:val="en-US" w:eastAsia="zh-CN"/>
              </w:rPr>
            </w:pPr>
            <w:r>
              <w:rPr>
                <w:rFonts w:hint="eastAsia" w:ascii="楷体" w:hAnsi="楷体" w:eastAsia="楷体" w:cs="楷体"/>
                <w:b/>
                <w:bCs/>
                <w:sz w:val="32"/>
                <w:szCs w:val="32"/>
                <w:lang w:val="en-US" w:eastAsia="zh-CN"/>
              </w:rPr>
              <w:t>巴楚县麦香缘食品厂建设项目</w:t>
            </w:r>
          </w:p>
        </w:tc>
      </w:tr>
      <w:tr>
        <w:tblPrEx>
          <w:tblCellMar>
            <w:top w:w="0" w:type="dxa"/>
            <w:left w:w="108" w:type="dxa"/>
            <w:bottom w:w="0" w:type="dxa"/>
            <w:right w:w="108" w:type="dxa"/>
          </w:tblCellMar>
        </w:tblPrEx>
        <w:trPr>
          <w:trHeight w:val="828" w:hRule="atLeast"/>
          <w:jc w:val="center"/>
        </w:trPr>
        <w:tc>
          <w:tcPr>
            <w:tcW w:w="1666" w:type="dxa"/>
            <w:vAlign w:val="center"/>
          </w:tcPr>
          <w:p>
            <w:pPr>
              <w:spacing w:line="360" w:lineRule="auto"/>
              <w:rPr>
                <w:rFonts w:ascii="楷体" w:hAnsi="楷体" w:eastAsia="楷体" w:cs="楷体"/>
                <w:b/>
                <w:bCs/>
                <w:sz w:val="72"/>
                <w:szCs w:val="72"/>
              </w:rPr>
            </w:pPr>
            <w:r>
              <w:rPr>
                <w:rFonts w:hint="eastAsia" w:ascii="楷体" w:hAnsi="楷体" w:eastAsia="楷体" w:cs="楷体"/>
                <w:b/>
                <w:bCs/>
                <w:sz w:val="32"/>
                <w:szCs w:val="32"/>
              </w:rPr>
              <w:t>建设单位：</w:t>
            </w:r>
          </w:p>
        </w:tc>
        <w:tc>
          <w:tcPr>
            <w:tcW w:w="6515" w:type="dxa"/>
            <w:tcBorders>
              <w:top w:val="single" w:color="auto" w:sz="4" w:space="0"/>
              <w:bottom w:val="single" w:color="auto" w:sz="4" w:space="0"/>
            </w:tcBorders>
            <w:vAlign w:val="center"/>
          </w:tcPr>
          <w:p>
            <w:pPr>
              <w:spacing w:line="360" w:lineRule="auto"/>
              <w:jc w:val="center"/>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巴楚县麦香缘食品厂</w:t>
            </w:r>
          </w:p>
        </w:tc>
      </w:tr>
    </w:tbl>
    <w:p>
      <w:pPr>
        <w:spacing w:line="360" w:lineRule="auto"/>
        <w:rPr>
          <w:rFonts w:ascii="Times New Roman" w:hAnsi="Times New Roman" w:eastAsia="楷体_GB2312" w:cs="Times New Roman"/>
          <w:spacing w:val="40"/>
          <w:sz w:val="32"/>
          <w:szCs w:val="32"/>
        </w:rPr>
      </w:pPr>
    </w:p>
    <w:p>
      <w:pPr>
        <w:spacing w:line="360" w:lineRule="auto"/>
        <w:rPr>
          <w:rFonts w:ascii="Times New Roman" w:hAnsi="Times New Roman" w:eastAsia="楷体_GB2312" w:cs="Times New Roman"/>
          <w:spacing w:val="40"/>
          <w:sz w:val="32"/>
          <w:szCs w:val="32"/>
        </w:rPr>
      </w:pPr>
    </w:p>
    <w:p>
      <w:pPr>
        <w:pStyle w:val="2"/>
        <w:rPr>
          <w:rFonts w:ascii="Times New Roman" w:hAnsi="Times New Roman" w:eastAsia="楷体_GB2312" w:cs="Times New Roman"/>
          <w:spacing w:val="40"/>
          <w:sz w:val="32"/>
          <w:szCs w:val="32"/>
        </w:rPr>
      </w:pPr>
    </w:p>
    <w:p>
      <w:pPr>
        <w:pStyle w:val="10"/>
        <w:spacing w:line="360" w:lineRule="auto"/>
        <w:ind w:left="480" w:firstLine="480"/>
      </w:pPr>
    </w:p>
    <w:p>
      <w:pPr>
        <w:spacing w:line="360" w:lineRule="auto"/>
        <w:jc w:val="center"/>
        <w:rPr>
          <w:rFonts w:hint="eastAsia" w:ascii="楷体" w:hAnsi="楷体" w:eastAsia="楷体" w:cs="楷体"/>
          <w:b/>
          <w:bCs/>
          <w:color w:val="000000"/>
          <w:sz w:val="32"/>
          <w:szCs w:val="32"/>
          <w:lang w:eastAsia="zh-CN"/>
        </w:rPr>
      </w:pPr>
      <w:r>
        <w:rPr>
          <w:rFonts w:hint="eastAsia" w:ascii="楷体" w:hAnsi="楷体" w:eastAsia="楷体" w:cs="楷体"/>
          <w:b/>
          <w:bCs/>
          <w:color w:val="000000"/>
          <w:sz w:val="32"/>
          <w:szCs w:val="32"/>
          <w:lang w:eastAsia="zh-CN"/>
        </w:rPr>
        <w:t>新疆昱坤环保科技有限公司</w:t>
      </w:r>
    </w:p>
    <w:p>
      <w:pPr>
        <w:spacing w:line="360" w:lineRule="auto"/>
        <w:jc w:val="center"/>
        <w:rPr>
          <w:b/>
          <w:bCs/>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ascii="Times New Roman" w:hAnsi="Times New Roman" w:eastAsia="楷体" w:cs="Times New Roman"/>
          <w:b/>
          <w:bCs/>
          <w:spacing w:val="40"/>
          <w:sz w:val="32"/>
          <w:szCs w:val="32"/>
        </w:rPr>
        <w:t>20</w:t>
      </w:r>
      <w:r>
        <w:rPr>
          <w:rFonts w:hint="eastAsia" w:ascii="Times New Roman" w:hAnsi="Times New Roman" w:eastAsia="楷体" w:cs="Times New Roman"/>
          <w:b/>
          <w:bCs/>
          <w:spacing w:val="40"/>
          <w:sz w:val="32"/>
          <w:szCs w:val="32"/>
          <w:lang w:val="en-US" w:eastAsia="zh-CN"/>
        </w:rPr>
        <w:t>21</w:t>
      </w:r>
      <w:r>
        <w:rPr>
          <w:rFonts w:ascii="Times New Roman" w:hAnsi="Times New Roman" w:eastAsia="楷体" w:cs="Times New Roman"/>
          <w:b/>
          <w:bCs/>
          <w:spacing w:val="40"/>
          <w:sz w:val="32"/>
          <w:szCs w:val="32"/>
        </w:rPr>
        <w:t>年</w:t>
      </w:r>
      <w:r>
        <w:rPr>
          <w:rFonts w:hint="eastAsia" w:ascii="Times New Roman" w:hAnsi="Times New Roman" w:eastAsia="楷体" w:cs="Times New Roman"/>
          <w:b/>
          <w:bCs/>
          <w:spacing w:val="40"/>
          <w:sz w:val="32"/>
          <w:szCs w:val="32"/>
        </w:rPr>
        <w:t>1</w:t>
      </w:r>
      <w:r>
        <w:rPr>
          <w:rFonts w:hint="eastAsia" w:ascii="Times New Roman" w:hAnsi="Times New Roman" w:eastAsia="楷体" w:cs="Times New Roman"/>
          <w:b/>
          <w:bCs/>
          <w:spacing w:val="40"/>
          <w:sz w:val="32"/>
          <w:szCs w:val="32"/>
          <w:lang w:val="en-US" w:eastAsia="zh-CN"/>
        </w:rPr>
        <w:t>2</w:t>
      </w:r>
      <w:r>
        <w:rPr>
          <w:rFonts w:ascii="Times New Roman" w:hAnsi="Times New Roman" w:eastAsia="楷体" w:cs="Times New Roman"/>
          <w:b/>
          <w:bCs/>
          <w:spacing w:val="40"/>
          <w:sz w:val="32"/>
          <w:szCs w:val="32"/>
        </w:rPr>
        <w:t>月</w:t>
      </w:r>
    </w:p>
    <w:p>
      <w:pPr>
        <w:spacing w:line="600" w:lineRule="auto"/>
        <w:rPr>
          <w:rFonts w:hint="eastAsia" w:eastAsia="宋体"/>
          <w:b/>
          <w:sz w:val="30"/>
          <w:szCs w:val="30"/>
          <w:lang w:eastAsia="zh-CN"/>
        </w:rPr>
      </w:pPr>
      <w:r>
        <w:rPr>
          <w:rFonts w:hint="eastAsia"/>
          <w:b/>
          <w:sz w:val="30"/>
          <w:szCs w:val="30"/>
          <w:lang w:val="en-US" w:eastAsia="zh-CN"/>
        </w:rPr>
        <w:t xml:space="preserve">法  定 代 表 人 </w:t>
      </w:r>
      <w:r>
        <w:rPr>
          <w:rFonts w:hint="eastAsia"/>
          <w:b/>
          <w:sz w:val="30"/>
          <w:szCs w:val="30"/>
        </w:rPr>
        <w:t>：袁建伟</w:t>
      </w:r>
    </w:p>
    <w:p>
      <w:pPr>
        <w:spacing w:line="600" w:lineRule="auto"/>
        <w:rPr>
          <w:rFonts w:hint="eastAsia"/>
          <w:b/>
          <w:sz w:val="30"/>
          <w:szCs w:val="30"/>
          <w:lang w:eastAsia="zh-CN"/>
        </w:rPr>
      </w:pPr>
      <w:r>
        <w:rPr>
          <w:rFonts w:hint="eastAsia"/>
          <w:b/>
          <w:sz w:val="30"/>
          <w:szCs w:val="30"/>
        </w:rPr>
        <w:t>编制单位法人代表：</w:t>
      </w:r>
      <w:r>
        <w:rPr>
          <w:rFonts w:hint="eastAsia"/>
          <w:b/>
          <w:sz w:val="30"/>
          <w:szCs w:val="30"/>
          <w:lang w:eastAsia="zh-CN"/>
        </w:rPr>
        <w:t>马宝花</w:t>
      </w:r>
    </w:p>
    <w:p>
      <w:pPr>
        <w:spacing w:line="600" w:lineRule="auto"/>
        <w:rPr>
          <w:rFonts w:hint="eastAsia"/>
          <w:b/>
          <w:sz w:val="30"/>
          <w:szCs w:val="30"/>
        </w:rPr>
      </w:pPr>
      <w:r>
        <w:rPr>
          <w:rFonts w:hint="eastAsia"/>
          <w:b/>
          <w:sz w:val="30"/>
          <w:szCs w:val="30"/>
        </w:rPr>
        <w:t xml:space="preserve">项 </w:t>
      </w:r>
      <w:r>
        <w:rPr>
          <w:rFonts w:hint="eastAsia"/>
          <w:b/>
          <w:sz w:val="30"/>
          <w:szCs w:val="30"/>
          <w:lang w:val="en-US" w:eastAsia="zh-CN"/>
        </w:rPr>
        <w:t xml:space="preserve"> </w:t>
      </w:r>
      <w:r>
        <w:rPr>
          <w:rFonts w:hint="eastAsia"/>
          <w:b/>
          <w:sz w:val="30"/>
          <w:szCs w:val="30"/>
        </w:rPr>
        <w:t xml:space="preserve">目 </w:t>
      </w:r>
      <w:r>
        <w:rPr>
          <w:rFonts w:hint="eastAsia"/>
          <w:b/>
          <w:sz w:val="30"/>
          <w:szCs w:val="30"/>
          <w:lang w:val="en-US" w:eastAsia="zh-CN"/>
        </w:rPr>
        <w:t xml:space="preserve"> </w:t>
      </w:r>
      <w:r>
        <w:rPr>
          <w:rFonts w:hint="eastAsia"/>
          <w:b/>
          <w:sz w:val="30"/>
          <w:szCs w:val="30"/>
        </w:rPr>
        <w:t>负 责 人：李秋云</w:t>
      </w:r>
    </w:p>
    <w:p>
      <w:pPr>
        <w:spacing w:line="600" w:lineRule="auto"/>
        <w:rPr>
          <w:rFonts w:hint="eastAsia"/>
          <w:b/>
          <w:sz w:val="28"/>
          <w:szCs w:val="28"/>
        </w:rPr>
      </w:pPr>
      <w:r>
        <w:rPr>
          <w:rFonts w:hint="eastAsia"/>
          <w:b/>
          <w:sz w:val="30"/>
          <w:szCs w:val="30"/>
        </w:rPr>
        <w:t xml:space="preserve">报 </w:t>
      </w:r>
      <w:r>
        <w:rPr>
          <w:rFonts w:hint="eastAsia"/>
          <w:b/>
          <w:sz w:val="30"/>
          <w:szCs w:val="30"/>
          <w:lang w:val="en-US" w:eastAsia="zh-CN"/>
        </w:rPr>
        <w:t xml:space="preserve"> </w:t>
      </w:r>
      <w:r>
        <w:rPr>
          <w:rFonts w:hint="eastAsia"/>
          <w:b/>
          <w:sz w:val="30"/>
          <w:szCs w:val="30"/>
        </w:rPr>
        <w:t xml:space="preserve">告 </w:t>
      </w:r>
      <w:r>
        <w:rPr>
          <w:rFonts w:hint="eastAsia"/>
          <w:b/>
          <w:sz w:val="30"/>
          <w:szCs w:val="30"/>
          <w:lang w:val="en-US" w:eastAsia="zh-CN"/>
        </w:rPr>
        <w:t xml:space="preserve"> </w:t>
      </w:r>
      <w:r>
        <w:rPr>
          <w:rFonts w:hint="eastAsia"/>
          <w:b/>
          <w:sz w:val="30"/>
          <w:szCs w:val="30"/>
        </w:rPr>
        <w:t>编 写 人：李秋云</w:t>
      </w:r>
      <w:r>
        <w:rPr>
          <w:rFonts w:hint="eastAsia"/>
          <w:b/>
          <w:sz w:val="28"/>
          <w:szCs w:val="28"/>
        </w:rPr>
        <w:t>（验监证字第2018-JCJS-40173009号）</w:t>
      </w:r>
    </w:p>
    <w:p>
      <w:pPr>
        <w:pStyle w:val="10"/>
        <w:spacing w:line="360" w:lineRule="auto"/>
        <w:ind w:left="480" w:firstLine="600"/>
        <w:rPr>
          <w:sz w:val="30"/>
          <w:szCs w:val="30"/>
        </w:rPr>
      </w:pPr>
    </w:p>
    <w:p>
      <w:pPr>
        <w:pStyle w:val="10"/>
        <w:spacing w:line="360" w:lineRule="auto"/>
        <w:ind w:left="480" w:firstLine="600"/>
        <w:rPr>
          <w:sz w:val="30"/>
          <w:szCs w:val="30"/>
        </w:rPr>
      </w:pPr>
    </w:p>
    <w:p>
      <w:pPr>
        <w:pStyle w:val="10"/>
        <w:spacing w:line="360" w:lineRule="auto"/>
        <w:ind w:left="480" w:firstLine="600"/>
        <w:rPr>
          <w:sz w:val="30"/>
          <w:szCs w:val="30"/>
        </w:rPr>
      </w:pPr>
    </w:p>
    <w:p>
      <w:pPr>
        <w:pStyle w:val="10"/>
        <w:spacing w:line="360" w:lineRule="auto"/>
        <w:ind w:left="480" w:firstLine="1656" w:firstLineChars="0"/>
        <w:rPr>
          <w:sz w:val="30"/>
          <w:szCs w:val="30"/>
        </w:rPr>
      </w:pPr>
    </w:p>
    <w:p>
      <w:pPr>
        <w:pStyle w:val="10"/>
        <w:spacing w:line="360" w:lineRule="auto"/>
        <w:ind w:left="0" w:leftChars="0" w:firstLine="0" w:firstLineChars="0"/>
        <w:rPr>
          <w:sz w:val="30"/>
          <w:szCs w:val="30"/>
        </w:rPr>
      </w:pPr>
    </w:p>
    <w:p>
      <w:pPr>
        <w:pStyle w:val="10"/>
        <w:spacing w:line="360" w:lineRule="auto"/>
        <w:ind w:left="480" w:firstLine="600"/>
        <w:rPr>
          <w:sz w:val="30"/>
          <w:szCs w:val="30"/>
        </w:rPr>
      </w:pPr>
    </w:p>
    <w:p>
      <w:pPr>
        <w:pStyle w:val="10"/>
        <w:spacing w:line="360" w:lineRule="auto"/>
        <w:ind w:left="480" w:firstLine="600"/>
        <w:rPr>
          <w:sz w:val="30"/>
          <w:szCs w:val="30"/>
        </w:rPr>
      </w:pPr>
    </w:p>
    <w:tbl>
      <w:tblPr>
        <w:tblStyle w:val="26"/>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ascii="Times New Roman" w:cs="Times New Roman"/>
                <w:color w:val="000000" w:themeColor="text1"/>
                <w:szCs w:val="24"/>
              </w:rPr>
              <w:t>建设单位：（盖章）</w:t>
            </w:r>
            <w:r>
              <w:rPr>
                <w:rFonts w:hint="eastAsia" w:ascii="Times New Roman" w:cs="Times New Roman"/>
                <w:color w:val="000000" w:themeColor="text1"/>
                <w:szCs w:val="24"/>
                <w:lang w:eastAsia="zh-CN"/>
              </w:rPr>
              <w:t>巴楚县麦香缘食品厂</w:t>
            </w:r>
          </w:p>
        </w:tc>
        <w:tc>
          <w:tcPr>
            <w:tcW w:w="4518" w:type="dxa"/>
          </w:tcPr>
          <w:p>
            <w:pPr>
              <w:spacing w:line="480" w:lineRule="auto"/>
              <w:rPr>
                <w:rFonts w:hint="eastAsia" w:eastAsia="宋体"/>
                <w:szCs w:val="24"/>
                <w:lang w:eastAsia="zh-CN"/>
              </w:rPr>
            </w:pPr>
            <w:r>
              <w:rPr>
                <w:rFonts w:ascii="Times New Roman" w:cs="Times New Roman"/>
                <w:color w:val="000000" w:themeColor="text1"/>
                <w:szCs w:val="24"/>
              </w:rPr>
              <w:t>编制单位：（盖章）</w:t>
            </w:r>
            <w:r>
              <w:rPr>
                <w:rFonts w:hint="eastAsia" w:ascii="Times New Roman" w:cs="Times New Roman"/>
                <w:color w:val="000000" w:themeColor="text1"/>
                <w:szCs w:val="24"/>
                <w:lang w:eastAsia="zh-CN"/>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hint="eastAsia" w:ascii="Times New Roman" w:cs="Times New Roman"/>
                <w:color w:val="000000" w:themeColor="text1"/>
                <w:szCs w:val="24"/>
                <w:lang w:eastAsia="zh-CN"/>
              </w:rPr>
              <w:t>联系人</w:t>
            </w:r>
            <w:r>
              <w:rPr>
                <w:rFonts w:hint="eastAsia" w:ascii="Times New Roman" w:hAnsi="宋体" w:eastAsia="宋体" w:cs="Times New Roman"/>
                <w:color w:val="000000" w:themeColor="text1"/>
                <w:szCs w:val="24"/>
                <w:lang w:val="en-US" w:eastAsia="zh-CN"/>
              </w:rPr>
              <w:t>：袁建伟</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电话：</w:t>
            </w:r>
            <w:r>
              <w:rPr>
                <w:rFonts w:hint="eastAsia" w:ascii="Times New Roman" w:cs="Times New Roman"/>
                <w:color w:val="000000" w:themeColor="text1"/>
                <w:szCs w:val="24"/>
                <w:lang w:val="en-US" w:eastAsia="zh-CN"/>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cs="Times New Roman"/>
                <w:color w:val="000000" w:themeColor="text1"/>
                <w:szCs w:val="24"/>
                <w:lang w:val="en-US" w:eastAsia="zh-CN"/>
              </w:rPr>
            </w:pPr>
            <w:r>
              <w:rPr>
                <w:rFonts w:hint="eastAsia" w:ascii="Times New Roman" w:cs="Times New Roman"/>
                <w:color w:val="000000" w:themeColor="text1"/>
                <w:szCs w:val="24"/>
                <w:lang w:eastAsia="zh-CN"/>
              </w:rPr>
              <w:t>电话：</w:t>
            </w:r>
            <w:bookmarkStart w:id="42" w:name="_GoBack"/>
            <w:r>
              <w:rPr>
                <w:rFonts w:hint="eastAsia" w:ascii="Times New Roman" w:cs="Times New Roman"/>
                <w:color w:val="000000" w:themeColor="text1"/>
                <w:szCs w:val="24"/>
                <w:lang w:eastAsia="zh-CN"/>
              </w:rPr>
              <w:t>13579068688</w:t>
            </w:r>
            <w:bookmarkEnd w:id="42"/>
          </w:p>
        </w:tc>
        <w:tc>
          <w:tcPr>
            <w:tcW w:w="4518" w:type="dxa"/>
          </w:tcPr>
          <w:p>
            <w:pPr>
              <w:spacing w:line="480" w:lineRule="auto"/>
              <w:rPr>
                <w:rFonts w:hint="eastAsia" w:eastAsia="宋体"/>
                <w:szCs w:val="24"/>
                <w:lang w:val="en-US" w:eastAsia="zh-CN"/>
              </w:rPr>
            </w:pPr>
            <w:r>
              <w:rPr>
                <w:rFonts w:ascii="Times New Roman" w:cs="Times New Roman"/>
                <w:color w:val="000000" w:themeColor="text1"/>
                <w:szCs w:val="24"/>
              </w:rPr>
              <w:t>传真：</w:t>
            </w:r>
            <w:r>
              <w:rPr>
                <w:rFonts w:hint="eastAsia" w:ascii="Times New Roman" w:cs="Times New Roman"/>
                <w:color w:val="000000" w:themeColor="text1"/>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eastAsia="宋体" w:cs="Times New Roman"/>
                <w:color w:val="000000" w:themeColor="text1"/>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843800</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keepNext w:val="0"/>
              <w:keepLines w:val="0"/>
              <w:widowControl/>
              <w:suppressLineNumbers w:val="0"/>
              <w:jc w:val="left"/>
              <w:rPr>
                <w:rFonts w:hint="default" w:eastAsia="宋体"/>
                <w:szCs w:val="24"/>
                <w:lang w:val="en-US" w:eastAsia="zh-CN"/>
              </w:rPr>
            </w:pPr>
            <w:r>
              <w:rPr>
                <w:rFonts w:ascii="Times New Roman" w:cs="Times New Roman"/>
                <w:color w:val="000000" w:themeColor="text1"/>
                <w:szCs w:val="24"/>
              </w:rPr>
              <w:t>地址：</w:t>
            </w:r>
            <w:r>
              <w:rPr>
                <w:rFonts w:hint="eastAsia" w:ascii="Times New Roman" w:cs="Times New Roman"/>
                <w:color w:val="000000" w:themeColor="text1"/>
                <w:szCs w:val="24"/>
                <w:lang w:val="en-US" w:eastAsia="zh-CN"/>
              </w:rPr>
              <w:t>巴楚县工业园区</w:t>
            </w:r>
          </w:p>
        </w:tc>
        <w:tc>
          <w:tcPr>
            <w:tcW w:w="4518" w:type="dxa"/>
          </w:tcPr>
          <w:p>
            <w:pPr>
              <w:spacing w:line="480" w:lineRule="auto"/>
              <w:rPr>
                <w:szCs w:val="24"/>
              </w:rPr>
            </w:pPr>
            <w:r>
              <w:rPr>
                <w:rFonts w:ascii="Times New Roman" w:cs="Times New Roman"/>
                <w:color w:val="000000" w:themeColor="text1"/>
                <w:szCs w:val="24"/>
              </w:rPr>
              <w:t>地址：</w:t>
            </w:r>
            <w:r>
              <w:rPr>
                <w:rFonts w:hint="eastAsia" w:ascii="Times New Roman" w:cs="Times New Roman"/>
                <w:color w:val="000000" w:themeColor="text1"/>
                <w:szCs w:val="24"/>
              </w:rPr>
              <w:t>新疆喀什地区喀什市中亚南亚工业园区中亚三路138号标准厂房C区展厅</w:t>
            </w:r>
          </w:p>
        </w:tc>
      </w:tr>
    </w:tbl>
    <w:p>
      <w:pPr>
        <w:spacing w:line="360" w:lineRule="auto"/>
        <w:ind w:firstLine="480" w:firstLineChars="200"/>
        <w:jc w:val="center"/>
        <w:rPr>
          <w:rFonts w:ascii="Times New Roman" w:cs="Times New Roman"/>
        </w:rPr>
      </w:pPr>
    </w:p>
    <w:bookmarkEnd w:id="0"/>
    <w:bookmarkEnd w:id="1"/>
    <w:p>
      <w:pPr>
        <w:spacing w:line="480" w:lineRule="auto"/>
        <w:ind w:firstLine="482" w:firstLineChars="200"/>
        <w:jc w:val="center"/>
        <w:rPr>
          <w:rFonts w:hint="default" w:ascii="Times New Roman" w:hAnsi="Times New Roman" w:cs="Times New Roman"/>
          <w:b/>
          <w:bCs/>
        </w:rPr>
      </w:pPr>
      <w:bookmarkStart w:id="2" w:name="_Toc27777"/>
      <w:bookmarkStart w:id="3" w:name="_Toc377136457"/>
      <w:bookmarkStart w:id="4" w:name="_Toc31152"/>
    </w:p>
    <w:p>
      <w:pPr>
        <w:spacing w:line="480" w:lineRule="auto"/>
        <w:ind w:firstLine="482" w:firstLineChars="200"/>
        <w:jc w:val="center"/>
        <w:rPr>
          <w:rFonts w:hint="default" w:ascii="Times New Roman" w:hAnsi="Times New Roman" w:cs="Times New Roman"/>
        </w:rPr>
      </w:pPr>
      <w:r>
        <w:rPr>
          <w:rFonts w:hint="default" w:ascii="Times New Roman" w:hAnsi="Times New Roman" w:cs="Times New Roman"/>
          <w:b/>
          <w:bCs/>
        </w:rPr>
        <w:t>目录</w:t>
      </w: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"_Toc15023" </w:instrText>
      </w:r>
      <w:r>
        <w:rPr>
          <w:rFonts w:hint="default" w:ascii="Times New Roman" w:hAnsi="Times New Roman" w:cs="Times New Roman"/>
        </w:rPr>
        <w:fldChar w:fldCharType="separate"/>
      </w:r>
      <w:r>
        <w:rPr>
          <w:rFonts w:hint="default" w:ascii="Times New Roman" w:hAnsi="Times New Roman" w:cs="Times New Roman"/>
          <w:b/>
        </w:rPr>
        <w:t>表一 建设项目工程况……………………………………………………</w:t>
      </w:r>
      <w:r>
        <w:rPr>
          <w:rFonts w:hint="eastAsia" w:ascii="Times New Roman" w:hAnsi="Times New Roman" w:cs="Times New Roman"/>
          <w:b/>
          <w:lang w:val="en-US" w:eastAsia="zh-CN"/>
        </w:rPr>
        <w:t>..</w:t>
      </w:r>
      <w:r>
        <w:rPr>
          <w:rFonts w:hint="default" w:ascii="Times New Roman" w:hAnsi="Times New Roman" w:cs="Times New Roman"/>
          <w:b/>
          <w:lang w:val="en-US" w:eastAsia="zh-CN"/>
        </w:rPr>
        <w:t>1</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"_Toc26664" </w:instrText>
      </w:r>
      <w:r>
        <w:rPr>
          <w:rFonts w:hint="default" w:ascii="Times New Roman" w:hAnsi="Times New Roman" w:cs="Times New Roman"/>
        </w:rPr>
        <w:fldChar w:fldCharType="separate"/>
      </w:r>
      <w:r>
        <w:rPr>
          <w:rFonts w:hint="default" w:ascii="Times New Roman" w:hAnsi="Times New Roman" w:cs="Times New Roman"/>
          <w:b/>
        </w:rPr>
        <w:t>表二工程建设基本情况……………………………………………………</w:t>
      </w:r>
      <w:r>
        <w:rPr>
          <w:rFonts w:hint="eastAsia" w:ascii="Times New Roman" w:hAnsi="Times New Roman" w:cs="Times New Roman"/>
          <w:b/>
          <w:lang w:val="en-US" w:eastAsia="zh-CN"/>
        </w:rPr>
        <w:t>5</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"_Toc16018" </w:instrText>
      </w:r>
      <w:r>
        <w:rPr>
          <w:rFonts w:hint="default" w:ascii="Times New Roman" w:hAnsi="Times New Roman" w:cs="Times New Roman"/>
        </w:rPr>
        <w:fldChar w:fldCharType="separate"/>
      </w:r>
      <w:r>
        <w:rPr>
          <w:rFonts w:hint="default" w:ascii="Times New Roman" w:hAnsi="Times New Roman" w:cs="Times New Roman"/>
          <w:b/>
        </w:rPr>
        <w:t>表三 主要污染物产生、治理及排放情况…………………………</w:t>
      </w:r>
      <w:r>
        <w:rPr>
          <w:rFonts w:hint="default" w:ascii="Times New Roman" w:hAnsi="Times New Roman" w:cs="Times New Roman"/>
          <w:b/>
          <w:lang w:val="en-US" w:eastAsia="zh-CN"/>
        </w:rPr>
        <w:t>..</w:t>
      </w:r>
      <w:r>
        <w:rPr>
          <w:rFonts w:hint="default" w:ascii="Times New Roman" w:hAnsi="Times New Roman" w:cs="Times New Roman"/>
          <w:b/>
        </w:rPr>
        <w:t>…</w:t>
      </w:r>
      <w:r>
        <w:rPr>
          <w:rFonts w:hint="eastAsia" w:ascii="Times New Roman" w:hAnsi="Times New Roman" w:cs="Times New Roman"/>
          <w:b/>
          <w:lang w:val="en-US" w:eastAsia="zh-CN"/>
        </w:rPr>
        <w:t>..16</w:t>
      </w:r>
      <w:r>
        <w:rPr>
          <w:rFonts w:hint="default" w:ascii="Times New Roman" w:hAnsi="Times New Roman" w:cs="Times New Roman"/>
          <w:b/>
        </w:rPr>
        <w:tab/>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表四 环评结论、意见及环评批复的要求……………………………</w:t>
      </w:r>
      <w:r>
        <w:rPr>
          <w:rFonts w:hint="eastAsia" w:ascii="Times New Roman" w:hAnsi="Times New Roman" w:cs="Times New Roman"/>
          <w:b/>
          <w:lang w:val="en-US" w:eastAsia="zh-CN"/>
        </w:rPr>
        <w:t>....</w:t>
      </w:r>
      <w:r>
        <w:rPr>
          <w:rFonts w:hint="default" w:ascii="Times New Roman" w:hAnsi="Times New Roman" w:cs="Times New Roman"/>
          <w:b/>
        </w:rPr>
        <w:fldChar w:fldCharType="end"/>
      </w:r>
      <w:r>
        <w:rPr>
          <w:rFonts w:hint="eastAsia" w:ascii="Times New Roman" w:hAnsi="Times New Roman" w:cs="Times New Roman"/>
          <w:b/>
          <w:lang w:val="en-US" w:eastAsia="zh-CN"/>
        </w:rPr>
        <w:t>22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"_Toc1891" </w:instrText>
      </w:r>
      <w:r>
        <w:rPr>
          <w:rFonts w:hint="default" w:ascii="Times New Roman" w:hAnsi="Times New Roman" w:cs="Times New Roman"/>
        </w:rPr>
        <w:fldChar w:fldCharType="separate"/>
      </w:r>
      <w:r>
        <w:rPr>
          <w:rFonts w:hint="default" w:ascii="Times New Roman" w:hAnsi="Times New Roman" w:cs="Times New Roman"/>
          <w:b/>
        </w:rPr>
        <w:t>表五 验收监测质量保证及质量控制…………………………………</w:t>
      </w:r>
      <w:r>
        <w:rPr>
          <w:rFonts w:hint="eastAsia" w:ascii="Times New Roman" w:hAnsi="Times New Roman" w:cs="Times New Roman"/>
          <w:b/>
          <w:lang w:val="en-US" w:eastAsia="zh-CN"/>
        </w:rPr>
        <w:t>....</w:t>
      </w:r>
      <w:r>
        <w:rPr>
          <w:rFonts w:hint="default" w:ascii="Times New Roman" w:hAnsi="Times New Roman" w:cs="Times New Roman"/>
          <w:b/>
          <w:lang w:val="en-US" w:eastAsia="zh-CN"/>
        </w:rPr>
        <w:t>2</w:t>
      </w:r>
      <w:r>
        <w:rPr>
          <w:rFonts w:hint="default" w:ascii="Times New Roman" w:hAnsi="Times New Roman" w:cs="Times New Roman"/>
          <w:b/>
        </w:rPr>
        <w:fldChar w:fldCharType="end"/>
      </w:r>
      <w:r>
        <w:rPr>
          <w:rFonts w:hint="eastAsia" w:ascii="Times New Roman" w:hAnsi="Times New Roman" w:cs="Times New Roman"/>
          <w:b/>
          <w:lang w:val="en-US" w:eastAsia="zh-CN"/>
        </w:rPr>
        <w:t>9</w:t>
      </w:r>
    </w:p>
    <w:p>
      <w:pPr>
        <w:spacing w:line="480" w:lineRule="auto"/>
        <w:ind w:firstLine="480" w:firstLineChars="200"/>
        <w:jc w:val="left"/>
        <w:rPr>
          <w:rFonts w:hint="eastAsia"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"_Toc3932" </w:instrText>
      </w:r>
      <w:r>
        <w:rPr>
          <w:rFonts w:hint="default" w:ascii="Times New Roman" w:hAnsi="Times New Roman" w:cs="Times New Roman"/>
        </w:rPr>
        <w:fldChar w:fldCharType="separate"/>
      </w:r>
      <w:r>
        <w:rPr>
          <w:rFonts w:hint="default" w:ascii="Times New Roman" w:hAnsi="Times New Roman" w:cs="Times New Roman"/>
          <w:b/>
        </w:rPr>
        <w:t>表六 验收监测内容………………………………………………………</w:t>
      </w:r>
      <w:r>
        <w:rPr>
          <w:rFonts w:hint="eastAsia" w:ascii="Times New Roman" w:hAnsi="Times New Roman" w:cs="Times New Roman"/>
          <w:b/>
          <w:lang w:val="en-US" w:eastAsia="zh-CN"/>
        </w:rPr>
        <w:t>3</w:t>
      </w:r>
      <w:r>
        <w:rPr>
          <w:rFonts w:hint="default" w:ascii="Times New Roman" w:hAnsi="Times New Roman" w:cs="Times New Roman"/>
          <w:b/>
        </w:rPr>
        <w:fldChar w:fldCharType="end"/>
      </w:r>
      <w:r>
        <w:rPr>
          <w:rFonts w:hint="eastAsia" w:ascii="Times New Roman" w:hAnsi="Times New Roman" w:cs="Times New Roman"/>
          <w:b/>
          <w:lang w:val="en-US" w:eastAsia="zh-CN"/>
        </w:rPr>
        <w:t>0</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"_Toc12205" </w:instrText>
      </w:r>
      <w:r>
        <w:rPr>
          <w:rFonts w:hint="default" w:ascii="Times New Roman" w:hAnsi="Times New Roman" w:cs="Times New Roman"/>
        </w:rPr>
        <w:fldChar w:fldCharType="separate"/>
      </w:r>
      <w:r>
        <w:rPr>
          <w:rFonts w:hint="default" w:ascii="Times New Roman" w:hAnsi="Times New Roman" w:cs="Times New Roman"/>
          <w:b/>
        </w:rPr>
        <w:t>表七 验收监测分析方法…………………………………………………</w:t>
      </w:r>
      <w:r>
        <w:rPr>
          <w:rFonts w:hint="default" w:ascii="Times New Roman" w:hAnsi="Times New Roman" w:cs="Times New Roman"/>
          <w:b/>
        </w:rPr>
        <w:fldChar w:fldCharType="end"/>
      </w:r>
      <w:r>
        <w:rPr>
          <w:rFonts w:hint="eastAsia" w:ascii="Times New Roman" w:hAnsi="Times New Roman" w:cs="Times New Roman"/>
          <w:b/>
          <w:lang w:val="en-US" w:eastAsia="zh-CN"/>
        </w:rPr>
        <w:t>32</w:t>
      </w:r>
    </w:p>
    <w:p>
      <w:pPr>
        <w:spacing w:line="480" w:lineRule="auto"/>
        <w:ind w:firstLine="480" w:firstLineChars="200"/>
        <w:jc w:val="left"/>
        <w:rPr>
          <w:rFonts w:hint="default" w:ascii="Times New Roman" w:hAnsi="Times New Roman" w:eastAsia="宋体" w:cs="Times New Roman"/>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"_Toc28000" </w:instrText>
      </w:r>
      <w:r>
        <w:rPr>
          <w:rFonts w:hint="default" w:ascii="Times New Roman" w:hAnsi="Times New Roman" w:cs="Times New Roman"/>
        </w:rPr>
        <w:fldChar w:fldCharType="separate"/>
      </w:r>
      <w:r>
        <w:rPr>
          <w:rFonts w:hint="default" w:ascii="Times New Roman" w:hAnsi="Times New Roman" w:cs="Times New Roman"/>
          <w:b/>
        </w:rPr>
        <w:t>表八 验收监测结果………………………………………………………</w:t>
      </w:r>
      <w:r>
        <w:rPr>
          <w:rFonts w:hint="default" w:ascii="Times New Roman" w:hAnsi="Times New Roman" w:cs="Times New Roman"/>
          <w:b/>
        </w:rPr>
        <w:fldChar w:fldCharType="end"/>
      </w:r>
      <w:r>
        <w:rPr>
          <w:rFonts w:hint="eastAsia" w:ascii="Times New Roman" w:hAnsi="Times New Roman" w:cs="Times New Roman"/>
          <w:b/>
          <w:lang w:val="en-US" w:eastAsia="zh-CN"/>
        </w:rPr>
        <w:t>36</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表九 环境管理检查………………………………………………………</w:t>
      </w:r>
      <w:r>
        <w:rPr>
          <w:rFonts w:hint="eastAsia" w:ascii="Times New Roman" w:hAnsi="Times New Roman" w:cs="Times New Roman"/>
          <w:b/>
          <w:lang w:val="en-US" w:eastAsia="zh-CN"/>
        </w:rPr>
        <w:t>4</w:t>
      </w:r>
      <w:r>
        <w:rPr>
          <w:rFonts w:hint="default" w:ascii="Times New Roman" w:hAnsi="Times New Roman" w:cs="Times New Roman"/>
          <w:b/>
        </w:rPr>
        <w:fldChar w:fldCharType="end"/>
      </w:r>
      <w:r>
        <w:rPr>
          <w:rFonts w:hint="eastAsia" w:ascii="Times New Roman" w:hAnsi="Times New Roman" w:cs="Times New Roman"/>
          <w:b/>
          <w:lang w:val="en-US" w:eastAsia="zh-CN"/>
        </w:rPr>
        <w:t>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end"/>
      </w:r>
      <w:bookmarkStart w:id="5" w:name="_Toc10620"/>
      <w:bookmarkStart w:id="6" w:name="_Toc19190"/>
      <w:r>
        <w:rPr>
          <w:rFonts w:hint="default" w:ascii="Times New Roman" w:hAnsi="Times New Roman" w:cs="Times New Roman"/>
        </w:rPr>
        <w:fldChar w:fldCharType="begin"/>
      </w:r>
      <w:r>
        <w:rPr>
          <w:rFonts w:hint="default" w:ascii="Times New Roman" w:hAnsi="Times New Roman" w:cs="Times New Roman"/>
        </w:rPr>
        <w:instrText xml:space="preserve">HYPERLINK \l "_Toc16726"</w:instrText>
      </w:r>
      <w:r>
        <w:rPr>
          <w:rFonts w:hint="default" w:ascii="Times New Roman" w:hAnsi="Times New Roman" w:cs="Times New Roman"/>
        </w:rPr>
        <w:fldChar w:fldCharType="separate"/>
      </w:r>
      <w:r>
        <w:rPr>
          <w:rFonts w:hint="default" w:ascii="Times New Roman" w:hAnsi="Times New Roman" w:cs="Times New Roman"/>
          <w:b/>
        </w:rPr>
        <w:t>表十</w:t>
      </w:r>
      <w:r>
        <w:rPr>
          <w:rFonts w:hint="default" w:ascii="Times New Roman" w:hAnsi="Times New Roman" w:cs="Times New Roman"/>
          <w:b/>
          <w:lang w:val="en-US" w:eastAsia="zh-CN"/>
        </w:rPr>
        <w:t xml:space="preserve"> </w:t>
      </w:r>
      <w:r>
        <w:rPr>
          <w:rFonts w:hint="default" w:ascii="Times New Roman" w:hAnsi="Times New Roman" w:cs="Times New Roman"/>
          <w:b/>
        </w:rPr>
        <w:t>验收监测结论及建议………………………………………………</w:t>
      </w:r>
      <w:r>
        <w:rPr>
          <w:rFonts w:hint="default" w:ascii="Times New Roman" w:hAnsi="Times New Roman" w:cs="Times New Roman"/>
        </w:rPr>
        <w:fldChar w:fldCharType="end"/>
      </w:r>
      <w:r>
        <w:rPr>
          <w:rFonts w:hint="eastAsia" w:ascii="Times New Roman" w:hAnsi="Times New Roman" w:cs="Times New Roman"/>
          <w:b/>
          <w:bCs/>
          <w:lang w:val="en-US" w:eastAsia="zh-CN"/>
        </w:rPr>
        <w:t>49</w:t>
      </w:r>
    </w:p>
    <w:p>
      <w:pPr>
        <w:spacing w:line="480" w:lineRule="auto"/>
        <w:ind w:firstLine="482" w:firstLineChars="200"/>
        <w:jc w:val="left"/>
        <w:rPr>
          <w:rFonts w:hint="default" w:ascii="Times New Roman" w:hAnsi="Times New Roman" w:eastAsia="宋体" w:cs="Times New Roman"/>
          <w:b/>
          <w:lang w:val="en-US" w:eastAsia="zh-CN"/>
        </w:rPr>
      </w:pPr>
      <w:r>
        <w:rPr>
          <w:rFonts w:hint="default" w:ascii="Times New Roman" w:hAnsi="Times New Roman" w:cs="Times New Roman"/>
          <w:b/>
          <w:lang w:eastAsia="zh-CN"/>
        </w:rPr>
        <w:t>“三同时”</w:t>
      </w:r>
      <w:r>
        <w:rPr>
          <w:rFonts w:hint="default" w:ascii="Times New Roman" w:hAnsi="Times New Roman" w:cs="Times New Roman"/>
          <w:b/>
        </w:rPr>
        <w:t>………………………………………………………………</w:t>
      </w:r>
      <w:r>
        <w:rPr>
          <w:rFonts w:hint="default" w:ascii="Times New Roman" w:hAnsi="Times New Roman" w:cs="Times New Roman"/>
          <w:b/>
          <w:lang w:val="en-US" w:eastAsia="zh-CN"/>
        </w:rPr>
        <w:t>......</w:t>
      </w:r>
      <w:r>
        <w:rPr>
          <w:rFonts w:hint="eastAsia" w:ascii="Times New Roman" w:hAnsi="Times New Roman" w:cs="Times New Roman"/>
          <w:b/>
          <w:lang w:val="en-US" w:eastAsia="zh-CN"/>
        </w:rPr>
        <w:t>52</w:t>
      </w:r>
    </w:p>
    <w:bookmarkEnd w:id="5"/>
    <w:bookmarkEnd w:id="6"/>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附件1</w:t>
      </w:r>
      <w:r>
        <w:rPr>
          <w:rFonts w:hint="default" w:ascii="Times New Roman" w:hAnsi="Times New Roman" w:cs="Times New Roman"/>
          <w:b/>
          <w:bCs/>
          <w:lang w:eastAsia="zh-CN"/>
        </w:rPr>
        <w:t>：</w:t>
      </w:r>
      <w:r>
        <w:rPr>
          <w:rFonts w:hint="default" w:ascii="Times New Roman" w:hAnsi="Times New Roman" w:cs="Times New Roman"/>
          <w:b/>
          <w:bCs/>
        </w:rPr>
        <w:t>环评批复………………………………………………………</w:t>
      </w:r>
      <w:r>
        <w:rPr>
          <w:rFonts w:hint="eastAsia" w:ascii="Times New Roman" w:hAnsi="Times New Roman" w:cs="Times New Roman"/>
          <w:b/>
          <w:bCs/>
          <w:lang w:val="en-US" w:eastAsia="zh-CN"/>
        </w:rPr>
        <w:t>...54</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附件2：检测报告…………………………………………………………</w:t>
      </w:r>
      <w:r>
        <w:rPr>
          <w:rFonts w:hint="eastAsia" w:ascii="Times New Roman" w:hAnsi="Times New Roman" w:cs="Times New Roman"/>
          <w:b/>
          <w:bCs/>
          <w:lang w:val="en-US" w:eastAsia="zh-CN"/>
        </w:rPr>
        <w:t>59</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lang w:eastAsia="zh-CN"/>
        </w:rPr>
        <w:t>附图</w:t>
      </w:r>
      <w:r>
        <w:rPr>
          <w:rFonts w:hint="default" w:ascii="Times New Roman" w:hAnsi="Times New Roman" w:cs="Times New Roman"/>
          <w:b/>
          <w:bCs/>
        </w:rPr>
        <w:t>…………………</w:t>
      </w:r>
      <w:r>
        <w:rPr>
          <w:rFonts w:hint="eastAsia" w:ascii="Times New Roman" w:hAnsi="Times New Roman" w:cs="Times New Roman"/>
          <w:b/>
          <w:bCs/>
          <w:lang w:val="en-US" w:eastAsia="zh-CN"/>
        </w:rPr>
        <w:t>.................................................................</w:t>
      </w:r>
      <w:r>
        <w:rPr>
          <w:rFonts w:hint="default" w:ascii="Times New Roman" w:hAnsi="Times New Roman" w:cs="Times New Roman"/>
          <w:b/>
          <w:bCs/>
        </w:rPr>
        <w:t>……………</w:t>
      </w:r>
      <w:r>
        <w:rPr>
          <w:rFonts w:hint="eastAsia" w:ascii="Times New Roman" w:hAnsi="Times New Roman" w:cs="Times New Roman"/>
          <w:b/>
          <w:bCs/>
          <w:lang w:val="en-US" w:eastAsia="zh-CN"/>
        </w:rPr>
        <w:t>74</w:t>
      </w:r>
    </w:p>
    <w:p>
      <w:pPr>
        <w:spacing w:line="360" w:lineRule="auto"/>
        <w:ind w:firstLine="482" w:firstLineChars="200"/>
        <w:jc w:val="left"/>
        <w:rPr>
          <w:rFonts w:hint="default" w:ascii="Times New Roman" w:hAnsi="Times New Roman" w:cs="Times New Roman"/>
          <w:b/>
          <w:bCs/>
        </w:rPr>
      </w:pPr>
    </w:p>
    <w:p>
      <w:pPr>
        <w:spacing w:line="360" w:lineRule="auto"/>
        <w:ind w:firstLine="482" w:firstLineChars="200"/>
        <w:jc w:val="left"/>
        <w:rPr>
          <w:b/>
          <w:bCs/>
        </w:rPr>
      </w:pPr>
    </w:p>
    <w:p>
      <w:pPr>
        <w:pStyle w:val="31"/>
      </w:pPr>
    </w:p>
    <w:p>
      <w:pPr>
        <w:spacing w:line="360" w:lineRule="auto"/>
        <w:rPr>
          <w:rFonts w:ascii="Times New Roman" w:cs="Times New Roman"/>
          <w:b/>
          <w:sz w:val="32"/>
          <w:szCs w:val="32"/>
        </w:rPr>
      </w:pPr>
    </w:p>
    <w:p>
      <w:pPr>
        <w:spacing w:line="360" w:lineRule="auto"/>
        <w:rPr>
          <w:rFonts w:ascii="Times New Roman" w:cs="Times New Roman"/>
          <w:b/>
          <w:sz w:val="32"/>
          <w:szCs w:val="32"/>
        </w:rPr>
      </w:pPr>
    </w:p>
    <w:p>
      <w:pPr>
        <w:spacing w:line="360" w:lineRule="auto"/>
        <w:rPr>
          <w:rFonts w:ascii="Times New Roman" w:cs="Times New Roman"/>
          <w:b/>
          <w:sz w:val="32"/>
          <w:szCs w:val="32"/>
        </w:rPr>
        <w:sectPr>
          <w:headerReference r:id="rId7" w:type="default"/>
          <w:footerReference r:id="rId8"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360" w:lineRule="auto"/>
        <w:rPr>
          <w:rFonts w:ascii="Times New Roman" w:hAnsi="Times New Roman" w:cs="Times New Roman"/>
          <w:b/>
          <w:sz w:val="32"/>
          <w:szCs w:val="32"/>
        </w:rPr>
      </w:pPr>
      <w:r>
        <w:rPr>
          <w:rFonts w:ascii="Times New Roman" w:cs="Times New Roman"/>
          <w:b/>
          <w:sz w:val="32"/>
          <w:szCs w:val="32"/>
        </w:rPr>
        <w:t>表一</w:t>
      </w:r>
      <w:r>
        <w:rPr>
          <w:rFonts w:ascii="Times New Roman" w:hAnsi="Times New Roman" w:cs="Times New Roman"/>
          <w:b/>
          <w:sz w:val="32"/>
          <w:szCs w:val="32"/>
        </w:rPr>
        <w:t xml:space="preserve"> </w:t>
      </w:r>
      <w:r>
        <w:rPr>
          <w:rFonts w:ascii="Times New Roman" w:cs="Times New Roman"/>
          <w:b/>
          <w:sz w:val="32"/>
          <w:szCs w:val="32"/>
        </w:rPr>
        <w:t>建设项目工程概况</w:t>
      </w:r>
      <w:bookmarkEnd w:id="2"/>
      <w:bookmarkEnd w:id="3"/>
      <w:bookmarkEnd w:id="4"/>
    </w:p>
    <w:tbl>
      <w:tblPr>
        <w:tblStyle w:val="25"/>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1"/>
        <w:gridCol w:w="2011"/>
        <w:gridCol w:w="2270"/>
        <w:gridCol w:w="1293"/>
        <w:gridCol w:w="900"/>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项目名称</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rPr>
            </w:pPr>
            <w:r>
              <w:rPr>
                <w:rFonts w:hint="eastAsia" w:ascii="Times New Roman" w:hAnsi="Times New Roman" w:eastAsia="新宋体" w:cs="Times New Roman"/>
                <w:color w:val="000000"/>
                <w:szCs w:val="24"/>
                <w:lang w:eastAsia="zh-CN"/>
              </w:rPr>
              <w:t>巴楚县麦香缘食品厂</w:t>
            </w:r>
            <w:r>
              <w:rPr>
                <w:rFonts w:hint="eastAsia" w:ascii="Times New Roman" w:hAnsi="Times New Roman" w:eastAsia="新宋体" w:cs="Times New Roman"/>
                <w:color w:val="000000"/>
                <w:szCs w:val="24"/>
                <w:lang w:val="en-US" w:eastAsia="zh-CN"/>
              </w:rPr>
              <w:t>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建设单位</w:t>
            </w:r>
          </w:p>
        </w:tc>
        <w:tc>
          <w:tcPr>
            <w:tcW w:w="7617" w:type="dxa"/>
            <w:gridSpan w:val="5"/>
            <w:tcBorders>
              <w:tl2br w:val="nil"/>
              <w:tr2bl w:val="nil"/>
            </w:tcBorders>
            <w:vAlign w:val="center"/>
          </w:tcPr>
          <w:p>
            <w:pPr>
              <w:spacing w:line="360" w:lineRule="auto"/>
              <w:jc w:val="center"/>
              <w:rPr>
                <w:rFonts w:hint="eastAsia" w:ascii="Times New Roman" w:hAnsi="Times New Roman" w:eastAsia="新宋体" w:cs="Times New Roman"/>
                <w:color w:val="000000"/>
                <w:szCs w:val="24"/>
                <w:lang w:eastAsia="zh-CN"/>
              </w:rPr>
            </w:pPr>
            <w:r>
              <w:rPr>
                <w:rFonts w:hint="eastAsia" w:eastAsia="新宋体"/>
                <w:lang w:eastAsia="zh-CN"/>
              </w:rPr>
              <w:t>巴楚县麦香缘食品厂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建设性质</w:t>
            </w:r>
          </w:p>
        </w:tc>
        <w:tc>
          <w:tcPr>
            <w:tcW w:w="7617" w:type="dxa"/>
            <w:gridSpan w:val="5"/>
            <w:tcBorders>
              <w:tl2br w:val="nil"/>
              <w:tr2bl w:val="nil"/>
            </w:tcBorders>
            <w:vAlign w:val="center"/>
          </w:tcPr>
          <w:p>
            <w:pPr>
              <w:spacing w:line="360" w:lineRule="auto"/>
              <w:ind w:firstLine="280" w:firstLineChars="100"/>
              <w:jc w:val="center"/>
              <w:rPr>
                <w:rFonts w:hint="default" w:ascii="Times New Roman" w:hAnsi="Times New Roman" w:cs="Times New Roman"/>
                <w:color w:val="000000"/>
                <w:szCs w:val="24"/>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eq \o\ac(□,</w:instrText>
            </w:r>
            <w:r>
              <w:rPr>
                <w:rFonts w:hint="default" w:ascii="Times New Roman" w:hAnsi="Times New Roman" w:cs="Times New Roman"/>
                <w:position w:val="2"/>
                <w:sz w:val="28"/>
                <w:szCs w:val="28"/>
              </w:rPr>
              <w:instrText xml:space="preserve">√</w:instrText>
            </w:r>
            <w:r>
              <w:rPr>
                <w:rFonts w:hint="default" w:ascii="Times New Roman" w:hAnsi="Times New Roman" w:cs="Times New Roman"/>
                <w:sz w:val="28"/>
                <w:szCs w:val="28"/>
              </w:rPr>
              <w:instrText xml:space="preserve">)</w:instrText>
            </w:r>
            <w:r>
              <w:rPr>
                <w:rFonts w:hint="default" w:ascii="Times New Roman" w:hAnsi="Times New Roman" w:cs="Times New Roman"/>
                <w:sz w:val="28"/>
                <w:szCs w:val="28"/>
              </w:rPr>
              <w:fldChar w:fldCharType="end"/>
            </w:r>
            <w:r>
              <w:rPr>
                <w:rFonts w:hint="default" w:ascii="Times New Roman" w:hAnsi="Times New Roman" w:cs="Times New Roman"/>
                <w:color w:val="000000"/>
                <w:szCs w:val="24"/>
              </w:rPr>
              <w:t>新建</w:t>
            </w:r>
            <w:r>
              <w:rPr>
                <w:rFonts w:hint="default" w:ascii="Times New Roman" w:hAnsi="Times New Roman" w:cs="Times New Roman"/>
                <w:sz w:val="28"/>
                <w:szCs w:val="28"/>
              </w:rPr>
              <w:t>□</w:t>
            </w:r>
            <w:r>
              <w:rPr>
                <w:rFonts w:hint="default" w:ascii="Times New Roman" w:hAnsi="Times New Roman" w:cs="Times New Roman"/>
                <w:color w:val="000000"/>
                <w:szCs w:val="24"/>
              </w:rPr>
              <w:t>改扩建</w:t>
            </w:r>
            <w:r>
              <w:rPr>
                <w:rFonts w:hint="default" w:ascii="Times New Roman" w:hAnsi="Times New Roman" w:cs="Times New Roman"/>
                <w:sz w:val="28"/>
                <w:szCs w:val="28"/>
              </w:rPr>
              <w:t>□</w:t>
            </w:r>
            <w:r>
              <w:rPr>
                <w:rFonts w:hint="default" w:ascii="Times New Roman" w:hAnsi="Times New Roman" w:cs="Times New Roman"/>
                <w:color w:val="000000"/>
                <w:szCs w:val="24"/>
              </w:rPr>
              <w:t>技改</w:t>
            </w:r>
            <w:r>
              <w:rPr>
                <w:rFonts w:hint="default" w:ascii="Times New Roman" w:hAnsi="Times New Roman" w:cs="Times New Roman"/>
                <w:sz w:val="28"/>
                <w:szCs w:val="28"/>
              </w:rPr>
              <w:t>□</w:t>
            </w:r>
            <w:r>
              <w:rPr>
                <w:rFonts w:hint="default" w:ascii="Times New Roman" w:hAnsi="Times New Roman" w:cs="Times New Roman"/>
                <w:color w:val="000000"/>
                <w:szCs w:val="24"/>
              </w:rPr>
              <w:t>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建设地点</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rPr>
            </w:pPr>
            <w:r>
              <w:rPr>
                <w:rFonts w:hint="eastAsia" w:ascii="Times New Roman" w:cs="Times New Roman"/>
                <w:color w:val="000000" w:themeColor="text1"/>
                <w:szCs w:val="24"/>
                <w:lang w:val="en-US" w:eastAsia="zh-CN"/>
              </w:rPr>
              <w:t>巴楚县工业园区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主要产品名称</w:t>
            </w:r>
          </w:p>
        </w:tc>
        <w:tc>
          <w:tcPr>
            <w:tcW w:w="7617"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szCs w:val="24"/>
                <w:lang w:val="en-US" w:eastAsia="zh-CN"/>
              </w:rPr>
            </w:pPr>
            <w:r>
              <w:rPr>
                <w:rFonts w:hint="eastAsia" w:ascii="Times New Roman" w:hAnsi="Times New Roman" w:cs="Times New Roman"/>
                <w:color w:val="000000"/>
                <w:szCs w:val="24"/>
                <w:lang w:val="en-US" w:eastAsia="zh-CN"/>
              </w:rPr>
              <w:t>面包、月饼、蛋糕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设计生产能力</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未提及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实际生产能力</w:t>
            </w:r>
          </w:p>
        </w:tc>
        <w:tc>
          <w:tcPr>
            <w:tcW w:w="7617"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75t/年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建设项目环评时间</w:t>
            </w:r>
          </w:p>
        </w:tc>
        <w:tc>
          <w:tcPr>
            <w:tcW w:w="2011"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default" w:ascii="Times New Roman" w:hAnsi="Times New Roman" w:cs="Times New Roman"/>
                <w:color w:val="000000" w:themeColor="text1"/>
                <w:szCs w:val="24"/>
                <w:lang w:val="en-US" w:eastAsia="zh-CN"/>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lang w:val="en-US" w:eastAsia="zh-CN"/>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lang w:val="en-US" w:eastAsia="zh-CN"/>
              </w:rPr>
              <w:t>月</w:t>
            </w:r>
          </w:p>
        </w:tc>
        <w:tc>
          <w:tcPr>
            <w:tcW w:w="2270" w:type="dxa"/>
            <w:tcBorders>
              <w:tl2br w:val="nil"/>
              <w:tr2bl w:val="nil"/>
            </w:tcBorders>
            <w:vAlign w:val="center"/>
          </w:tcPr>
          <w:p>
            <w:pPr>
              <w:spacing w:line="360" w:lineRule="auto"/>
              <w:jc w:val="center"/>
              <w:rPr>
                <w:rFonts w:hint="default" w:ascii="Times New Roman" w:hAnsi="Times New Roman" w:cs="Times New Roman"/>
                <w:szCs w:val="24"/>
              </w:rPr>
            </w:pPr>
            <w:r>
              <w:rPr>
                <w:rFonts w:hint="default" w:ascii="Times New Roman" w:hAnsi="Times New Roman" w:cs="Times New Roman"/>
                <w:szCs w:val="24"/>
              </w:rPr>
              <w:t>开工建设时间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2014年5月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调试时间</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2016年6月</w:t>
            </w:r>
          </w:p>
        </w:tc>
        <w:tc>
          <w:tcPr>
            <w:tcW w:w="2270" w:type="dxa"/>
            <w:tcBorders>
              <w:lef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验收现场监测时间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2021.12.23-12.24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审批部门</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eastAsia="zh-CN"/>
              </w:rPr>
            </w:pPr>
            <w:r>
              <w:rPr>
                <w:rFonts w:hint="eastAsia" w:ascii="Times New Roman" w:hAnsi="Times New Roman" w:cs="Times New Roman"/>
                <w:color w:val="000000" w:themeColor="text1"/>
                <w:szCs w:val="24"/>
                <w:lang w:val="en-US" w:eastAsia="zh-CN"/>
              </w:rPr>
              <w:t>巴楚县环境保护局</w:t>
            </w:r>
          </w:p>
        </w:tc>
        <w:tc>
          <w:tcPr>
            <w:tcW w:w="2270" w:type="dxa"/>
            <w:tcBorders>
              <w:left w:val="single" w:color="000000" w:sz="4" w:space="0"/>
              <w:righ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编制单位</w:t>
            </w:r>
          </w:p>
        </w:tc>
        <w:tc>
          <w:tcPr>
            <w:tcW w:w="3336" w:type="dxa"/>
            <w:gridSpan w:val="3"/>
            <w:tcBorders>
              <w:left w:val="single" w:color="000000" w:sz="4" w:space="0"/>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中国地质科学院水文地质环境地质研究所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eastAsia" w:ascii="Times New Roman" w:hAnsi="Times New Roman" w:cs="Times New Roman"/>
                <w:szCs w:val="24"/>
                <w:lang w:eastAsia="zh-CN"/>
              </w:rPr>
            </w:pPr>
            <w:r>
              <w:rPr>
                <w:rFonts w:hint="eastAsia" w:ascii="Times New Roman" w:hAnsi="Times New Roman" w:cs="Times New Roman"/>
                <w:szCs w:val="24"/>
                <w:lang w:val="en-US" w:eastAsia="zh-CN"/>
              </w:rPr>
              <w:t>200</w:t>
            </w:r>
            <w:r>
              <w:rPr>
                <w:rFonts w:hint="eastAsia" w:ascii="Times New Roman" w:hAnsi="Times New Roman" w:cs="Times New Roman"/>
                <w:szCs w:val="24"/>
                <w:lang w:eastAsia="zh-CN"/>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val="en-US" w:eastAsia="zh-CN"/>
              </w:rPr>
            </w:pPr>
            <w:r>
              <w:rPr>
                <w:rFonts w:hint="eastAsia" w:ascii="Times New Roman" w:hAnsi="Times New Roman" w:cs="Times New Roman"/>
                <w:szCs w:val="24"/>
                <w:lang w:val="en-US" w:eastAsia="zh-CN"/>
              </w:rPr>
              <w:t>38</w:t>
            </w:r>
            <w:r>
              <w:rPr>
                <w:rFonts w:hint="eastAsia" w:ascii="Times New Roman" w:hAnsi="Times New Roman" w:cs="Times New Roman"/>
                <w:szCs w:val="24"/>
                <w:lang w:eastAsia="zh-CN"/>
              </w:rPr>
              <w:t>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19</w:t>
            </w:r>
            <w:r>
              <w:rPr>
                <w:rFonts w:hint="eastAsia" w:ascii="Times New Roman" w:hAnsi="Times New Roman"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eastAsia" w:ascii="Times New Roman" w:hAnsi="Times New Roman" w:cs="Times New Roman"/>
                <w:szCs w:val="24"/>
                <w:lang w:val="en-US" w:eastAsia="zh-CN"/>
              </w:rPr>
              <w:t>210</w:t>
            </w:r>
            <w:r>
              <w:rPr>
                <w:rFonts w:hint="default" w:ascii="Times New Roman" w:hAnsi="Times New Roman" w:cs="Times New Roman"/>
                <w:szCs w:val="24"/>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40万元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验收监测依据</w:t>
            </w:r>
          </w:p>
        </w:tc>
        <w:tc>
          <w:tcPr>
            <w:tcW w:w="7617" w:type="dxa"/>
            <w:gridSpan w:val="5"/>
            <w:tcBorders>
              <w:tl2br w:val="nil"/>
              <w:tr2bl w:val="nil"/>
            </w:tcBorders>
            <w:vAlign w:val="center"/>
          </w:tcPr>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（1）《建设项目环境保护管理条例》，国务院令第682号，2017年10月1日起施行；</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（2）《建设项目竣工环境保护验收暂行办法》，国环规环评[2017]4号，2017年11月22日；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（3）</w:t>
            </w:r>
            <w:r>
              <w:rPr>
                <w:rFonts w:hint="default" w:ascii="Times New Roman" w:hAnsi="Times New Roman" w:cs="Times New Roman"/>
                <w:szCs w:val="24"/>
                <w:lang w:val="en-US" w:eastAsia="zh-CN"/>
              </w:rPr>
              <w:t xml:space="preserve"> </w:t>
            </w:r>
            <w:r>
              <w:rPr>
                <w:rFonts w:hint="default" w:ascii="Times New Roman" w:hAnsi="Times New Roman" w:cs="Times New Roman"/>
                <w:szCs w:val="24"/>
              </w:rPr>
              <w:t>《关于建设项目竣工环境保护验收实行公示的通知》，环办[2003]26号，2003年3月28日；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（4）《建设项目环境影响评价分类管理名录》，生态环境部令第1号，2018年4月28日。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（5）《建设项目竣工环境保护验收技术指南 污染影响类》，生态环境部</w:t>
            </w:r>
            <w:r>
              <w:rPr>
                <w:rFonts w:hint="default" w:ascii="Times New Roman" w:hAnsi="Times New Roman" w:cs="Times New Roman"/>
                <w:szCs w:val="24"/>
                <w:lang w:eastAsia="zh-CN"/>
              </w:rPr>
              <w:t>公告</w:t>
            </w:r>
            <w:r>
              <w:rPr>
                <w:rFonts w:hint="default" w:ascii="Times New Roman" w:hAnsi="Times New Roman" w:cs="Times New Roman"/>
                <w:szCs w:val="24"/>
              </w:rPr>
              <w:t>第9号，2018年5月16日。</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（6）</w:t>
            </w:r>
            <w:r>
              <w:rPr>
                <w:rFonts w:hint="eastAsia" w:ascii="Times New Roman" w:hAnsi="Times New Roman" w:eastAsia="新宋体" w:cs="Times New Roman"/>
                <w:color w:val="000000" w:themeColor="text1"/>
                <w:szCs w:val="24"/>
                <w:lang w:eastAsia="zh-CN"/>
              </w:rPr>
              <w:t>中国地质科学院水文地质环境地质研究所</w:t>
            </w:r>
            <w:r>
              <w:rPr>
                <w:rFonts w:hint="default" w:ascii="Times New Roman" w:hAnsi="Times New Roman" w:cs="Times New Roman"/>
                <w:szCs w:val="24"/>
              </w:rPr>
              <w:t>，《</w:t>
            </w:r>
            <w:r>
              <w:rPr>
                <w:rFonts w:hint="eastAsia" w:ascii="Times New Roman" w:hAnsi="Times New Roman" w:eastAsia="新宋体" w:cs="Times New Roman"/>
                <w:color w:val="000000"/>
                <w:szCs w:val="24"/>
                <w:lang w:eastAsia="zh-CN"/>
              </w:rPr>
              <w:t>巴楚县麦香缘食品厂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szCs w:val="24"/>
              </w:rPr>
              <w:t>环境影响报告表》</w:t>
            </w:r>
            <w:r>
              <w:rPr>
                <w:rFonts w:hint="default" w:ascii="Times New Roman" w:hAnsi="Times New Roman" w:cs="Times New Roman"/>
                <w:color w:val="000000" w:themeColor="text1"/>
                <w:szCs w:val="24"/>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rPr>
              <w:t>月；</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（7）</w:t>
            </w:r>
            <w:r>
              <w:rPr>
                <w:rFonts w:hint="eastAsia" w:ascii="Times New Roman" w:hAnsi="Times New Roman" w:cs="Times New Roman"/>
                <w:color w:val="000000" w:themeColor="text1"/>
                <w:szCs w:val="24"/>
                <w:lang w:eastAsia="zh-CN"/>
              </w:rPr>
              <w:t>巴楚县环境保护局</w:t>
            </w:r>
            <w:r>
              <w:rPr>
                <w:rFonts w:hint="default" w:ascii="Times New Roman" w:hAnsi="Times New Roman" w:cs="Times New Roman"/>
                <w:color w:val="000000" w:themeColor="text1"/>
                <w:szCs w:val="24"/>
              </w:rPr>
              <w:t>，</w:t>
            </w:r>
            <w:r>
              <w:rPr>
                <w:rFonts w:hint="eastAsia" w:ascii="Times New Roman" w:hAnsi="Times New Roman" w:cs="Times New Roman"/>
                <w:color w:val="000000" w:themeColor="text1"/>
                <w:szCs w:val="24"/>
                <w:lang w:eastAsia="zh-CN"/>
              </w:rPr>
              <w:t>巴环评函字[2013]31号</w:t>
            </w:r>
            <w:r>
              <w:rPr>
                <w:rFonts w:hint="default" w:ascii="Times New Roman" w:hAnsi="Times New Roman" w:cs="Times New Roman"/>
                <w:color w:val="000000" w:themeColor="text1"/>
                <w:szCs w:val="24"/>
              </w:rPr>
              <w:t>，《</w:t>
            </w:r>
            <w:r>
              <w:rPr>
                <w:rFonts w:hint="eastAsia" w:ascii="Times New Roman" w:hAnsi="Times New Roman" w:eastAsia="新宋体" w:cs="Times New Roman"/>
                <w:color w:val="000000"/>
                <w:szCs w:val="24"/>
                <w:lang w:eastAsia="zh-CN"/>
              </w:rPr>
              <w:t>巴楚县麦香缘食品厂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color w:val="000000" w:themeColor="text1"/>
                <w:szCs w:val="24"/>
              </w:rPr>
              <w:t>环境影响报告表》的批复，</w:t>
            </w:r>
            <w:r>
              <w:rPr>
                <w:rFonts w:hint="eastAsia" w:ascii="Times New Roman" w:hAnsi="Times New Roman" w:cs="Times New Roman"/>
                <w:color w:val="000000" w:themeColor="text1"/>
                <w:szCs w:val="24"/>
                <w:lang w:eastAsia="zh-CN"/>
              </w:rPr>
              <w:t>2013年8月28日</w:t>
            </w:r>
            <w:r>
              <w:rPr>
                <w:rFonts w:hint="default" w:ascii="Times New Roman" w:hAnsi="Times New Roman" w:cs="Times New Roman"/>
                <w:color w:val="000000" w:themeColor="text1"/>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验收监测评价标准、级别、限值</w:t>
            </w:r>
          </w:p>
        </w:tc>
        <w:tc>
          <w:tcPr>
            <w:tcW w:w="7617" w:type="dxa"/>
            <w:gridSpan w:val="5"/>
            <w:tcBorders>
              <w:tl2br w:val="nil"/>
              <w:tr2bl w:val="nil"/>
            </w:tcBorders>
            <w:vAlign w:val="center"/>
          </w:tcPr>
          <w:p>
            <w:pPr>
              <w:spacing w:line="360" w:lineRule="auto"/>
              <w:rPr>
                <w:rFonts w:hint="default" w:ascii="Times New Roman" w:hAnsi="Times New Roman" w:cs="Times New Roman"/>
              </w:rPr>
            </w:pPr>
            <w:r>
              <w:rPr>
                <w:rFonts w:hint="default" w:ascii="Times New Roman" w:hAnsi="Times New Roman" w:cs="Times New Roman"/>
              </w:rPr>
              <w:t>1、噪声执行标准限值见表1-1</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表1-1噪声</w:t>
            </w:r>
            <w:r>
              <w:rPr>
                <w:rFonts w:hint="default" w:ascii="Times New Roman" w:hAnsi="Times New Roman" w:cs="Times New Roman"/>
                <w:lang w:eastAsia="zh-CN"/>
              </w:rPr>
              <w:t>执行标准</w:t>
            </w:r>
          </w:p>
          <w:tbl>
            <w:tblPr>
              <w:tblStyle w:val="25"/>
              <w:tblW w:w="724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806"/>
              <w:gridCol w:w="41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5" w:hRule="exact"/>
                <w:tblHeader/>
                <w:jc w:val="center"/>
              </w:trPr>
              <w:tc>
                <w:tcPr>
                  <w:tcW w:w="1332" w:type="dxa"/>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监测项目</w:t>
                  </w:r>
                </w:p>
              </w:tc>
              <w:tc>
                <w:tcPr>
                  <w:tcW w:w="1806" w:type="dxa"/>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限值dB（A）</w:t>
                  </w:r>
                </w:p>
              </w:tc>
              <w:tc>
                <w:tcPr>
                  <w:tcW w:w="4107" w:type="dxa"/>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332" w:type="dxa"/>
                  <w:vAlign w:val="center"/>
                </w:tcPr>
                <w:p>
                  <w:pPr>
                    <w:pStyle w:val="54"/>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昼间噪声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c>
                <w:tcPr>
                  <w:tcW w:w="4107" w:type="dxa"/>
                  <w:vMerge w:val="restart"/>
                  <w:vAlign w:val="center"/>
                </w:tcPr>
                <w:p>
                  <w:pPr>
                    <w:widowControl/>
                    <w:spacing w:line="360" w:lineRule="auto"/>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工业企业厂界环境噪声排放标准</w:t>
                  </w:r>
                  <w:r>
                    <w:rPr>
                      <w:rFonts w:hint="default" w:ascii="Times New Roman" w:hAnsi="Times New Roman" w:cs="Times New Roman"/>
                      <w:sz w:val="21"/>
                      <w:szCs w:val="21"/>
                      <w:lang w:val="en-US" w:eastAsia="zh-CN"/>
                    </w:rPr>
                    <w:t>》（GB</w:t>
                  </w:r>
                  <w:r>
                    <w:rPr>
                      <w:rFonts w:hint="eastAsia" w:ascii="Times New Roman" w:hAnsi="Times New Roman" w:cs="Times New Roman"/>
                      <w:sz w:val="21"/>
                      <w:szCs w:val="21"/>
                      <w:lang w:val="en-US" w:eastAsia="zh-CN"/>
                    </w:rPr>
                    <w:t>12348</w:t>
                  </w:r>
                  <w:r>
                    <w:rPr>
                      <w:rFonts w:hint="default" w:ascii="Times New Roman" w:hAnsi="Times New Roman" w:cs="Times New Roman"/>
                      <w:sz w:val="21"/>
                      <w:szCs w:val="21"/>
                      <w:lang w:val="en-US" w:eastAsia="zh-CN"/>
                    </w:rPr>
                    <w:t>-2008）中的</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val="en-US" w:eastAsia="zh-CN"/>
                    </w:rPr>
                    <w:t>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332" w:type="dxa"/>
                  <w:vAlign w:val="center"/>
                </w:tcPr>
                <w:p>
                  <w:pPr>
                    <w:pStyle w:val="54"/>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夜间噪声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50</w:t>
                  </w:r>
                </w:p>
              </w:tc>
              <w:tc>
                <w:tcPr>
                  <w:tcW w:w="4107" w:type="dxa"/>
                  <w:vMerge w:val="continue"/>
                  <w:vAlign w:val="center"/>
                </w:tcPr>
                <w:p>
                  <w:pPr>
                    <w:widowControl/>
                    <w:spacing w:line="360" w:lineRule="auto"/>
                    <w:jc w:val="center"/>
                    <w:rPr>
                      <w:rFonts w:hint="default" w:ascii="Times New Roman" w:hAnsi="Times New Roman" w:cs="Times New Roman"/>
                      <w:sz w:val="21"/>
                      <w:szCs w:val="21"/>
                    </w:rPr>
                  </w:pPr>
                </w:p>
              </w:tc>
            </w:tr>
          </w:tbl>
          <w:p>
            <w:pPr>
              <w:spacing w:line="360" w:lineRule="auto"/>
              <w:rPr>
                <w:rFonts w:hint="eastAsia" w:ascii="Times New Roman" w:hAnsi="Times New Roman" w:eastAsia="宋体" w:cs="Times New Roman"/>
                <w:lang w:eastAsia="zh-CN"/>
              </w:rPr>
            </w:pPr>
            <w:r>
              <w:rPr>
                <w:rFonts w:hint="default" w:ascii="Times New Roman" w:hAnsi="Times New Roman" w:cs="Times New Roman"/>
              </w:rPr>
              <w:t>2、废气执行标准限值见表1-</w:t>
            </w:r>
            <w:r>
              <w:rPr>
                <w:rFonts w:hint="eastAsia" w:ascii="Times New Roman" w:hAnsi="Times New Roman" w:cs="Times New Roman"/>
                <w:lang w:val="en-US" w:eastAsia="zh-CN"/>
              </w:rPr>
              <w:t>2</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w:t>
            </w:r>
            <w:r>
              <w:rPr>
                <w:rFonts w:hint="eastAsia" w:ascii="Times New Roman" w:hAnsi="Times New Roman" w:cs="Times New Roman"/>
                <w:lang w:val="en-US" w:eastAsia="zh-CN"/>
              </w:rPr>
              <w:t>2</w:t>
            </w:r>
            <w:r>
              <w:rPr>
                <w:rFonts w:hint="default" w:ascii="Times New Roman" w:hAnsi="Times New Roman" w:cs="Times New Roman"/>
              </w:rPr>
              <w:t>废气</w:t>
            </w:r>
            <w:r>
              <w:rPr>
                <w:rFonts w:hint="default" w:ascii="Times New Roman" w:hAnsi="Times New Roman" w:cs="Times New Roman"/>
                <w:lang w:eastAsia="zh-CN"/>
              </w:rPr>
              <w:t>执行标准</w:t>
            </w:r>
          </w:p>
          <w:tbl>
            <w:tblPr>
              <w:tblStyle w:val="25"/>
              <w:tblW w:w="4997"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83"/>
              <w:gridCol w:w="2360"/>
              <w:gridCol w:w="335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37"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监测项目</w:t>
                  </w:r>
                </w:p>
              </w:tc>
              <w:tc>
                <w:tcPr>
                  <w:tcW w:w="1595"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限值（mg/m3）</w:t>
                  </w:r>
                </w:p>
              </w:tc>
              <w:tc>
                <w:tcPr>
                  <w:tcW w:w="2267"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137"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TSP</w:t>
                  </w:r>
                </w:p>
              </w:tc>
              <w:tc>
                <w:tcPr>
                  <w:tcW w:w="1595"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1.0</w:t>
                  </w:r>
                </w:p>
              </w:tc>
              <w:tc>
                <w:tcPr>
                  <w:tcW w:w="2267" w:type="pct"/>
                  <w:tcBorders>
                    <w:tl2br w:val="nil"/>
                    <w:tr2bl w:val="nil"/>
                  </w:tcBorders>
                  <w:vAlign w:val="center"/>
                </w:tcPr>
                <w:p>
                  <w:pPr>
                    <w:pStyle w:val="54"/>
                    <w:tabs>
                      <w:tab w:val="clear" w:pos="2700"/>
                      <w:tab w:val="clear" w:pos="6300"/>
                    </w:tabs>
                    <w:spacing w:after="93" w:line="360" w:lineRule="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大气污染物综合排放标准</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GB16297-1996</w:t>
                  </w: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表二</w:t>
                  </w:r>
                </w:p>
              </w:tc>
            </w:tr>
          </w:tbl>
          <w:p>
            <w:pPr>
              <w:numPr>
                <w:ilvl w:val="0"/>
                <w:numId w:val="0"/>
              </w:numPr>
              <w:tabs>
                <w:tab w:val="left" w:pos="0"/>
              </w:tabs>
              <w:spacing w:line="360" w:lineRule="auto"/>
              <w:ind w:leftChars="0"/>
              <w:rPr>
                <w:rFonts w:hint="default" w:ascii="Times New Roman" w:hAnsi="Times New Roman" w:eastAsia="宋体" w:cs="Times New Roman"/>
                <w:lang w:val="en-US" w:eastAsia="zh-CN"/>
              </w:rPr>
            </w:pPr>
            <w:r>
              <w:rPr>
                <w:rFonts w:hint="eastAsia" w:ascii="Times New Roman" w:hAnsi="Times New Roman" w:cs="Times New Roman"/>
                <w:lang w:val="en-US" w:eastAsia="zh-CN"/>
              </w:rPr>
              <w:t>3、</w:t>
            </w:r>
            <w:r>
              <w:rPr>
                <w:rFonts w:hint="default" w:ascii="Times New Roman" w:hAnsi="Times New Roman" w:cs="Times New Roman"/>
                <w:lang w:val="en-US" w:eastAsia="zh-CN"/>
              </w:rPr>
              <w:t>生活垃圾执行《一般工业固体废物贮存、处置场污染物控制标准》（GB18599—2001）及其修改单；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2151" w:type="dxa"/>
            <w:tcBorders>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总量控制指标</w:t>
            </w:r>
          </w:p>
        </w:tc>
        <w:tc>
          <w:tcPr>
            <w:tcW w:w="7617" w:type="dxa"/>
            <w:gridSpan w:val="5"/>
            <w:tcBorders>
              <w:tl2br w:val="nil"/>
              <w:tr2bl w:val="nil"/>
            </w:tcBorders>
            <w:vAlign w:val="center"/>
          </w:tcPr>
          <w:p>
            <w:pPr>
              <w:numPr>
                <w:ilvl w:val="0"/>
                <w:numId w:val="0"/>
              </w:numPr>
              <w:tabs>
                <w:tab w:val="left" w:pos="0"/>
              </w:tabs>
              <w:spacing w:line="360" w:lineRule="auto"/>
              <w:ind w:leftChars="0"/>
              <w:jc w:val="center"/>
              <w:rPr>
                <w:rFonts w:hint="default" w:ascii="Times New Roman" w:hAnsi="Times New Roman" w:cs="Times New Roman"/>
                <w:lang w:val="en-US" w:eastAsia="zh-CN"/>
              </w:rPr>
            </w:pPr>
            <w:r>
              <w:rPr>
                <w:rFonts w:hint="eastAsia" w:ascii="Times New Roman" w:hAnsi="Times New Roman" w:cs="Times New Roman"/>
                <w:lang w:val="en-US" w:eastAsia="zh-CN"/>
              </w:rPr>
              <w:t>本项目无总量控制指标</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表二</w:t>
      </w:r>
      <w:r>
        <w:rPr>
          <w:rFonts w:hint="eastAsia" w:ascii="Times New Roman" w:hAnsi="Times New Roman" w:cs="Times New Roman"/>
          <w:b/>
          <w:sz w:val="32"/>
          <w:szCs w:val="32"/>
          <w:lang w:val="en-US" w:eastAsia="zh-CN"/>
        </w:rPr>
        <w:t xml:space="preserve"> </w:t>
      </w:r>
      <w:r>
        <w:rPr>
          <w:rFonts w:ascii="Times New Roman" w:hAnsi="Times New Roman" w:cs="Times New Roman"/>
          <w:b/>
          <w:sz w:val="32"/>
          <w:szCs w:val="32"/>
        </w:rPr>
        <w:t>建设项目基本情况</w:t>
      </w:r>
    </w:p>
    <w:tbl>
      <w:tblPr>
        <w:tblStyle w:val="25"/>
        <w:tblW w:w="90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0" w:hRule="atLeast"/>
        </w:trPr>
        <w:tc>
          <w:tcPr>
            <w:tcW w:w="9090" w:type="dxa"/>
          </w:tcPr>
          <w:p>
            <w:pPr>
              <w:spacing w:line="360" w:lineRule="auto"/>
              <w:rPr>
                <w:rFonts w:hint="default" w:ascii="Times New Roman" w:hAnsi="Times New Roman" w:eastAsia="宋体" w:cs="Times New Roman"/>
                <w:b/>
                <w:sz w:val="30"/>
                <w:szCs w:val="30"/>
                <w:lang w:eastAsia="zh-CN"/>
              </w:rPr>
            </w:pPr>
            <w:r>
              <w:rPr>
                <w:rFonts w:hint="default" w:ascii="Times New Roman" w:hAnsi="Times New Roman" w:cs="Times New Roman"/>
                <w:b/>
                <w:sz w:val="30"/>
                <w:szCs w:val="30"/>
              </w:rPr>
              <w:t>2.1</w:t>
            </w:r>
            <w:r>
              <w:rPr>
                <w:rFonts w:hint="default" w:ascii="Times New Roman" w:hAnsi="Times New Roman" w:cs="Times New Roman"/>
                <w:b/>
                <w:sz w:val="30"/>
                <w:szCs w:val="30"/>
                <w:lang w:eastAsia="zh-CN"/>
              </w:rPr>
              <w:t>项目由来</w:t>
            </w:r>
          </w:p>
          <w:p>
            <w:pPr>
              <w:spacing w:line="360" w:lineRule="auto"/>
              <w:ind w:firstLine="560" w:firstLineChars="200"/>
              <w:rPr>
                <w:rFonts w:hint="default" w:ascii="Times New Roman" w:hAnsi="Times New Roman" w:cs="Times New Roman"/>
                <w:bCs/>
                <w:color w:val="000000" w:themeColor="text1"/>
                <w:sz w:val="28"/>
                <w:szCs w:val="28"/>
                <w:highlight w:val="none"/>
              </w:rPr>
            </w:pPr>
            <w:r>
              <w:rPr>
                <w:rFonts w:hint="eastAsia" w:ascii="Times New Roman" w:hAnsi="Times New Roman" w:cs="Times New Roman"/>
                <w:bCs/>
                <w:sz w:val="28"/>
                <w:szCs w:val="28"/>
                <w:lang w:eastAsia="zh-CN"/>
              </w:rPr>
              <w:t>巴楚县麦香缘食品厂</w:t>
            </w:r>
            <w:r>
              <w:rPr>
                <w:rFonts w:hint="default" w:ascii="Times New Roman" w:hAnsi="Times New Roman" w:cs="Times New Roman"/>
                <w:bCs/>
                <w:sz w:val="28"/>
                <w:szCs w:val="28"/>
              </w:rPr>
              <w:t>于</w:t>
            </w:r>
            <w:r>
              <w:rPr>
                <w:rFonts w:hint="default" w:ascii="Times New Roman" w:hAnsi="Times New Roman" w:cs="Times New Roman"/>
                <w:color w:val="000000" w:themeColor="text1"/>
                <w:sz w:val="28"/>
                <w:szCs w:val="28"/>
              </w:rPr>
              <w:t>20</w:t>
            </w:r>
            <w:r>
              <w:rPr>
                <w:rFonts w:hint="eastAsia" w:ascii="Times New Roman" w:hAnsi="Times New Roman" w:cs="Times New Roman"/>
                <w:color w:val="000000" w:themeColor="text1"/>
                <w:sz w:val="28"/>
                <w:szCs w:val="28"/>
                <w:lang w:val="en-US" w:eastAsia="zh-CN"/>
              </w:rPr>
              <w:t>13</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hint="default" w:ascii="Times New Roman" w:hAnsi="Times New Roman" w:cs="Times New Roman"/>
                <w:color w:val="000000" w:themeColor="text1"/>
                <w:sz w:val="28"/>
                <w:szCs w:val="28"/>
              </w:rPr>
              <w:t>月</w:t>
            </w:r>
            <w:r>
              <w:rPr>
                <w:rFonts w:hint="default" w:ascii="Times New Roman" w:hAnsi="Times New Roman" w:cs="Times New Roman"/>
                <w:bCs/>
                <w:color w:val="000000" w:themeColor="text1"/>
                <w:sz w:val="28"/>
                <w:szCs w:val="28"/>
              </w:rPr>
              <w:t>委托</w:t>
            </w:r>
            <w:r>
              <w:rPr>
                <w:rFonts w:hint="eastAsia" w:ascii="Times New Roman" w:hAnsi="Times New Roman" w:cs="Times New Roman"/>
                <w:sz w:val="28"/>
                <w:szCs w:val="28"/>
                <w:lang w:eastAsia="zh-CN"/>
              </w:rPr>
              <w:t>中国地质科学院水文地质环境地质研究所</w:t>
            </w:r>
            <w:r>
              <w:rPr>
                <w:rFonts w:hint="default" w:ascii="Times New Roman" w:hAnsi="Times New Roman" w:cs="Times New Roman"/>
                <w:bCs/>
                <w:sz w:val="28"/>
                <w:szCs w:val="28"/>
              </w:rPr>
              <w:t>编制了《</w:t>
            </w:r>
            <w:r>
              <w:rPr>
                <w:rFonts w:hint="eastAsia" w:ascii="Times New Roman" w:hAnsi="Times New Roman" w:cs="Times New Roman"/>
                <w:bCs/>
                <w:sz w:val="28"/>
                <w:szCs w:val="28"/>
                <w:lang w:eastAsia="zh-CN"/>
              </w:rPr>
              <w:t>巴楚县麦香缘食品厂</w:t>
            </w:r>
            <w:r>
              <w:rPr>
                <w:rFonts w:hint="eastAsia" w:ascii="Times New Roman" w:hAnsi="Times New Roman" w:cs="Times New Roman"/>
                <w:bCs/>
                <w:sz w:val="28"/>
                <w:szCs w:val="28"/>
                <w:lang w:val="en-US" w:eastAsia="zh-CN"/>
              </w:rPr>
              <w:t>建设项目</w:t>
            </w:r>
            <w:r>
              <w:rPr>
                <w:rFonts w:hint="default" w:ascii="Times New Roman" w:hAnsi="Times New Roman" w:cs="Times New Roman"/>
                <w:bCs/>
                <w:sz w:val="28"/>
                <w:szCs w:val="28"/>
              </w:rPr>
              <w:t>环境影响报告表》，于</w:t>
            </w:r>
            <w:r>
              <w:rPr>
                <w:rFonts w:hint="eastAsia" w:ascii="Times New Roman" w:hAnsi="Times New Roman" w:cs="Times New Roman"/>
                <w:bCs/>
                <w:sz w:val="28"/>
                <w:szCs w:val="28"/>
                <w:lang w:eastAsia="zh-CN"/>
              </w:rPr>
              <w:t>2013年8月28日</w:t>
            </w:r>
            <w:r>
              <w:rPr>
                <w:rFonts w:hint="default" w:ascii="Times New Roman" w:hAnsi="Times New Roman" w:cs="Times New Roman"/>
                <w:bCs/>
                <w:sz w:val="28"/>
                <w:szCs w:val="28"/>
              </w:rPr>
              <w:t>取得了</w:t>
            </w:r>
            <w:r>
              <w:rPr>
                <w:rFonts w:hint="eastAsia" w:ascii="Times New Roman" w:hAnsi="Times New Roman" w:cs="Times New Roman"/>
                <w:bCs/>
                <w:sz w:val="28"/>
                <w:szCs w:val="28"/>
                <w:lang w:eastAsia="zh-CN"/>
              </w:rPr>
              <w:t>巴楚县环境保护局</w:t>
            </w:r>
            <w:r>
              <w:rPr>
                <w:rFonts w:hint="default" w:ascii="Times New Roman" w:hAnsi="Times New Roman" w:cs="Times New Roman"/>
                <w:bCs/>
                <w:sz w:val="28"/>
                <w:szCs w:val="28"/>
              </w:rPr>
              <w:t>《关于</w:t>
            </w:r>
            <w:r>
              <w:rPr>
                <w:rFonts w:hint="eastAsia" w:ascii="Times New Roman" w:hAnsi="Times New Roman" w:cs="Times New Roman"/>
                <w:bCs/>
                <w:sz w:val="28"/>
                <w:szCs w:val="28"/>
                <w:lang w:eastAsia="zh-CN"/>
              </w:rPr>
              <w:t>巴楚县麦香缘食品厂</w:t>
            </w:r>
            <w:r>
              <w:rPr>
                <w:rFonts w:hint="default" w:ascii="Times New Roman" w:hAnsi="Times New Roman" w:cs="Times New Roman"/>
                <w:bCs/>
                <w:sz w:val="28"/>
                <w:szCs w:val="28"/>
                <w:highlight w:val="none"/>
              </w:rPr>
              <w:t>环境影响报告表的批复》</w:t>
            </w:r>
            <w:r>
              <w:rPr>
                <w:rFonts w:hint="eastAsia" w:ascii="Times New Roman" w:hAnsi="Times New Roman" w:cs="Times New Roman"/>
                <w:bCs/>
                <w:sz w:val="28"/>
                <w:szCs w:val="28"/>
                <w:highlight w:val="none"/>
                <w:lang w:eastAsia="zh-CN"/>
              </w:rPr>
              <w:t>巴环评函字[2013]31号</w:t>
            </w:r>
            <w:r>
              <w:rPr>
                <w:rFonts w:hint="default" w:ascii="Times New Roman" w:hAnsi="Times New Roman" w:cs="Times New Roman"/>
                <w:bCs/>
                <w:color w:val="000000" w:themeColor="text1"/>
                <w:sz w:val="28"/>
                <w:szCs w:val="28"/>
                <w:highlight w:val="none"/>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color w:val="000000" w:themeColor="text1"/>
                <w:sz w:val="28"/>
                <w:szCs w:val="28"/>
              </w:rPr>
              <w:t>20</w:t>
            </w:r>
            <w:r>
              <w:rPr>
                <w:rFonts w:hint="default" w:ascii="Times New Roman" w:hAnsi="Times New Roman" w:cs="Times New Roman"/>
                <w:color w:val="000000" w:themeColor="text1"/>
                <w:sz w:val="28"/>
                <w:szCs w:val="28"/>
                <w:lang w:val="en-US" w:eastAsia="zh-CN"/>
              </w:rPr>
              <w:t>21</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hint="default" w:ascii="Times New Roman" w:hAnsi="Times New Roman" w:cs="Times New Roman"/>
                <w:color w:val="000000" w:themeColor="text1"/>
                <w:sz w:val="28"/>
                <w:szCs w:val="28"/>
              </w:rPr>
              <w:t>月，受</w:t>
            </w:r>
            <w:r>
              <w:rPr>
                <w:rFonts w:hint="eastAsia" w:ascii="Times New Roman" w:hAnsi="Times New Roman" w:cs="Times New Roman"/>
                <w:bCs/>
                <w:sz w:val="28"/>
                <w:szCs w:val="28"/>
                <w:lang w:eastAsia="zh-CN"/>
              </w:rPr>
              <w:t>巴楚县麦香缘食品厂</w:t>
            </w:r>
            <w:r>
              <w:rPr>
                <w:rFonts w:hint="default" w:ascii="Times New Roman" w:hAnsi="Times New Roman" w:cs="Times New Roman"/>
                <w:sz w:val="28"/>
                <w:szCs w:val="28"/>
              </w:rPr>
              <w:t>的委托，</w:t>
            </w:r>
            <w:r>
              <w:rPr>
                <w:rFonts w:hint="eastAsia" w:ascii="Times New Roman" w:hAnsi="Times New Roman" w:cs="Times New Roman"/>
                <w:sz w:val="28"/>
                <w:szCs w:val="28"/>
                <w:lang w:eastAsia="zh-CN"/>
              </w:rPr>
              <w:t>新疆昱坤环保科技有限公司</w:t>
            </w:r>
            <w:r>
              <w:rPr>
                <w:rFonts w:hint="default" w:ascii="Times New Roman" w:hAnsi="Times New Roman" w:cs="Times New Roman"/>
                <w:sz w:val="28"/>
                <w:szCs w:val="28"/>
              </w:rPr>
              <w:t>承担了</w:t>
            </w:r>
            <w:r>
              <w:rPr>
                <w:rFonts w:hint="eastAsia" w:ascii="Times New Roman" w:hAnsi="Times New Roman" w:cs="Times New Roman"/>
                <w:sz w:val="28"/>
                <w:szCs w:val="28"/>
                <w:lang w:eastAsia="zh-CN"/>
              </w:rPr>
              <w:t>巴楚县麦香缘食品厂</w:t>
            </w:r>
            <w:r>
              <w:rPr>
                <w:rFonts w:hint="default" w:ascii="Times New Roman" w:hAnsi="Times New Roman" w:cs="Times New Roman"/>
                <w:sz w:val="28"/>
                <w:szCs w:val="28"/>
              </w:rPr>
              <w:t>的竣工环境保护验收监测工作。目前该项目运转稳定，各环保设施运行正常，根据《国务院关于修改&lt;建设项目环境保护管理条例&gt;的决定》（中华人民共和国国务院令第682号）和</w:t>
            </w:r>
            <w:r>
              <w:rPr>
                <w:rFonts w:hint="eastAsia" w:ascii="Times New Roman" w:hAnsi="Times New Roman" w:cs="Times New Roman"/>
                <w:sz w:val="28"/>
                <w:szCs w:val="28"/>
                <w:lang w:eastAsia="zh-CN"/>
              </w:rPr>
              <w:t>巴楚县环境保护局</w:t>
            </w:r>
            <w:r>
              <w:rPr>
                <w:rFonts w:hint="default" w:ascii="Times New Roman" w:hAnsi="Times New Roman" w:cs="Times New Roman"/>
                <w:sz w:val="28"/>
                <w:szCs w:val="28"/>
              </w:rPr>
              <w:t>对建设项目审批的要求和规定，建设单位提供的相关资料，在现场勘察的基础上，我公司对项目进行了现场勘察</w:t>
            </w:r>
            <w:r>
              <w:rPr>
                <w:rFonts w:hint="default" w:ascii="Times New Roman" w:hAnsi="Times New Roman" w:cs="Times New Roman"/>
                <w:sz w:val="28"/>
                <w:szCs w:val="28"/>
                <w:lang w:eastAsia="zh-CN"/>
              </w:rPr>
              <w:t>，</w:t>
            </w:r>
            <w:r>
              <w:rPr>
                <w:rFonts w:hint="default" w:ascii="Times New Roman" w:hAnsi="Times New Roman" w:cs="Times New Roman"/>
                <w:sz w:val="28"/>
                <w:szCs w:val="28"/>
              </w:rPr>
              <w:t>制定了验收监测方案，并进行了现场监测和环保检查。根据现场监测情况、样品分析结果，编制完成了《</w:t>
            </w:r>
            <w:r>
              <w:rPr>
                <w:rFonts w:hint="eastAsia" w:ascii="Times New Roman" w:hAnsi="Times New Roman" w:cs="Times New Roman"/>
                <w:sz w:val="28"/>
                <w:szCs w:val="28"/>
                <w:lang w:eastAsia="zh-CN"/>
              </w:rPr>
              <w:t>巴楚县麦香缘食品厂</w:t>
            </w:r>
            <w:r>
              <w:rPr>
                <w:rFonts w:hint="eastAsia" w:ascii="Times New Roman" w:hAnsi="Times New Roman" w:cs="Times New Roman"/>
                <w:sz w:val="28"/>
                <w:szCs w:val="28"/>
                <w:lang w:val="en-US" w:eastAsia="zh-CN"/>
              </w:rPr>
              <w:t>建设项目</w:t>
            </w:r>
            <w:r>
              <w:rPr>
                <w:rFonts w:hint="default" w:ascii="Times New Roman" w:hAnsi="Times New Roman" w:cs="Times New Roman"/>
                <w:sz w:val="28"/>
                <w:szCs w:val="28"/>
              </w:rPr>
              <w:t>竣工环境保护验收监测报告表》。</w:t>
            </w:r>
          </w:p>
          <w:p>
            <w:pPr>
              <w:spacing w:line="360" w:lineRule="auto"/>
              <w:rPr>
                <w:rFonts w:hint="default" w:ascii="Times New Roman" w:hAnsi="Times New Roman" w:cs="Times New Roman"/>
                <w:b/>
                <w:bCs/>
                <w:sz w:val="30"/>
                <w:szCs w:val="30"/>
              </w:rPr>
            </w:pPr>
            <w:r>
              <w:rPr>
                <w:rFonts w:hint="default" w:ascii="Times New Roman" w:hAnsi="Times New Roman" w:cs="Times New Roman"/>
                <w:b/>
                <w:sz w:val="30"/>
                <w:szCs w:val="30"/>
              </w:rPr>
              <w:t>2.2</w:t>
            </w:r>
            <w:r>
              <w:rPr>
                <w:rFonts w:hint="default" w:ascii="Times New Roman" w:hAnsi="Times New Roman" w:cs="Times New Roman"/>
                <w:b/>
                <w:bCs/>
                <w:sz w:val="30"/>
                <w:szCs w:val="30"/>
              </w:rPr>
              <w:t>项目区地理位置</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本项目位于</w:t>
            </w:r>
            <w:r>
              <w:rPr>
                <w:rFonts w:hint="eastAsia" w:ascii="Times New Roman" w:hAnsi="Times New Roman" w:cs="Times New Roman"/>
                <w:color w:val="000000" w:themeColor="text1"/>
                <w:sz w:val="28"/>
                <w:szCs w:val="28"/>
                <w:lang w:val="en-US" w:eastAsia="zh-CN"/>
              </w:rPr>
              <w:t>巴楚县工业园区</w:t>
            </w:r>
            <w:r>
              <w:rPr>
                <w:rFonts w:hint="default" w:ascii="Times New Roman" w:hAnsi="Times New Roman" w:eastAsia="宋体" w:cs="Times New Roman"/>
                <w:color w:val="000000" w:themeColor="text1"/>
                <w:sz w:val="28"/>
                <w:szCs w:val="28"/>
              </w:rPr>
              <w:t>，其中心地理坐标为：东经7</w:t>
            </w:r>
            <w:r>
              <w:rPr>
                <w:rFonts w:hint="eastAsia" w:ascii="Times New Roman" w:hAnsi="Times New Roman" w:cs="Times New Roman"/>
                <w:color w:val="000000" w:themeColor="text1"/>
                <w:sz w:val="28"/>
                <w:szCs w:val="28"/>
                <w:lang w:val="en-US" w:eastAsia="zh-CN"/>
              </w:rPr>
              <w:t>8</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32′01.729″</w:t>
            </w:r>
            <w:r>
              <w:rPr>
                <w:rFonts w:hint="default" w:ascii="Times New Roman" w:hAnsi="Times New Roman" w:eastAsia="宋体" w:cs="Times New Roman"/>
                <w:color w:val="000000" w:themeColor="text1"/>
                <w:sz w:val="28"/>
                <w:szCs w:val="28"/>
              </w:rPr>
              <w:t>，北纬3</w:t>
            </w:r>
            <w:r>
              <w:rPr>
                <w:rFonts w:hint="eastAsia" w:ascii="Times New Roman" w:hAnsi="Times New Roman" w:cs="Times New Roman"/>
                <w:color w:val="000000" w:themeColor="text1"/>
                <w:sz w:val="28"/>
                <w:szCs w:val="28"/>
                <w:lang w:val="en-US" w:eastAsia="zh-CN"/>
              </w:rPr>
              <w:t>9°48′11.917″</w:t>
            </w:r>
            <w:r>
              <w:rPr>
                <w:rFonts w:hint="default" w:ascii="Times New Roman" w:hAnsi="Times New Roman" w:eastAsia="宋体" w:cs="Times New Roman"/>
                <w:color w:val="000000" w:themeColor="text1"/>
                <w:sz w:val="28"/>
                <w:szCs w:val="28"/>
              </w:rPr>
              <w:t>。项目</w:t>
            </w:r>
            <w:r>
              <w:rPr>
                <w:rFonts w:hint="eastAsia" w:ascii="Times New Roman" w:hAnsi="Times New Roman" w:cs="Times New Roman"/>
                <w:color w:val="000000" w:themeColor="text1"/>
                <w:sz w:val="28"/>
                <w:szCs w:val="28"/>
                <w:lang w:val="en-US" w:eastAsia="zh-CN"/>
              </w:rPr>
              <w:t>东侧、南侧为厂区；西侧为空地；</w:t>
            </w:r>
            <w:r>
              <w:rPr>
                <w:rFonts w:hint="default" w:ascii="Times New Roman" w:hAnsi="Times New Roman" w:eastAsia="宋体" w:cs="Times New Roman"/>
                <w:color w:val="000000" w:themeColor="text1"/>
                <w:sz w:val="28"/>
                <w:szCs w:val="28"/>
              </w:rPr>
              <w:t>北侧</w:t>
            </w:r>
            <w:r>
              <w:rPr>
                <w:rFonts w:hint="eastAsia" w:ascii="Times New Roman" w:hAnsi="Times New Roman" w:cs="Times New Roman"/>
                <w:color w:val="000000" w:themeColor="text1"/>
                <w:sz w:val="28"/>
                <w:szCs w:val="28"/>
                <w:lang w:val="en-US" w:eastAsia="zh-CN"/>
              </w:rPr>
              <w:t>为体育路</w:t>
            </w:r>
            <w:r>
              <w:rPr>
                <w:rFonts w:hint="default" w:ascii="Times New Roman" w:hAnsi="Times New Roman" w:eastAsia="宋体" w:cs="Times New Roman"/>
                <w:color w:val="000000" w:themeColor="text1"/>
                <w:sz w:val="28"/>
                <w:szCs w:val="28"/>
              </w:rPr>
              <w:t>。</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2.3工程建设内容</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2.3.1建设规模及内容</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（1）项目名称：</w:t>
            </w:r>
            <w:r>
              <w:rPr>
                <w:rFonts w:hint="eastAsia" w:ascii="Times New Roman" w:hAnsi="Times New Roman" w:cs="Times New Roman"/>
                <w:color w:val="000000" w:themeColor="text1"/>
                <w:sz w:val="28"/>
                <w:szCs w:val="28"/>
                <w:lang w:eastAsia="zh-CN"/>
              </w:rPr>
              <w:t>巴楚县麦香缘食品厂</w:t>
            </w:r>
            <w:r>
              <w:rPr>
                <w:rFonts w:hint="eastAsia" w:ascii="Times New Roman" w:hAnsi="Times New Roman" w:cs="Times New Roman"/>
                <w:color w:val="000000" w:themeColor="text1"/>
                <w:sz w:val="28"/>
                <w:szCs w:val="28"/>
                <w:lang w:val="en-US" w:eastAsia="zh-CN"/>
              </w:rPr>
              <w:t>建设项目</w:t>
            </w:r>
          </w:p>
          <w:p>
            <w:pPr>
              <w:spacing w:line="360" w:lineRule="auto"/>
              <w:ind w:firstLine="560" w:firstLineChars="200"/>
              <w:rPr>
                <w:rFonts w:hint="eastAsia" w:ascii="Times New Roman" w:hAnsi="Times New Roman" w:eastAsia="宋体" w:cs="Times New Roman"/>
                <w:color w:val="000000" w:themeColor="text1"/>
                <w:sz w:val="28"/>
                <w:szCs w:val="28"/>
                <w:lang w:eastAsia="zh-CN"/>
              </w:rPr>
            </w:pPr>
            <w:r>
              <w:rPr>
                <w:rFonts w:hint="default" w:ascii="Times New Roman" w:hAnsi="Times New Roman" w:eastAsia="宋体" w:cs="Times New Roman"/>
                <w:color w:val="000000" w:themeColor="text1"/>
                <w:sz w:val="28"/>
                <w:szCs w:val="28"/>
              </w:rPr>
              <w:t>（2）建设单位：</w:t>
            </w:r>
            <w:r>
              <w:rPr>
                <w:rFonts w:hint="eastAsia" w:ascii="Times New Roman" w:hAnsi="Times New Roman" w:cs="Times New Roman"/>
                <w:color w:val="000000" w:themeColor="text1"/>
                <w:sz w:val="28"/>
                <w:szCs w:val="28"/>
                <w:lang w:eastAsia="zh-CN"/>
              </w:rPr>
              <w:t>巴楚县麦香缘食品厂</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（3）项目性质：新建</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（4）建设规模：项目占地面积</w:t>
            </w:r>
            <w:r>
              <w:rPr>
                <w:rFonts w:hint="eastAsia" w:ascii="Times New Roman" w:hAnsi="Times New Roman" w:cs="Times New Roman"/>
                <w:color w:val="000000" w:themeColor="text1"/>
                <w:sz w:val="28"/>
                <w:szCs w:val="28"/>
                <w:lang w:val="en-US" w:eastAsia="zh-CN"/>
              </w:rPr>
              <w:t>3335</w:t>
            </w:r>
            <w:r>
              <w:rPr>
                <w:rFonts w:hint="default" w:ascii="Times New Roman" w:hAnsi="Times New Roman" w:eastAsia="宋体" w:cs="Times New Roman"/>
                <w:color w:val="000000" w:themeColor="text1"/>
                <w:sz w:val="28"/>
                <w:szCs w:val="28"/>
              </w:rPr>
              <w:t>平方米，总建筑面积</w:t>
            </w:r>
            <w:r>
              <w:rPr>
                <w:rFonts w:hint="eastAsia" w:ascii="Times New Roman" w:hAnsi="Times New Roman" w:cs="Times New Roman"/>
                <w:color w:val="000000" w:themeColor="text1"/>
                <w:sz w:val="28"/>
                <w:szCs w:val="28"/>
                <w:lang w:val="en-US" w:eastAsia="zh-CN"/>
              </w:rPr>
              <w:t>1400</w:t>
            </w:r>
            <w:r>
              <w:rPr>
                <w:rFonts w:hint="default" w:ascii="Times New Roman" w:hAnsi="Times New Roman" w:eastAsia="宋体" w:cs="Times New Roman"/>
                <w:color w:val="000000" w:themeColor="text1"/>
                <w:sz w:val="28"/>
                <w:szCs w:val="28"/>
              </w:rPr>
              <w:t>平方米，</w:t>
            </w:r>
            <w:r>
              <w:rPr>
                <w:rFonts w:hint="eastAsia" w:ascii="Times New Roman" w:hAnsi="Times New Roman" w:cs="Times New Roman"/>
                <w:color w:val="000000" w:themeColor="text1"/>
                <w:sz w:val="28"/>
                <w:szCs w:val="28"/>
                <w:lang w:val="en-US" w:eastAsia="zh-CN"/>
              </w:rPr>
              <w:t>主要建设内容：厂房1000㎡；办公室及宿舍400㎡</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项目主要生产面包、月饼、蛋糕，年产75t。</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5</w:t>
            </w:r>
            <w:r>
              <w:rPr>
                <w:rFonts w:hint="default" w:ascii="Times New Roman" w:hAnsi="Times New Roman" w:eastAsia="宋体" w:cs="Times New Roman"/>
                <w:color w:val="000000" w:themeColor="text1"/>
                <w:sz w:val="28"/>
                <w:szCs w:val="28"/>
              </w:rPr>
              <w:t>）项目投资：项目总投资为</w:t>
            </w:r>
            <w:r>
              <w:rPr>
                <w:rFonts w:hint="eastAsia" w:ascii="Times New Roman" w:hAnsi="Times New Roman" w:cs="Times New Roman"/>
                <w:color w:val="000000" w:themeColor="text1"/>
                <w:sz w:val="28"/>
                <w:szCs w:val="28"/>
                <w:lang w:val="en-US" w:eastAsia="zh-CN"/>
              </w:rPr>
              <w:t>210</w:t>
            </w:r>
            <w:r>
              <w:rPr>
                <w:rFonts w:hint="default" w:ascii="Times New Roman" w:hAnsi="Times New Roman" w:eastAsia="宋体" w:cs="Times New Roman"/>
                <w:color w:val="000000" w:themeColor="text1"/>
                <w:sz w:val="28"/>
                <w:szCs w:val="28"/>
              </w:rPr>
              <w:t>万元</w:t>
            </w:r>
            <w:r>
              <w:rPr>
                <w:rFonts w:hint="eastAsia" w:ascii="Times New Roman" w:hAnsi="Times New Roman" w:cs="Times New Roman"/>
                <w:color w:val="000000" w:themeColor="text1"/>
                <w:sz w:val="28"/>
                <w:szCs w:val="28"/>
                <w:lang w:eastAsia="zh-CN"/>
              </w:rPr>
              <w:t>，</w:t>
            </w:r>
            <w:r>
              <w:rPr>
                <w:rFonts w:hint="default" w:ascii="Times New Roman" w:hAnsi="Times New Roman" w:eastAsia="宋体" w:cs="Times New Roman"/>
                <w:color w:val="000000" w:themeColor="text1"/>
                <w:sz w:val="28"/>
                <w:szCs w:val="28"/>
              </w:rPr>
              <w:t>环保投资</w:t>
            </w:r>
            <w:r>
              <w:rPr>
                <w:rFonts w:hint="eastAsia" w:ascii="Times New Roman" w:hAnsi="Times New Roman" w:cs="Times New Roman"/>
                <w:color w:val="000000" w:themeColor="text1"/>
                <w:sz w:val="28"/>
                <w:szCs w:val="28"/>
                <w:lang w:val="en-US" w:eastAsia="zh-CN"/>
              </w:rPr>
              <w:t>40</w:t>
            </w:r>
            <w:r>
              <w:rPr>
                <w:rFonts w:hint="default" w:ascii="Times New Roman" w:hAnsi="Times New Roman" w:eastAsia="宋体" w:cs="Times New Roman"/>
                <w:color w:val="000000" w:themeColor="text1"/>
                <w:sz w:val="28"/>
                <w:szCs w:val="28"/>
              </w:rPr>
              <w:t>万元。</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6</w:t>
            </w:r>
            <w:r>
              <w:rPr>
                <w:rFonts w:hint="default" w:ascii="Times New Roman" w:hAnsi="Times New Roman" w:eastAsia="宋体" w:cs="Times New Roman"/>
                <w:color w:val="000000" w:themeColor="text1"/>
                <w:sz w:val="28"/>
                <w:szCs w:val="28"/>
              </w:rPr>
              <w:t>）劳动定员及工作制度：本项目职工</w:t>
            </w:r>
            <w:r>
              <w:rPr>
                <w:rFonts w:hint="eastAsia" w:ascii="Times New Roman" w:hAnsi="Times New Roman" w:cs="Times New Roman"/>
                <w:color w:val="000000" w:themeColor="text1"/>
                <w:sz w:val="28"/>
                <w:szCs w:val="28"/>
                <w:lang w:val="en-US" w:eastAsia="zh-CN"/>
              </w:rPr>
              <w:t>8</w:t>
            </w:r>
            <w:r>
              <w:rPr>
                <w:rFonts w:hint="default" w:ascii="Times New Roman" w:hAnsi="Times New Roman" w:eastAsia="宋体" w:cs="Times New Roman"/>
                <w:color w:val="000000" w:themeColor="text1"/>
                <w:sz w:val="28"/>
                <w:szCs w:val="28"/>
              </w:rPr>
              <w:t>人，</w:t>
            </w:r>
            <w:r>
              <w:rPr>
                <w:rFonts w:hint="eastAsia" w:ascii="Times New Roman" w:hAnsi="Times New Roman" w:cs="Times New Roman"/>
                <w:color w:val="000000" w:themeColor="text1"/>
                <w:sz w:val="28"/>
                <w:szCs w:val="28"/>
                <w:lang w:val="en-US" w:eastAsia="zh-CN"/>
              </w:rPr>
              <w:t>每日工作</w:t>
            </w:r>
            <w:r>
              <w:rPr>
                <w:rFonts w:hint="default" w:ascii="Times New Roman" w:hAnsi="Times New Roman" w:eastAsia="宋体" w:cs="Times New Roman"/>
                <w:color w:val="000000" w:themeColor="text1"/>
                <w:sz w:val="28"/>
                <w:szCs w:val="28"/>
              </w:rPr>
              <w:t>8小时，年工作日3</w:t>
            </w:r>
            <w:r>
              <w:rPr>
                <w:rFonts w:hint="eastAsia" w:ascii="Times New Roman" w:hAnsi="Times New Roman" w:cs="Times New Roman"/>
                <w:color w:val="000000" w:themeColor="text1"/>
                <w:sz w:val="28"/>
                <w:szCs w:val="28"/>
                <w:lang w:val="en-US" w:eastAsia="zh-CN"/>
              </w:rPr>
              <w:t>30</w:t>
            </w:r>
            <w:r>
              <w:rPr>
                <w:rFonts w:hint="default" w:ascii="Times New Roman" w:hAnsi="Times New Roman" w:eastAsia="宋体" w:cs="Times New Roman"/>
                <w:color w:val="000000" w:themeColor="text1"/>
                <w:sz w:val="28"/>
                <w:szCs w:val="28"/>
              </w:rPr>
              <w:t>天。</w:t>
            </w:r>
          </w:p>
          <w:p>
            <w:pPr>
              <w:spacing w:line="360" w:lineRule="auto"/>
              <w:ind w:firstLine="560" w:firstLineChars="200"/>
              <w:jc w:val="both"/>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项目</w:t>
            </w:r>
            <w:r>
              <w:rPr>
                <w:rFonts w:hint="default" w:ascii="Times New Roman" w:hAnsi="Times New Roman" w:cs="Times New Roman"/>
                <w:color w:val="000000" w:themeColor="text1"/>
                <w:sz w:val="28"/>
                <w:szCs w:val="28"/>
                <w:lang w:eastAsia="zh-CN"/>
              </w:rPr>
              <w:t>主要内容</w:t>
            </w:r>
            <w:r>
              <w:rPr>
                <w:rFonts w:hint="default" w:ascii="Times New Roman" w:hAnsi="Times New Roman" w:eastAsia="宋体" w:cs="Times New Roman"/>
                <w:color w:val="000000" w:themeColor="text1"/>
                <w:sz w:val="28"/>
                <w:szCs w:val="28"/>
              </w:rPr>
              <w:t>见表</w:t>
            </w:r>
            <w:r>
              <w:rPr>
                <w:rFonts w:hint="default" w:ascii="Times New Roman" w:hAnsi="Times New Roman" w:cs="Times New Roman"/>
                <w:color w:val="000000" w:themeColor="text1"/>
                <w:sz w:val="28"/>
                <w:szCs w:val="28"/>
                <w:lang w:val="en-US" w:eastAsia="zh-CN"/>
              </w:rPr>
              <w:t>2-1</w:t>
            </w:r>
            <w:r>
              <w:rPr>
                <w:rFonts w:hint="default" w:ascii="Times New Roman" w:hAnsi="Times New Roman" w:eastAsia="宋体" w:cs="Times New Roman"/>
                <w:color w:val="000000" w:themeColor="text1"/>
                <w:sz w:val="28"/>
                <w:szCs w:val="28"/>
              </w:rPr>
              <w:t>：</w:t>
            </w:r>
          </w:p>
          <w:p>
            <w:pPr>
              <w:spacing w:line="360" w:lineRule="auto"/>
              <w:jc w:val="center"/>
              <w:rPr>
                <w:rFonts w:hint="default" w:ascii="Times New Roman" w:hAnsi="Times New Roman" w:cs="Times New Roman"/>
                <w:sz w:val="28"/>
                <w:szCs w:val="28"/>
                <w:lang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1</w:t>
            </w:r>
            <w:r>
              <w:rPr>
                <w:rFonts w:hint="default" w:ascii="Times New Roman" w:hAnsi="Times New Roman" w:eastAsia="宋体" w:cs="Times New Roman"/>
                <w:b/>
                <w:sz w:val="28"/>
                <w:szCs w:val="28"/>
                <w:lang w:val="en-US" w:eastAsia="zh-CN"/>
              </w:rPr>
              <w:t xml:space="preserve">   主要建设内容一览表</w:t>
            </w:r>
          </w:p>
          <w:tbl>
            <w:tblPr>
              <w:tblStyle w:val="25"/>
              <w:tblpPr w:leftFromText="180" w:rightFromText="180" w:vertAnchor="text" w:horzAnchor="page" w:tblpXSpec="center" w:tblpY="635"/>
              <w:tblOverlap w:val="never"/>
              <w:tblW w:w="90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999"/>
              <w:gridCol w:w="1914"/>
              <w:gridCol w:w="2732"/>
              <w:gridCol w:w="2497"/>
              <w:gridCol w:w="91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99"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lang w:bidi="ar"/>
                    </w:rPr>
                  </w:pPr>
                  <w:r>
                    <w:rPr>
                      <w:rFonts w:hint="default" w:ascii="Times New Roman" w:hAnsi="Times New Roman" w:cs="Times New Roman"/>
                      <w:b/>
                      <w:bCs/>
                      <w:color w:val="000000" w:themeColor="text1"/>
                      <w:sz w:val="24"/>
                      <w:szCs w:val="24"/>
                      <w:lang w:bidi="ar"/>
                    </w:rPr>
                    <w:t>工程</w:t>
                  </w:r>
                </w:p>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类别</w:t>
                  </w:r>
                </w:p>
              </w:tc>
              <w:tc>
                <w:tcPr>
                  <w:tcW w:w="1914" w:type="dxa"/>
                  <w:tcBorders>
                    <w:tl2br w:val="nil"/>
                    <w:tr2bl w:val="nil"/>
                  </w:tcBorders>
                  <w:vAlign w:val="center"/>
                </w:tcPr>
                <w:p>
                  <w:pPr>
                    <w:spacing w:line="360" w:lineRule="auto"/>
                    <w:ind w:left="19"/>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名称</w:t>
                  </w:r>
                </w:p>
              </w:tc>
              <w:tc>
                <w:tcPr>
                  <w:tcW w:w="2732"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bidi="ar"/>
                    </w:rPr>
                    <w:t>环评设计</w:t>
                  </w:r>
                  <w:r>
                    <w:rPr>
                      <w:rFonts w:hint="default" w:ascii="Times New Roman" w:hAnsi="Times New Roman" w:cs="Times New Roman"/>
                      <w:b/>
                      <w:bCs/>
                      <w:color w:val="000000" w:themeColor="text1"/>
                      <w:sz w:val="24"/>
                      <w:szCs w:val="24"/>
                      <w:lang w:bidi="ar"/>
                    </w:rPr>
                    <w:t>工程内容及规模</w:t>
                  </w:r>
                </w:p>
              </w:tc>
              <w:tc>
                <w:tcPr>
                  <w:tcW w:w="2497" w:type="dxa"/>
                  <w:tcBorders>
                    <w:tl2br w:val="nil"/>
                    <w:tr2bl w:val="nil"/>
                  </w:tcBorders>
                  <w:vAlign w:val="center"/>
                </w:tcPr>
                <w:p>
                  <w:pPr>
                    <w:spacing w:line="36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验收监测期间</w:t>
                  </w:r>
                </w:p>
              </w:tc>
              <w:tc>
                <w:tcPr>
                  <w:tcW w:w="915"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999" w:type="dxa"/>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主体工程</w:t>
                  </w:r>
                </w:p>
              </w:tc>
              <w:tc>
                <w:tcPr>
                  <w:tcW w:w="1914" w:type="dxa"/>
                  <w:tcBorders>
                    <w:tl2br w:val="nil"/>
                    <w:tr2bl w:val="nil"/>
                  </w:tcBorders>
                  <w:vAlign w:val="center"/>
                </w:tcPr>
                <w:p>
                  <w:pPr>
                    <w:spacing w:line="36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厂房</w:t>
                  </w:r>
                </w:p>
              </w:tc>
              <w:tc>
                <w:tcPr>
                  <w:tcW w:w="2732"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车间800㎡；库房200㎡</w:t>
                  </w:r>
                </w:p>
              </w:tc>
              <w:tc>
                <w:tcPr>
                  <w:tcW w:w="249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车间800㎡；库房200㎡</w:t>
                  </w:r>
                </w:p>
              </w:tc>
              <w:tc>
                <w:tcPr>
                  <w:tcW w:w="915"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893" w:hRule="atLeast"/>
                <w:jc w:val="center"/>
              </w:trPr>
              <w:tc>
                <w:tcPr>
                  <w:tcW w:w="999"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辅助工程</w:t>
                  </w:r>
                </w:p>
              </w:tc>
              <w:tc>
                <w:tcPr>
                  <w:tcW w:w="1914" w:type="dxa"/>
                  <w:tcBorders>
                    <w:tl2br w:val="nil"/>
                    <w:tr2bl w:val="nil"/>
                  </w:tcBorders>
                  <w:vAlign w:val="center"/>
                </w:tcPr>
                <w:p>
                  <w:pPr>
                    <w:spacing w:line="36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办公室、宿舍、食堂</w:t>
                  </w:r>
                </w:p>
              </w:tc>
              <w:tc>
                <w:tcPr>
                  <w:tcW w:w="2732"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400㎡、</w:t>
                  </w:r>
                </w:p>
              </w:tc>
              <w:tc>
                <w:tcPr>
                  <w:tcW w:w="249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400㎡、</w:t>
                  </w:r>
                </w:p>
              </w:tc>
              <w:tc>
                <w:tcPr>
                  <w:tcW w:w="915"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bl>
          <w:p>
            <w:pPr>
              <w:spacing w:line="360" w:lineRule="auto"/>
              <w:ind w:firstLine="560" w:firstLineChars="200"/>
              <w:rPr>
                <w:rFonts w:hint="default" w:ascii="Times New Roman" w:hAnsi="Times New Roman" w:eastAsia="宋体" w:cs="Times New Roman"/>
                <w:sz w:val="28"/>
                <w:szCs w:val="28"/>
              </w:rPr>
            </w:pPr>
            <w:r>
              <w:rPr>
                <w:rFonts w:hint="default" w:ascii="Times New Roman" w:hAnsi="Times New Roman" w:cs="Times New Roman"/>
                <w:sz w:val="28"/>
                <w:szCs w:val="28"/>
                <w:lang w:eastAsia="zh-CN"/>
              </w:rPr>
              <w:t>本项目主要</w:t>
            </w:r>
            <w:r>
              <w:rPr>
                <w:rFonts w:hint="eastAsia" w:ascii="Times New Roman" w:hAnsi="Times New Roman" w:cs="Times New Roman"/>
                <w:sz w:val="28"/>
                <w:szCs w:val="28"/>
                <w:lang w:eastAsia="zh-CN"/>
              </w:rPr>
              <w:t>设备</w:t>
            </w:r>
            <w:r>
              <w:rPr>
                <w:rFonts w:hint="default" w:ascii="Times New Roman" w:hAnsi="Times New Roman" w:eastAsia="宋体" w:cs="Times New Roman"/>
                <w:sz w:val="28"/>
                <w:szCs w:val="28"/>
              </w:rPr>
              <w:t>见下表</w:t>
            </w:r>
            <w:r>
              <w:rPr>
                <w:rFonts w:hint="default" w:ascii="Times New Roman" w:hAnsi="Times New Roman" w:eastAsia="宋体" w:cs="Times New Roman"/>
                <w:sz w:val="28"/>
                <w:szCs w:val="28"/>
                <w:lang w:val="en-US" w:eastAsia="zh-CN"/>
              </w:rPr>
              <w:t>2-</w:t>
            </w:r>
            <w:r>
              <w:rPr>
                <w:rFonts w:hint="default" w:ascii="Times New Roman" w:hAnsi="Times New Roman" w:cs="Times New Roman"/>
                <w:sz w:val="28"/>
                <w:szCs w:val="28"/>
                <w:lang w:val="en-US" w:eastAsia="zh-CN"/>
              </w:rPr>
              <w:t>2</w:t>
            </w:r>
            <w:r>
              <w:rPr>
                <w:rFonts w:hint="default" w:ascii="Times New Roman" w:hAnsi="Times New Roman" w:eastAsia="宋体" w:cs="Times New Roman"/>
                <w:sz w:val="28"/>
                <w:szCs w:val="28"/>
              </w:rPr>
              <w:t>：</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2</w:t>
            </w:r>
            <w:r>
              <w:rPr>
                <w:rFonts w:hint="default" w:ascii="Times New Roman" w:hAnsi="Times New Roman" w:eastAsia="宋体" w:cs="Times New Roman"/>
                <w:b/>
                <w:sz w:val="28"/>
                <w:szCs w:val="28"/>
                <w:lang w:val="en-US" w:eastAsia="zh-CN"/>
              </w:rPr>
              <w:t xml:space="preserve">  主要</w:t>
            </w:r>
            <w:r>
              <w:rPr>
                <w:rFonts w:hint="eastAsia" w:ascii="Times New Roman" w:hAnsi="Times New Roman" w:cs="Times New Roman"/>
                <w:b/>
                <w:sz w:val="28"/>
                <w:szCs w:val="28"/>
                <w:lang w:val="en-US" w:eastAsia="zh-CN"/>
              </w:rPr>
              <w:t>设备</w:t>
            </w:r>
            <w:r>
              <w:rPr>
                <w:rFonts w:hint="default" w:ascii="Times New Roman" w:hAnsi="Times New Roman" w:eastAsia="宋体" w:cs="Times New Roman"/>
                <w:b/>
                <w:sz w:val="28"/>
                <w:szCs w:val="28"/>
                <w:lang w:val="en-US" w:eastAsia="zh-CN"/>
              </w:rPr>
              <w:t>一览表</w:t>
            </w:r>
          </w:p>
          <w:tbl>
            <w:tblPr>
              <w:tblStyle w:val="25"/>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896"/>
              <w:gridCol w:w="3115"/>
              <w:gridCol w:w="31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682"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序号</w:t>
                  </w:r>
                </w:p>
              </w:tc>
              <w:tc>
                <w:tcPr>
                  <w:tcW w:w="1896"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名称</w:t>
                  </w:r>
                </w:p>
              </w:tc>
              <w:tc>
                <w:tcPr>
                  <w:tcW w:w="3115"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环评设计</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数量（台/套）</w:t>
                  </w:r>
                </w:p>
              </w:tc>
              <w:tc>
                <w:tcPr>
                  <w:tcW w:w="3116" w:type="dxa"/>
                  <w:noWrap w:val="0"/>
                  <w:vAlign w:val="center"/>
                </w:tcPr>
                <w:p>
                  <w:pPr>
                    <w:spacing w:line="360" w:lineRule="auto"/>
                    <w:jc w:val="center"/>
                    <w:rPr>
                      <w:rFonts w:hint="default" w:ascii="Times New Roman" w:hAnsi="Times New Roman" w:cs="Times New Roman"/>
                      <w:b/>
                      <w:bCs/>
                      <w:color w:val="000000" w:themeColor="text1"/>
                      <w:sz w:val="24"/>
                      <w:szCs w:val="24"/>
                      <w:lang w:bidi="ar"/>
                    </w:rPr>
                  </w:pPr>
                  <w:r>
                    <w:rPr>
                      <w:rFonts w:hint="eastAsia" w:ascii="Times New Roman" w:hAnsi="Times New Roman" w:cs="Times New Roman"/>
                      <w:b/>
                      <w:bCs/>
                      <w:color w:val="000000" w:themeColor="text1"/>
                      <w:sz w:val="24"/>
                      <w:szCs w:val="24"/>
                      <w:lang w:val="en-US" w:eastAsia="zh-CN" w:bidi="ar"/>
                    </w:rPr>
                    <w:t>实际</w:t>
                  </w:r>
                  <w:r>
                    <w:rPr>
                      <w:rFonts w:hint="default" w:ascii="Times New Roman" w:hAnsi="Times New Roman" w:cs="Times New Roman"/>
                      <w:b/>
                      <w:bCs/>
                      <w:color w:val="000000" w:themeColor="text1"/>
                      <w:sz w:val="24"/>
                      <w:szCs w:val="24"/>
                      <w:lang w:bidi="ar"/>
                    </w:rPr>
                    <w:t>数量</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（台/套）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1</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电烤箱</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2</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和面机</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3</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醒发箱</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4</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开酥机</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5</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打蛋机</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6</w:t>
                  </w:r>
                </w:p>
              </w:tc>
              <w:tc>
                <w:tcPr>
                  <w:tcW w:w="189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空调</w:t>
                  </w:r>
                </w:p>
              </w:tc>
              <w:tc>
                <w:tcPr>
                  <w:tcW w:w="311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3</w:t>
                  </w:r>
                </w:p>
              </w:tc>
            </w:tr>
          </w:tbl>
          <w:p>
            <w:pPr>
              <w:spacing w:line="360" w:lineRule="auto"/>
              <w:rPr>
                <w:rFonts w:hint="default" w:ascii="Times New Roman" w:hAnsi="Times New Roman" w:eastAsia="宋体" w:cs="Times New Roman"/>
                <w:b/>
                <w:bCs/>
                <w:position w:val="-2"/>
                <w:sz w:val="30"/>
                <w:szCs w:val="30"/>
                <w:lang w:val="en-US" w:eastAsia="zh-CN"/>
              </w:rPr>
            </w:pPr>
            <w:r>
              <w:rPr>
                <w:rFonts w:hint="default" w:ascii="Times New Roman" w:hAnsi="Times New Roman" w:eastAsia="宋体" w:cs="Times New Roman"/>
                <w:b/>
                <w:bCs/>
                <w:position w:val="-2"/>
                <w:sz w:val="30"/>
                <w:szCs w:val="30"/>
                <w:lang w:val="en-US" w:eastAsia="zh-CN"/>
              </w:rPr>
              <w:t>2.4生产制度及劳动定员</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表2-4    生产制度及劳动定员</w:t>
            </w:r>
          </w:p>
          <w:tbl>
            <w:tblPr>
              <w:tblStyle w:val="26"/>
              <w:tblW w:w="494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9"/>
              <w:gridCol w:w="3029"/>
              <w:gridCol w:w="3131"/>
              <w:gridCol w:w="82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基本情况</w:t>
                  </w:r>
                </w:p>
              </w:tc>
              <w:tc>
                <w:tcPr>
                  <w:tcW w:w="1692"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环评设计</w:t>
                  </w:r>
                </w:p>
              </w:tc>
              <w:tc>
                <w:tcPr>
                  <w:tcW w:w="1749"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实际</w:t>
                  </w:r>
                  <w:r>
                    <w:rPr>
                      <w:rFonts w:hint="default" w:ascii="Times New Roman" w:hAnsi="Times New Roman" w:eastAsia="宋体" w:cs="Times New Roman"/>
                      <w:b/>
                      <w:bCs/>
                      <w:sz w:val="24"/>
                      <w:szCs w:val="24"/>
                      <w:lang w:eastAsia="zh-CN"/>
                    </w:rPr>
                    <w:t>情况</w:t>
                  </w:r>
                </w:p>
              </w:tc>
              <w:tc>
                <w:tcPr>
                  <w:tcW w:w="463"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劳动定员</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20</w:t>
                  </w:r>
                  <w:r>
                    <w:rPr>
                      <w:rFonts w:hint="default" w:ascii="Times New Roman" w:hAnsi="Times New Roman" w:eastAsia="宋体" w:cs="Times New Roman"/>
                      <w:bCs/>
                      <w:sz w:val="24"/>
                      <w:szCs w:val="24"/>
                      <w:lang w:val="en-US" w:eastAsia="zh-CN"/>
                    </w:rPr>
                    <w:t>人</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eastAsia" w:ascii="Times New Roman" w:hAnsi="Times New Roman" w:cs="Times New Roman"/>
                      <w:bCs/>
                      <w:sz w:val="24"/>
                      <w:szCs w:val="24"/>
                      <w:lang w:val="en-US" w:eastAsia="zh-CN"/>
                    </w:rPr>
                    <w:t>8</w:t>
                  </w:r>
                  <w:r>
                    <w:rPr>
                      <w:rFonts w:hint="default" w:ascii="Times New Roman" w:hAnsi="Times New Roman" w:eastAsia="宋体" w:cs="Times New Roman"/>
                      <w:bCs/>
                      <w:sz w:val="24"/>
                      <w:szCs w:val="24"/>
                      <w:lang w:val="en-US" w:eastAsia="zh-CN"/>
                    </w:rPr>
                    <w:t>人</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工期周长</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3</w:t>
                  </w:r>
                  <w:r>
                    <w:rPr>
                      <w:rFonts w:hint="default" w:ascii="Times New Roman" w:hAnsi="Times New Roman" w:cs="Times New Roman"/>
                      <w:bCs/>
                      <w:sz w:val="24"/>
                      <w:szCs w:val="24"/>
                      <w:lang w:val="en-US" w:eastAsia="zh-CN"/>
                    </w:rPr>
                    <w:t>65</w:t>
                  </w:r>
                  <w:r>
                    <w:rPr>
                      <w:rFonts w:hint="default" w:ascii="Times New Roman" w:hAnsi="Times New Roman" w:eastAsia="宋体" w:cs="Times New Roman"/>
                      <w:bCs/>
                      <w:sz w:val="24"/>
                      <w:szCs w:val="24"/>
                      <w:lang w:val="en-US" w:eastAsia="zh-CN"/>
                    </w:rPr>
                    <w:t>天</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eastAsia="宋体" w:cs="Times New Roman"/>
                      <w:bCs/>
                      <w:sz w:val="24"/>
                      <w:szCs w:val="24"/>
                      <w:lang w:val="en-US" w:eastAsia="zh-CN"/>
                    </w:rPr>
                    <w:t>3</w:t>
                  </w:r>
                  <w:r>
                    <w:rPr>
                      <w:rFonts w:hint="eastAsia" w:ascii="Times New Roman" w:hAnsi="Times New Roman" w:cs="Times New Roman"/>
                      <w:bCs/>
                      <w:sz w:val="24"/>
                      <w:szCs w:val="24"/>
                      <w:lang w:val="en-US" w:eastAsia="zh-CN"/>
                    </w:rPr>
                    <w:t>30</w:t>
                  </w:r>
                  <w:r>
                    <w:rPr>
                      <w:rFonts w:hint="default" w:ascii="Times New Roman" w:hAnsi="Times New Roman" w:eastAsia="宋体" w:cs="Times New Roman"/>
                      <w:bCs/>
                      <w:sz w:val="24"/>
                      <w:szCs w:val="24"/>
                      <w:lang w:val="en-US" w:eastAsia="zh-CN"/>
                    </w:rPr>
                    <w:t>天</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每日运行时间</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default" w:ascii="Times New Roman" w:hAnsi="Times New Roman" w:cs="Times New Roman"/>
                    </w:rPr>
                    <w:t>8小时制</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cs="Times New Roman"/>
                    </w:rPr>
                    <w:t>8小时制</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bl>
          <w:p>
            <w:pPr>
              <w:spacing w:line="360" w:lineRule="auto"/>
              <w:jc w:val="both"/>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 xml:space="preserve">2.5 </w:t>
            </w:r>
            <w:r>
              <w:rPr>
                <w:rFonts w:hint="default" w:ascii="Times New Roman" w:hAnsi="Times New Roman" w:cs="Times New Roman"/>
                <w:b/>
                <w:bCs/>
                <w:sz w:val="30"/>
                <w:szCs w:val="30"/>
                <w:lang w:val="en-US" w:eastAsia="zh-CN"/>
              </w:rPr>
              <w:t>公用</w:t>
            </w:r>
            <w:r>
              <w:rPr>
                <w:rFonts w:hint="default" w:ascii="Times New Roman" w:hAnsi="Times New Roman" w:eastAsia="宋体" w:cs="Times New Roman"/>
                <w:b/>
                <w:bCs/>
                <w:sz w:val="30"/>
                <w:szCs w:val="30"/>
                <w:lang w:val="en-US" w:eastAsia="zh-CN"/>
              </w:rPr>
              <w:t>工程</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 xml:space="preserve">表2-5    </w:t>
            </w:r>
            <w:r>
              <w:rPr>
                <w:rFonts w:hint="default" w:ascii="Times New Roman" w:hAnsi="Times New Roman" w:cs="Times New Roman"/>
                <w:b/>
                <w:sz w:val="28"/>
                <w:szCs w:val="28"/>
                <w:lang w:val="en-US" w:eastAsia="zh-CN"/>
              </w:rPr>
              <w:t>公用</w:t>
            </w:r>
            <w:r>
              <w:rPr>
                <w:rFonts w:hint="default" w:ascii="Times New Roman" w:hAnsi="Times New Roman" w:eastAsia="宋体" w:cs="Times New Roman"/>
                <w:b/>
                <w:sz w:val="28"/>
                <w:szCs w:val="28"/>
                <w:lang w:val="en-US" w:eastAsia="zh-CN"/>
              </w:rPr>
              <w:t>工程</w:t>
            </w:r>
          </w:p>
          <w:tbl>
            <w:tblPr>
              <w:tblStyle w:val="26"/>
              <w:tblW w:w="492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3"/>
              <w:gridCol w:w="2799"/>
              <w:gridCol w:w="2962"/>
              <w:gridCol w:w="121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eastAsia="zh-CN"/>
                    </w:rPr>
                    <w:t>工程</w:t>
                  </w:r>
                </w:p>
              </w:tc>
              <w:tc>
                <w:tcPr>
                  <w:tcW w:w="1567" w:type="pct"/>
                  <w:vAlign w:val="center"/>
                </w:tcPr>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环评设计</w:t>
                  </w:r>
                </w:p>
              </w:tc>
              <w:tc>
                <w:tcPr>
                  <w:tcW w:w="1658" w:type="pct"/>
                  <w:vAlign w:val="center"/>
                </w:tcPr>
                <w:p>
                  <w:pPr>
                    <w:spacing w:line="36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rPr>
                    <w:t>实际</w:t>
                  </w:r>
                  <w:r>
                    <w:rPr>
                      <w:rFonts w:hint="default" w:ascii="Times New Roman" w:hAnsi="Times New Roman" w:eastAsia="宋体" w:cs="Times New Roman"/>
                      <w:b/>
                      <w:bCs/>
                      <w:color w:val="000000" w:themeColor="text1"/>
                      <w:sz w:val="24"/>
                      <w:szCs w:val="24"/>
                      <w:lang w:eastAsia="zh-CN"/>
                    </w:rPr>
                    <w:t>情况</w:t>
                  </w:r>
                </w:p>
              </w:tc>
              <w:tc>
                <w:tcPr>
                  <w:tcW w:w="679" w:type="pct"/>
                  <w:vAlign w:val="center"/>
                </w:tcPr>
                <w:p>
                  <w:pPr>
                    <w:spacing w:line="36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给水</w:t>
                  </w:r>
                </w:p>
              </w:tc>
              <w:tc>
                <w:tcPr>
                  <w:tcW w:w="1567"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市政自来水</w:t>
                  </w:r>
                </w:p>
              </w:tc>
              <w:tc>
                <w:tcPr>
                  <w:tcW w:w="1658"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市政自来水</w:t>
                  </w:r>
                </w:p>
              </w:tc>
              <w:tc>
                <w:tcPr>
                  <w:tcW w:w="679"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排水</w:t>
                  </w:r>
                </w:p>
              </w:tc>
              <w:tc>
                <w:tcPr>
                  <w:tcW w:w="1567"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直接排入管网，进入巴楚县污水处理厂处理</w:t>
                  </w:r>
                </w:p>
              </w:tc>
              <w:tc>
                <w:tcPr>
                  <w:tcW w:w="1658"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防渗化粪池，定期清运</w:t>
                  </w:r>
                </w:p>
              </w:tc>
              <w:tc>
                <w:tcPr>
                  <w:tcW w:w="679"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eastAsia" w:ascii="Times New Roman" w:hAnsi="Times New Roman" w:cs="Times New Roman"/>
                      <w:bCs/>
                      <w:color w:val="000000" w:themeColor="text1"/>
                      <w:sz w:val="24"/>
                      <w:szCs w:val="24"/>
                      <w:lang w:val="en-US" w:eastAsia="zh-CN"/>
                    </w:rPr>
                    <w:t>不</w:t>
                  </w: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供电</w:t>
                  </w:r>
                </w:p>
              </w:tc>
              <w:tc>
                <w:tcPr>
                  <w:tcW w:w="1567"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巴楚县电网</w:t>
                  </w:r>
                </w:p>
              </w:tc>
              <w:tc>
                <w:tcPr>
                  <w:tcW w:w="1658"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巴楚县电网</w:t>
                  </w:r>
                </w:p>
              </w:tc>
              <w:tc>
                <w:tcPr>
                  <w:tcW w:w="679"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rPr>
                    <w:t>供暖</w:t>
                  </w:r>
                </w:p>
              </w:tc>
              <w:tc>
                <w:tcPr>
                  <w:tcW w:w="1567"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集中供暖</w:t>
                  </w:r>
                </w:p>
              </w:tc>
              <w:tc>
                <w:tcPr>
                  <w:tcW w:w="1658"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电采暖</w:t>
                  </w:r>
                </w:p>
              </w:tc>
              <w:tc>
                <w:tcPr>
                  <w:tcW w:w="679" w:type="pct"/>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eastAsia" w:ascii="Times New Roman" w:hAnsi="Times New Roman" w:cs="Times New Roman"/>
                      <w:bCs/>
                      <w:color w:val="000000" w:themeColor="text1"/>
                      <w:sz w:val="24"/>
                      <w:szCs w:val="24"/>
                      <w:lang w:val="en-US" w:eastAsia="zh-CN"/>
                    </w:rPr>
                    <w:t>不</w:t>
                  </w: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default" w:ascii="Times New Roman" w:hAnsi="Times New Roman" w:eastAsia="宋体" w:cs="Times New Roman"/>
                      <w:lang w:eastAsia="zh-CN"/>
                    </w:rPr>
                  </w:pPr>
                  <w:r>
                    <w:rPr>
                      <w:rFonts w:hint="eastAsia" w:ascii="Times New Roman" w:hAnsi="Times New Roman" w:cs="Times New Roman"/>
                      <w:lang w:val="en-US" w:eastAsia="zh-CN"/>
                    </w:rPr>
                    <w:t>热能</w:t>
                  </w:r>
                </w:p>
              </w:tc>
              <w:tc>
                <w:tcPr>
                  <w:tcW w:w="1567"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天然气</w:t>
                  </w:r>
                </w:p>
              </w:tc>
              <w:tc>
                <w:tcPr>
                  <w:tcW w:w="1658" w:type="pct"/>
                  <w:vAlign w:val="center"/>
                </w:tcPr>
                <w:p>
                  <w:pPr>
                    <w:snapToGrid w:val="0"/>
                    <w:spacing w:line="360" w:lineRule="auto"/>
                    <w:contextualSpacing/>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电</w:t>
                  </w:r>
                </w:p>
              </w:tc>
              <w:tc>
                <w:tcPr>
                  <w:tcW w:w="679" w:type="pct"/>
                  <w:vAlign w:val="center"/>
                </w:tcPr>
                <w:p>
                  <w:pPr>
                    <w:spacing w:line="360" w:lineRule="auto"/>
                    <w:jc w:val="center"/>
                    <w:rPr>
                      <w:rFonts w:hint="default" w:ascii="Times New Roman" w:hAnsi="Times New Roman" w:cs="Times New Roman"/>
                      <w:bCs/>
                      <w:color w:val="000000" w:themeColor="text1"/>
                      <w:sz w:val="24"/>
                      <w:szCs w:val="24"/>
                      <w:lang w:eastAsia="zh-CN"/>
                    </w:rPr>
                  </w:pPr>
                  <w:r>
                    <w:rPr>
                      <w:rFonts w:hint="eastAsia" w:ascii="Times New Roman" w:hAnsi="Times New Roman" w:cs="Times New Roman"/>
                      <w:bCs/>
                      <w:color w:val="000000" w:themeColor="text1"/>
                      <w:sz w:val="24"/>
                      <w:szCs w:val="24"/>
                      <w:lang w:val="en-US" w:eastAsia="zh-CN"/>
                    </w:rPr>
                    <w:t>不</w:t>
                  </w: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napToGrid w:val="0"/>
                    <w:spacing w:line="360" w:lineRule="auto"/>
                    <w:contextualSpacing/>
                    <w:jc w:val="center"/>
                    <w:rPr>
                      <w:rFonts w:hint="eastAsia" w:ascii="Times New Roman" w:hAnsi="Times New Roman" w:eastAsia="宋体" w:cs="Times New Roman"/>
                      <w:lang w:val="en-US" w:eastAsia="zh-CN"/>
                    </w:rPr>
                  </w:pPr>
                  <w:r>
                    <w:rPr>
                      <w:rFonts w:hint="eastAsia" w:ascii="Times New Roman" w:hAnsi="Times New Roman" w:cs="Times New Roman"/>
                      <w:lang w:val="en-US" w:eastAsia="zh-CN"/>
                    </w:rPr>
                    <w:t>消防</w:t>
                  </w:r>
                </w:p>
              </w:tc>
              <w:tc>
                <w:tcPr>
                  <w:tcW w:w="1567" w:type="pct"/>
                  <w:vAlign w:val="center"/>
                </w:tcPr>
                <w:p>
                  <w:pPr>
                    <w:snapToGrid w:val="0"/>
                    <w:spacing w:line="360" w:lineRule="auto"/>
                    <w:contextualSpacing/>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每隔120米布置消防栓、井一座</w:t>
                  </w:r>
                </w:p>
              </w:tc>
              <w:tc>
                <w:tcPr>
                  <w:tcW w:w="1658" w:type="pct"/>
                  <w:vAlign w:val="center"/>
                </w:tcPr>
                <w:p>
                  <w:pPr>
                    <w:snapToGrid w:val="0"/>
                    <w:spacing w:line="360" w:lineRule="auto"/>
                    <w:contextualSpacing/>
                    <w:jc w:val="center"/>
                    <w:rPr>
                      <w:rFonts w:hint="default" w:ascii="Times New Roman" w:hAnsi="Times New Roman" w:cs="Times New Roman"/>
                      <w:szCs w:val="21"/>
                    </w:rPr>
                  </w:pPr>
                  <w:r>
                    <w:rPr>
                      <w:rFonts w:hint="eastAsia" w:ascii="Times New Roman" w:hAnsi="Times New Roman" w:cs="Times New Roman"/>
                      <w:szCs w:val="21"/>
                      <w:lang w:val="en-US" w:eastAsia="zh-CN"/>
                    </w:rPr>
                    <w:t>每隔120米布置消防栓（17个）、井2座</w:t>
                  </w:r>
                </w:p>
              </w:tc>
              <w:tc>
                <w:tcPr>
                  <w:tcW w:w="679" w:type="pct"/>
                  <w:vAlign w:val="center"/>
                </w:tcPr>
                <w:p>
                  <w:pPr>
                    <w:spacing w:line="360" w:lineRule="auto"/>
                    <w:jc w:val="center"/>
                    <w:rPr>
                      <w:rFonts w:hint="default" w:ascii="Times New Roman" w:hAnsi="Times New Roman"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bl>
          <w:p>
            <w:pPr>
              <w:tabs>
                <w:tab w:val="left" w:pos="0"/>
              </w:tabs>
              <w:spacing w:line="360" w:lineRule="auto"/>
              <w:jc w:val="left"/>
              <w:outlineLvl w:val="1"/>
              <w:rPr>
                <w:rFonts w:hint="default" w:ascii="Times New Roman" w:hAnsi="Times New Roman" w:eastAsia="宋体" w:cs="Times New Roman"/>
                <w:b/>
                <w:bCs/>
                <w:position w:val="-2"/>
                <w:sz w:val="30"/>
                <w:szCs w:val="30"/>
              </w:rPr>
            </w:pPr>
          </w:p>
          <w:p>
            <w:pPr>
              <w:tabs>
                <w:tab w:val="left" w:pos="0"/>
              </w:tabs>
              <w:spacing w:line="360" w:lineRule="auto"/>
              <w:jc w:val="left"/>
              <w:outlineLvl w:val="1"/>
              <w:rPr>
                <w:rFonts w:hint="default" w:ascii="Times New Roman" w:hAnsi="Times New Roman" w:eastAsia="宋体" w:cs="Times New Roman"/>
                <w:b/>
                <w:bCs/>
                <w:position w:val="-2"/>
                <w:sz w:val="30"/>
                <w:szCs w:val="30"/>
              </w:rPr>
            </w:pPr>
            <w:r>
              <w:rPr>
                <w:rFonts w:hint="default" w:ascii="Times New Roman" w:hAnsi="Times New Roman" w:eastAsia="宋体" w:cs="Times New Roman"/>
                <w:b/>
                <w:bCs/>
                <w:position w:val="-2"/>
                <w:sz w:val="30"/>
                <w:szCs w:val="30"/>
              </w:rPr>
              <w:t>2.</w:t>
            </w:r>
            <w:r>
              <w:rPr>
                <w:rFonts w:hint="default" w:ascii="Times New Roman" w:hAnsi="Times New Roman" w:cs="Times New Roman"/>
                <w:b/>
                <w:bCs/>
                <w:position w:val="-2"/>
                <w:sz w:val="30"/>
                <w:szCs w:val="30"/>
                <w:lang w:val="en-US" w:eastAsia="zh-CN"/>
              </w:rPr>
              <w:t>6</w:t>
            </w:r>
            <w:r>
              <w:rPr>
                <w:rFonts w:hint="default" w:ascii="Times New Roman" w:hAnsi="Times New Roman" w:eastAsia="宋体" w:cs="Times New Roman"/>
                <w:b/>
                <w:bCs/>
                <w:position w:val="-2"/>
                <w:sz w:val="30"/>
                <w:szCs w:val="30"/>
              </w:rPr>
              <w:t>工艺流程及产污环节</w:t>
            </w:r>
          </w:p>
          <w:p>
            <w:pPr>
              <w:tabs>
                <w:tab w:val="left" w:pos="0"/>
              </w:tabs>
              <w:spacing w:line="360" w:lineRule="auto"/>
              <w:jc w:val="left"/>
              <w:outlineLvl w:val="1"/>
              <w:rPr>
                <w:rFonts w:hint="default" w:ascii="Times New Roman" w:hAnsi="Times New Roman" w:eastAsia="宋体" w:cs="Times New Roman"/>
                <w:kern w:val="0"/>
                <w:sz w:val="28"/>
                <w:szCs w:val="28"/>
              </w:rPr>
            </w:pPr>
            <w:r>
              <w:rPr>
                <w:rFonts w:hint="default" w:ascii="Times New Roman" w:hAnsi="Times New Roman" w:eastAsia="宋体" w:cs="Times New Roman"/>
                <w:b/>
                <w:bCs/>
                <w:position w:val="-2"/>
                <w:sz w:val="28"/>
                <w:szCs w:val="28"/>
              </w:rPr>
              <w:t>2.</w:t>
            </w:r>
            <w:r>
              <w:rPr>
                <w:rFonts w:hint="default" w:ascii="Times New Roman" w:hAnsi="Times New Roman" w:cs="Times New Roman"/>
                <w:b/>
                <w:bCs/>
                <w:position w:val="-2"/>
                <w:sz w:val="28"/>
                <w:szCs w:val="28"/>
                <w:lang w:val="en-US" w:eastAsia="zh-CN"/>
              </w:rPr>
              <w:t>6</w:t>
            </w:r>
            <w:r>
              <w:rPr>
                <w:rFonts w:hint="default" w:ascii="Times New Roman" w:hAnsi="Times New Roman" w:eastAsia="宋体" w:cs="Times New Roman"/>
                <w:b/>
                <w:bCs/>
                <w:position w:val="-2"/>
                <w:sz w:val="28"/>
                <w:szCs w:val="28"/>
              </w:rPr>
              <w:t>.1</w:t>
            </w:r>
            <w:r>
              <w:rPr>
                <w:rFonts w:hint="eastAsia" w:ascii="Times New Roman" w:hAnsi="Times New Roman" w:cs="Times New Roman"/>
                <w:b/>
                <w:bCs/>
                <w:position w:val="-2"/>
                <w:sz w:val="28"/>
                <w:szCs w:val="28"/>
                <w:lang w:val="en-US" w:eastAsia="zh-CN"/>
              </w:rPr>
              <w:t>月饼</w:t>
            </w:r>
            <w:r>
              <w:rPr>
                <w:rFonts w:hint="default" w:ascii="Times New Roman" w:hAnsi="Times New Roman" w:eastAsia="宋体" w:cs="Times New Roman"/>
                <w:b/>
                <w:bCs/>
                <w:position w:val="-2"/>
                <w:sz w:val="28"/>
                <w:szCs w:val="28"/>
              </w:rPr>
              <w:t>生产工艺流程</w:t>
            </w:r>
          </w:p>
          <w:p>
            <w:pPr>
              <w:pStyle w:val="2"/>
              <w:jc w:val="center"/>
              <w:rPr>
                <w:rFonts w:hint="eastAsia" w:eastAsia="宋体"/>
                <w:lang w:eastAsia="zh-CN"/>
              </w:rPr>
            </w:pPr>
            <w:r>
              <w:rPr>
                <w:rFonts w:hint="eastAsia" w:eastAsia="宋体"/>
                <w:lang w:eastAsia="zh-CN"/>
              </w:rPr>
              <w:drawing>
                <wp:inline distT="0" distB="0" distL="114300" distR="114300">
                  <wp:extent cx="5357495" cy="1782445"/>
                  <wp:effectExtent l="0" t="0" r="6985" b="635"/>
                  <wp:docPr id="30" name="图片 30" descr="扫描全能王 2022-01-02 22.2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扫描全能王 2022-01-02 22.29_1"/>
                          <pic:cNvPicPr>
                            <a:picLocks noChangeAspect="1"/>
                          </pic:cNvPicPr>
                        </pic:nvPicPr>
                        <pic:blipFill>
                          <a:blip r:embed="rId14"/>
                          <a:stretch>
                            <a:fillRect/>
                          </a:stretch>
                        </pic:blipFill>
                        <pic:spPr>
                          <a:xfrm>
                            <a:off x="0" y="0"/>
                            <a:ext cx="5357495" cy="1782445"/>
                          </a:xfrm>
                          <a:prstGeom prst="rect">
                            <a:avLst/>
                          </a:prstGeom>
                        </pic:spPr>
                      </pic:pic>
                    </a:graphicData>
                  </a:graphic>
                </wp:inline>
              </w:drawing>
            </w:r>
          </w:p>
          <w:p>
            <w:pPr>
              <w:pStyle w:val="75"/>
              <w:spacing w:before="156" w:after="156" w:line="360" w:lineRule="auto"/>
              <w:rPr>
                <w:rFonts w:hint="eastAsia" w:ascii="Times New Roman" w:hAnsi="Times New Roman" w:cs="Times New Roman"/>
                <w:b w:val="0"/>
                <w:bCs/>
                <w:sz w:val="28"/>
                <w:szCs w:val="28"/>
                <w:lang w:val="en-US" w:eastAsia="zh-CN"/>
              </w:rPr>
            </w:pPr>
            <w:r>
              <w:rPr>
                <w:rFonts w:hint="default" w:ascii="Times New Roman" w:hAnsi="Times New Roman" w:cs="Times New Roman"/>
              </w:rPr>
              <w:t>图2</w:t>
            </w:r>
            <w:r>
              <w:rPr>
                <w:rFonts w:hint="default" w:ascii="Times New Roman" w:hAnsi="Times New Roman" w:cs="Times New Roman"/>
                <w:lang w:val="en-US" w:eastAsia="zh-CN"/>
              </w:rPr>
              <w:t>.6-1</w:t>
            </w:r>
            <w:r>
              <w:rPr>
                <w:rFonts w:hint="default" w:ascii="Times New Roman" w:hAnsi="Times New Roman" w:cs="Times New Roman"/>
              </w:rPr>
              <w:t xml:space="preserve"> </w:t>
            </w:r>
            <w:r>
              <w:rPr>
                <w:rFonts w:hint="eastAsia" w:ascii="Times New Roman" w:hAnsi="Times New Roman" w:cs="Times New Roman"/>
                <w:lang w:val="en-US" w:eastAsia="zh-CN"/>
              </w:rPr>
              <w:t>月饼</w:t>
            </w:r>
            <w:r>
              <w:rPr>
                <w:rFonts w:hint="default" w:ascii="Times New Roman" w:hAnsi="Times New Roman" w:cs="Times New Roman"/>
              </w:rPr>
              <w:t>生产工艺流程</w:t>
            </w:r>
            <w:r>
              <w:rPr>
                <w:rFonts w:hint="default" w:ascii="Times New Roman" w:hAnsi="Times New Roman" w:cs="Times New Roman"/>
                <w:lang w:eastAsia="zh-CN"/>
              </w:rPr>
              <w:t>图</w:t>
            </w:r>
            <w:r>
              <w:rPr>
                <w:rFonts w:hint="default" w:ascii="Times New Roman" w:hAnsi="Times New Roman" w:cs="Times New Roman"/>
              </w:rPr>
              <w:t xml:space="preserve"> </w:t>
            </w:r>
          </w:p>
          <w:p>
            <w:pPr>
              <w:tabs>
                <w:tab w:val="left" w:pos="0"/>
              </w:tabs>
              <w:spacing w:line="360" w:lineRule="auto"/>
              <w:jc w:val="left"/>
              <w:outlineLvl w:val="1"/>
              <w:rPr>
                <w:rFonts w:hint="default" w:ascii="Times New Roman" w:hAnsi="Times New Roman" w:eastAsia="宋体" w:cs="Times New Roman"/>
                <w:kern w:val="0"/>
                <w:sz w:val="28"/>
                <w:szCs w:val="28"/>
              </w:rPr>
            </w:pPr>
            <w:r>
              <w:rPr>
                <w:rFonts w:hint="default" w:ascii="Times New Roman" w:hAnsi="Times New Roman" w:eastAsia="宋体" w:cs="Times New Roman"/>
                <w:b/>
                <w:bCs/>
                <w:position w:val="-2"/>
                <w:sz w:val="28"/>
                <w:szCs w:val="28"/>
              </w:rPr>
              <w:t>2.</w:t>
            </w:r>
            <w:r>
              <w:rPr>
                <w:rFonts w:hint="default" w:ascii="Times New Roman" w:hAnsi="Times New Roman" w:cs="Times New Roman"/>
                <w:b/>
                <w:bCs/>
                <w:position w:val="-2"/>
                <w:sz w:val="28"/>
                <w:szCs w:val="28"/>
                <w:lang w:val="en-US" w:eastAsia="zh-CN"/>
              </w:rPr>
              <w:t>6</w:t>
            </w:r>
            <w:r>
              <w:rPr>
                <w:rFonts w:hint="default" w:ascii="Times New Roman" w:hAnsi="Times New Roman" w:eastAsia="宋体" w:cs="Times New Roman"/>
                <w:b/>
                <w:bCs/>
                <w:position w:val="-2"/>
                <w:sz w:val="28"/>
                <w:szCs w:val="28"/>
              </w:rPr>
              <w:t>.</w:t>
            </w:r>
            <w:r>
              <w:rPr>
                <w:rFonts w:hint="eastAsia" w:ascii="Times New Roman" w:hAnsi="Times New Roman" w:eastAsia="宋体" w:cs="Times New Roman"/>
                <w:b/>
                <w:bCs/>
                <w:position w:val="-2"/>
                <w:sz w:val="28"/>
                <w:szCs w:val="28"/>
                <w:lang w:val="en-US" w:eastAsia="zh-CN"/>
              </w:rPr>
              <w:t>2</w:t>
            </w:r>
            <w:r>
              <w:rPr>
                <w:rFonts w:hint="eastAsia" w:ascii="Times New Roman" w:hAnsi="Times New Roman" w:cs="Times New Roman"/>
                <w:b/>
                <w:bCs/>
                <w:position w:val="-2"/>
                <w:sz w:val="28"/>
                <w:szCs w:val="28"/>
                <w:lang w:val="en-US" w:eastAsia="zh-CN"/>
              </w:rPr>
              <w:t>面包</w:t>
            </w:r>
            <w:r>
              <w:rPr>
                <w:rFonts w:hint="default" w:ascii="Times New Roman" w:hAnsi="Times New Roman" w:eastAsia="宋体" w:cs="Times New Roman"/>
                <w:b/>
                <w:bCs/>
                <w:position w:val="-2"/>
                <w:sz w:val="28"/>
                <w:szCs w:val="28"/>
              </w:rPr>
              <w:t>生产工艺流程</w:t>
            </w:r>
          </w:p>
          <w:p>
            <w:pPr>
              <w:pStyle w:val="2"/>
              <w:jc w:val="center"/>
              <w:rPr>
                <w:rFonts w:hint="default"/>
              </w:rPr>
            </w:pPr>
            <w:r>
              <w:rPr>
                <w:rFonts w:hint="eastAsia" w:eastAsia="宋体"/>
                <w:lang w:eastAsia="zh-CN"/>
              </w:rPr>
              <w:drawing>
                <wp:inline distT="0" distB="0" distL="114300" distR="114300">
                  <wp:extent cx="3349625" cy="4185920"/>
                  <wp:effectExtent l="0" t="0" r="3175" b="5080"/>
                  <wp:docPr id="31" name="图片 31" descr="扫描全能王 2022-01-02 22.2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扫描全能王 2022-01-02 22.29_2"/>
                          <pic:cNvPicPr>
                            <a:picLocks noChangeAspect="1"/>
                          </pic:cNvPicPr>
                        </pic:nvPicPr>
                        <pic:blipFill>
                          <a:blip r:embed="rId15"/>
                          <a:stretch>
                            <a:fillRect/>
                          </a:stretch>
                        </pic:blipFill>
                        <pic:spPr>
                          <a:xfrm>
                            <a:off x="0" y="0"/>
                            <a:ext cx="3349625" cy="4185920"/>
                          </a:xfrm>
                          <a:prstGeom prst="rect">
                            <a:avLst/>
                          </a:prstGeom>
                        </pic:spPr>
                      </pic:pic>
                    </a:graphicData>
                  </a:graphic>
                </wp:inline>
              </w:drawing>
            </w:r>
          </w:p>
          <w:p>
            <w:pPr>
              <w:pStyle w:val="75"/>
              <w:spacing w:before="156" w:after="156" w:line="360" w:lineRule="auto"/>
              <w:jc w:val="center"/>
              <w:rPr>
                <w:rFonts w:hint="default" w:ascii="Times New Roman" w:hAnsi="Times New Roman" w:cs="Times New Roman"/>
              </w:rPr>
            </w:pPr>
            <w:r>
              <w:rPr>
                <w:rFonts w:hint="default" w:ascii="Times New Roman" w:hAnsi="Times New Roman" w:cs="Times New Roman"/>
              </w:rPr>
              <w:t>图2</w:t>
            </w:r>
            <w:r>
              <w:rPr>
                <w:rFonts w:hint="default" w:ascii="Times New Roman" w:hAnsi="Times New Roman" w:cs="Times New Roman"/>
                <w:lang w:val="en-US" w:eastAsia="zh-CN"/>
              </w:rPr>
              <w:t>.6-1</w:t>
            </w:r>
            <w:r>
              <w:rPr>
                <w:rFonts w:hint="default" w:ascii="Times New Roman" w:hAnsi="Times New Roman" w:cs="Times New Roman"/>
              </w:rPr>
              <w:t xml:space="preserve"> </w:t>
            </w:r>
            <w:r>
              <w:rPr>
                <w:rFonts w:hint="eastAsia" w:ascii="Times New Roman" w:hAnsi="Times New Roman" w:cs="Times New Roman"/>
                <w:lang w:val="en-US" w:eastAsia="zh-CN"/>
              </w:rPr>
              <w:t>面包</w:t>
            </w:r>
            <w:r>
              <w:rPr>
                <w:rFonts w:hint="default" w:ascii="Times New Roman" w:hAnsi="Times New Roman" w:cs="Times New Roman"/>
              </w:rPr>
              <w:t>生产工艺流程</w:t>
            </w:r>
            <w:r>
              <w:rPr>
                <w:rFonts w:hint="default" w:ascii="Times New Roman" w:hAnsi="Times New Roman" w:cs="Times New Roman"/>
                <w:lang w:eastAsia="zh-CN"/>
              </w:rPr>
              <w:t>图</w:t>
            </w:r>
          </w:p>
          <w:p>
            <w:pPr>
              <w:tabs>
                <w:tab w:val="left" w:pos="0"/>
              </w:tabs>
              <w:spacing w:line="360" w:lineRule="auto"/>
              <w:jc w:val="left"/>
              <w:outlineLvl w:val="1"/>
              <w:rPr>
                <w:rFonts w:hint="default" w:ascii="Times New Roman" w:hAnsi="Times New Roman" w:eastAsia="宋体" w:cs="Times New Roman"/>
                <w:kern w:val="0"/>
                <w:sz w:val="28"/>
                <w:szCs w:val="28"/>
              </w:rPr>
            </w:pPr>
            <w:r>
              <w:rPr>
                <w:rFonts w:hint="default" w:ascii="Times New Roman" w:hAnsi="Times New Roman" w:eastAsia="宋体" w:cs="Times New Roman"/>
                <w:b/>
                <w:bCs/>
                <w:position w:val="-2"/>
                <w:sz w:val="28"/>
                <w:szCs w:val="28"/>
              </w:rPr>
              <w:t>2.</w:t>
            </w:r>
            <w:r>
              <w:rPr>
                <w:rFonts w:hint="default" w:ascii="Times New Roman" w:hAnsi="Times New Roman" w:cs="Times New Roman"/>
                <w:b/>
                <w:bCs/>
                <w:position w:val="-2"/>
                <w:sz w:val="28"/>
                <w:szCs w:val="28"/>
                <w:lang w:val="en-US" w:eastAsia="zh-CN"/>
              </w:rPr>
              <w:t>6</w:t>
            </w:r>
            <w:r>
              <w:rPr>
                <w:rFonts w:hint="default" w:ascii="Times New Roman" w:hAnsi="Times New Roman" w:eastAsia="宋体" w:cs="Times New Roman"/>
                <w:b/>
                <w:bCs/>
                <w:position w:val="-2"/>
                <w:sz w:val="28"/>
                <w:szCs w:val="28"/>
              </w:rPr>
              <w:t>.</w:t>
            </w:r>
            <w:r>
              <w:rPr>
                <w:rFonts w:hint="eastAsia" w:ascii="Times New Roman" w:hAnsi="Times New Roman" w:eastAsia="宋体" w:cs="Times New Roman"/>
                <w:b/>
                <w:bCs/>
                <w:position w:val="-2"/>
                <w:sz w:val="28"/>
                <w:szCs w:val="28"/>
                <w:lang w:val="en-US" w:eastAsia="zh-CN"/>
              </w:rPr>
              <w:t>3</w:t>
            </w:r>
            <w:r>
              <w:rPr>
                <w:rFonts w:hint="eastAsia" w:ascii="Times New Roman" w:hAnsi="Times New Roman" w:cs="Times New Roman"/>
                <w:b/>
                <w:bCs/>
                <w:position w:val="-2"/>
                <w:sz w:val="28"/>
                <w:szCs w:val="28"/>
                <w:lang w:val="en-US" w:eastAsia="zh-CN"/>
              </w:rPr>
              <w:t>蛋糕</w:t>
            </w:r>
            <w:r>
              <w:rPr>
                <w:rFonts w:hint="default" w:ascii="Times New Roman" w:hAnsi="Times New Roman" w:eastAsia="宋体" w:cs="Times New Roman"/>
                <w:b/>
                <w:bCs/>
                <w:position w:val="-2"/>
                <w:sz w:val="28"/>
                <w:szCs w:val="28"/>
              </w:rPr>
              <w:t>生产工艺流程</w:t>
            </w:r>
          </w:p>
          <w:p>
            <w:pPr>
              <w:pStyle w:val="2"/>
              <w:rPr>
                <w:rFonts w:hint="default"/>
              </w:rPr>
            </w:pPr>
            <w:r>
              <w:rPr>
                <w:rFonts w:hint="eastAsia" w:eastAsia="宋体"/>
                <w:lang w:eastAsia="zh-CN"/>
              </w:rPr>
              <w:drawing>
                <wp:inline distT="0" distB="0" distL="114300" distR="114300">
                  <wp:extent cx="5740400" cy="2069465"/>
                  <wp:effectExtent l="0" t="0" r="5080" b="3175"/>
                  <wp:docPr id="32" name="图片 32" descr="扫描全能王 2022-01-02 22.29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扫描全能王 2022-01-02 22.29_3"/>
                          <pic:cNvPicPr>
                            <a:picLocks noChangeAspect="1"/>
                          </pic:cNvPicPr>
                        </pic:nvPicPr>
                        <pic:blipFill>
                          <a:blip r:embed="rId16"/>
                          <a:srcRect t="11223"/>
                          <a:stretch>
                            <a:fillRect/>
                          </a:stretch>
                        </pic:blipFill>
                        <pic:spPr>
                          <a:xfrm>
                            <a:off x="0" y="0"/>
                            <a:ext cx="5740400" cy="2069465"/>
                          </a:xfrm>
                          <a:prstGeom prst="rect">
                            <a:avLst/>
                          </a:prstGeom>
                        </pic:spPr>
                      </pic:pic>
                    </a:graphicData>
                  </a:graphic>
                </wp:inline>
              </w:drawing>
            </w:r>
          </w:p>
          <w:p>
            <w:pPr>
              <w:pStyle w:val="75"/>
              <w:spacing w:before="156" w:after="156" w:line="360" w:lineRule="auto"/>
              <w:rPr>
                <w:rFonts w:hint="default" w:ascii="Times New Roman" w:hAnsi="Times New Roman" w:cs="Times New Roman"/>
              </w:rPr>
            </w:pPr>
            <w:r>
              <w:rPr>
                <w:rFonts w:hint="default" w:ascii="Times New Roman" w:hAnsi="Times New Roman" w:cs="Times New Roman"/>
              </w:rPr>
              <w:t>图2</w:t>
            </w:r>
            <w:r>
              <w:rPr>
                <w:rFonts w:hint="default" w:ascii="Times New Roman" w:hAnsi="Times New Roman" w:cs="Times New Roman"/>
                <w:lang w:val="en-US" w:eastAsia="zh-CN"/>
              </w:rPr>
              <w:t>.6-</w:t>
            </w:r>
            <w:r>
              <w:rPr>
                <w:rFonts w:hint="eastAsia" w:ascii="Times New Roman" w:hAnsi="Times New Roman" w:cs="Times New Roman"/>
                <w:lang w:val="en-US" w:eastAsia="zh-CN"/>
              </w:rPr>
              <w:t>3</w:t>
            </w:r>
            <w:r>
              <w:rPr>
                <w:rFonts w:hint="default" w:ascii="Times New Roman" w:hAnsi="Times New Roman" w:cs="Times New Roman"/>
              </w:rPr>
              <w:t xml:space="preserve"> </w:t>
            </w:r>
            <w:r>
              <w:rPr>
                <w:rFonts w:hint="eastAsia" w:ascii="Times New Roman" w:hAnsi="Times New Roman" w:cs="Times New Roman"/>
                <w:lang w:val="en-US" w:eastAsia="zh-CN"/>
              </w:rPr>
              <w:t>蛋糕</w:t>
            </w:r>
            <w:r>
              <w:rPr>
                <w:rFonts w:hint="default" w:ascii="Times New Roman" w:hAnsi="Times New Roman" w:cs="Times New Roman"/>
              </w:rPr>
              <w:t>生产工艺流程</w:t>
            </w:r>
            <w:r>
              <w:rPr>
                <w:rFonts w:hint="default" w:ascii="Times New Roman" w:hAnsi="Times New Roman" w:cs="Times New Roman"/>
                <w:lang w:eastAsia="zh-CN"/>
              </w:rPr>
              <w:t>图</w:t>
            </w:r>
            <w:r>
              <w:rPr>
                <w:rFonts w:hint="default" w:ascii="Times New Roman" w:hAnsi="Times New Roman" w:cs="Times New Roman"/>
              </w:rPr>
              <w:t xml:space="preserve"> </w:t>
            </w:r>
          </w:p>
          <w:p>
            <w:pPr>
              <w:pStyle w:val="72"/>
              <w:spacing w:line="360" w:lineRule="auto"/>
              <w:ind w:left="0" w:leftChars="0" w:firstLine="0" w:firstLineChars="0"/>
              <w:jc w:val="left"/>
              <w:rPr>
                <w:rFonts w:hint="default" w:ascii="Times New Roman" w:hAnsi="Times New Roman" w:eastAsia="宋体" w:cs="Times New Roman"/>
                <w:kern w:val="0"/>
                <w:sz w:val="28"/>
                <w:szCs w:val="28"/>
              </w:rPr>
            </w:pPr>
            <w:r>
              <w:rPr>
                <w:rFonts w:hint="default" w:ascii="Times New Roman" w:hAnsi="Times New Roman" w:eastAsia="宋体" w:cs="Times New Roman"/>
                <w:b/>
                <w:bCs/>
                <w:sz w:val="28"/>
                <w:szCs w:val="28"/>
                <w:lang w:val="en-US" w:eastAsia="zh-CN"/>
              </w:rPr>
              <w:t>2.</w:t>
            </w:r>
            <w:r>
              <w:rPr>
                <w:rFonts w:hint="eastAsia" w:ascii="Times New Roman" w:hAnsi="Times New Roman" w:cs="Times New Roman"/>
                <w:b/>
                <w:bCs/>
                <w:sz w:val="28"/>
                <w:szCs w:val="28"/>
                <w:lang w:val="en-US" w:eastAsia="zh-CN"/>
              </w:rPr>
              <w:t>7</w:t>
            </w:r>
            <w:r>
              <w:rPr>
                <w:rFonts w:hint="default" w:ascii="Times New Roman" w:hAnsi="Times New Roman" w:eastAsia="宋体" w:cs="Times New Roman"/>
                <w:b/>
                <w:bCs/>
                <w:sz w:val="28"/>
                <w:szCs w:val="28"/>
                <w:lang w:val="en-US" w:eastAsia="zh-CN"/>
              </w:rPr>
              <w:t>环保投资一览表</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eastAsia" w:ascii="Times New Roman" w:hAnsi="Times New Roman" w:eastAsia="宋体" w:cs="Times New Roman"/>
                <w:b/>
                <w:sz w:val="28"/>
                <w:szCs w:val="28"/>
                <w:lang w:val="en-US" w:eastAsia="zh-CN"/>
              </w:rPr>
              <w:t>-6</w:t>
            </w:r>
            <w:r>
              <w:rPr>
                <w:rFonts w:hint="default" w:ascii="Times New Roman" w:hAnsi="Times New Roman" w:eastAsia="宋体" w:cs="Times New Roman"/>
                <w:b/>
                <w:sz w:val="28"/>
                <w:szCs w:val="28"/>
                <w:lang w:val="en-US" w:eastAsia="zh-CN"/>
              </w:rPr>
              <w:t xml:space="preserve">  环境保护投资估算</w:t>
            </w:r>
          </w:p>
          <w:tbl>
            <w:tblPr>
              <w:tblStyle w:val="25"/>
              <w:tblW w:w="0" w:type="auto"/>
              <w:tblInd w:w="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5"/>
              <w:gridCol w:w="1457"/>
              <w:gridCol w:w="3126"/>
              <w:gridCol w:w="1706"/>
              <w:gridCol w:w="13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355"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bookmarkStart w:id="7" w:name="_Hlk375950040"/>
                  <w:r>
                    <w:rPr>
                      <w:rFonts w:hint="default" w:ascii="Times New Roman" w:hAnsi="Times New Roman" w:cs="Times New Roman"/>
                      <w:b/>
                      <w:bCs/>
                      <w:color w:val="000000" w:themeColor="text1"/>
                      <w:sz w:val="24"/>
                      <w:szCs w:val="24"/>
                    </w:rPr>
                    <w:t>项目</w:t>
                  </w:r>
                </w:p>
              </w:tc>
              <w:tc>
                <w:tcPr>
                  <w:tcW w:w="1457"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环保建设</w:t>
                  </w:r>
                </w:p>
              </w:tc>
              <w:tc>
                <w:tcPr>
                  <w:tcW w:w="312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内容、数量及规模</w:t>
                  </w:r>
                </w:p>
              </w:tc>
              <w:tc>
                <w:tcPr>
                  <w:tcW w:w="170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rPr>
                    <w:t>环评设计</w:t>
                  </w:r>
                  <w:r>
                    <w:rPr>
                      <w:rFonts w:hint="default" w:ascii="Times New Roman" w:hAnsi="Times New Roman" w:cs="Times New Roman"/>
                      <w:b/>
                      <w:bCs/>
                      <w:color w:val="000000" w:themeColor="text1"/>
                      <w:sz w:val="24"/>
                      <w:szCs w:val="24"/>
                    </w:rPr>
                    <w:t>投资</w:t>
                  </w:r>
                  <w:r>
                    <w:rPr>
                      <w:rFonts w:hint="eastAsia" w:ascii="Times New Roman" w:hAnsi="Times New Roman" w:cs="Times New Roman"/>
                      <w:b/>
                      <w:bCs/>
                      <w:color w:val="000000" w:themeColor="text1"/>
                      <w:sz w:val="24"/>
                      <w:szCs w:val="24"/>
                      <w:lang w:val="en-US" w:eastAsia="zh-CN"/>
                    </w:rPr>
                    <w:t>金</w:t>
                  </w:r>
                  <w:r>
                    <w:rPr>
                      <w:rFonts w:hint="default" w:ascii="Times New Roman" w:hAnsi="Times New Roman" w:cs="Times New Roman"/>
                      <w:b/>
                      <w:bCs/>
                      <w:color w:val="000000" w:themeColor="text1"/>
                      <w:sz w:val="24"/>
                      <w:szCs w:val="24"/>
                    </w:rPr>
                    <w:t>额(万元)</w:t>
                  </w:r>
                </w:p>
              </w:tc>
              <w:tc>
                <w:tcPr>
                  <w:tcW w:w="1398"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实际投资金额（万元）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restart"/>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施工期</w:t>
                  </w:r>
                </w:p>
              </w:tc>
              <w:tc>
                <w:tcPr>
                  <w:tcW w:w="1457" w:type="dxa"/>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废气</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洒水、围挡、降尘网</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噪声</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隔声围挡、设备降噪</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2.5</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垃圾</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垃圾箱、垃圾车</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eastAsia" w:ascii="Times New Roman" w:hAnsi="Times New Roman" w:cs="Times New Roman"/>
                      <w:color w:val="000000" w:themeColor="text1"/>
                      <w:sz w:val="24"/>
                      <w:szCs w:val="24"/>
                      <w:lang w:val="en-US" w:eastAsia="zh-CN"/>
                    </w:rPr>
                  </w:pP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废水</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管线、环保厕所、沉淀池</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3.5</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restart"/>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运营期</w:t>
                  </w: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废气</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油烟机、排风装置</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bookmarkStart w:id="8" w:name="_Hlk336178659"/>
                  <w:bookmarkStart w:id="9" w:name="_Hlk326655214"/>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噪声</w:t>
                  </w:r>
                </w:p>
              </w:tc>
              <w:tc>
                <w:tcPr>
                  <w:tcW w:w="3126" w:type="dxa"/>
                  <w:tcBorders>
                    <w:tl2br w:val="nil"/>
                    <w:tr2bl w:val="nil"/>
                  </w:tcBorders>
                  <w:vAlign w:val="center"/>
                </w:tcPr>
                <w:p>
                  <w:pPr>
                    <w:spacing w:line="360" w:lineRule="auto"/>
                    <w:contextualSpacing/>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基地减震、消声</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1.5</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1.5</w:t>
                  </w:r>
                </w:p>
              </w:tc>
            </w:tr>
            <w:bookmarkEnd w:id="8"/>
            <w:bookmarkEnd w:id="9"/>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垃圾</w:t>
                  </w:r>
                </w:p>
              </w:tc>
              <w:tc>
                <w:tcPr>
                  <w:tcW w:w="312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垃圾箱、垃圾房</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1.5</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废水</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污水管道、铺设下水管网</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12.0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其他</w:t>
                  </w: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生态</w:t>
                  </w:r>
                </w:p>
              </w:tc>
              <w:tc>
                <w:tcPr>
                  <w:tcW w:w="312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绿化、灌溉</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10.0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小计</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38</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总投资</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200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210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eastAsia="zh-CN"/>
                    </w:rPr>
                    <w:t>环保投资所占比例</w:t>
                  </w:r>
                  <w:r>
                    <w:rPr>
                      <w:rFonts w:hint="default" w:ascii="Times New Roman" w:hAnsi="Times New Roman" w:cs="Times New Roman"/>
                      <w:color w:val="000000" w:themeColor="text1"/>
                      <w:sz w:val="24"/>
                      <w:szCs w:val="24"/>
                      <w:lang w:val="en-US" w:eastAsia="zh-CN"/>
                    </w:rPr>
                    <w:t>%</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19</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19</w:t>
                  </w:r>
                </w:p>
              </w:tc>
            </w:tr>
            <w:bookmarkEnd w:id="7"/>
          </w:tbl>
          <w:p>
            <w:pPr>
              <w:tabs>
                <w:tab w:val="left" w:pos="0"/>
              </w:tabs>
              <w:spacing w:line="360" w:lineRule="auto"/>
              <w:jc w:val="left"/>
              <w:outlineLvl w:val="1"/>
              <w:rPr>
                <w:rFonts w:hint="default" w:ascii="Times New Roman" w:hAnsi="Times New Roman" w:eastAsia="宋体" w:cs="Times New Roman"/>
                <w:sz w:val="28"/>
                <w:szCs w:val="28"/>
                <w:lang w:eastAsia="zh-CN"/>
              </w:rPr>
            </w:pPr>
          </w:p>
        </w:tc>
      </w:tr>
    </w:tbl>
    <w:p>
      <w:pPr>
        <w:tabs>
          <w:tab w:val="left" w:pos="0"/>
        </w:tabs>
        <w:spacing w:line="360" w:lineRule="auto"/>
        <w:outlineLvl w:val="1"/>
        <w:rPr>
          <w:rFonts w:ascii="Times New Roman" w:hAnsi="Times New Roman" w:cs="Times New Roman"/>
          <w:b/>
          <w:bCs/>
          <w:sz w:val="30"/>
          <w:szCs w:val="30"/>
        </w:rPr>
      </w:pPr>
      <w:bookmarkStart w:id="10" w:name="_Toc32076"/>
    </w:p>
    <w:p>
      <w:pPr>
        <w:tabs>
          <w:tab w:val="left" w:pos="0"/>
        </w:tabs>
        <w:spacing w:line="360" w:lineRule="auto"/>
        <w:outlineLvl w:val="1"/>
        <w:rPr>
          <w:rFonts w:ascii="Times New Roman" w:hAnsi="Times New Roman" w:cs="Times New Roman"/>
          <w:b/>
          <w:bCs/>
          <w:sz w:val="30"/>
          <w:szCs w:val="30"/>
        </w:rPr>
      </w:pPr>
      <w:r>
        <w:rPr>
          <w:rFonts w:ascii="Times New Roman" w:hAnsi="Times New Roman" w:cs="Times New Roman"/>
          <w:b/>
          <w:bCs/>
          <w:sz w:val="30"/>
          <w:szCs w:val="30"/>
        </w:rPr>
        <w:t>表三 主要污染源、污染物处理和排放</w:t>
      </w:r>
    </w:p>
    <w:tbl>
      <w:tblPr>
        <w:tblStyle w:val="25"/>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0" w:hRule="atLeast"/>
        </w:trPr>
        <w:tc>
          <w:tcPr>
            <w:tcW w:w="9075" w:type="dxa"/>
          </w:tcPr>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3.1废气污染物产生、处理及排放</w:t>
            </w:r>
          </w:p>
          <w:p>
            <w:pPr>
              <w:spacing w:line="360" w:lineRule="auto"/>
              <w:ind w:firstLine="560" w:firstLineChars="200"/>
              <w:rPr>
                <w:rFonts w:hint="default" w:ascii="Times New Roman" w:hAnsi="Times New Roman" w:cs="Times New Roman"/>
                <w:bCs/>
                <w:color w:val="000000" w:themeColor="text1"/>
                <w:sz w:val="28"/>
                <w:szCs w:val="28"/>
                <w:lang w:eastAsia="zh-CN"/>
              </w:rPr>
            </w:pPr>
            <w:r>
              <w:rPr>
                <w:rFonts w:hint="default" w:ascii="Times New Roman" w:hAnsi="Times New Roman" w:cs="Times New Roman"/>
                <w:bCs/>
                <w:color w:val="000000" w:themeColor="text1"/>
                <w:sz w:val="28"/>
                <w:szCs w:val="28"/>
              </w:rPr>
              <w:t>项目废气</w:t>
            </w:r>
            <w:r>
              <w:rPr>
                <w:rFonts w:hint="default" w:ascii="Times New Roman" w:hAnsi="Times New Roman" w:cs="Times New Roman"/>
                <w:bCs/>
                <w:color w:val="000000" w:themeColor="text1"/>
                <w:sz w:val="28"/>
                <w:szCs w:val="28"/>
                <w:lang w:eastAsia="zh-CN"/>
              </w:rPr>
              <w:t>主要为</w:t>
            </w:r>
            <w:r>
              <w:rPr>
                <w:rFonts w:hint="eastAsia" w:ascii="Times New Roman" w:hAnsi="Times New Roman" w:cs="Times New Roman"/>
                <w:bCs/>
                <w:color w:val="000000" w:themeColor="text1"/>
                <w:sz w:val="28"/>
                <w:szCs w:val="28"/>
                <w:lang w:val="en-US" w:eastAsia="zh-CN"/>
              </w:rPr>
              <w:t>食堂液化气燃烧废气、食堂油烟、粉尘</w:t>
            </w:r>
            <w:r>
              <w:rPr>
                <w:rFonts w:hint="default" w:ascii="Times New Roman" w:hAnsi="Times New Roman" w:cs="Times New Roman"/>
                <w:bCs/>
                <w:color w:val="000000" w:themeColor="text1"/>
                <w:sz w:val="28"/>
                <w:szCs w:val="28"/>
                <w:lang w:eastAsia="zh-CN"/>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废气处理排放及处理措施见表3-1。</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表3-1废气处理排放及处理措施</w:t>
            </w:r>
          </w:p>
          <w:tbl>
            <w:tblPr>
              <w:tblStyle w:val="25"/>
              <w:tblW w:w="8806"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1303"/>
              <w:gridCol w:w="960"/>
              <w:gridCol w:w="2245"/>
              <w:gridCol w:w="2093"/>
              <w:gridCol w:w="6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506"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生产设施/排放源</w:t>
                  </w:r>
                </w:p>
              </w:tc>
              <w:tc>
                <w:tcPr>
                  <w:tcW w:w="1303"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污染物</w:t>
                  </w:r>
                </w:p>
              </w:tc>
              <w:tc>
                <w:tcPr>
                  <w:tcW w:w="960"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排放</w:t>
                  </w:r>
                </w:p>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规律</w:t>
                  </w:r>
                </w:p>
              </w:tc>
              <w:tc>
                <w:tcPr>
                  <w:tcW w:w="4338" w:type="dxa"/>
                  <w:gridSpan w:val="2"/>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处理设施</w:t>
                  </w:r>
                </w:p>
              </w:tc>
              <w:tc>
                <w:tcPr>
                  <w:tcW w:w="699"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eastAsia="宋体" w:cs="Times New Roman"/>
                      <w:b/>
                      <w:bCs/>
                      <w:sz w:val="24"/>
                      <w:szCs w:val="24"/>
                    </w:rPr>
                    <w:t>备</w:t>
                  </w:r>
                  <w:r>
                    <w:rPr>
                      <w:rFonts w:hint="default" w:ascii="Times New Roman" w:hAnsi="Times New Roman" w:cs="Times New Roman"/>
                      <w:b/>
                      <w:bCs/>
                      <w:sz w:val="24"/>
                      <w:szCs w:val="24"/>
                    </w:rPr>
                    <w:t>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Merge w:val="continue"/>
                  <w:vAlign w:val="center"/>
                </w:tcPr>
                <w:p>
                  <w:pPr>
                    <w:spacing w:line="360" w:lineRule="auto"/>
                    <w:jc w:val="center"/>
                    <w:rPr>
                      <w:rFonts w:hint="default" w:ascii="Times New Roman" w:hAnsi="Times New Roman" w:cs="Times New Roman"/>
                      <w:b/>
                      <w:bCs/>
                      <w:sz w:val="24"/>
                      <w:szCs w:val="24"/>
                    </w:rPr>
                  </w:pPr>
                </w:p>
              </w:tc>
              <w:tc>
                <w:tcPr>
                  <w:tcW w:w="1303" w:type="dxa"/>
                  <w:vMerge w:val="continue"/>
                  <w:vAlign w:val="center"/>
                </w:tcPr>
                <w:p>
                  <w:pPr>
                    <w:spacing w:line="360" w:lineRule="auto"/>
                    <w:jc w:val="center"/>
                    <w:rPr>
                      <w:rFonts w:hint="default" w:ascii="Times New Roman" w:hAnsi="Times New Roman" w:cs="Times New Roman"/>
                      <w:b/>
                      <w:bCs/>
                      <w:sz w:val="24"/>
                      <w:szCs w:val="24"/>
                    </w:rPr>
                  </w:pPr>
                </w:p>
              </w:tc>
              <w:tc>
                <w:tcPr>
                  <w:tcW w:w="960" w:type="dxa"/>
                  <w:vMerge w:val="continue"/>
                  <w:vAlign w:val="center"/>
                </w:tcPr>
                <w:p>
                  <w:pPr>
                    <w:spacing w:line="360" w:lineRule="auto"/>
                    <w:jc w:val="center"/>
                    <w:rPr>
                      <w:rFonts w:hint="default" w:ascii="Times New Roman" w:hAnsi="Times New Roman" w:cs="Times New Roman"/>
                      <w:b/>
                      <w:bCs/>
                      <w:sz w:val="24"/>
                      <w:szCs w:val="24"/>
                    </w:rPr>
                  </w:pPr>
                </w:p>
              </w:tc>
              <w:tc>
                <w:tcPr>
                  <w:tcW w:w="2245"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环评/初步设计要求</w:t>
                  </w:r>
                </w:p>
              </w:tc>
              <w:tc>
                <w:tcPr>
                  <w:tcW w:w="2093"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实际建设</w:t>
                  </w:r>
                </w:p>
              </w:tc>
              <w:tc>
                <w:tcPr>
                  <w:tcW w:w="699" w:type="dxa"/>
                  <w:vMerge w:val="continue"/>
                </w:tcPr>
                <w:p>
                  <w:pPr>
                    <w:spacing w:line="360" w:lineRule="auto"/>
                    <w:rPr>
                      <w:rFonts w:hint="default" w:ascii="Times New Roman" w:hAnsi="Times New Roman"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06"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混合加料工序</w:t>
                  </w:r>
                </w:p>
              </w:tc>
              <w:tc>
                <w:tcPr>
                  <w:tcW w:w="1303"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粉尘</w:t>
                  </w:r>
                </w:p>
              </w:tc>
              <w:tc>
                <w:tcPr>
                  <w:tcW w:w="960"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未提及</w:t>
                  </w:r>
                </w:p>
              </w:tc>
              <w:tc>
                <w:tcPr>
                  <w:tcW w:w="2093" w:type="dxa"/>
                  <w:vAlign w:val="center"/>
                </w:tcPr>
                <w:p>
                  <w:pPr>
                    <w:spacing w:line="360" w:lineRule="auto"/>
                    <w:jc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密闭车间</w:t>
                  </w:r>
                </w:p>
              </w:tc>
              <w:tc>
                <w:tcPr>
                  <w:tcW w:w="699"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pPr>
                    <w:spacing w:line="36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Cs/>
                      <w:color w:val="000000" w:themeColor="text1"/>
                      <w:sz w:val="24"/>
                      <w:szCs w:val="24"/>
                      <w:lang w:eastAsia="zh-CN"/>
                    </w:rPr>
                    <w:t>食堂</w:t>
                  </w:r>
                </w:p>
              </w:tc>
              <w:tc>
                <w:tcPr>
                  <w:tcW w:w="1303" w:type="dxa"/>
                  <w:vAlign w:val="center"/>
                </w:tcPr>
                <w:p>
                  <w:pPr>
                    <w:spacing w:line="360" w:lineRule="auto"/>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油烟</w:t>
                  </w:r>
                </w:p>
              </w:tc>
              <w:tc>
                <w:tcPr>
                  <w:tcW w:w="960" w:type="dxa"/>
                  <w:vAlign w:val="center"/>
                </w:tcPr>
                <w:p>
                  <w:pPr>
                    <w:spacing w:line="360" w:lineRule="auto"/>
                    <w:jc w:val="center"/>
                    <w:rPr>
                      <w:rFonts w:hint="default"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val="en-US"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color w:val="000000" w:themeColor="text1"/>
                      <w:sz w:val="24"/>
                      <w:szCs w:val="24"/>
                      <w:lang w:val="en-US" w:eastAsia="zh-CN"/>
                    </w:rPr>
                  </w:pPr>
                  <w:r>
                    <w:rPr>
                      <w:rFonts w:hint="eastAsia" w:ascii="Times New Roman" w:hAnsi="Times New Roman" w:cs="Times New Roman"/>
                      <w:b w:val="0"/>
                      <w:bCs w:val="0"/>
                      <w:color w:val="000000" w:themeColor="text1"/>
                      <w:sz w:val="24"/>
                      <w:szCs w:val="24"/>
                      <w:lang w:val="en-US" w:eastAsia="zh-CN"/>
                    </w:rPr>
                    <w:t>油烟机</w:t>
                  </w:r>
                </w:p>
              </w:tc>
              <w:tc>
                <w:tcPr>
                  <w:tcW w:w="2093" w:type="dxa"/>
                  <w:vAlign w:val="center"/>
                </w:tcPr>
                <w:p>
                  <w:pPr>
                    <w:spacing w:line="360" w:lineRule="auto"/>
                    <w:jc w:val="center"/>
                    <w:rPr>
                      <w:rFonts w:hint="eastAsia" w:ascii="Times New Roman" w:hAnsi="Times New Roman" w:eastAsia="宋体" w:cs="Times New Roman"/>
                      <w:b w:val="0"/>
                      <w:bCs w:val="0"/>
                      <w:color w:val="000000" w:themeColor="text1"/>
                      <w:kern w:val="2"/>
                      <w:sz w:val="24"/>
                      <w:szCs w:val="24"/>
                      <w:lang w:val="en-US" w:eastAsia="zh-CN" w:bidi="ar-SA"/>
                    </w:rPr>
                  </w:pPr>
                  <w:r>
                    <w:rPr>
                      <w:rFonts w:hint="eastAsia" w:ascii="Times New Roman" w:hAnsi="Times New Roman" w:cs="Times New Roman"/>
                      <w:b w:val="0"/>
                      <w:bCs w:val="0"/>
                      <w:color w:val="000000" w:themeColor="text1"/>
                      <w:sz w:val="24"/>
                      <w:szCs w:val="24"/>
                      <w:lang w:val="en-US" w:eastAsia="zh-CN"/>
                    </w:rPr>
                    <w:t>油烟机</w:t>
                  </w:r>
                </w:p>
              </w:tc>
              <w:tc>
                <w:tcPr>
                  <w:tcW w:w="699"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cs="Times New Roman"/>
                      <w:b w:val="0"/>
                      <w:bCs w:val="0"/>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pPr>
                    <w:spacing w:line="36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kern w:val="2"/>
                      <w:sz w:val="24"/>
                      <w:szCs w:val="24"/>
                      <w:lang w:bidi="ar"/>
                    </w:rPr>
                    <w:t>食堂</w:t>
                  </w:r>
                </w:p>
              </w:tc>
              <w:tc>
                <w:tcPr>
                  <w:tcW w:w="1303" w:type="dxa"/>
                  <w:vAlign w:val="center"/>
                </w:tcPr>
                <w:p>
                  <w:pPr>
                    <w:spacing w:line="360" w:lineRule="auto"/>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kern w:val="2"/>
                      <w:sz w:val="24"/>
                      <w:szCs w:val="24"/>
                      <w:lang w:bidi="ar"/>
                    </w:rPr>
                    <w:t>SO</w:t>
                  </w:r>
                  <w:r>
                    <w:rPr>
                      <w:rFonts w:hint="default" w:ascii="Times New Roman" w:hAnsi="Times New Roman" w:cs="Times New Roman"/>
                      <w:kern w:val="2"/>
                      <w:sz w:val="24"/>
                      <w:szCs w:val="24"/>
                      <w:vertAlign w:val="subscript"/>
                      <w:lang w:bidi="ar"/>
                    </w:rPr>
                    <w:t>2</w:t>
                  </w:r>
                  <w:r>
                    <w:rPr>
                      <w:rFonts w:hint="default" w:ascii="Times New Roman" w:hAnsi="Times New Roman" w:cs="Times New Roman"/>
                      <w:kern w:val="2"/>
                      <w:sz w:val="24"/>
                      <w:szCs w:val="24"/>
                      <w:lang w:bidi="ar"/>
                    </w:rPr>
                    <w:t>、NO</w:t>
                  </w:r>
                  <w:r>
                    <w:rPr>
                      <w:rFonts w:hint="default" w:ascii="Times New Roman" w:hAnsi="Times New Roman" w:cs="Times New Roman"/>
                      <w:kern w:val="2"/>
                      <w:sz w:val="24"/>
                      <w:szCs w:val="24"/>
                      <w:vertAlign w:val="subscript"/>
                      <w:lang w:bidi="ar"/>
                    </w:rPr>
                    <w:t>x</w:t>
                  </w:r>
                  <w:r>
                    <w:rPr>
                      <w:rFonts w:hint="default" w:ascii="Times New Roman" w:hAnsi="Times New Roman" w:cs="Times New Roman"/>
                      <w:kern w:val="2"/>
                      <w:sz w:val="24"/>
                      <w:szCs w:val="24"/>
                      <w:lang w:bidi="ar"/>
                    </w:rPr>
                    <w:t>、烟尘</w:t>
                  </w:r>
                </w:p>
              </w:tc>
              <w:tc>
                <w:tcPr>
                  <w:tcW w:w="960" w:type="dxa"/>
                  <w:vAlign w:val="center"/>
                </w:tcPr>
                <w:p>
                  <w:pPr>
                    <w:spacing w:line="36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kern w:val="2"/>
                      <w:sz w:val="24"/>
                      <w:szCs w:val="24"/>
                      <w:lang w:val="en-US" w:eastAsia="zh-CN" w:bidi="ar"/>
                    </w:rPr>
                    <w:t>液化气</w:t>
                  </w:r>
                  <w:r>
                    <w:rPr>
                      <w:rFonts w:hint="default" w:ascii="Times New Roman" w:hAnsi="Times New Roman" w:cs="Times New Roman"/>
                      <w:kern w:val="2"/>
                      <w:sz w:val="24"/>
                      <w:szCs w:val="24"/>
                      <w:lang w:bidi="ar"/>
                    </w:rPr>
                    <w:t>作为燃料</w:t>
                  </w:r>
                </w:p>
              </w:tc>
              <w:tc>
                <w:tcPr>
                  <w:tcW w:w="2093" w:type="dxa"/>
                  <w:vAlign w:val="center"/>
                </w:tcPr>
                <w:p>
                  <w:pPr>
                    <w:spacing w:line="360" w:lineRule="auto"/>
                    <w:jc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cs="Times New Roman"/>
                      <w:kern w:val="2"/>
                      <w:sz w:val="24"/>
                      <w:szCs w:val="24"/>
                      <w:lang w:val="en-US" w:eastAsia="zh-CN" w:bidi="ar"/>
                    </w:rPr>
                    <w:t>液化气</w:t>
                  </w:r>
                  <w:r>
                    <w:rPr>
                      <w:rFonts w:hint="default" w:ascii="Times New Roman" w:hAnsi="Times New Roman" w:cs="Times New Roman"/>
                      <w:kern w:val="2"/>
                      <w:sz w:val="24"/>
                      <w:szCs w:val="24"/>
                      <w:lang w:bidi="ar"/>
                    </w:rPr>
                    <w:t>作为燃料</w:t>
                  </w:r>
                </w:p>
              </w:tc>
              <w:tc>
                <w:tcPr>
                  <w:tcW w:w="699" w:type="dxa"/>
                  <w:vAlign w:val="center"/>
                </w:tcPr>
                <w:p>
                  <w:pPr>
                    <w:spacing w:line="360" w:lineRule="auto"/>
                    <w:jc w:val="center"/>
                    <w:rPr>
                      <w:rFonts w:hint="default"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一致</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3.2废水污染物产生、治理及排放情况</w:t>
            </w:r>
          </w:p>
          <w:p>
            <w:pPr>
              <w:spacing w:line="360" w:lineRule="auto"/>
              <w:ind w:firstLine="560" w:firstLineChars="200"/>
              <w:rPr>
                <w:rFonts w:hint="default" w:ascii="Times New Roman" w:hAnsi="Times New Roman" w:eastAsia="宋体" w:cs="Times New Roman"/>
                <w:bCs/>
                <w:sz w:val="28"/>
                <w:szCs w:val="28"/>
              </w:rPr>
            </w:pPr>
            <w:r>
              <w:rPr>
                <w:rFonts w:hint="default" w:ascii="Times New Roman" w:hAnsi="Times New Roman" w:eastAsia="宋体" w:cs="Times New Roman"/>
                <w:bCs/>
                <w:sz w:val="28"/>
                <w:szCs w:val="28"/>
              </w:rPr>
              <w:t>本项目运营期废水主要为</w:t>
            </w:r>
            <w:r>
              <w:rPr>
                <w:rFonts w:hint="eastAsia" w:ascii="Times New Roman" w:hAnsi="Times New Roman" w:cs="Times New Roman"/>
                <w:bCs/>
                <w:sz w:val="28"/>
                <w:szCs w:val="28"/>
                <w:lang w:val="en-US" w:eastAsia="zh-CN"/>
              </w:rPr>
              <w:t>生活废水、餐饮废水；无生产废水产生</w:t>
            </w:r>
            <w:r>
              <w:rPr>
                <w:rFonts w:hint="default" w:ascii="Times New Roman" w:hAnsi="Times New Roman" w:eastAsia="宋体"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废水处理排放及处理措施见表3-2。</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表3-2废水处理排放及处理措施</w:t>
            </w:r>
          </w:p>
          <w:tbl>
            <w:tblPr>
              <w:tblStyle w:val="25"/>
              <w:tblW w:w="8664"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1132"/>
              <w:gridCol w:w="1114"/>
              <w:gridCol w:w="1909"/>
              <w:gridCol w:w="1742"/>
              <w:gridCol w:w="13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17" w:hRule="atLeast"/>
              </w:trPr>
              <w:tc>
                <w:tcPr>
                  <w:tcW w:w="1437"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生产设施/排放源</w:t>
                  </w:r>
                </w:p>
              </w:tc>
              <w:tc>
                <w:tcPr>
                  <w:tcW w:w="1132"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污染物</w:t>
                  </w:r>
                </w:p>
              </w:tc>
              <w:tc>
                <w:tcPr>
                  <w:tcW w:w="1114"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排放</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规律</w:t>
                  </w:r>
                </w:p>
              </w:tc>
              <w:tc>
                <w:tcPr>
                  <w:tcW w:w="3651" w:type="dxa"/>
                  <w:gridSpan w:val="2"/>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处理设施</w:t>
                  </w:r>
                </w:p>
              </w:tc>
              <w:tc>
                <w:tcPr>
                  <w:tcW w:w="1330"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437"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32"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14"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909" w:type="dxa"/>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环评/初步设计</w:t>
                  </w:r>
                  <w:r>
                    <w:rPr>
                      <w:rFonts w:hint="default" w:ascii="Times New Roman" w:hAnsi="Times New Roman" w:eastAsia="宋体" w:cs="Times New Roman"/>
                      <w:b/>
                      <w:bCs/>
                      <w:sz w:val="24"/>
                      <w:szCs w:val="24"/>
                      <w:lang w:eastAsia="zh-CN"/>
                    </w:rPr>
                    <w:t>要求</w:t>
                  </w:r>
                </w:p>
              </w:tc>
              <w:tc>
                <w:tcPr>
                  <w:tcW w:w="1742" w:type="dxa"/>
                  <w:vAlign w:val="center"/>
                </w:tcPr>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实际建设</w:t>
                  </w:r>
                </w:p>
              </w:tc>
              <w:tc>
                <w:tcPr>
                  <w:tcW w:w="1330" w:type="dxa"/>
                  <w:vMerge w:val="continue"/>
                </w:tcPr>
                <w:p>
                  <w:pPr>
                    <w:spacing w:line="360" w:lineRule="auto"/>
                    <w:jc w:val="center"/>
                    <w:rPr>
                      <w:rFonts w:hint="default" w:ascii="Times New Roman" w:hAnsi="Times New Roman" w:eastAsia="宋体"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37"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餐饮废水</w:t>
                  </w:r>
                </w:p>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生活废水</w:t>
                  </w:r>
                </w:p>
              </w:tc>
              <w:tc>
                <w:tcPr>
                  <w:tcW w:w="1132"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CODcr氨氮等</w:t>
                  </w:r>
                </w:p>
              </w:tc>
              <w:tc>
                <w:tcPr>
                  <w:tcW w:w="1114"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连续</w:t>
                  </w:r>
                </w:p>
              </w:tc>
              <w:tc>
                <w:tcPr>
                  <w:tcW w:w="1909"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直接排入管网</w:t>
                  </w:r>
                </w:p>
              </w:tc>
              <w:tc>
                <w:tcPr>
                  <w:tcW w:w="1742"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排入防渗化粪池，定期清掏拉运</w:t>
                  </w:r>
                </w:p>
              </w:tc>
              <w:tc>
                <w:tcPr>
                  <w:tcW w:w="1330"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val="en-US" w:eastAsia="zh-CN"/>
                    </w:rPr>
                    <w:t>不</w:t>
                  </w:r>
                  <w:r>
                    <w:rPr>
                      <w:rFonts w:hint="default" w:ascii="Times New Roman" w:hAnsi="Times New Roman" w:eastAsia="宋体" w:cs="Times New Roman"/>
                      <w:b w:val="0"/>
                      <w:bCs w:val="0"/>
                      <w:sz w:val="24"/>
                      <w:szCs w:val="24"/>
                      <w:lang w:eastAsia="zh-CN"/>
                    </w:rPr>
                    <w:t>一致</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3.3噪声污染物产生、治理及排放情况</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本项目营运期间</w:t>
            </w:r>
            <w:r>
              <w:rPr>
                <w:rFonts w:hint="eastAsia" w:ascii="Times New Roman" w:hAnsi="Times New Roman" w:cs="Times New Roman"/>
                <w:bCs/>
                <w:sz w:val="28"/>
                <w:szCs w:val="28"/>
                <w:lang w:val="en-US" w:eastAsia="zh-CN"/>
              </w:rPr>
              <w:t>噪声主要为和面机、成型机、压面机等设备产生的噪声</w:t>
            </w:r>
            <w:r>
              <w:rPr>
                <w:rFonts w:hint="default" w:ascii="Times New Roman" w:hAnsi="Times New Roman"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噪声处理排放及处理措施见表3-3。</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表3-3噪声处理排放及处理措施</w:t>
            </w:r>
          </w:p>
          <w:tbl>
            <w:tblPr>
              <w:tblStyle w:val="25"/>
              <w:tblW w:w="8767"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200"/>
              <w:gridCol w:w="3012"/>
              <w:gridCol w:w="2531"/>
              <w:gridCol w:w="8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生产设施/排放源</w:t>
                  </w:r>
                </w:p>
              </w:tc>
              <w:tc>
                <w:tcPr>
                  <w:tcW w:w="1200"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排放规律</w:t>
                  </w:r>
                </w:p>
              </w:tc>
              <w:tc>
                <w:tcPr>
                  <w:tcW w:w="5543" w:type="dxa"/>
                  <w:gridSpan w:val="2"/>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处理设施</w:t>
                  </w:r>
                </w:p>
              </w:tc>
              <w:tc>
                <w:tcPr>
                  <w:tcW w:w="832" w:type="dxa"/>
                  <w:vMerge w:val="restart"/>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eastAsia="宋体"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continue"/>
                  <w:vAlign w:val="center"/>
                </w:tcPr>
                <w:p>
                  <w:pPr>
                    <w:spacing w:line="360" w:lineRule="auto"/>
                    <w:jc w:val="center"/>
                    <w:rPr>
                      <w:rFonts w:hint="default" w:ascii="Times New Roman" w:hAnsi="Times New Roman" w:cs="Times New Roman"/>
                      <w:b/>
                      <w:bCs w:val="0"/>
                      <w:sz w:val="24"/>
                      <w:szCs w:val="24"/>
                    </w:rPr>
                  </w:pPr>
                </w:p>
              </w:tc>
              <w:tc>
                <w:tcPr>
                  <w:tcW w:w="1200" w:type="dxa"/>
                  <w:vMerge w:val="continue"/>
                  <w:vAlign w:val="center"/>
                </w:tcPr>
                <w:p>
                  <w:pPr>
                    <w:spacing w:line="360" w:lineRule="auto"/>
                    <w:jc w:val="center"/>
                    <w:rPr>
                      <w:rFonts w:hint="default" w:ascii="Times New Roman" w:hAnsi="Times New Roman" w:cs="Times New Roman"/>
                      <w:b/>
                      <w:bCs w:val="0"/>
                      <w:sz w:val="24"/>
                      <w:szCs w:val="24"/>
                    </w:rPr>
                  </w:pPr>
                </w:p>
              </w:tc>
              <w:tc>
                <w:tcPr>
                  <w:tcW w:w="3012"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环评/初步设计要求</w:t>
                  </w:r>
                </w:p>
              </w:tc>
              <w:tc>
                <w:tcPr>
                  <w:tcW w:w="2531"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实际建设</w:t>
                  </w:r>
                </w:p>
              </w:tc>
              <w:tc>
                <w:tcPr>
                  <w:tcW w:w="832" w:type="dxa"/>
                  <w:vMerge w:val="continue"/>
                </w:tcPr>
                <w:p>
                  <w:pPr>
                    <w:spacing w:line="360" w:lineRule="auto"/>
                    <w:rPr>
                      <w:rFonts w:hint="default" w:ascii="Times New Roman" w:hAnsi="Times New Roman"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790" w:hRule="atLeast"/>
              </w:trPr>
              <w:tc>
                <w:tcPr>
                  <w:tcW w:w="1192"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设备</w:t>
                  </w:r>
                </w:p>
              </w:tc>
              <w:tc>
                <w:tcPr>
                  <w:tcW w:w="1200"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间歇性</w:t>
                  </w:r>
                </w:p>
              </w:tc>
              <w:tc>
                <w:tcPr>
                  <w:tcW w:w="301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隔声降噪、室内操作</w:t>
                  </w:r>
                </w:p>
              </w:tc>
              <w:tc>
                <w:tcPr>
                  <w:tcW w:w="2531"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隔声降噪、室内操作</w:t>
                  </w:r>
                </w:p>
              </w:tc>
              <w:tc>
                <w:tcPr>
                  <w:tcW w:w="832"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一致</w:t>
                  </w:r>
                </w:p>
              </w:tc>
            </w:tr>
          </w:tbl>
          <w:p>
            <w:pPr>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3.4固体废物</w:t>
            </w:r>
            <w:r>
              <w:rPr>
                <w:rFonts w:hint="default" w:ascii="Times New Roman" w:hAnsi="Times New Roman" w:cs="Times New Roman"/>
                <w:b/>
                <w:bCs/>
                <w:sz w:val="30"/>
                <w:szCs w:val="30"/>
              </w:rPr>
              <w:t>污染物产生、治理及排放情况</w:t>
            </w:r>
          </w:p>
          <w:p>
            <w:pPr>
              <w:pStyle w:val="21"/>
              <w:adjustRightInd w:val="0"/>
              <w:snapToGrid w:val="0"/>
              <w:spacing w:before="0" w:beforeAutospacing="0" w:after="0" w:afterAutospacing="0" w:line="360" w:lineRule="auto"/>
              <w:ind w:firstLine="560" w:firstLineChars="200"/>
              <w:jc w:val="both"/>
              <w:rPr>
                <w:rFonts w:hint="default" w:ascii="Times New Roman" w:hAnsi="Times New Roman" w:cs="Times New Roman"/>
                <w:sz w:val="28"/>
                <w:szCs w:val="28"/>
              </w:rPr>
            </w:pPr>
            <w:r>
              <w:rPr>
                <w:rFonts w:hint="default" w:ascii="Times New Roman" w:hAnsi="Times New Roman" w:cs="Times New Roman"/>
                <w:kern w:val="2"/>
                <w:sz w:val="28"/>
                <w:szCs w:val="28"/>
                <w:lang w:bidi="ar"/>
              </w:rPr>
              <w:t>本项目营运期固体废物主要包括</w:t>
            </w:r>
            <w:r>
              <w:rPr>
                <w:rFonts w:hint="eastAsia" w:ascii="Times New Roman" w:hAnsi="Times New Roman" w:cs="Times New Roman"/>
                <w:kern w:val="2"/>
                <w:sz w:val="28"/>
                <w:szCs w:val="28"/>
                <w:lang w:val="en-US" w:eastAsia="zh-CN" w:bidi="ar"/>
              </w:rPr>
              <w:t>废弃包装袋、废弃面粉袋及生活垃圾</w:t>
            </w:r>
            <w:r>
              <w:rPr>
                <w:rFonts w:hint="default" w:ascii="Times New Roman" w:hAnsi="Times New Roman" w:cs="Times New Roman"/>
                <w:kern w:val="2"/>
                <w:sz w:val="28"/>
                <w:szCs w:val="28"/>
                <w:lang w:bidi="ar"/>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固体废物处理排放及处理措施见表3-4。</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表3-4固体废物处理排放及处理措施</w:t>
            </w:r>
          </w:p>
          <w:tbl>
            <w:tblPr>
              <w:tblStyle w:val="25"/>
              <w:tblW w:w="88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2046"/>
              <w:gridCol w:w="1182"/>
              <w:gridCol w:w="2158"/>
              <w:gridCol w:w="1273"/>
              <w:gridCol w:w="8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8" w:hRule="atLeast"/>
              </w:trPr>
              <w:tc>
                <w:tcPr>
                  <w:tcW w:w="1405" w:type="dxa"/>
                  <w:vMerge w:val="restart"/>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生产设施/排放源</w:t>
                  </w:r>
                </w:p>
              </w:tc>
              <w:tc>
                <w:tcPr>
                  <w:tcW w:w="6659" w:type="dxa"/>
                  <w:gridSpan w:val="4"/>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处理设施</w:t>
                  </w:r>
                </w:p>
              </w:tc>
              <w:tc>
                <w:tcPr>
                  <w:tcW w:w="816" w:type="dxa"/>
                  <w:vMerge w:val="restart"/>
                  <w:vAlign w:val="center"/>
                </w:tcPr>
                <w:p>
                  <w:pPr>
                    <w:spacing w:line="360" w:lineRule="auto"/>
                    <w:jc w:val="center"/>
                    <w:rPr>
                      <w:rFonts w:hint="default" w:ascii="Times New Roman" w:hAnsi="Times New Roman" w:eastAsia="宋体" w:cs="Times New Roman"/>
                      <w:b/>
                      <w:bCs w:val="0"/>
                      <w:color w:val="000000" w:themeColor="text1"/>
                      <w:sz w:val="24"/>
                      <w:szCs w:val="24"/>
                    </w:rPr>
                  </w:pPr>
                  <w:r>
                    <w:rPr>
                      <w:rFonts w:hint="default" w:ascii="Times New Roman" w:hAnsi="Times New Roman" w:eastAsia="宋体" w:cs="Times New Roman"/>
                      <w:b/>
                      <w:bCs w:val="0"/>
                      <w:color w:val="000000" w:themeColor="text1"/>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pPr>
                    <w:spacing w:line="360" w:lineRule="auto"/>
                    <w:jc w:val="center"/>
                    <w:rPr>
                      <w:rFonts w:hint="default" w:ascii="Times New Roman" w:hAnsi="Times New Roman" w:cs="Times New Roman"/>
                      <w:b/>
                      <w:bCs w:val="0"/>
                      <w:color w:val="000000" w:themeColor="text1"/>
                      <w:sz w:val="24"/>
                      <w:szCs w:val="24"/>
                    </w:rPr>
                  </w:pPr>
                </w:p>
              </w:tc>
              <w:tc>
                <w:tcPr>
                  <w:tcW w:w="2046"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环评/初步设计要求</w:t>
                  </w:r>
                </w:p>
              </w:tc>
              <w:tc>
                <w:tcPr>
                  <w:tcW w:w="1182"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环评预计产量</w:t>
                  </w:r>
                </w:p>
              </w:tc>
              <w:tc>
                <w:tcPr>
                  <w:tcW w:w="2158"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实际建设</w:t>
                  </w:r>
                </w:p>
              </w:tc>
              <w:tc>
                <w:tcPr>
                  <w:tcW w:w="1273"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实际产量</w:t>
                  </w:r>
                </w:p>
              </w:tc>
              <w:tc>
                <w:tcPr>
                  <w:tcW w:w="816" w:type="dxa"/>
                  <w:vMerge w:val="continue"/>
                </w:tcPr>
                <w:p>
                  <w:pPr>
                    <w:spacing w:line="360" w:lineRule="auto"/>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814" w:hRule="atLeast"/>
              </w:trPr>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废包装袋</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统一收集、出售</w:t>
                  </w:r>
                </w:p>
              </w:tc>
              <w:tc>
                <w:tcPr>
                  <w:tcW w:w="118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5500个/a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统一收集、出售</w:t>
                  </w:r>
                </w:p>
              </w:tc>
              <w:tc>
                <w:tcPr>
                  <w:tcW w:w="1273"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5000个/a</w:t>
                  </w:r>
                </w:p>
              </w:tc>
              <w:tc>
                <w:tcPr>
                  <w:tcW w:w="816" w:type="dxa"/>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default" w:ascii="Times New Roman" w:hAnsi="Times New Roman" w:cs="Times New Roman"/>
                      <w:bCs/>
                      <w:color w:val="000000" w:themeColor="text1"/>
                      <w:sz w:val="24"/>
                      <w:szCs w:val="24"/>
                      <w:lang w:val="en-US" w:eastAsia="zh-CN"/>
                    </w:rPr>
                    <w:t>人员生活垃圾</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统一收集、环卫部门清运处置</w:t>
                  </w:r>
                </w:p>
              </w:tc>
              <w:tc>
                <w:tcPr>
                  <w:tcW w:w="1182" w:type="dxa"/>
                  <w:vAlign w:val="center"/>
                </w:tcPr>
                <w:p>
                  <w:pPr>
                    <w:spacing w:line="360" w:lineRule="auto"/>
                    <w:jc w:val="center"/>
                    <w:rPr>
                      <w:rFonts w:hint="default"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7.3t/a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统一收集、环卫部门清运处置</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3t/a</w:t>
                  </w:r>
                </w:p>
              </w:tc>
              <w:tc>
                <w:tcPr>
                  <w:tcW w:w="816" w:type="dxa"/>
                  <w:vAlign w:val="center"/>
                </w:tcPr>
                <w:p>
                  <w:pPr>
                    <w:spacing w:line="360" w:lineRule="auto"/>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lang w:eastAsia="zh-CN"/>
                    </w:rPr>
                    <w:t>一致</w:t>
                  </w:r>
                </w:p>
              </w:tc>
            </w:tr>
          </w:tbl>
          <w:p>
            <w:pPr>
              <w:spacing w:line="360" w:lineRule="auto"/>
              <w:ind w:firstLine="560" w:firstLineChars="200"/>
              <w:jc w:val="center"/>
              <w:rPr>
                <w:rFonts w:hint="default" w:ascii="Times New Roman" w:hAnsi="Times New Roman" w:cs="Times New Roman"/>
                <w:sz w:val="28"/>
                <w:szCs w:val="28"/>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表四 环评结论及环评批复的要求</w:t>
      </w:r>
    </w:p>
    <w:tbl>
      <w:tblPr>
        <w:tblStyle w:val="25"/>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3" w:hRule="atLeast"/>
        </w:trPr>
        <w:tc>
          <w:tcPr>
            <w:tcW w:w="9075" w:type="dxa"/>
          </w:tcPr>
          <w:p>
            <w:pPr>
              <w:widowControl/>
              <w:numPr>
                <w:ilvl w:val="0"/>
                <w:numId w:val="0"/>
              </w:numPr>
              <w:spacing w:line="360" w:lineRule="auto"/>
              <w:jc w:val="left"/>
              <w:rPr>
                <w:rFonts w:hint="default" w:ascii="Times New Roman" w:hAnsi="Times New Roman" w:cs="Times New Roman"/>
                <w:b/>
                <w:bCs/>
                <w:sz w:val="30"/>
                <w:szCs w:val="30"/>
              </w:rPr>
            </w:pPr>
            <w:r>
              <w:rPr>
                <w:rFonts w:hint="default" w:ascii="Times New Roman" w:hAnsi="Times New Roman" w:cs="Times New Roman"/>
                <w:b/>
                <w:bCs/>
                <w:sz w:val="30"/>
                <w:szCs w:val="30"/>
              </w:rPr>
              <w:t>4.1环评结论</w:t>
            </w:r>
          </w:p>
          <w:p>
            <w:pPr>
              <w:pStyle w:val="2"/>
              <w:numPr>
                <w:ilvl w:val="0"/>
                <w:numId w:val="1"/>
              </w:numPr>
              <w:spacing w:line="360" w:lineRule="auto"/>
              <w:ind w:left="560" w:hanging="560" w:hangingChars="200"/>
              <w:rPr>
                <w:rFonts w:ascii="宋体" w:hAnsi="宋体" w:eastAsia="宋体" w:cs="宋体"/>
                <w:sz w:val="28"/>
                <w:szCs w:val="28"/>
              </w:rPr>
            </w:pPr>
            <w:r>
              <w:rPr>
                <w:rFonts w:ascii="宋体" w:hAnsi="宋体" w:eastAsia="宋体" w:cs="宋体"/>
                <w:sz w:val="28"/>
                <w:szCs w:val="28"/>
              </w:rPr>
              <w:t>大气环境</w:t>
            </w:r>
          </w:p>
          <w:p>
            <w:pPr>
              <w:pStyle w:val="2"/>
              <w:numPr>
                <w:ilvl w:val="0"/>
                <w:numId w:val="0"/>
              </w:numPr>
              <w:spacing w:line="360" w:lineRule="auto"/>
              <w:ind w:firstLine="560" w:firstLineChars="200"/>
              <w:rPr>
                <w:rFonts w:ascii="宋体" w:hAnsi="宋体" w:eastAsia="宋体" w:cs="宋体"/>
                <w:sz w:val="28"/>
                <w:szCs w:val="28"/>
              </w:rPr>
            </w:pPr>
            <w:r>
              <w:rPr>
                <w:rFonts w:ascii="宋体" w:hAnsi="宋体" w:eastAsia="宋体" w:cs="宋体"/>
                <w:sz w:val="28"/>
                <w:szCs w:val="28"/>
              </w:rPr>
              <w:t>本项目营运期排放的废气主要包括以下2个部分:液化石油气燃烧废气;餐油烟废气。其中，液化石油气燃烧产生的污染物排放量很低，是高效清洁的能源:本项目厨房油烟经排风量大于2200m3/h的油烟净化设备处理后，能够达到《饮食业油烟排放标准(试行)》中最高允许排放浓度2.0mg/m3的标准，对周边环境影响较小。</w:t>
            </w:r>
          </w:p>
          <w:p>
            <w:pPr>
              <w:pStyle w:val="2"/>
              <w:numPr>
                <w:ilvl w:val="0"/>
                <w:numId w:val="0"/>
              </w:numPr>
              <w:spacing w:line="360" w:lineRule="auto"/>
              <w:ind w:leftChars="-200" w:firstLine="840" w:firstLineChars="300"/>
              <w:rPr>
                <w:rFonts w:hint="eastAsia" w:ascii="宋体" w:hAnsi="宋体" w:eastAsia="宋体" w:cs="宋体"/>
                <w:sz w:val="28"/>
                <w:szCs w:val="28"/>
                <w:lang w:val="en-US" w:eastAsia="zh-CN"/>
              </w:rPr>
            </w:pPr>
            <w:r>
              <w:rPr>
                <w:rFonts w:ascii="宋体" w:hAnsi="宋体" w:eastAsia="宋体" w:cs="宋体"/>
                <w:sz w:val="28"/>
                <w:szCs w:val="28"/>
              </w:rPr>
              <w:t>综上可知，该项目运行后对所在区域内大气环境造成的影响不大</w:t>
            </w:r>
          </w:p>
          <w:p>
            <w:pPr>
              <w:pStyle w:val="2"/>
              <w:numPr>
                <w:ilvl w:val="0"/>
                <w:numId w:val="1"/>
              </w:numPr>
              <w:spacing w:line="360" w:lineRule="auto"/>
              <w:ind w:left="560" w:leftChars="0" w:hanging="560" w:hangingChars="200"/>
              <w:rPr>
                <w:rFonts w:ascii="宋体" w:hAnsi="宋体" w:eastAsia="宋体" w:cs="宋体"/>
                <w:sz w:val="28"/>
                <w:szCs w:val="28"/>
              </w:rPr>
            </w:pPr>
            <w:r>
              <w:rPr>
                <w:rFonts w:ascii="宋体" w:hAnsi="宋体" w:eastAsia="宋体" w:cs="宋体"/>
                <w:sz w:val="28"/>
                <w:szCs w:val="28"/>
              </w:rPr>
              <w:t>水环境</w:t>
            </w:r>
          </w:p>
          <w:p>
            <w:pPr>
              <w:pStyle w:val="2"/>
              <w:numPr>
                <w:ilvl w:val="0"/>
                <w:numId w:val="0"/>
              </w:numPr>
              <w:spacing w:line="360" w:lineRule="auto"/>
              <w:ind w:firstLine="560" w:firstLineChars="200"/>
              <w:rPr>
                <w:rFonts w:hint="eastAsia" w:ascii="宋体" w:hAnsi="宋体" w:eastAsia="宋体" w:cs="宋体"/>
                <w:sz w:val="28"/>
                <w:szCs w:val="28"/>
                <w:lang w:eastAsia="zh-CN"/>
              </w:rPr>
            </w:pPr>
            <w:r>
              <w:rPr>
                <w:rFonts w:ascii="宋体" w:hAnsi="宋体" w:eastAsia="宋体" w:cs="宋体"/>
                <w:sz w:val="28"/>
                <w:szCs w:val="28"/>
              </w:rPr>
              <w:t>运营期产生废水主要为员工餐生活污水。生活废水产生量为876m3/a(以用水量的80％计)。生活废水中污染物 COD</w:t>
            </w:r>
            <w:r>
              <w:rPr>
                <w:rFonts w:hint="eastAsia" w:ascii="宋体" w:hAnsi="宋体" w:eastAsia="宋体" w:cs="宋体"/>
                <w:sz w:val="28"/>
                <w:szCs w:val="28"/>
                <w:lang w:val="en-US" w:eastAsia="zh-CN"/>
              </w:rPr>
              <w:t>cr</w:t>
            </w:r>
            <w:r>
              <w:rPr>
                <w:rFonts w:ascii="宋体" w:hAnsi="宋体" w:eastAsia="宋体" w:cs="宋体"/>
                <w:sz w:val="28"/>
                <w:szCs w:val="28"/>
              </w:rPr>
              <w:t>产生浓度为350mg</w:t>
            </w:r>
            <w:r>
              <w:rPr>
                <w:rFonts w:hint="eastAsia" w:ascii="宋体" w:hAnsi="宋体" w:eastAsia="宋体" w:cs="宋体"/>
                <w:sz w:val="28"/>
                <w:szCs w:val="28"/>
                <w:lang w:val="en-US" w:eastAsia="zh-CN"/>
              </w:rPr>
              <w:t>/L</w:t>
            </w:r>
            <w:r>
              <w:rPr>
                <w:rFonts w:ascii="宋体" w:hAnsi="宋体" w:eastAsia="宋体" w:cs="宋体"/>
                <w:sz w:val="28"/>
                <w:szCs w:val="28"/>
              </w:rPr>
              <w:t>，BOD</w:t>
            </w:r>
            <w:r>
              <w:rPr>
                <w:rFonts w:hint="eastAsia" w:ascii="宋体" w:hAnsi="宋体" w:eastAsia="宋体" w:cs="宋体"/>
                <w:sz w:val="28"/>
                <w:szCs w:val="28"/>
                <w:lang w:val="en-US" w:eastAsia="zh-CN"/>
              </w:rPr>
              <w:t>5</w:t>
            </w:r>
            <w:r>
              <w:rPr>
                <w:rFonts w:ascii="宋体" w:hAnsi="宋体" w:eastAsia="宋体" w:cs="宋体"/>
                <w:sz w:val="28"/>
                <w:szCs w:val="28"/>
              </w:rPr>
              <w:t>产生浓度为300mg/</w:t>
            </w:r>
            <w:r>
              <w:rPr>
                <w:rFonts w:hint="eastAsia" w:ascii="宋体" w:hAnsi="宋体" w:eastAsia="宋体" w:cs="宋体"/>
                <w:sz w:val="28"/>
                <w:szCs w:val="28"/>
                <w:lang w:val="en-US" w:eastAsia="zh-CN"/>
              </w:rPr>
              <w:t>L</w:t>
            </w:r>
            <w:r>
              <w:rPr>
                <w:rFonts w:ascii="宋体" w:hAnsi="宋体" w:eastAsia="宋体" w:cs="宋体"/>
                <w:sz w:val="28"/>
                <w:szCs w:val="28"/>
              </w:rPr>
              <w:t>，</w:t>
            </w:r>
            <w:r>
              <w:rPr>
                <w:rFonts w:hint="eastAsia" w:ascii="宋体" w:hAnsi="宋体" w:eastAsia="宋体" w:cs="宋体"/>
                <w:sz w:val="28"/>
                <w:szCs w:val="28"/>
                <w:lang w:val="en-US" w:eastAsia="zh-CN"/>
              </w:rPr>
              <w:t>氨氮</w:t>
            </w:r>
            <w:r>
              <w:rPr>
                <w:rFonts w:ascii="宋体" w:hAnsi="宋体" w:eastAsia="宋体" w:cs="宋体"/>
                <w:sz w:val="28"/>
                <w:szCs w:val="28"/>
              </w:rPr>
              <w:t>浓度为30mg/</w:t>
            </w:r>
            <w:r>
              <w:rPr>
                <w:rFonts w:hint="eastAsia" w:ascii="宋体" w:hAnsi="宋体" w:eastAsia="宋体" w:cs="宋体"/>
                <w:sz w:val="28"/>
                <w:szCs w:val="28"/>
                <w:lang w:val="en-US" w:eastAsia="zh-CN"/>
              </w:rPr>
              <w:t>L</w:t>
            </w:r>
            <w:r>
              <w:rPr>
                <w:rFonts w:ascii="宋体" w:hAnsi="宋体" w:eastAsia="宋体" w:cs="宋体"/>
                <w:sz w:val="28"/>
                <w:szCs w:val="28"/>
              </w:rPr>
              <w:t>，SS产生浓度为200mg/</w:t>
            </w:r>
            <w:r>
              <w:rPr>
                <w:rFonts w:hint="eastAsia" w:ascii="宋体" w:hAnsi="宋体" w:eastAsia="宋体" w:cs="宋体"/>
                <w:sz w:val="28"/>
                <w:szCs w:val="28"/>
                <w:lang w:val="en-US" w:eastAsia="zh-CN"/>
              </w:rPr>
              <w:t>L</w:t>
            </w:r>
            <w:r>
              <w:rPr>
                <w:rFonts w:ascii="宋体" w:hAnsi="宋体" w:eastAsia="宋体" w:cs="宋体"/>
                <w:sz w:val="28"/>
                <w:szCs w:val="28"/>
              </w:rPr>
              <w:t>。产生量为 COD</w:t>
            </w:r>
            <w:r>
              <w:rPr>
                <w:rFonts w:hint="eastAsia" w:ascii="宋体" w:hAnsi="宋体" w:eastAsia="宋体" w:cs="宋体"/>
                <w:sz w:val="28"/>
                <w:szCs w:val="28"/>
                <w:lang w:val="en-US" w:eastAsia="zh-CN"/>
              </w:rPr>
              <w:t>cr</w:t>
            </w:r>
            <w:r>
              <w:rPr>
                <w:rFonts w:ascii="宋体" w:hAnsi="宋体" w:eastAsia="宋体" w:cs="宋体"/>
                <w:sz w:val="28"/>
                <w:szCs w:val="28"/>
              </w:rPr>
              <w:t>:0.307t/a、BODs:0.263t/a、氨氮:0.026/a、SS:0.175t/a</w:t>
            </w:r>
            <w:r>
              <w:rPr>
                <w:rFonts w:hint="eastAsia" w:ascii="宋体" w:hAnsi="宋体" w:eastAsia="宋体" w:cs="宋体"/>
                <w:sz w:val="28"/>
                <w:szCs w:val="28"/>
                <w:lang w:eastAsia="zh-CN"/>
              </w:rPr>
              <w:t>。</w:t>
            </w:r>
          </w:p>
          <w:p>
            <w:pPr>
              <w:pStyle w:val="2"/>
              <w:numPr>
                <w:ilvl w:val="0"/>
                <w:numId w:val="0"/>
              </w:num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ascii="宋体" w:hAnsi="宋体" w:eastAsia="宋体" w:cs="宋体"/>
                <w:sz w:val="28"/>
                <w:szCs w:val="28"/>
              </w:rPr>
              <w:t>通过对比可知本项目废水水质足《污水综合排放标准》(GB8978-1996)中三级标准，因此可排入市政污水管网，送巴楚县污水处理厂集中处理。故项目实施，对周围水环境影响不大。</w:t>
            </w:r>
          </w:p>
          <w:p>
            <w:pPr>
              <w:pStyle w:val="2"/>
              <w:numPr>
                <w:ilvl w:val="0"/>
                <w:numId w:val="0"/>
              </w:num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r>
              <w:rPr>
                <w:rFonts w:ascii="宋体" w:hAnsi="宋体" w:eastAsia="宋体" w:cs="宋体"/>
                <w:sz w:val="28"/>
                <w:szCs w:val="28"/>
              </w:rPr>
              <w:t>声环境</w:t>
            </w:r>
          </w:p>
          <w:p>
            <w:pPr>
              <w:pStyle w:val="2"/>
              <w:numPr>
                <w:ilvl w:val="0"/>
                <w:numId w:val="0"/>
              </w:num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ascii="宋体" w:hAnsi="宋体" w:eastAsia="宋体" w:cs="宋体"/>
                <w:sz w:val="28"/>
                <w:szCs w:val="28"/>
              </w:rPr>
              <w:t>本项目噪声主要为生产设备(面机、成型机、压面机等)产生的噪声。东、南、西、北各厂界昼间噪声测值均满足(GB12348-2008)《工业企业厂界</w:t>
            </w:r>
            <w:r>
              <w:rPr>
                <w:rFonts w:hint="eastAsia" w:ascii="宋体" w:hAnsi="宋体" w:eastAsia="宋体" w:cs="宋体"/>
                <w:sz w:val="28"/>
                <w:szCs w:val="28"/>
                <w:lang w:val="en-US" w:eastAsia="zh-CN"/>
              </w:rPr>
              <w:t>环境</w:t>
            </w:r>
            <w:r>
              <w:rPr>
                <w:rFonts w:ascii="宋体" w:hAnsi="宋体" w:eastAsia="宋体" w:cs="宋体"/>
                <w:sz w:val="28"/>
                <w:szCs w:val="28"/>
              </w:rPr>
              <w:t>噪声排放标准》3、4a类准限值要求。因此可知，项目产生噪声很小，对周围声环境影响不大。</w:t>
            </w:r>
          </w:p>
          <w:p>
            <w:pPr>
              <w:pStyle w:val="2"/>
              <w:numPr>
                <w:ilvl w:val="0"/>
                <w:numId w:val="0"/>
              </w:num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4、</w:t>
            </w:r>
            <w:r>
              <w:rPr>
                <w:rFonts w:ascii="宋体" w:hAnsi="宋体" w:eastAsia="宋体" w:cs="宋体"/>
                <w:sz w:val="28"/>
                <w:szCs w:val="28"/>
              </w:rPr>
              <w:t>固体废物</w:t>
            </w:r>
          </w:p>
          <w:p>
            <w:pPr>
              <w:pStyle w:val="2"/>
              <w:numPr>
                <w:ilvl w:val="0"/>
                <w:numId w:val="0"/>
              </w:numPr>
              <w:spacing w:line="360" w:lineRule="auto"/>
              <w:ind w:firstLine="560" w:firstLineChars="200"/>
              <w:rPr>
                <w:rFonts w:hint="default"/>
                <w:sz w:val="28"/>
                <w:szCs w:val="28"/>
                <w:lang w:eastAsia="zh-CN"/>
              </w:rPr>
            </w:pPr>
            <w:r>
              <w:rPr>
                <w:rFonts w:hint="eastAsia" w:ascii="宋体" w:hAnsi="宋体" w:eastAsia="宋体" w:cs="宋体"/>
                <w:sz w:val="28"/>
                <w:szCs w:val="28"/>
                <w:lang w:val="en-US" w:eastAsia="zh-CN"/>
              </w:rPr>
              <w:t xml:space="preserve">    </w:t>
            </w:r>
            <w:r>
              <w:rPr>
                <w:rFonts w:ascii="宋体" w:hAnsi="宋体" w:eastAsia="宋体" w:cs="宋体"/>
                <w:sz w:val="28"/>
                <w:szCs w:val="28"/>
              </w:rPr>
              <w:t>本项目营运期产生的固体废弃物主要为办公室及生产车间产生的固体废物，包括生活垃圾及项目废弃的面粉袋及包装袋</w:t>
            </w:r>
            <w:r>
              <w:rPr>
                <w:rFonts w:hint="eastAsia" w:ascii="宋体" w:hAnsi="宋体" w:eastAsia="宋体" w:cs="宋体"/>
                <w:sz w:val="28"/>
                <w:szCs w:val="28"/>
                <w:lang w:eastAsia="zh-CN"/>
              </w:rPr>
              <w:t>；</w:t>
            </w:r>
            <w:r>
              <w:rPr>
                <w:rFonts w:ascii="宋体" w:hAnsi="宋体" w:eastAsia="宋体" w:cs="宋体"/>
                <w:sz w:val="28"/>
                <w:szCs w:val="28"/>
              </w:rPr>
              <w:t>生活垃圾产生量7.3t/a，收集后，定期由环卫部门集中送至城市垃圾场填埋处理。项目区年废弃包装袋约5500个/年，废包装袋由建设方统一收集后外售，均不会产生长期堆存</w:t>
            </w:r>
            <w:r>
              <w:rPr>
                <w:rFonts w:hint="eastAsia" w:ascii="宋体" w:hAnsi="宋体" w:eastAsia="宋体" w:cs="宋体"/>
                <w:sz w:val="28"/>
                <w:szCs w:val="28"/>
                <w:lang w:eastAsia="zh-CN"/>
              </w:rPr>
              <w:t>。</w:t>
            </w:r>
            <w:r>
              <w:rPr>
                <w:rFonts w:ascii="宋体" w:hAnsi="宋体" w:eastAsia="宋体" w:cs="宋体"/>
                <w:sz w:val="28"/>
                <w:szCs w:val="28"/>
              </w:rPr>
              <w:t>故本项目固体废物排放对环生的影响不大。</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b/>
                <w:bCs/>
                <w:sz w:val="28"/>
                <w:szCs w:val="28"/>
              </w:rPr>
              <w:t>4.</w:t>
            </w:r>
            <w:r>
              <w:rPr>
                <w:rFonts w:hint="default" w:ascii="Times New Roman" w:hAnsi="Times New Roman" w:cs="Times New Roman"/>
                <w:b/>
                <w:bCs/>
                <w:color w:val="000000" w:themeColor="text1"/>
                <w:sz w:val="28"/>
                <w:szCs w:val="28"/>
              </w:rPr>
              <w:t>2环评批复要求</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sz w:val="28"/>
                <w:szCs w:val="28"/>
              </w:rPr>
              <w:t>关于对《巴楚县麦香缘食品厂建设项目环境影响报告表》的批复</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sz w:val="28"/>
                <w:szCs w:val="28"/>
              </w:rPr>
              <w:t>巴楚县麦香缘食品厂:</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你公司委托中国地质科学院水文地质环境地质研究所编制的《巴楚县麦香缘食品厂建设项目环境影响报告表》(以下简称报告表)已收悉，经我局研究汇审，现批复如下:</w:t>
            </w:r>
          </w:p>
          <w:p>
            <w:pPr>
              <w:pStyle w:val="21"/>
              <w:keepNext w:val="0"/>
              <w:keepLines w:val="0"/>
              <w:widowControl/>
              <w:numPr>
                <w:ilvl w:val="0"/>
                <w:numId w:val="2"/>
              </w:numPr>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项目概况:该建设项目位于巴楚县工业园区，体育西路，项目区中心地理位置坐标:北纬39° 48' 11.917"，东经78°32'01.729"。占地面积为3335m2，总建筑面积1400m2，主要建设:厂房100m2,办公室及宿舍400m2。项目主要生产面包、月饼、蛋糕及快餐，主要生产设备有电烤箱2台，和面机2台，醒发箱一组，开酥机2台，打蛋机2台，空调3台。项目总投资200万元，其中环保投资38万元，资金来源为自筹。</w:t>
            </w:r>
          </w:p>
          <w:p>
            <w:pPr>
              <w:pStyle w:val="21"/>
              <w:keepNext w:val="0"/>
              <w:keepLines w:val="0"/>
              <w:widowControl/>
              <w:numPr>
                <w:ilvl w:val="0"/>
                <w:numId w:val="0"/>
              </w:numPr>
              <w:suppressLineNumbers w:val="0"/>
              <w:spacing w:before="0" w:beforeAutospacing="0" w:after="0" w:afterAutospacing="0" w:line="360" w:lineRule="auto"/>
              <w:ind w:right="0" w:rightChars="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二、根据环评结论，我局同意该项目按《报告表》中所列的项目性质、规模、地点、环境保护措施在拟选地址上建设。项目在工程设计、建设过程和运营过程中的环境管理必须严格落实《报告表》提出的各项环保措施，并重点做好以下几点工作:</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sz w:val="28"/>
                <w:szCs w:val="28"/>
              </w:rPr>
              <w:t>1、做好项目施工期间废水、扬尘、噪声、固废的管理，废水经沉淀后可用于绿化和喷洒降尘;优先选用低噪声的施工设备，合理安排施工作业时间，确保建筑施工场界噪声达到《建筑施工场界环境噪声排放标准》(GB12523-2011)中标准;施工产生的建筑垃圾须采取综合利用或清运至垃圾处理厂做填埋处理，生活垃圾及时清运填埋。</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sz w:val="28"/>
                <w:szCs w:val="28"/>
              </w:rPr>
              <w:t>2、营运期:</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1</w:t>
            </w:r>
            <w:r>
              <w:rPr>
                <w:rFonts w:hint="eastAsia" w:ascii="Times New Roman" w:hAnsi="Times New Roman" w:cs="Times New Roman"/>
                <w:sz w:val="28"/>
                <w:szCs w:val="28"/>
                <w:lang w:eastAsia="zh-CN"/>
              </w:rPr>
              <w:t>）</w:t>
            </w:r>
            <w:r>
              <w:rPr>
                <w:rFonts w:hint="default" w:ascii="Times New Roman" w:hAnsi="Times New Roman" w:cs="Times New Roman"/>
                <w:sz w:val="28"/>
                <w:szCs w:val="28"/>
              </w:rPr>
              <w:t>项目营运期产生的废水主要为生活废水，直接排入城市下水管网，不外排。</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2</w:t>
            </w:r>
            <w:r>
              <w:rPr>
                <w:rFonts w:hint="eastAsia" w:ascii="Times New Roman" w:hAnsi="Times New Roman" w:cs="Times New Roman"/>
                <w:sz w:val="28"/>
                <w:szCs w:val="28"/>
                <w:lang w:eastAsia="zh-CN"/>
              </w:rPr>
              <w:t>）</w:t>
            </w:r>
            <w:r>
              <w:rPr>
                <w:rFonts w:hint="default" w:ascii="Times New Roman" w:hAnsi="Times New Roman" w:cs="Times New Roman"/>
                <w:sz w:val="28"/>
                <w:szCs w:val="28"/>
              </w:rPr>
              <w:t>废气主要来源为液化石油气燃烧过程中产生，需安装油烟净化设备;粉尘来源为和面过程中产生，项目生产线为封闭式生产线，在加工车间粉尘逸出的地方要设置除尘风机，粉尘排放执行《大气污染物综合排放标准》(GB16297-1996)新污染源颗</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sz w:val="28"/>
                <w:szCs w:val="28"/>
              </w:rPr>
              <w:t>粒物的排放标准。</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3</w:t>
            </w:r>
            <w:r>
              <w:rPr>
                <w:rFonts w:hint="eastAsia" w:ascii="Times New Roman" w:hAnsi="Times New Roman" w:cs="Times New Roman"/>
                <w:sz w:val="28"/>
                <w:szCs w:val="28"/>
                <w:lang w:eastAsia="zh-CN"/>
              </w:rPr>
              <w:t>）</w:t>
            </w:r>
            <w:r>
              <w:rPr>
                <w:rFonts w:hint="default" w:ascii="Times New Roman" w:hAnsi="Times New Roman" w:cs="Times New Roman"/>
                <w:sz w:val="28"/>
                <w:szCs w:val="28"/>
              </w:rPr>
              <w:t>噪声来源为和面机和压面机产生，要采取隔声、消声、降噪材料采取全封闭建设，确保厂界噪声达到《工业企业厂界环境噪声排放标准》(GB12348-2008) 2类标准。</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4</w:t>
            </w:r>
            <w:r>
              <w:rPr>
                <w:rFonts w:hint="eastAsia" w:ascii="Times New Roman" w:hAnsi="Times New Roman" w:cs="Times New Roman"/>
                <w:sz w:val="28"/>
                <w:szCs w:val="28"/>
                <w:lang w:eastAsia="zh-CN"/>
              </w:rPr>
              <w:t>）</w:t>
            </w:r>
            <w:r>
              <w:rPr>
                <w:rFonts w:hint="default" w:ascii="Times New Roman" w:hAnsi="Times New Roman" w:cs="Times New Roman"/>
                <w:sz w:val="28"/>
                <w:szCs w:val="28"/>
              </w:rPr>
              <w:t>项目营运期间产生的生活垃圾要集中收集，由定期清运至生活垃圾填埋厂集中处置，不对外排放，严禁产生二次污染。</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三、强化加工厂的环境管理，认真全面落实环境保护“三同时”制度及各项环保措施;建立健全环境保护规章制度;提高员工环保意识，加大对周边生态植被的保护力度，防止破坏周边生态环境。</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四、建设及运营期的环境现场监督管理工作要积极配合环保部门目常监督管理，积极落实推进国家的各项环保政策,落实环境保护目标责任制。</w:t>
            </w:r>
          </w:p>
          <w:p>
            <w:pPr>
              <w:pStyle w:val="21"/>
              <w:keepNext w:val="0"/>
              <w:keepLines w:val="0"/>
              <w:widowControl/>
              <w:suppressLineNumbers w:val="0"/>
              <w:spacing w:before="0" w:beforeAutospacing="0" w:after="0" w:afterAutospacing="0" w:line="360" w:lineRule="auto"/>
              <w:ind w:left="0" w:right="0"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五、我局原则上同意该《报告表》中所提出的环境保护措施,同意该项目开工建设，项目竣工后，应书面申请该项目试运行，经审查同意后方可进行试运行，试运行三个月后，需申请环境保护竣工验收，合格后方可投入正常使用。</w:t>
            </w:r>
          </w:p>
          <w:p>
            <w:pPr>
              <w:pStyle w:val="21"/>
              <w:keepNext w:val="0"/>
              <w:keepLines w:val="0"/>
              <w:widowControl/>
              <w:suppressLineNumbers w:val="0"/>
              <w:spacing w:before="0" w:beforeAutospacing="0" w:after="0" w:afterAutospacing="0" w:line="360" w:lineRule="auto"/>
              <w:ind w:left="0" w:right="0" w:firstLine="560" w:firstLineChars="200"/>
              <w:jc w:val="right"/>
              <w:rPr>
                <w:rFonts w:hint="eastAsia" w:ascii="Times New Roman" w:hAnsi="Times New Roman" w:eastAsia="宋体" w:cs="Times New Roman"/>
                <w:sz w:val="28"/>
                <w:szCs w:val="28"/>
                <w:lang w:val="en-US" w:eastAsia="zh-CN"/>
              </w:rPr>
            </w:pPr>
            <w:r>
              <w:rPr>
                <w:rFonts w:hint="eastAsia" w:ascii="Times New Roman" w:hAnsi="Times New Roman" w:cs="Times New Roman"/>
                <w:sz w:val="28"/>
                <w:szCs w:val="28"/>
                <w:lang w:val="en-US" w:eastAsia="zh-CN"/>
              </w:rPr>
              <w:t>巴</w:t>
            </w:r>
            <w:r>
              <w:rPr>
                <w:rFonts w:hint="default" w:ascii="Times New Roman" w:hAnsi="Times New Roman" w:cs="Times New Roman"/>
                <w:sz w:val="28"/>
                <w:szCs w:val="28"/>
              </w:rPr>
              <w:t>楚县环境保护</w:t>
            </w:r>
            <w:r>
              <w:rPr>
                <w:rFonts w:hint="eastAsia" w:ascii="Times New Roman" w:hAnsi="Times New Roman" w:cs="Times New Roman"/>
                <w:sz w:val="28"/>
                <w:szCs w:val="28"/>
                <w:lang w:val="en-US" w:eastAsia="zh-CN"/>
              </w:rPr>
              <w:t>局</w:t>
            </w:r>
          </w:p>
          <w:p>
            <w:pPr>
              <w:pStyle w:val="21"/>
              <w:keepNext w:val="0"/>
              <w:keepLines w:val="0"/>
              <w:widowControl/>
              <w:suppressLineNumbers w:val="0"/>
              <w:spacing w:before="0" w:beforeAutospacing="0" w:after="0" w:afterAutospacing="0" w:line="360" w:lineRule="auto"/>
              <w:ind w:left="0" w:right="0" w:firstLine="0"/>
              <w:jc w:val="right"/>
              <w:rPr>
                <w:rFonts w:hint="default" w:ascii="Times New Roman" w:hAnsi="Times New Roman" w:cs="Times New Roman"/>
                <w:sz w:val="28"/>
                <w:szCs w:val="28"/>
              </w:rPr>
            </w:pPr>
            <w:r>
              <w:rPr>
                <w:rFonts w:hint="default" w:ascii="Times New Roman" w:hAnsi="Times New Roman" w:cs="Times New Roman"/>
                <w:sz w:val="28"/>
                <w:szCs w:val="28"/>
              </w:rPr>
              <w:t>二0一三年八月</w:t>
            </w:r>
            <w:r>
              <w:rPr>
                <w:rFonts w:hint="eastAsia" w:ascii="Times New Roman" w:hAnsi="Times New Roman" w:cs="Times New Roman"/>
                <w:sz w:val="28"/>
                <w:szCs w:val="28"/>
                <w:lang w:val="en-US" w:eastAsia="zh-CN"/>
              </w:rPr>
              <w:t>二十</w:t>
            </w:r>
            <w:r>
              <w:rPr>
                <w:rFonts w:hint="default" w:ascii="Times New Roman" w:hAnsi="Times New Roman" w:cs="Times New Roman"/>
                <w:sz w:val="28"/>
                <w:szCs w:val="28"/>
              </w:rPr>
              <w:t>八日</w:t>
            </w:r>
          </w:p>
          <w:p>
            <w:pPr>
              <w:pStyle w:val="21"/>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rPr>
            </w:pPr>
          </w:p>
          <w:p>
            <w:pPr>
              <w:widowControl/>
              <w:numPr>
                <w:ilvl w:val="0"/>
                <w:numId w:val="0"/>
              </w:numPr>
              <w:spacing w:line="360" w:lineRule="auto"/>
              <w:jc w:val="both"/>
              <w:rPr>
                <w:rFonts w:hint="default" w:ascii="Times New Roman" w:hAnsi="Times New Roman" w:eastAsia="宋体" w:cs="Times New Roman"/>
                <w:sz w:val="28"/>
                <w:szCs w:val="28"/>
                <w:lang w:eastAsia="zh-CN"/>
              </w:rPr>
            </w:pPr>
          </w:p>
        </w:tc>
      </w:tr>
      <w:bookmarkEnd w:id="10"/>
    </w:tbl>
    <w:p>
      <w:pPr>
        <w:spacing w:line="360" w:lineRule="auto"/>
        <w:rPr>
          <w:rFonts w:hint="default" w:ascii="Times New Roman" w:hAnsi="Times New Roman" w:cs="Times New Roman"/>
          <w:b/>
          <w:sz w:val="32"/>
          <w:szCs w:val="32"/>
        </w:rPr>
      </w:pPr>
      <w:bookmarkStart w:id="11" w:name="_Toc377136466"/>
      <w:bookmarkStart w:id="12" w:name="_Toc279"/>
    </w:p>
    <w:p>
      <w:pPr>
        <w:spacing w:line="360" w:lineRule="auto"/>
        <w:rPr>
          <w:rFonts w:hint="default" w:ascii="Times New Roman" w:hAnsi="Times New Roman" w:cs="Times New Roman"/>
          <w:b/>
          <w:sz w:val="32"/>
          <w:szCs w:val="32"/>
        </w:rPr>
      </w:pPr>
    </w:p>
    <w:p>
      <w:pPr>
        <w:spacing w:line="360" w:lineRule="auto"/>
        <w:rPr>
          <w:rFonts w:hint="default" w:ascii="Times New Roman" w:hAnsi="Times New Roman" w:cs="Times New Roman"/>
          <w:b/>
          <w:sz w:val="32"/>
          <w:szCs w:val="32"/>
        </w:rPr>
      </w:pPr>
      <w:r>
        <w:rPr>
          <w:rFonts w:hint="default" w:ascii="Times New Roman" w:hAnsi="Times New Roman" w:cs="Times New Roman"/>
          <w:b/>
          <w:sz w:val="32"/>
          <w:szCs w:val="32"/>
        </w:rPr>
        <w:t>表五 验收监测质量保证及质量控制</w:t>
      </w:r>
    </w:p>
    <w:tbl>
      <w:tblPr>
        <w:tblStyle w:val="25"/>
        <w:tblW w:w="894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7" w:hRule="atLeast"/>
        </w:trPr>
        <w:tc>
          <w:tcPr>
            <w:tcW w:w="8940" w:type="dxa"/>
          </w:tcPr>
          <w:p>
            <w:pPr>
              <w:spacing w:line="360" w:lineRule="auto"/>
              <w:jc w:val="left"/>
              <w:rPr>
                <w:rFonts w:hint="default" w:ascii="Times New Roman" w:hAnsi="Times New Roman" w:cs="Times New Roman"/>
                <w:b/>
                <w:sz w:val="30"/>
                <w:szCs w:val="30"/>
              </w:rPr>
            </w:pPr>
            <w:r>
              <w:rPr>
                <w:rFonts w:hint="default" w:ascii="Times New Roman" w:hAnsi="Times New Roman" w:cs="Times New Roman"/>
                <w:b/>
                <w:sz w:val="30"/>
                <w:szCs w:val="30"/>
              </w:rPr>
              <w:t>5.1人员资质</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采样人员及检测人员均经过培训，持证上岗。</w:t>
            </w:r>
          </w:p>
          <w:p>
            <w:pPr>
              <w:spacing w:line="360" w:lineRule="auto"/>
              <w:jc w:val="left"/>
              <w:rPr>
                <w:rFonts w:hint="default" w:ascii="Times New Roman" w:hAnsi="Times New Roman" w:cs="Times New Roman"/>
                <w:b/>
                <w:sz w:val="30"/>
                <w:szCs w:val="30"/>
              </w:rPr>
            </w:pPr>
            <w:r>
              <w:rPr>
                <w:rFonts w:hint="default" w:ascii="Times New Roman" w:hAnsi="Times New Roman" w:eastAsia="宋体" w:cs="Times New Roman"/>
                <w:b/>
                <w:bCs/>
                <w:sz w:val="30"/>
                <w:szCs w:val="30"/>
                <w:lang w:val="en-US" w:eastAsia="zh-CN"/>
              </w:rPr>
              <w:t>5.2</w:t>
            </w:r>
            <w:r>
              <w:rPr>
                <w:rFonts w:hint="default" w:ascii="Times New Roman" w:hAnsi="Times New Roman" w:cs="Times New Roman"/>
                <w:b/>
                <w:sz w:val="30"/>
                <w:szCs w:val="30"/>
              </w:rPr>
              <w:t>废气监测分析过程中的质量保证和质量控制</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尽量避免被测排放物中共存污染物因子对仪器分析的交叉干扰；被测排放物的浓度应在仪器测试量程的有效范围即仪器量程的30～70%之间。按照国家和行业标准合理布设监测点位，保证各点位布设的科学性和可比性。</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5.</w:t>
            </w:r>
            <w:r>
              <w:rPr>
                <w:rFonts w:hint="eastAsia" w:ascii="Times New Roman" w:hAnsi="Times New Roman" w:cs="Times New Roman"/>
                <w:b/>
                <w:sz w:val="30"/>
                <w:szCs w:val="30"/>
                <w:lang w:val="en-US" w:eastAsia="zh-CN"/>
              </w:rPr>
              <w:t>3</w:t>
            </w:r>
            <w:r>
              <w:rPr>
                <w:rFonts w:hint="default" w:ascii="Times New Roman" w:hAnsi="Times New Roman" w:cs="Times New Roman"/>
                <w:b/>
                <w:sz w:val="30"/>
                <w:szCs w:val="30"/>
              </w:rPr>
              <w:t>噪声监测分析过程中的质量保证和质量控制</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（1）监测时，使用经计量部门检定合格、并在有效使用期内声级计；</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（2）声级计在每次测试前、后用声校准器进行声学校准，其前、后校准示值偏差不得大于0.5dB（A），否则测量数据无效；</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（3）测量期间无雨雪、雷电，风速小于5m/s；</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（4）使用时需加防风罩。</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表六 验收监测</w:t>
      </w:r>
      <w:bookmarkEnd w:id="11"/>
      <w:bookmarkEnd w:id="12"/>
      <w:r>
        <w:rPr>
          <w:rFonts w:ascii="Times New Roman" w:hAnsi="Times New Roman" w:cs="Times New Roman"/>
          <w:b/>
          <w:sz w:val="32"/>
          <w:szCs w:val="32"/>
        </w:rPr>
        <w:t>内容</w:t>
      </w:r>
    </w:p>
    <w:tbl>
      <w:tblPr>
        <w:tblStyle w:val="25"/>
        <w:tblW w:w="9045"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9" w:hRule="atLeast"/>
        </w:trPr>
        <w:tc>
          <w:tcPr>
            <w:tcW w:w="9045" w:type="dxa"/>
          </w:tcPr>
          <w:p>
            <w:pPr>
              <w:pStyle w:val="4"/>
              <w:keepNext w:val="0"/>
              <w:keepLines w:val="0"/>
              <w:snapToGrid/>
              <w:spacing w:before="166" w:afterLines="0" w:line="360" w:lineRule="auto"/>
              <w:rPr>
                <w:rFonts w:ascii="Times New Roman" w:hAnsi="Times New Roman" w:cs="Times New Roman"/>
                <w:sz w:val="30"/>
                <w:szCs w:val="30"/>
              </w:rPr>
            </w:pPr>
            <w:bookmarkStart w:id="13" w:name="_Toc1291"/>
            <w:bookmarkStart w:id="14" w:name="_Toc28083"/>
            <w:bookmarkStart w:id="15" w:name="_Toc6476"/>
            <w:bookmarkStart w:id="16" w:name="_Toc24020"/>
            <w:bookmarkStart w:id="17" w:name="_Toc3932"/>
            <w:r>
              <w:rPr>
                <w:rFonts w:ascii="Times New Roman" w:hAnsi="Times New Roman" w:cs="Times New Roman"/>
                <w:sz w:val="30"/>
                <w:szCs w:val="30"/>
              </w:rPr>
              <w:t>6.1环境保护设施调试效果</w:t>
            </w:r>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通过对废气、厂界噪声等各类污染物达标排放及各类污染设施治理效率的监测，表明环境保护设施调试效果良好。</w:t>
            </w:r>
            <w:r>
              <w:rPr>
                <w:rFonts w:ascii="Times New Roman" w:hAnsi="Times New Roman" w:cs="Times New Roman"/>
                <w:bCs/>
                <w:sz w:val="28"/>
                <w:szCs w:val="28"/>
              </w:rPr>
              <w:t>具体监测位置可见监测布点图，监测内容如下：</w:t>
            </w:r>
          </w:p>
          <w:p>
            <w:pPr>
              <w:pStyle w:val="4"/>
              <w:keepNext w:val="0"/>
              <w:keepLines w:val="0"/>
              <w:snapToGrid/>
              <w:spacing w:beforeLines="0" w:afterLines="0" w:line="360" w:lineRule="auto"/>
              <w:rPr>
                <w:rFonts w:ascii="Times New Roman" w:hAnsi="Times New Roman" w:cs="Times New Roman"/>
                <w:sz w:val="30"/>
                <w:szCs w:val="30"/>
              </w:rPr>
            </w:pPr>
            <w:r>
              <w:rPr>
                <w:rFonts w:ascii="Times New Roman" w:hAnsi="Times New Roman" w:cs="Times New Roman"/>
                <w:sz w:val="30"/>
                <w:szCs w:val="30"/>
              </w:rPr>
              <w:t>6.2验收监测内容</w:t>
            </w:r>
            <w:bookmarkEnd w:id="13"/>
          </w:p>
          <w:p>
            <w:pPr>
              <w:pStyle w:val="4"/>
              <w:spacing w:before="166" w:afterLines="0" w:line="360" w:lineRule="auto"/>
              <w:rPr>
                <w:rFonts w:ascii="Times New Roman" w:hAnsi="Times New Roman" w:cs="Times New Roman"/>
              </w:rPr>
            </w:pPr>
            <w:r>
              <w:rPr>
                <w:rFonts w:ascii="Times New Roman" w:hAnsi="Times New Roman" w:cs="Times New Roman"/>
              </w:rPr>
              <w:t>6.2.1</w:t>
            </w:r>
            <w:bookmarkStart w:id="18" w:name="_Toc10293"/>
            <w:bookmarkStart w:id="19" w:name="_Toc500763742"/>
            <w:bookmarkStart w:id="20" w:name="_Toc500769850"/>
            <w:bookmarkStart w:id="21" w:name="_Toc21848"/>
            <w:bookmarkStart w:id="22" w:name="_Toc30835"/>
            <w:bookmarkStart w:id="23" w:name="_Toc17571"/>
            <w:r>
              <w:rPr>
                <w:rFonts w:ascii="Times New Roman" w:hAnsi="Times New Roman" w:cs="Times New Roman"/>
              </w:rPr>
              <w:t>废气监测内容</w:t>
            </w:r>
          </w:p>
          <w:p>
            <w:pPr>
              <w:spacing w:line="360" w:lineRule="auto"/>
              <w:ind w:firstLine="482"/>
              <w:jc w:val="center"/>
              <w:rPr>
                <w:rFonts w:ascii="Times New Roman" w:hAnsi="Times New Roman" w:cs="Times New Roman"/>
                <w:b/>
                <w:bCs/>
              </w:rPr>
            </w:pPr>
            <w:r>
              <w:rPr>
                <w:rFonts w:ascii="Times New Roman" w:hAnsi="Times New Roman" w:cs="Times New Roman"/>
                <w:b/>
                <w:bCs/>
                <w:szCs w:val="24"/>
              </w:rPr>
              <w:t>表6-</w:t>
            </w:r>
            <w:r>
              <w:rPr>
                <w:rFonts w:hint="eastAsia" w:ascii="Times New Roman" w:hAnsi="Times New Roman" w:cs="Times New Roman"/>
                <w:b/>
                <w:bCs/>
                <w:szCs w:val="24"/>
                <w:lang w:val="en-US" w:eastAsia="zh-CN"/>
              </w:rPr>
              <w:t>1</w:t>
            </w:r>
            <w:r>
              <w:rPr>
                <w:rFonts w:ascii="Times New Roman" w:hAnsi="Times New Roman" w:cs="Times New Roman"/>
                <w:b/>
                <w:bCs/>
                <w:szCs w:val="24"/>
              </w:rPr>
              <w:t>无组织</w:t>
            </w:r>
            <w:r>
              <w:rPr>
                <w:rFonts w:hint="eastAsia" w:ascii="Times New Roman" w:hAnsi="Times New Roman" w:cs="Times New Roman"/>
                <w:b/>
                <w:bCs/>
                <w:szCs w:val="24"/>
                <w:lang w:eastAsia="zh-CN"/>
              </w:rPr>
              <w:t>废气</w:t>
            </w:r>
            <w:r>
              <w:rPr>
                <w:rFonts w:ascii="Times New Roman" w:hAnsi="Times New Roman" w:cs="Times New Roman"/>
                <w:b/>
                <w:bCs/>
                <w:szCs w:val="24"/>
              </w:rPr>
              <w:t>排放监测内容及频次</w:t>
            </w:r>
          </w:p>
          <w:tbl>
            <w:tblPr>
              <w:tblStyle w:val="25"/>
              <w:tblW w:w="876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3039"/>
              <w:gridCol w:w="1674"/>
              <w:gridCol w:w="220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49" w:type="dxa"/>
                  <w:tcBorders>
                    <w:top w:val="single" w:color="auto" w:sz="12" w:space="0"/>
                  </w:tcBorders>
                  <w:vAlign w:val="center"/>
                </w:tcPr>
                <w:p>
                  <w:pPr>
                    <w:spacing w:line="360" w:lineRule="auto"/>
                    <w:jc w:val="center"/>
                    <w:rPr>
                      <w:rFonts w:hint="eastAsia" w:ascii="Times New Roman" w:hAnsi="Times New Roman" w:eastAsia="宋体" w:cs="Times New Roman"/>
                      <w:b/>
                      <w:bCs/>
                      <w:sz w:val="21"/>
                      <w:szCs w:val="21"/>
                      <w:lang w:eastAsia="zh-CN"/>
                    </w:rPr>
                  </w:pPr>
                  <w:r>
                    <w:rPr>
                      <w:rFonts w:hint="eastAsia" w:ascii="Times New Roman" w:hAnsi="Times New Roman" w:cs="Times New Roman"/>
                      <w:b/>
                      <w:bCs/>
                      <w:sz w:val="21"/>
                      <w:szCs w:val="21"/>
                      <w:lang w:eastAsia="zh-CN"/>
                    </w:rPr>
                    <w:t>类别</w:t>
                  </w:r>
                </w:p>
              </w:tc>
              <w:tc>
                <w:tcPr>
                  <w:tcW w:w="3039" w:type="dxa"/>
                  <w:tcBorders>
                    <w:top w:val="single" w:color="auto" w:sz="12" w:space="0"/>
                  </w:tcBorders>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监测点位</w:t>
                  </w:r>
                </w:p>
              </w:tc>
              <w:tc>
                <w:tcPr>
                  <w:tcW w:w="1674" w:type="dxa"/>
                  <w:tcBorders>
                    <w:top w:val="single" w:color="auto" w:sz="12" w:space="0"/>
                  </w:tcBorders>
                  <w:vAlign w:val="center"/>
                </w:tcPr>
                <w:p>
                  <w:pPr>
                    <w:spacing w:line="360" w:lineRule="auto"/>
                    <w:ind w:firstLine="211" w:firstLineChars="100"/>
                    <w:rPr>
                      <w:rFonts w:ascii="Times New Roman" w:hAnsi="Times New Roman" w:cs="Times New Roman"/>
                      <w:b/>
                      <w:bCs/>
                      <w:sz w:val="21"/>
                      <w:szCs w:val="21"/>
                    </w:rPr>
                  </w:pPr>
                  <w:r>
                    <w:rPr>
                      <w:rFonts w:ascii="Times New Roman" w:hAnsi="Times New Roman" w:cs="Times New Roman"/>
                      <w:b/>
                      <w:bCs/>
                      <w:sz w:val="21"/>
                      <w:szCs w:val="21"/>
                    </w:rPr>
                    <w:t>监测因子</w:t>
                  </w:r>
                </w:p>
              </w:tc>
              <w:tc>
                <w:tcPr>
                  <w:tcW w:w="2206" w:type="dxa"/>
                  <w:tcBorders>
                    <w:top w:val="single" w:color="auto" w:sz="12" w:space="0"/>
                  </w:tcBorders>
                  <w:vAlign w:val="center"/>
                </w:tcPr>
                <w:p>
                  <w:pPr>
                    <w:spacing w:line="360" w:lineRule="auto"/>
                    <w:ind w:firstLine="482"/>
                    <w:jc w:val="center"/>
                    <w:rPr>
                      <w:rFonts w:ascii="Times New Roman" w:hAnsi="Times New Roman" w:cs="Times New Roman"/>
                      <w:b/>
                      <w:bCs/>
                      <w:sz w:val="21"/>
                      <w:szCs w:val="21"/>
                    </w:rPr>
                  </w:pPr>
                  <w:r>
                    <w:rPr>
                      <w:rFonts w:ascii="Times New Roman" w:hAnsi="Times New Roman" w:cs="Times New Roman"/>
                      <w:b/>
                      <w:bCs/>
                      <w:sz w:val="21"/>
                      <w:szCs w:val="21"/>
                    </w:rPr>
                    <w:t>监测频次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849" w:type="dxa"/>
                  <w:vMerge w:val="restart"/>
                  <w:vAlign w:val="center"/>
                </w:tcPr>
                <w:p>
                  <w:pPr>
                    <w:pStyle w:val="46"/>
                    <w:spacing w:line="360" w:lineRule="auto"/>
                    <w:rPr>
                      <w:rFonts w:eastAsia="宋体" w:cs="Times New Roman"/>
                      <w:sz w:val="21"/>
                      <w:szCs w:val="21"/>
                    </w:rPr>
                  </w:pPr>
                  <w:r>
                    <w:rPr>
                      <w:rFonts w:eastAsia="宋体" w:cs="Times New Roman"/>
                      <w:sz w:val="21"/>
                      <w:szCs w:val="21"/>
                    </w:rPr>
                    <w:t>无组织排放</w:t>
                  </w:r>
                </w:p>
              </w:tc>
              <w:tc>
                <w:tcPr>
                  <w:tcW w:w="3039" w:type="dxa"/>
                  <w:vAlign w:val="center"/>
                </w:tcPr>
                <w:p>
                  <w:pPr>
                    <w:pStyle w:val="46"/>
                    <w:spacing w:line="360" w:lineRule="auto"/>
                    <w:rPr>
                      <w:rFonts w:eastAsia="宋体" w:cs="Times New Roman"/>
                      <w:color w:val="000000"/>
                      <w:sz w:val="21"/>
                      <w:szCs w:val="21"/>
                    </w:rPr>
                  </w:pPr>
                  <w:r>
                    <w:rPr>
                      <w:rFonts w:eastAsia="宋体" w:cs="Times New Roman"/>
                      <w:color w:val="000000"/>
                      <w:sz w:val="21"/>
                      <w:szCs w:val="21"/>
                    </w:rPr>
                    <w:t>厂界上风向</w:t>
                  </w:r>
                  <w:r>
                    <w:rPr>
                      <w:rFonts w:eastAsia="宋体" w:cs="Times New Roman"/>
                      <w:sz w:val="21"/>
                      <w:szCs w:val="21"/>
                    </w:rPr>
                    <w:t>〇</w:t>
                  </w:r>
                  <w:r>
                    <w:rPr>
                      <w:rFonts w:eastAsia="宋体" w:cs="Times New Roman"/>
                      <w:color w:val="000000"/>
                      <w:sz w:val="21"/>
                      <w:szCs w:val="21"/>
                    </w:rPr>
                    <w:t>1#</w:t>
                  </w:r>
                </w:p>
              </w:tc>
              <w:tc>
                <w:tcPr>
                  <w:tcW w:w="1674" w:type="dxa"/>
                  <w:vMerge w:val="restart"/>
                  <w:vAlign w:val="center"/>
                </w:tcPr>
                <w:p>
                  <w:pPr>
                    <w:pStyle w:val="46"/>
                    <w:spacing w:line="360" w:lineRule="auto"/>
                    <w:rPr>
                      <w:rFonts w:hint="default" w:eastAsia="宋体" w:cs="Times New Roman"/>
                      <w:sz w:val="21"/>
                      <w:szCs w:val="21"/>
                      <w:lang w:val="en-US" w:eastAsia="zh-CN"/>
                    </w:rPr>
                  </w:pPr>
                  <w:r>
                    <w:rPr>
                      <w:rFonts w:hint="eastAsia" w:eastAsia="宋体" w:cs="Times New Roman"/>
                      <w:color w:val="auto"/>
                      <w:sz w:val="21"/>
                      <w:szCs w:val="21"/>
                      <w:lang w:val="en-US" w:eastAsia="zh-CN"/>
                    </w:rPr>
                    <w:t>TSP</w:t>
                  </w:r>
                </w:p>
              </w:tc>
              <w:tc>
                <w:tcPr>
                  <w:tcW w:w="2206" w:type="dxa"/>
                  <w:vMerge w:val="restart"/>
                  <w:vAlign w:val="center"/>
                </w:tcPr>
                <w:p>
                  <w:pPr>
                    <w:pStyle w:val="46"/>
                    <w:spacing w:line="360" w:lineRule="auto"/>
                    <w:rPr>
                      <w:rFonts w:eastAsia="宋体" w:cs="Times New Roman"/>
                      <w:sz w:val="21"/>
                      <w:szCs w:val="21"/>
                    </w:rPr>
                  </w:pPr>
                  <w:r>
                    <w:rPr>
                      <w:rFonts w:eastAsia="宋体" w:cs="Times New Roman"/>
                      <w:sz w:val="21"/>
                      <w:szCs w:val="21"/>
                    </w:rPr>
                    <w:t>每天按时段监测4次，连续监测2天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849" w:type="dxa"/>
                  <w:vMerge w:val="continue"/>
                  <w:vAlign w:val="center"/>
                </w:tcPr>
                <w:p>
                  <w:pPr>
                    <w:pStyle w:val="46"/>
                    <w:spacing w:line="360" w:lineRule="auto"/>
                    <w:rPr>
                      <w:rFonts w:eastAsia="宋体" w:cs="Times New Roman"/>
                      <w:sz w:val="21"/>
                      <w:szCs w:val="21"/>
                    </w:rPr>
                  </w:pPr>
                </w:p>
              </w:tc>
              <w:tc>
                <w:tcPr>
                  <w:tcW w:w="3039" w:type="dxa"/>
                  <w:vAlign w:val="center"/>
                </w:tcPr>
                <w:p>
                  <w:pPr>
                    <w:pStyle w:val="46"/>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2#</w:t>
                  </w:r>
                </w:p>
              </w:tc>
              <w:tc>
                <w:tcPr>
                  <w:tcW w:w="1674" w:type="dxa"/>
                  <w:vMerge w:val="continue"/>
                  <w:vAlign w:val="center"/>
                </w:tcPr>
                <w:p>
                  <w:pPr>
                    <w:pStyle w:val="46"/>
                    <w:spacing w:line="360" w:lineRule="auto"/>
                    <w:rPr>
                      <w:rFonts w:eastAsia="宋体" w:cs="Times New Roman"/>
                      <w:sz w:val="21"/>
                      <w:szCs w:val="21"/>
                    </w:rPr>
                  </w:pPr>
                </w:p>
              </w:tc>
              <w:tc>
                <w:tcPr>
                  <w:tcW w:w="2206" w:type="dxa"/>
                  <w:vMerge w:val="continue"/>
                  <w:vAlign w:val="center"/>
                </w:tcPr>
                <w:p>
                  <w:pPr>
                    <w:pStyle w:val="46"/>
                    <w:spacing w:line="360" w:lineRule="auto"/>
                    <w:rPr>
                      <w:rFonts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849" w:type="dxa"/>
                  <w:vMerge w:val="continue"/>
                  <w:vAlign w:val="center"/>
                </w:tcPr>
                <w:p>
                  <w:pPr>
                    <w:pStyle w:val="46"/>
                    <w:spacing w:line="360" w:lineRule="auto"/>
                    <w:rPr>
                      <w:rFonts w:eastAsia="宋体" w:cs="Times New Roman"/>
                      <w:sz w:val="21"/>
                      <w:szCs w:val="21"/>
                    </w:rPr>
                  </w:pPr>
                </w:p>
              </w:tc>
              <w:tc>
                <w:tcPr>
                  <w:tcW w:w="3039" w:type="dxa"/>
                  <w:vAlign w:val="center"/>
                </w:tcPr>
                <w:p>
                  <w:pPr>
                    <w:pStyle w:val="46"/>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3#</w:t>
                  </w:r>
                </w:p>
              </w:tc>
              <w:tc>
                <w:tcPr>
                  <w:tcW w:w="1674" w:type="dxa"/>
                  <w:vMerge w:val="continue"/>
                  <w:vAlign w:val="center"/>
                </w:tcPr>
                <w:p>
                  <w:pPr>
                    <w:pStyle w:val="46"/>
                    <w:spacing w:line="360" w:lineRule="auto"/>
                    <w:rPr>
                      <w:rFonts w:eastAsia="宋体" w:cs="Times New Roman"/>
                      <w:sz w:val="21"/>
                      <w:szCs w:val="21"/>
                    </w:rPr>
                  </w:pPr>
                </w:p>
              </w:tc>
              <w:tc>
                <w:tcPr>
                  <w:tcW w:w="2206" w:type="dxa"/>
                  <w:vMerge w:val="continue"/>
                  <w:vAlign w:val="center"/>
                </w:tcPr>
                <w:p>
                  <w:pPr>
                    <w:pStyle w:val="46"/>
                    <w:spacing w:line="360" w:lineRule="auto"/>
                    <w:rPr>
                      <w:rFonts w:eastAsia="宋体" w:cs="Times New Roman"/>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849" w:type="dxa"/>
                  <w:vMerge w:val="continue"/>
                  <w:vAlign w:val="center"/>
                </w:tcPr>
                <w:p>
                  <w:pPr>
                    <w:pStyle w:val="46"/>
                    <w:spacing w:line="360" w:lineRule="auto"/>
                    <w:rPr>
                      <w:rFonts w:eastAsia="宋体" w:cs="Times New Roman"/>
                      <w:sz w:val="21"/>
                      <w:szCs w:val="21"/>
                    </w:rPr>
                  </w:pPr>
                </w:p>
              </w:tc>
              <w:tc>
                <w:tcPr>
                  <w:tcW w:w="3039" w:type="dxa"/>
                  <w:vAlign w:val="center"/>
                </w:tcPr>
                <w:p>
                  <w:pPr>
                    <w:pStyle w:val="46"/>
                    <w:spacing w:line="360" w:lineRule="auto"/>
                    <w:rPr>
                      <w:rFonts w:eastAsia="宋体" w:cs="Times New Roman"/>
                      <w:color w:val="000000"/>
                      <w:sz w:val="21"/>
                      <w:szCs w:val="21"/>
                    </w:rPr>
                  </w:pPr>
                  <w:r>
                    <w:rPr>
                      <w:rFonts w:eastAsia="宋体" w:cs="Times New Roman"/>
                      <w:color w:val="000000"/>
                      <w:sz w:val="21"/>
                      <w:szCs w:val="21"/>
                    </w:rPr>
                    <w:t>厂界下风向</w:t>
                  </w:r>
                  <w:r>
                    <w:rPr>
                      <w:rFonts w:eastAsia="宋体" w:cs="Times New Roman"/>
                      <w:sz w:val="21"/>
                      <w:szCs w:val="21"/>
                    </w:rPr>
                    <w:t>〇</w:t>
                  </w:r>
                  <w:r>
                    <w:rPr>
                      <w:rFonts w:eastAsia="宋体" w:cs="Times New Roman"/>
                      <w:color w:val="000000"/>
                      <w:sz w:val="21"/>
                      <w:szCs w:val="21"/>
                    </w:rPr>
                    <w:t>4#</w:t>
                  </w:r>
                </w:p>
              </w:tc>
              <w:tc>
                <w:tcPr>
                  <w:tcW w:w="1674" w:type="dxa"/>
                  <w:vMerge w:val="continue"/>
                  <w:vAlign w:val="center"/>
                </w:tcPr>
                <w:p>
                  <w:pPr>
                    <w:pStyle w:val="46"/>
                    <w:spacing w:line="360" w:lineRule="auto"/>
                    <w:rPr>
                      <w:rFonts w:eastAsia="宋体" w:cs="Times New Roman"/>
                      <w:sz w:val="21"/>
                      <w:szCs w:val="21"/>
                    </w:rPr>
                  </w:pPr>
                </w:p>
              </w:tc>
              <w:tc>
                <w:tcPr>
                  <w:tcW w:w="2206" w:type="dxa"/>
                  <w:vMerge w:val="continue"/>
                  <w:vAlign w:val="center"/>
                </w:tcPr>
                <w:p>
                  <w:pPr>
                    <w:pStyle w:val="46"/>
                    <w:spacing w:line="360" w:lineRule="auto"/>
                    <w:rPr>
                      <w:rFonts w:eastAsia="宋体" w:cs="Times New Roman"/>
                      <w:sz w:val="21"/>
                      <w:szCs w:val="21"/>
                    </w:rPr>
                  </w:pPr>
                </w:p>
              </w:tc>
            </w:tr>
          </w:tbl>
          <w:p>
            <w:pPr>
              <w:pStyle w:val="4"/>
              <w:spacing w:beforeLines="0" w:afterLines="0" w:line="360" w:lineRule="auto"/>
              <w:rPr>
                <w:rFonts w:ascii="Times New Roman" w:hAnsi="Times New Roman" w:cs="Times New Roman"/>
              </w:rPr>
            </w:pPr>
            <w:r>
              <w:rPr>
                <w:rFonts w:ascii="Times New Roman" w:hAnsi="Times New Roman" w:cs="Times New Roman"/>
              </w:rPr>
              <w:t>6.2.2</w:t>
            </w:r>
            <w:bookmarkEnd w:id="18"/>
            <w:bookmarkEnd w:id="19"/>
            <w:bookmarkEnd w:id="20"/>
            <w:bookmarkEnd w:id="21"/>
            <w:bookmarkEnd w:id="22"/>
            <w:bookmarkEnd w:id="23"/>
            <w:r>
              <w:rPr>
                <w:rFonts w:ascii="Times New Roman" w:hAnsi="Times New Roman" w:cs="Times New Roman"/>
              </w:rPr>
              <w:t>噪声监测内容</w:t>
            </w:r>
          </w:p>
          <w:p>
            <w:pPr>
              <w:pStyle w:val="47"/>
              <w:spacing w:after="0" w:line="360" w:lineRule="auto"/>
              <w:rPr>
                <w:rFonts w:cs="Times New Roman"/>
                <w:b/>
                <w:bCs/>
                <w:sz w:val="24"/>
                <w:szCs w:val="24"/>
              </w:rPr>
            </w:pPr>
            <w:r>
              <w:rPr>
                <w:rFonts w:cs="Times New Roman"/>
                <w:b/>
                <w:bCs/>
                <w:sz w:val="24"/>
                <w:szCs w:val="24"/>
              </w:rPr>
              <w:t>表6-</w:t>
            </w:r>
            <w:r>
              <w:rPr>
                <w:rFonts w:hint="eastAsia" w:cs="Times New Roman"/>
                <w:b/>
                <w:bCs/>
                <w:sz w:val="24"/>
                <w:szCs w:val="24"/>
                <w:lang w:val="en-US" w:eastAsia="zh-CN"/>
              </w:rPr>
              <w:t>2</w:t>
            </w:r>
            <w:r>
              <w:rPr>
                <w:rFonts w:cs="Times New Roman"/>
                <w:b/>
                <w:bCs/>
                <w:sz w:val="24"/>
                <w:szCs w:val="24"/>
              </w:rPr>
              <w:t xml:space="preserve">  噪声监测内容及频次</w:t>
            </w:r>
          </w:p>
          <w:tbl>
            <w:tblPr>
              <w:tblStyle w:val="25"/>
              <w:tblW w:w="871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692"/>
              <w:gridCol w:w="2162"/>
              <w:gridCol w:w="25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335" w:type="dxa"/>
                  <w:vAlign w:val="center"/>
                </w:tcPr>
                <w:p>
                  <w:pPr>
                    <w:spacing w:line="360" w:lineRule="auto"/>
                    <w:jc w:val="center"/>
                    <w:rPr>
                      <w:rFonts w:ascii="Times New Roman" w:hAnsi="Times New Roman" w:cs="Times New Roman"/>
                      <w:b/>
                      <w:bCs/>
                      <w:sz w:val="21"/>
                      <w:szCs w:val="21"/>
                    </w:rPr>
                  </w:pPr>
                  <w:bookmarkStart w:id="24" w:name="_Toc377136476"/>
                  <w:bookmarkStart w:id="25" w:name="_Toc364427519"/>
                  <w:bookmarkStart w:id="26" w:name="_Toc13568"/>
                  <w:r>
                    <w:rPr>
                      <w:rFonts w:ascii="Times New Roman" w:hAnsi="Times New Roman" w:cs="Times New Roman"/>
                      <w:b/>
                      <w:bCs/>
                      <w:sz w:val="21"/>
                      <w:szCs w:val="21"/>
                    </w:rPr>
                    <w:t>类别</w:t>
                  </w:r>
                </w:p>
              </w:tc>
              <w:tc>
                <w:tcPr>
                  <w:tcW w:w="269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监测点位</w:t>
                  </w:r>
                </w:p>
              </w:tc>
              <w:tc>
                <w:tcPr>
                  <w:tcW w:w="216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监测因子</w:t>
                  </w:r>
                </w:p>
              </w:tc>
              <w:tc>
                <w:tcPr>
                  <w:tcW w:w="2528"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restart"/>
                  <w:vAlign w:val="center"/>
                </w:tcPr>
                <w:p>
                  <w:pPr>
                    <w:pStyle w:val="46"/>
                    <w:spacing w:line="360" w:lineRule="auto"/>
                    <w:rPr>
                      <w:rFonts w:eastAsia="宋体" w:cs="Times New Roman"/>
                      <w:sz w:val="21"/>
                      <w:szCs w:val="21"/>
                    </w:rPr>
                  </w:pPr>
                  <w:r>
                    <w:rPr>
                      <w:rFonts w:eastAsia="宋体" w:cs="Times New Roman"/>
                      <w:sz w:val="21"/>
                      <w:szCs w:val="21"/>
                    </w:rPr>
                    <w:t>厂界噪声</w:t>
                  </w:r>
                </w:p>
              </w:tc>
              <w:tc>
                <w:tcPr>
                  <w:tcW w:w="2692" w:type="dxa"/>
                </w:tcPr>
                <w:p>
                  <w:pPr>
                    <w:pStyle w:val="46"/>
                    <w:spacing w:line="360" w:lineRule="auto"/>
                    <w:rPr>
                      <w:rFonts w:eastAsia="宋体" w:cs="Times New Roman"/>
                      <w:sz w:val="21"/>
                      <w:szCs w:val="21"/>
                    </w:rPr>
                  </w:pPr>
                  <w:r>
                    <w:rPr>
                      <w:rFonts w:eastAsia="宋体" w:cs="Times New Roman"/>
                      <w:sz w:val="21"/>
                      <w:szCs w:val="21"/>
                    </w:rPr>
                    <w:t>项目区东侧外1 米▲1#</w:t>
                  </w:r>
                </w:p>
              </w:tc>
              <w:tc>
                <w:tcPr>
                  <w:tcW w:w="2162" w:type="dxa"/>
                  <w:vMerge w:val="restart"/>
                  <w:vAlign w:val="center"/>
                </w:tcPr>
                <w:p>
                  <w:pPr>
                    <w:pStyle w:val="46"/>
                    <w:spacing w:line="360" w:lineRule="auto"/>
                    <w:rPr>
                      <w:rFonts w:eastAsia="宋体" w:cs="Times New Roman"/>
                      <w:sz w:val="21"/>
                      <w:szCs w:val="21"/>
                    </w:rPr>
                  </w:pPr>
                  <w:r>
                    <w:rPr>
                      <w:rFonts w:eastAsia="宋体" w:cs="Times New Roman"/>
                      <w:sz w:val="21"/>
                      <w:szCs w:val="21"/>
                    </w:rPr>
                    <w:t>等效连续A声级L</w:t>
                  </w:r>
                  <w:r>
                    <w:rPr>
                      <w:rFonts w:eastAsia="宋体" w:cs="Times New Roman"/>
                      <w:sz w:val="21"/>
                      <w:szCs w:val="21"/>
                      <w:vertAlign w:val="subscript"/>
                    </w:rPr>
                    <w:t>Aeq</w:t>
                  </w:r>
                </w:p>
              </w:tc>
              <w:tc>
                <w:tcPr>
                  <w:tcW w:w="2528" w:type="dxa"/>
                  <w:vMerge w:val="restart"/>
                  <w:vAlign w:val="center"/>
                </w:tcPr>
                <w:p>
                  <w:pPr>
                    <w:pStyle w:val="46"/>
                    <w:spacing w:line="360" w:lineRule="auto"/>
                    <w:rPr>
                      <w:rFonts w:eastAsia="宋体" w:cs="Times New Roman"/>
                      <w:sz w:val="21"/>
                      <w:szCs w:val="21"/>
                    </w:rPr>
                  </w:pPr>
                  <w:r>
                    <w:rPr>
                      <w:rFonts w:eastAsia="宋体" w:cs="Times New Roman"/>
                      <w:sz w:val="21"/>
                      <w:szCs w:val="21"/>
                    </w:rPr>
                    <w:t>连续监测2 天，每天</w:t>
                  </w:r>
                  <w:r>
                    <w:rPr>
                      <w:rFonts w:eastAsia="宋体" w:cs="Times New Roman"/>
                      <w:color w:val="000000" w:themeColor="text1"/>
                      <w:sz w:val="21"/>
                      <w:szCs w:val="21"/>
                    </w:rPr>
                    <w:t>昼</w:t>
                  </w:r>
                  <w:r>
                    <w:rPr>
                      <w:rFonts w:hint="eastAsia" w:eastAsia="宋体" w:cs="Times New Roman"/>
                      <w:color w:val="000000" w:themeColor="text1"/>
                      <w:sz w:val="21"/>
                      <w:szCs w:val="21"/>
                    </w:rPr>
                    <w:t>间</w:t>
                  </w:r>
                  <w:r>
                    <w:rPr>
                      <w:rFonts w:eastAsia="宋体" w:cs="Times New Roman"/>
                      <w:color w:val="000000" w:themeColor="text1"/>
                      <w:sz w:val="21"/>
                      <w:szCs w:val="21"/>
                    </w:rPr>
                    <w:t>监</w:t>
                  </w:r>
                  <w:r>
                    <w:rPr>
                      <w:rFonts w:eastAsia="宋体" w:cs="Times New Roman"/>
                      <w:sz w:val="21"/>
                      <w:szCs w:val="21"/>
                    </w:rPr>
                    <w:t>测1 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6"/>
                    <w:spacing w:line="360" w:lineRule="auto"/>
                    <w:rPr>
                      <w:rFonts w:cs="Times New Roman"/>
                      <w:sz w:val="21"/>
                      <w:szCs w:val="21"/>
                    </w:rPr>
                  </w:pPr>
                </w:p>
              </w:tc>
              <w:tc>
                <w:tcPr>
                  <w:tcW w:w="2692" w:type="dxa"/>
                </w:tcPr>
                <w:p>
                  <w:pPr>
                    <w:pStyle w:val="46"/>
                    <w:spacing w:line="360" w:lineRule="auto"/>
                    <w:rPr>
                      <w:rFonts w:eastAsia="宋体" w:cs="Times New Roman"/>
                      <w:sz w:val="21"/>
                      <w:szCs w:val="21"/>
                    </w:rPr>
                  </w:pPr>
                  <w:r>
                    <w:rPr>
                      <w:rFonts w:eastAsia="宋体" w:cs="Times New Roman"/>
                      <w:sz w:val="21"/>
                      <w:szCs w:val="21"/>
                    </w:rPr>
                    <w:t>项目区南侧外1 米▲2#</w:t>
                  </w:r>
                </w:p>
              </w:tc>
              <w:tc>
                <w:tcPr>
                  <w:tcW w:w="2162" w:type="dxa"/>
                  <w:vMerge w:val="continue"/>
                  <w:vAlign w:val="center"/>
                </w:tcPr>
                <w:p>
                  <w:pPr>
                    <w:pStyle w:val="46"/>
                    <w:spacing w:line="360" w:lineRule="auto"/>
                    <w:rPr>
                      <w:rFonts w:eastAsia="宋体" w:cs="Times New Roman"/>
                      <w:sz w:val="21"/>
                      <w:szCs w:val="21"/>
                    </w:rPr>
                  </w:pPr>
                </w:p>
              </w:tc>
              <w:tc>
                <w:tcPr>
                  <w:tcW w:w="2528" w:type="dxa"/>
                  <w:vMerge w:val="continue"/>
                  <w:vAlign w:val="center"/>
                </w:tcPr>
                <w:p>
                  <w:pPr>
                    <w:pStyle w:val="46"/>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6"/>
                    <w:spacing w:line="360" w:lineRule="auto"/>
                    <w:rPr>
                      <w:rFonts w:eastAsia="宋体" w:cs="Times New Roman"/>
                      <w:sz w:val="21"/>
                      <w:szCs w:val="21"/>
                    </w:rPr>
                  </w:pPr>
                </w:p>
              </w:tc>
              <w:tc>
                <w:tcPr>
                  <w:tcW w:w="2692" w:type="dxa"/>
                </w:tcPr>
                <w:p>
                  <w:pPr>
                    <w:pStyle w:val="46"/>
                    <w:spacing w:line="360" w:lineRule="auto"/>
                    <w:rPr>
                      <w:rFonts w:eastAsia="宋体" w:cs="Times New Roman"/>
                      <w:sz w:val="21"/>
                      <w:szCs w:val="21"/>
                    </w:rPr>
                  </w:pPr>
                  <w:r>
                    <w:rPr>
                      <w:rFonts w:eastAsia="宋体" w:cs="Times New Roman"/>
                      <w:sz w:val="21"/>
                      <w:szCs w:val="21"/>
                    </w:rPr>
                    <w:t>项目区西侧外1 米▲3#</w:t>
                  </w:r>
                </w:p>
              </w:tc>
              <w:tc>
                <w:tcPr>
                  <w:tcW w:w="2162" w:type="dxa"/>
                  <w:vMerge w:val="continue"/>
                  <w:vAlign w:val="center"/>
                </w:tcPr>
                <w:p>
                  <w:pPr>
                    <w:pStyle w:val="46"/>
                    <w:spacing w:line="360" w:lineRule="auto"/>
                    <w:rPr>
                      <w:rFonts w:eastAsia="宋体" w:cs="Times New Roman"/>
                      <w:sz w:val="21"/>
                      <w:szCs w:val="21"/>
                    </w:rPr>
                  </w:pPr>
                </w:p>
              </w:tc>
              <w:tc>
                <w:tcPr>
                  <w:tcW w:w="2528" w:type="dxa"/>
                  <w:vMerge w:val="continue"/>
                  <w:vAlign w:val="center"/>
                </w:tcPr>
                <w:p>
                  <w:pPr>
                    <w:pStyle w:val="46"/>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335" w:type="dxa"/>
                  <w:vMerge w:val="continue"/>
                  <w:vAlign w:val="center"/>
                </w:tcPr>
                <w:p>
                  <w:pPr>
                    <w:pStyle w:val="46"/>
                    <w:spacing w:beforeLines="50" w:line="360" w:lineRule="auto"/>
                    <w:rPr>
                      <w:rFonts w:eastAsia="宋体" w:cs="Times New Roman"/>
                      <w:sz w:val="21"/>
                      <w:szCs w:val="21"/>
                    </w:rPr>
                  </w:pPr>
                </w:p>
              </w:tc>
              <w:tc>
                <w:tcPr>
                  <w:tcW w:w="2692" w:type="dxa"/>
                </w:tcPr>
                <w:p>
                  <w:pPr>
                    <w:pStyle w:val="46"/>
                    <w:spacing w:line="360" w:lineRule="auto"/>
                    <w:rPr>
                      <w:rFonts w:eastAsia="宋体" w:cs="Times New Roman"/>
                      <w:sz w:val="21"/>
                      <w:szCs w:val="21"/>
                    </w:rPr>
                  </w:pPr>
                  <w:r>
                    <w:rPr>
                      <w:rFonts w:eastAsia="宋体" w:cs="Times New Roman"/>
                      <w:sz w:val="21"/>
                      <w:szCs w:val="21"/>
                    </w:rPr>
                    <w:t>项目区北侧外1 米▲4#</w:t>
                  </w:r>
                </w:p>
              </w:tc>
              <w:tc>
                <w:tcPr>
                  <w:tcW w:w="2162" w:type="dxa"/>
                  <w:vMerge w:val="continue"/>
                  <w:vAlign w:val="center"/>
                </w:tcPr>
                <w:p>
                  <w:pPr>
                    <w:pStyle w:val="46"/>
                    <w:spacing w:beforeLines="50" w:line="360" w:lineRule="auto"/>
                    <w:rPr>
                      <w:rFonts w:eastAsia="宋体" w:cs="Times New Roman"/>
                      <w:sz w:val="21"/>
                      <w:szCs w:val="21"/>
                    </w:rPr>
                  </w:pPr>
                </w:p>
              </w:tc>
              <w:tc>
                <w:tcPr>
                  <w:tcW w:w="2528" w:type="dxa"/>
                  <w:vMerge w:val="continue"/>
                  <w:vAlign w:val="center"/>
                </w:tcPr>
                <w:p>
                  <w:pPr>
                    <w:pStyle w:val="46"/>
                    <w:spacing w:beforeLines="50" w:line="360" w:lineRule="auto"/>
                    <w:rPr>
                      <w:rFonts w:eastAsia="宋体" w:cs="Times New Roman"/>
                      <w:sz w:val="21"/>
                      <w:szCs w:val="21"/>
                    </w:rPr>
                  </w:pPr>
                </w:p>
              </w:tc>
            </w:tr>
            <w:bookmarkEnd w:id="24"/>
            <w:bookmarkEnd w:id="25"/>
            <w:bookmarkEnd w:id="26"/>
          </w:tbl>
          <w:p>
            <w:pPr>
              <w:spacing w:line="360" w:lineRule="auto"/>
              <w:rPr>
                <w:rFonts w:ascii="Times New Roman" w:hAnsi="Times New Roman" w:cs="Times New Roman"/>
                <w:b/>
                <w:sz w:val="32"/>
                <w:szCs w:val="32"/>
              </w:rPr>
            </w:pPr>
          </w:p>
        </w:tc>
      </w:tr>
      <w:bookmarkEnd w:id="14"/>
      <w:bookmarkEnd w:id="15"/>
      <w:bookmarkEnd w:id="16"/>
      <w:bookmarkEnd w:id="17"/>
    </w:tbl>
    <w:p>
      <w:pPr>
        <w:spacing w:line="360" w:lineRule="auto"/>
        <w:rPr>
          <w:rFonts w:ascii="Times New Roman" w:hAnsi="Times New Roman" w:cs="Times New Roman"/>
          <w:b/>
          <w:sz w:val="32"/>
          <w:szCs w:val="32"/>
        </w:rPr>
      </w:pPr>
      <w:bookmarkStart w:id="27" w:name="_Toc12205"/>
      <w:bookmarkStart w:id="28" w:name="_Toc400952090"/>
      <w:bookmarkStart w:id="29" w:name="_Toc30381"/>
      <w:bookmarkStart w:id="30" w:name="_Toc4923"/>
      <w:bookmarkStart w:id="31" w:name="_Toc1945"/>
    </w:p>
    <w:p>
      <w:pPr>
        <w:spacing w:line="360" w:lineRule="auto"/>
        <w:rPr>
          <w:rFonts w:ascii="Times New Roman" w:hAnsi="Times New Roman" w:cs="Times New Roman"/>
          <w:b/>
          <w:sz w:val="32"/>
          <w:szCs w:val="32"/>
        </w:rPr>
      </w:pPr>
      <w:r>
        <w:rPr>
          <w:rFonts w:ascii="Times New Roman" w:hAnsi="Times New Roman" w:cs="Times New Roman"/>
          <w:b/>
          <w:sz w:val="32"/>
          <w:szCs w:val="32"/>
        </w:rPr>
        <w:t>表七 验收监测分析方法</w:t>
      </w:r>
    </w:p>
    <w:tbl>
      <w:tblPr>
        <w:tblStyle w:val="26"/>
        <w:tblW w:w="95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5" w:hRule="atLeast"/>
        </w:trPr>
        <w:tc>
          <w:tcPr>
            <w:tcW w:w="9576" w:type="dxa"/>
          </w:tcPr>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7.1</w:t>
            </w:r>
            <w:r>
              <w:rPr>
                <w:rFonts w:hint="eastAsia" w:ascii="Times New Roman" w:hAnsi="Times New Roman" w:cs="Times New Roman"/>
                <w:kern w:val="0"/>
                <w:lang w:val="en-US" w:eastAsia="zh-CN"/>
              </w:rPr>
              <w:t>采样方法及仪器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采样方法及仪器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1</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1采样方法及仪器</w:t>
            </w:r>
          </w:p>
          <w:tbl>
            <w:tblPr>
              <w:tblStyle w:val="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58"/>
              <w:gridCol w:w="3325"/>
              <w:gridCol w:w="1834"/>
              <w:gridCol w:w="1606"/>
              <w:gridCol w:w="15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2" w:hRule="atLeast"/>
                <w:jc w:val="center"/>
              </w:trPr>
              <w:tc>
                <w:tcPr>
                  <w:tcW w:w="105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eastAsia="zh-CN"/>
                    </w:rPr>
                    <w:t>类别</w:t>
                  </w:r>
                </w:p>
              </w:tc>
              <w:tc>
                <w:tcPr>
                  <w:tcW w:w="332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采样方法及依据</w:t>
                  </w:r>
                </w:p>
              </w:tc>
              <w:tc>
                <w:tcPr>
                  <w:tcW w:w="1834"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所用仪器</w:t>
                  </w:r>
                </w:p>
              </w:tc>
              <w:tc>
                <w:tcPr>
                  <w:tcW w:w="1606"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仪器编号</w:t>
                  </w:r>
                </w:p>
              </w:tc>
              <w:tc>
                <w:tcPr>
                  <w:tcW w:w="1522" w:type="dxa"/>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采样人员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93" w:hRule="atLeast"/>
                <w:jc w:val="center"/>
              </w:trPr>
              <w:tc>
                <w:tcPr>
                  <w:tcW w:w="1058" w:type="dxa"/>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无组织废气</w:t>
                  </w:r>
                </w:p>
              </w:tc>
              <w:tc>
                <w:tcPr>
                  <w:tcW w:w="33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《大气污染物无组织排放监测技术导则》（HJ/T55-2000）</w:t>
                  </w:r>
                </w:p>
              </w:tc>
              <w:tc>
                <w:tcPr>
                  <w:tcW w:w="1834"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MH1200-A型 全自动颗粒物采样器</w:t>
                  </w:r>
                </w:p>
              </w:tc>
              <w:tc>
                <w:tcPr>
                  <w:tcW w:w="1606" w:type="dxa"/>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B0443200930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B0218200730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B0272200730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B0291200730</w:t>
                  </w:r>
                </w:p>
              </w:tc>
              <w:tc>
                <w:tcPr>
                  <w:tcW w:w="1522" w:type="dxa"/>
                  <w:tcBorders>
                    <w:top w:val="single" w:color="auto" w:sz="4" w:space="0"/>
                    <w:left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米日夏提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马春云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4" w:hRule="atLeast"/>
                <w:jc w:val="center"/>
              </w:trPr>
              <w:tc>
                <w:tcPr>
                  <w:tcW w:w="105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332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1834"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AWA6228+多功能声级计</w:t>
                  </w:r>
                </w:p>
              </w:tc>
              <w:tc>
                <w:tcPr>
                  <w:tcW w:w="1606"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522" w:type="dxa"/>
                  <w:tcBorders>
                    <w:top w:val="single" w:color="auto" w:sz="4" w:space="0"/>
                    <w:left w:val="single" w:color="auto" w:sz="4" w:space="0"/>
                    <w:bottom w:val="single" w:color="auto" w:sz="12"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米日夏提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马春云</w:t>
                  </w:r>
                </w:p>
              </w:tc>
            </w:tr>
          </w:tbl>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w:t>
            </w:r>
            <w:r>
              <w:rPr>
                <w:rFonts w:hint="eastAsia" w:ascii="Times New Roman" w:hAnsi="Times New Roman" w:cs="Times New Roman"/>
                <w:kern w:val="0"/>
                <w:lang w:val="en-US" w:eastAsia="zh-CN"/>
              </w:rPr>
              <w:t>2检测方法及仪器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检测方法及仪器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2</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-2</w:t>
            </w:r>
            <w:r>
              <w:rPr>
                <w:rFonts w:hint="eastAsia" w:ascii="Times New Roman" w:hAnsi="Times New Roman" w:cs="Times New Roman"/>
                <w:b/>
                <w:kern w:val="0"/>
                <w:szCs w:val="24"/>
              </w:rPr>
              <w:t xml:space="preserve"> </w:t>
            </w:r>
            <w:r>
              <w:rPr>
                <w:rFonts w:hint="eastAsia" w:ascii="Times New Roman" w:hAnsi="Times New Roman" w:cs="Times New Roman"/>
                <w:b/>
                <w:kern w:val="0"/>
                <w:szCs w:val="24"/>
                <w:lang w:val="en-US" w:eastAsia="zh-CN"/>
              </w:rPr>
              <w:t>检测方法及仪器</w:t>
            </w:r>
          </w:p>
          <w:tbl>
            <w:tblPr>
              <w:tblStyle w:val="25"/>
              <w:tblW w:w="0" w:type="auto"/>
              <w:jc w:val="center"/>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Layout w:type="autofit"/>
              <w:tblCellMar>
                <w:top w:w="0" w:type="dxa"/>
                <w:left w:w="108" w:type="dxa"/>
                <w:bottom w:w="0" w:type="dxa"/>
                <w:right w:w="108" w:type="dxa"/>
              </w:tblCellMar>
            </w:tblPr>
            <w:tblGrid>
              <w:gridCol w:w="718"/>
              <w:gridCol w:w="1367"/>
              <w:gridCol w:w="2315"/>
              <w:gridCol w:w="2211"/>
              <w:gridCol w:w="1430"/>
              <w:gridCol w:w="1284"/>
            </w:tblGrid>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64" w:hRule="atLeast"/>
                <w:jc w:val="center"/>
              </w:trPr>
              <w:tc>
                <w:tcPr>
                  <w:tcW w:w="71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类别</w:t>
                  </w:r>
                </w:p>
              </w:tc>
              <w:tc>
                <w:tcPr>
                  <w:tcW w:w="1367"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检测项目</w:t>
                  </w:r>
                </w:p>
              </w:tc>
              <w:tc>
                <w:tcPr>
                  <w:tcW w:w="231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检测方法及依据</w:t>
                  </w:r>
                </w:p>
              </w:tc>
              <w:tc>
                <w:tcPr>
                  <w:tcW w:w="2211"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所用仪器</w:t>
                  </w:r>
                </w:p>
              </w:tc>
              <w:tc>
                <w:tcPr>
                  <w:tcW w:w="143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仪器编号</w:t>
                  </w:r>
                </w:p>
              </w:tc>
              <w:tc>
                <w:tcPr>
                  <w:tcW w:w="1284" w:type="dxa"/>
                  <w:tcBorders>
                    <w:top w:val="single" w:color="auto" w:sz="12" w:space="0"/>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检出限</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41" w:hRule="atLeast"/>
                <w:jc w:val="center"/>
              </w:trPr>
              <w:tc>
                <w:tcPr>
                  <w:tcW w:w="718" w:type="dxa"/>
                  <w:vMerge w:val="restart"/>
                  <w:tcBorders>
                    <w:top w:val="single" w:color="auto" w:sz="4" w:space="0"/>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无组织废气</w:t>
                  </w:r>
                </w:p>
              </w:tc>
              <w:tc>
                <w:tcPr>
                  <w:tcW w:w="1367"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总悬浮颗粒物</w:t>
                  </w:r>
                </w:p>
              </w:tc>
              <w:tc>
                <w:tcPr>
                  <w:tcW w:w="231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环境空气 总悬浮颗粒物的测定 重量法（GB/T15432-1995）</w:t>
                  </w:r>
                </w:p>
              </w:tc>
              <w:tc>
                <w:tcPr>
                  <w:tcW w:w="22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GL-224L-1SCN电子天平</w:t>
                  </w:r>
                </w:p>
              </w:tc>
              <w:tc>
                <w:tcPr>
                  <w:tcW w:w="14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3137713783</w:t>
                  </w:r>
                </w:p>
              </w:tc>
              <w:tc>
                <w:tcPr>
                  <w:tcW w:w="1284" w:type="dxa"/>
                  <w:vMerge w:val="restart"/>
                  <w:tcBorders>
                    <w:top w:val="single" w:color="auto" w:sz="4" w:space="0"/>
                    <w:lef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0.001mg/m³</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41" w:hRule="atLeast"/>
                <w:jc w:val="center"/>
              </w:trPr>
              <w:tc>
                <w:tcPr>
                  <w:tcW w:w="718" w:type="dxa"/>
                  <w:vMerge w:val="continue"/>
                  <w:tcBorders>
                    <w:left w:val="nil"/>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367"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c>
                <w:tcPr>
                  <w:tcW w:w="231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c>
                <w:tcPr>
                  <w:tcW w:w="22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LHWnorm-800恒温恒湿称重系统</w:t>
                  </w:r>
                </w:p>
              </w:tc>
              <w:tc>
                <w:tcPr>
                  <w:tcW w:w="143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03031903</w:t>
                  </w:r>
                </w:p>
              </w:tc>
              <w:tc>
                <w:tcPr>
                  <w:tcW w:w="1284" w:type="dxa"/>
                  <w:vMerge w:val="continue"/>
                  <w:tcBorders>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cs="Times New Roman"/>
                      <w:color w:val="auto"/>
                      <w:sz w:val="21"/>
                      <w:szCs w:val="21"/>
                      <w:lang w:val="en-US" w:eastAsia="zh-CN"/>
                    </w:rPr>
                  </w:pP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61" w:hRule="atLeast"/>
                <w:jc w:val="center"/>
              </w:trPr>
              <w:tc>
                <w:tcPr>
                  <w:tcW w:w="71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1367"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widowControl/>
                    <w:suppressLineNumbers w:val="0"/>
                    <w:spacing w:line="360" w:lineRule="auto"/>
                    <w:jc w:val="center"/>
                    <w:textAlignment w:val="bottom"/>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w:t>
                  </w:r>
                </w:p>
              </w:tc>
              <w:tc>
                <w:tcPr>
                  <w:tcW w:w="231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2211"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AWA6228+多功能声级计</w:t>
                  </w:r>
                </w:p>
              </w:tc>
              <w:tc>
                <w:tcPr>
                  <w:tcW w:w="1430"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284" w:type="dxa"/>
                  <w:tcBorders>
                    <w:top w:val="single" w:color="auto" w:sz="4" w:space="0"/>
                    <w:left w:val="single" w:color="auto" w:sz="4" w:space="0"/>
                    <w:bottom w:val="single" w:color="auto" w:sz="12"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bl>
          <w:p>
            <w:pPr>
              <w:spacing w:line="360" w:lineRule="auto"/>
              <w:rPr>
                <w:rFonts w:ascii="Times New Roman" w:hAnsi="Times New Roman" w:cs="Times New Roman"/>
                <w:b/>
                <w:kern w:val="0"/>
                <w:sz w:val="32"/>
                <w:szCs w:val="32"/>
              </w:rPr>
            </w:pPr>
          </w:p>
        </w:tc>
      </w:tr>
    </w:tbl>
    <w:p>
      <w:pPr>
        <w:spacing w:line="360" w:lineRule="auto"/>
        <w:rPr>
          <w:rFonts w:ascii="Times New Roman" w:hAnsi="Times New Roman" w:cs="Times New Roman"/>
          <w:b/>
          <w:sz w:val="32"/>
          <w:szCs w:val="32"/>
        </w:rPr>
      </w:pPr>
      <w:r>
        <w:rPr>
          <w:rFonts w:ascii="Times New Roman" w:hAnsi="Times New Roman" w:cs="Times New Roman"/>
          <w:b/>
          <w:sz w:val="32"/>
          <w:szCs w:val="32"/>
        </w:rPr>
        <w:t>表八 验收监测结果</w:t>
      </w:r>
      <w:bookmarkEnd w:id="27"/>
    </w:p>
    <w:tbl>
      <w:tblPr>
        <w:tblStyle w:val="25"/>
        <w:tblW w:w="9097"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1" w:hRule="atLeast"/>
        </w:trPr>
        <w:tc>
          <w:tcPr>
            <w:tcW w:w="9097" w:type="dxa"/>
          </w:tcPr>
          <w:p>
            <w:pPr>
              <w:pStyle w:val="4"/>
              <w:keepNext w:val="0"/>
              <w:keepLines w:val="0"/>
              <w:snapToGrid/>
              <w:spacing w:before="166" w:after="166" w:line="360" w:lineRule="auto"/>
              <w:rPr>
                <w:rFonts w:ascii="Times New Roman" w:hAnsi="Times New Roman" w:cs="Times New Roman"/>
                <w:sz w:val="30"/>
                <w:szCs w:val="30"/>
              </w:rPr>
            </w:pPr>
            <w:bookmarkStart w:id="32" w:name="_Toc14783"/>
            <w:r>
              <w:rPr>
                <w:rFonts w:ascii="Times New Roman" w:hAnsi="Times New Roman" w:cs="Times New Roman"/>
                <w:sz w:val="30"/>
                <w:szCs w:val="30"/>
              </w:rPr>
              <w:t>8.1验收监测期间生产工况及气象条件</w:t>
            </w:r>
            <w:bookmarkEnd w:id="32"/>
          </w:p>
          <w:p>
            <w:pPr>
              <w:spacing w:line="360" w:lineRule="auto"/>
              <w:ind w:firstLine="482"/>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color w:val="000000" w:themeColor="text1"/>
                <w:sz w:val="28"/>
                <w:szCs w:val="28"/>
              </w:rPr>
              <w:t>0</w:t>
            </w:r>
            <w:r>
              <w:rPr>
                <w:rFonts w:hint="eastAsia" w:ascii="Times New Roman" w:hAnsi="Times New Roman" w:cs="Times New Roman"/>
                <w:color w:val="000000" w:themeColor="text1"/>
                <w:sz w:val="28"/>
                <w:szCs w:val="28"/>
                <w:lang w:val="en-US" w:eastAsia="zh-CN"/>
              </w:rPr>
              <w:t>21</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ascii="Times New Roman" w:hAnsi="Times New Roman" w:cs="Times New Roman"/>
                <w:color w:val="000000" w:themeColor="text1"/>
                <w:sz w:val="28"/>
                <w:szCs w:val="28"/>
              </w:rPr>
              <w:t>月</w:t>
            </w:r>
            <w:r>
              <w:rPr>
                <w:rFonts w:hint="eastAsia" w:ascii="Times New Roman" w:hAnsi="Times New Roman" w:cs="Times New Roman"/>
                <w:color w:val="000000" w:themeColor="text1"/>
                <w:sz w:val="28"/>
                <w:szCs w:val="28"/>
                <w:lang w:val="en-US" w:eastAsia="zh-CN"/>
              </w:rPr>
              <w:t>23</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val="en-US" w:eastAsia="zh-CN"/>
              </w:rPr>
              <w:t>24</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eastAsia="zh-CN"/>
              </w:rPr>
              <w:t>新疆昱坤环保科技有限公司</w:t>
            </w:r>
            <w:r>
              <w:rPr>
                <w:rFonts w:ascii="Times New Roman" w:hAnsi="Times New Roman" w:cs="Times New Roman"/>
                <w:color w:val="000000" w:themeColor="text1"/>
                <w:sz w:val="28"/>
                <w:szCs w:val="28"/>
              </w:rPr>
              <w:t>对</w:t>
            </w:r>
            <w:r>
              <w:rPr>
                <w:rFonts w:hint="eastAsia" w:ascii="Times New Roman" w:hAnsi="Times New Roman" w:cs="Times New Roman"/>
                <w:color w:val="000000" w:themeColor="text1"/>
                <w:sz w:val="28"/>
                <w:szCs w:val="28"/>
                <w:lang w:val="en-US" w:eastAsia="zh-CN"/>
              </w:rPr>
              <w:t>巴楚县麦香缘食品厂建设项目</w:t>
            </w:r>
            <w:r>
              <w:rPr>
                <w:rFonts w:ascii="Times New Roman" w:hAnsi="Times New Roman" w:cs="Times New Roman"/>
                <w:color w:val="000000" w:themeColor="text1"/>
                <w:sz w:val="28"/>
                <w:szCs w:val="28"/>
              </w:rPr>
              <w:t>进行了现场监测，根据国家对建设项目竣工环保验收检测的技术要求，验收监测期间，天气状况良好。表8-</w:t>
            </w:r>
            <w:r>
              <w:rPr>
                <w:rFonts w:hint="eastAsia" w:ascii="Times New Roman" w:hAnsi="Times New Roman" w:cs="Times New Roman"/>
                <w:color w:val="000000" w:themeColor="text1"/>
                <w:sz w:val="28"/>
                <w:szCs w:val="28"/>
                <w:lang w:val="en-US" w:eastAsia="zh-CN"/>
              </w:rPr>
              <w:t>1</w:t>
            </w:r>
            <w:r>
              <w:rPr>
                <w:rFonts w:ascii="Times New Roman" w:hAnsi="Times New Roman" w:cs="Times New Roman"/>
                <w:color w:val="000000" w:themeColor="text1"/>
                <w:sz w:val="28"/>
                <w:szCs w:val="28"/>
              </w:rPr>
              <w:t>为验收监测期间</w:t>
            </w:r>
            <w:r>
              <w:rPr>
                <w:rFonts w:hint="eastAsia" w:ascii="Times New Roman" w:hAnsi="Times New Roman" w:cs="Times New Roman"/>
                <w:color w:val="000000" w:themeColor="text1"/>
                <w:sz w:val="28"/>
                <w:szCs w:val="28"/>
                <w:lang w:eastAsia="zh-CN"/>
              </w:rPr>
              <w:t>运营情况</w:t>
            </w:r>
            <w:r>
              <w:rPr>
                <w:rFonts w:hint="eastAsia" w:ascii="Times New Roman" w:hAnsi="Times New Roman" w:cs="Times New Roman"/>
                <w:color w:val="000000" w:themeColor="text1"/>
                <w:sz w:val="28"/>
                <w:szCs w:val="28"/>
              </w:rPr>
              <w:t>。</w:t>
            </w:r>
          </w:p>
          <w:p>
            <w:pPr>
              <w:pStyle w:val="47"/>
              <w:spacing w:after="0" w:line="360" w:lineRule="auto"/>
              <w:rPr>
                <w:rFonts w:cs="Times New Roman"/>
                <w:b/>
                <w:bCs/>
                <w:sz w:val="24"/>
                <w:szCs w:val="24"/>
              </w:rPr>
            </w:pPr>
            <w:r>
              <w:rPr>
                <w:rFonts w:cs="Times New Roman"/>
                <w:b/>
                <w:bCs/>
                <w:sz w:val="24"/>
                <w:szCs w:val="24"/>
              </w:rPr>
              <w:t xml:space="preserve"> 表8-</w:t>
            </w:r>
            <w:r>
              <w:rPr>
                <w:rFonts w:hint="eastAsia" w:cs="Times New Roman"/>
                <w:b/>
                <w:bCs/>
                <w:sz w:val="24"/>
                <w:szCs w:val="24"/>
                <w:lang w:val="en-US" w:eastAsia="zh-CN"/>
              </w:rPr>
              <w:t xml:space="preserve">1  </w:t>
            </w:r>
            <w:r>
              <w:rPr>
                <w:rFonts w:cs="Times New Roman"/>
                <w:b/>
                <w:bCs/>
                <w:sz w:val="24"/>
                <w:szCs w:val="24"/>
              </w:rPr>
              <w:t>监测期间</w:t>
            </w:r>
            <w:r>
              <w:rPr>
                <w:rFonts w:hint="eastAsia" w:cs="Times New Roman"/>
                <w:b/>
                <w:bCs/>
                <w:sz w:val="24"/>
                <w:szCs w:val="24"/>
                <w:lang w:eastAsia="zh-CN"/>
              </w:rPr>
              <w:t>生产负荷</w:t>
            </w:r>
            <w:r>
              <w:rPr>
                <w:rFonts w:cs="Times New Roman"/>
                <w:b/>
                <w:bCs/>
                <w:sz w:val="24"/>
                <w:szCs w:val="24"/>
              </w:rPr>
              <w:t>记录表</w:t>
            </w:r>
          </w:p>
          <w:tbl>
            <w:tblPr>
              <w:tblStyle w:val="25"/>
              <w:tblW w:w="8881" w:type="dxa"/>
              <w:tblInd w:w="-29"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398"/>
              <w:gridCol w:w="1328"/>
              <w:gridCol w:w="1635"/>
              <w:gridCol w:w="2010"/>
              <w:gridCol w:w="151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98"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类别</w:t>
                  </w:r>
                </w:p>
              </w:tc>
              <w:tc>
                <w:tcPr>
                  <w:tcW w:w="1328"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设计量</w:t>
                  </w:r>
                </w:p>
              </w:tc>
              <w:tc>
                <w:tcPr>
                  <w:tcW w:w="1635"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监测日期</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监测期间实际量</w:t>
                  </w:r>
                </w:p>
              </w:tc>
              <w:tc>
                <w:tcPr>
                  <w:tcW w:w="1510" w:type="dxa"/>
                  <w:tcBorders>
                    <w:tl2br w:val="nil"/>
                    <w:tr2bl w:val="nil"/>
                  </w:tcBorders>
                  <w:noWrap w:val="0"/>
                  <w:vAlign w:val="center"/>
                </w:tcPr>
                <w:p>
                  <w:pPr>
                    <w:spacing w:line="360" w:lineRule="auto"/>
                    <w:jc w:val="center"/>
                    <w:rPr>
                      <w:rFonts w:hint="eastAsia" w:ascii="Times New Roman" w:hAnsi="Times New Roman" w:eastAsia="宋体" w:cs="Times New Roman"/>
                      <w:b/>
                      <w:bCs/>
                      <w:lang w:val="en-US" w:eastAsia="zh-CN"/>
                    </w:rPr>
                  </w:pPr>
                  <w:r>
                    <w:rPr>
                      <w:rFonts w:hint="default" w:ascii="Times New Roman" w:hAnsi="Times New Roman" w:cs="Times New Roman"/>
                      <w:b/>
                      <w:bCs/>
                    </w:rPr>
                    <w:t>营运负荷</w:t>
                  </w:r>
                  <w:r>
                    <w:rPr>
                      <w:rFonts w:hint="eastAsia" w:ascii="Times New Roman" w:hAnsi="Times New Roman" w:cs="Times New Roman"/>
                      <w:b/>
                      <w:bCs/>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98"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面包、蛋糕、月饼</w:t>
                  </w:r>
                </w:p>
              </w:tc>
              <w:tc>
                <w:tcPr>
                  <w:tcW w:w="1328" w:type="dxa"/>
                  <w:vMerge w:val="restart"/>
                  <w:tcBorders>
                    <w:tl2br w:val="nil"/>
                    <w:tr2bl w:val="nil"/>
                  </w:tcBorders>
                  <w:noWrap w:val="0"/>
                  <w:vAlign w:val="center"/>
                </w:tcPr>
                <w:p>
                  <w:pPr>
                    <w:spacing w:line="360" w:lineRule="auto"/>
                    <w:jc w:val="center"/>
                    <w:rPr>
                      <w:rFonts w:hint="eastAsia" w:ascii="Times New Roman" w:hAnsi="Times New Roman" w:eastAsia="宋体" w:cs="Times New Roman"/>
                      <w:lang w:val="en-US" w:eastAsia="zh-CN"/>
                    </w:rPr>
                  </w:pPr>
                  <w:r>
                    <w:rPr>
                      <w:rFonts w:hint="eastAsia" w:ascii="Times New Roman" w:hAnsi="Times New Roman" w:cs="Times New Roman"/>
                      <w:lang w:val="en-US" w:eastAsia="zh-CN"/>
                    </w:rPr>
                    <w:t>/</w:t>
                  </w:r>
                </w:p>
              </w:tc>
              <w:tc>
                <w:tcPr>
                  <w:tcW w:w="1635"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2021.12.23</w:t>
                  </w:r>
                </w:p>
              </w:tc>
              <w:tc>
                <w:tcPr>
                  <w:tcW w:w="20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200kg</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稳定</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398"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1328"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1635"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2021.12.24</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200kg</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稳定</w:t>
                  </w:r>
                </w:p>
              </w:tc>
            </w:tr>
          </w:tbl>
          <w:p>
            <w:pPr>
              <w:pStyle w:val="4"/>
              <w:keepNext w:val="0"/>
              <w:keepLines w:val="0"/>
              <w:snapToGrid/>
              <w:spacing w:before="166" w:after="166" w:line="360" w:lineRule="auto"/>
              <w:rPr>
                <w:rFonts w:ascii="Times New Roman" w:hAnsi="Times New Roman" w:cs="Times New Roman"/>
                <w:sz w:val="30"/>
                <w:szCs w:val="30"/>
              </w:rPr>
            </w:pPr>
            <w:r>
              <w:rPr>
                <w:rFonts w:ascii="Times New Roman" w:hAnsi="Times New Roman" w:cs="Times New Roman"/>
                <w:sz w:val="30"/>
                <w:szCs w:val="30"/>
              </w:rPr>
              <w:t>8.2无组织废气监测结果及评价</w:t>
            </w:r>
          </w:p>
          <w:p>
            <w:pPr>
              <w:spacing w:line="360" w:lineRule="auto"/>
              <w:ind w:firstLine="560" w:firstLineChars="200"/>
              <w:rPr>
                <w:rFonts w:ascii="Times New Roman" w:hAnsi="Times New Roman" w:cs="Times New Roman"/>
              </w:rPr>
            </w:pPr>
            <w:r>
              <w:rPr>
                <w:rFonts w:ascii="Times New Roman" w:hAnsi="Times New Roman" w:cs="Times New Roman"/>
                <w:sz w:val="28"/>
                <w:szCs w:val="28"/>
              </w:rPr>
              <w:t>无组织废气监测结果见表8-</w:t>
            </w:r>
            <w:r>
              <w:rPr>
                <w:rFonts w:hint="eastAsia" w:ascii="Times New Roman" w:hAnsi="Times New Roman" w:cs="Times New Roman"/>
                <w:sz w:val="28"/>
                <w:szCs w:val="28"/>
                <w:lang w:val="en-US" w:eastAsia="zh-CN"/>
              </w:rPr>
              <w:t>2</w:t>
            </w:r>
            <w:r>
              <w:rPr>
                <w:rFonts w:ascii="Times New Roman" w:hAnsi="Times New Roman" w:cs="Times New Roman"/>
                <w:sz w:val="28"/>
                <w:szCs w:val="28"/>
              </w:rPr>
              <w:t>。</w:t>
            </w:r>
          </w:p>
          <w:p>
            <w:pPr>
              <w:spacing w:line="360" w:lineRule="auto"/>
              <w:jc w:val="center"/>
              <w:rPr>
                <w:rFonts w:hint="eastAsia" w:ascii="Times New Roman" w:hAnsi="Times New Roman"/>
                <w:b/>
                <w:szCs w:val="24"/>
              </w:rPr>
            </w:pPr>
            <w:r>
              <w:rPr>
                <w:rFonts w:hint="eastAsia" w:ascii="Times New Roman" w:hAnsi="Times New Roman"/>
                <w:b/>
                <w:szCs w:val="24"/>
              </w:rPr>
              <w:t>表8</w:t>
            </w:r>
            <w:r>
              <w:rPr>
                <w:rFonts w:ascii="Times New Roman" w:hAnsi="Times New Roman"/>
                <w:b/>
                <w:szCs w:val="24"/>
              </w:rPr>
              <w:t>-</w:t>
            </w:r>
            <w:r>
              <w:rPr>
                <w:rFonts w:hint="eastAsia" w:ascii="Times New Roman" w:hAnsi="Times New Roman"/>
                <w:b/>
                <w:szCs w:val="24"/>
                <w:lang w:val="en-US" w:eastAsia="zh-CN"/>
              </w:rPr>
              <w:t>2</w:t>
            </w:r>
            <w:r>
              <w:rPr>
                <w:rFonts w:hint="eastAsia" w:ascii="Times New Roman" w:hAnsi="Times New Roman"/>
                <w:b/>
                <w:szCs w:val="24"/>
              </w:rPr>
              <w:t xml:space="preserve">   无组织废气监测结果</w:t>
            </w:r>
          </w:p>
          <w:tbl>
            <w:tblPr>
              <w:tblStyle w:val="25"/>
              <w:tblW w:w="899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1161"/>
              <w:gridCol w:w="695"/>
              <w:gridCol w:w="862"/>
              <w:gridCol w:w="1024"/>
              <w:gridCol w:w="1027"/>
              <w:gridCol w:w="1027"/>
              <w:gridCol w:w="1027"/>
              <w:gridCol w:w="9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4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采样点位</w:t>
                  </w:r>
                </w:p>
              </w:tc>
              <w:tc>
                <w:tcPr>
                  <w:tcW w:w="1094" w:type="dxa"/>
                  <w:vMerge w:val="restart"/>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采样</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rPr>
                    <w:t>日期</w:t>
                  </w:r>
                </w:p>
              </w:tc>
              <w:tc>
                <w:tcPr>
                  <w:tcW w:w="698"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项目</w:t>
                  </w:r>
                </w:p>
              </w:tc>
              <w:tc>
                <w:tcPr>
                  <w:tcW w:w="864"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 xml:space="preserve">单位 </w:t>
                  </w:r>
                </w:p>
              </w:tc>
              <w:tc>
                <w:tcPr>
                  <w:tcW w:w="4133" w:type="dxa"/>
                  <w:gridSpan w:val="4"/>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p>
              </w:tc>
              <w:tc>
                <w:tcPr>
                  <w:tcW w:w="962" w:type="dxa"/>
                  <w:vMerge w:val="restart"/>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b/>
                      <w:bCs/>
                      <w:color w:val="auto"/>
                      <w:sz w:val="21"/>
                      <w:szCs w:val="21"/>
                      <w:lang w:val="en-US" w:eastAsia="zh-CN"/>
                    </w:rPr>
                    <w:t>评价标准限值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b/>
                      <w:bCs/>
                      <w:color w:val="auto"/>
                      <w:sz w:val="21"/>
                      <w:szCs w:val="21"/>
                      <w:lang w:val="en-US" w:eastAsia="zh-CN"/>
                    </w:rPr>
                  </w:pPr>
                </w:p>
              </w:tc>
              <w:tc>
                <w:tcPr>
                  <w:tcW w:w="1094" w:type="dxa"/>
                  <w:vMerge w:val="continue"/>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lang w:eastAsia="zh-CN"/>
                    </w:rPr>
                  </w:pPr>
                </w:p>
              </w:tc>
              <w:tc>
                <w:tcPr>
                  <w:tcW w:w="698" w:type="dxa"/>
                  <w:vMerge w:val="continue"/>
                  <w:tcBorders>
                    <w:tl2br w:val="nil"/>
                    <w:tr2bl w:val="nil"/>
                  </w:tcBorders>
                  <w:noWrap w:val="0"/>
                  <w:vAlign w:val="center"/>
                </w:tcPr>
                <w:p>
                  <w:pPr>
                    <w:spacing w:line="360" w:lineRule="auto"/>
                    <w:jc w:val="center"/>
                    <w:rPr>
                      <w:rFonts w:hint="default" w:ascii="Times New Roman" w:hAnsi="Times New Roman" w:eastAsia="宋体" w:cs="Times New Roman"/>
                      <w:b/>
                      <w:bCs/>
                      <w:color w:val="auto"/>
                      <w:sz w:val="21"/>
                      <w:szCs w:val="21"/>
                    </w:rPr>
                  </w:pPr>
                </w:p>
              </w:tc>
              <w:tc>
                <w:tcPr>
                  <w:tcW w:w="864" w:type="dxa"/>
                  <w:vMerge w:val="continue"/>
                  <w:tcBorders>
                    <w:tl2br w:val="nil"/>
                    <w:tr2bl w:val="nil"/>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p>
              </w:tc>
              <w:tc>
                <w:tcPr>
                  <w:tcW w:w="1033" w:type="dxa"/>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第一次</w:t>
                  </w:r>
                </w:p>
              </w:tc>
              <w:tc>
                <w:tcPr>
                  <w:tcW w:w="1033" w:type="dxa"/>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第二次</w:t>
                  </w:r>
                </w:p>
              </w:tc>
              <w:tc>
                <w:tcPr>
                  <w:tcW w:w="1033" w:type="dxa"/>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val="en-US" w:eastAsia="zh-CN"/>
                    </w:rPr>
                    <w:t>第三次</w:t>
                  </w:r>
                </w:p>
              </w:tc>
              <w:tc>
                <w:tcPr>
                  <w:tcW w:w="1034" w:type="dxa"/>
                  <w:tcBorders>
                    <w:tl2br w:val="nil"/>
                    <w:tr2bl w:val="nil"/>
                  </w:tcBorders>
                  <w:noWrap w:val="0"/>
                  <w:vAlign w:val="center"/>
                </w:tcPr>
                <w:p>
                  <w:pPr>
                    <w:spacing w:line="360" w:lineRule="auto"/>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第四次</w:t>
                  </w:r>
                </w:p>
              </w:tc>
              <w:tc>
                <w:tcPr>
                  <w:tcW w:w="962" w:type="dxa"/>
                  <w:vMerge w:val="continue"/>
                  <w:tcBorders>
                    <w:tl2br w:val="nil"/>
                    <w:tr2bl w:val="nil"/>
                  </w:tcBorders>
                  <w:noWrap w:val="0"/>
                  <w:vAlign w:val="center"/>
                </w:tcPr>
                <w:p>
                  <w:pPr>
                    <w:spacing w:line="360" w:lineRule="auto"/>
                    <w:jc w:val="center"/>
                    <w:rPr>
                      <w:rFonts w:hint="default" w:ascii="Times New Roman" w:hAnsi="Times New Roman" w:cs="Times New Roman"/>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109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2021.12.23</w:t>
                  </w:r>
                </w:p>
              </w:tc>
              <w:tc>
                <w:tcPr>
                  <w:tcW w:w="698"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rPr>
                  </w:pPr>
                  <w:r>
                    <w:rPr>
                      <w:rFonts w:hint="eastAsia" w:ascii="Times New Roman" w:hAnsi="Times New Roman" w:cs="Times New Roman"/>
                      <w:color w:val="auto"/>
                      <w:sz w:val="21"/>
                      <w:szCs w:val="21"/>
                      <w:lang w:val="en-US" w:eastAsia="zh-CN"/>
                    </w:rPr>
                    <w:t>TSP</w:t>
                  </w:r>
                </w:p>
              </w:tc>
              <w:tc>
                <w:tcPr>
                  <w:tcW w:w="86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mg/m</w:t>
                  </w:r>
                  <w:r>
                    <w:rPr>
                      <w:rFonts w:hint="default" w:ascii="Times New Roman" w:hAnsi="Times New Roman" w:eastAsia="宋体" w:cs="Times New Roman"/>
                      <w:color w:val="auto"/>
                      <w:sz w:val="21"/>
                      <w:szCs w:val="21"/>
                      <w:vertAlign w:val="superscript"/>
                      <w:lang w:val="en-US" w:eastAsia="zh-CN"/>
                    </w:rPr>
                    <w:t>3</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0.186</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0.247</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0.146</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0.292</w:t>
                  </w:r>
                </w:p>
              </w:tc>
              <w:tc>
                <w:tcPr>
                  <w:tcW w:w="962"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0.419</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0.424</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0.381</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0.346</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0.376</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0.400</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0.419</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0.296</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0.362</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0.408</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0.579</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0.347</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上风向1#</w:t>
                  </w:r>
                </w:p>
              </w:tc>
              <w:tc>
                <w:tcPr>
                  <w:tcW w:w="1094" w:type="dxa"/>
                  <w:vMerge w:val="restart"/>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2021.12.24</w:t>
                  </w: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0.146</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0.207</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w:t>
                  </w:r>
                  <w:r>
                    <w:rPr>
                      <w:rFonts w:hint="eastAsia" w:ascii="Times New Roman" w:hAnsi="Times New Roman" w:cs="Times New Roman"/>
                      <w:color w:val="auto"/>
                      <w:sz w:val="21"/>
                      <w:szCs w:val="21"/>
                      <w:lang w:val="en-US" w:eastAsia="zh-CN"/>
                    </w:rPr>
                    <w:t>228</w:t>
                  </w:r>
                </w:p>
              </w:tc>
              <w:tc>
                <w:tcPr>
                  <w:tcW w:w="1034"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w:t>
                  </w:r>
                  <w:r>
                    <w:rPr>
                      <w:rFonts w:hint="eastAsia" w:ascii="Times New Roman" w:hAnsi="Times New Roman" w:cs="Times New Roman"/>
                      <w:color w:val="auto"/>
                      <w:sz w:val="21"/>
                      <w:szCs w:val="21"/>
                      <w:lang w:val="en-US" w:eastAsia="zh-CN"/>
                    </w:rPr>
                    <w:t>186</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下风向2#</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0.416</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0.315</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0.191</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0.316</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下风向3#</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0.311</w:t>
                  </w:r>
                </w:p>
              </w:tc>
              <w:tc>
                <w:tcPr>
                  <w:tcW w:w="1033" w:type="dxa"/>
                  <w:tcBorders>
                    <w:tl2br w:val="nil"/>
                    <w:tr2bl w:val="nil"/>
                  </w:tcBorders>
                  <w:noWrap w:val="0"/>
                  <w:vAlign w:val="center"/>
                </w:tcPr>
                <w:p>
                  <w:pPr>
                    <w:adjustRightInd w:val="0"/>
                    <w:snapToGrid w:val="0"/>
                    <w:spacing w:line="360" w:lineRule="auto"/>
                    <w:jc w:val="center"/>
                    <w:rPr>
                      <w:rFonts w:hint="default"/>
                      <w:lang w:val="en-US" w:eastAsia="zh-CN"/>
                    </w:rPr>
                  </w:pPr>
                  <w:r>
                    <w:rPr>
                      <w:rFonts w:hint="eastAsia"/>
                      <w:lang w:val="en-US" w:eastAsia="zh-CN"/>
                    </w:rPr>
                    <w:t>0.165</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0.304</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0.208</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24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项目区</w:t>
                  </w:r>
                  <w:r>
                    <w:rPr>
                      <w:rFonts w:hint="default" w:ascii="Times New Roman" w:hAnsi="Times New Roman" w:eastAsia="宋体" w:cs="Times New Roman"/>
                      <w:color w:val="auto"/>
                      <w:sz w:val="21"/>
                      <w:szCs w:val="21"/>
                      <w:lang w:val="en-US" w:eastAsia="zh-CN"/>
                    </w:rPr>
                    <w:t>下风向4#</w:t>
                  </w:r>
                </w:p>
              </w:tc>
              <w:tc>
                <w:tcPr>
                  <w:tcW w:w="109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cs="Times New Roman"/>
                      <w:color w:val="auto"/>
                      <w:sz w:val="21"/>
                      <w:szCs w:val="21"/>
                      <w:lang w:eastAsia="zh-CN"/>
                    </w:rPr>
                  </w:pPr>
                </w:p>
              </w:tc>
              <w:tc>
                <w:tcPr>
                  <w:tcW w:w="698"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rPr>
                  </w:pPr>
                </w:p>
              </w:tc>
              <w:tc>
                <w:tcPr>
                  <w:tcW w:w="864"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0.350</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0.372</w:t>
                  </w:r>
                </w:p>
              </w:tc>
              <w:tc>
                <w:tcPr>
                  <w:tcW w:w="1033"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0.389</w:t>
                  </w:r>
                </w:p>
              </w:tc>
              <w:tc>
                <w:tcPr>
                  <w:tcW w:w="1034" w:type="dxa"/>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0.451</w:t>
                  </w:r>
                </w:p>
              </w:tc>
              <w:tc>
                <w:tcPr>
                  <w:tcW w:w="962" w:type="dxa"/>
                  <w:vMerge w:val="continue"/>
                  <w:tcBorders>
                    <w:tl2br w:val="nil"/>
                    <w:tr2bl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eastAsia="zh-CN"/>
                    </w:rPr>
                  </w:pPr>
                </w:p>
              </w:tc>
            </w:tr>
          </w:tbl>
          <w:p>
            <w:pPr>
              <w:tabs>
                <w:tab w:val="left" w:pos="580"/>
                <w:tab w:val="left" w:pos="2970"/>
              </w:tabs>
              <w:spacing w:line="360" w:lineRule="auto"/>
              <w:ind w:firstLine="560" w:firstLineChars="200"/>
              <w:jc w:val="left"/>
              <w:rPr>
                <w:rFonts w:ascii="Times New Roman" w:hAnsi="Times New Roman" w:cs="Times New Roman"/>
                <w:sz w:val="28"/>
                <w:szCs w:val="28"/>
              </w:rPr>
            </w:pPr>
            <w:r>
              <w:rPr>
                <w:rFonts w:ascii="Times New Roman" w:hAnsi="Times New Roman" w:cs="Times New Roman"/>
                <w:sz w:val="28"/>
                <w:szCs w:val="28"/>
              </w:rPr>
              <w:t>由表</w:t>
            </w:r>
            <w:r>
              <w:rPr>
                <w:rFonts w:hint="eastAsia" w:ascii="Times New Roman" w:hAnsi="Times New Roman" w:cs="Times New Roman"/>
                <w:sz w:val="28"/>
                <w:szCs w:val="28"/>
              </w:rPr>
              <w:t>8-</w:t>
            </w:r>
            <w:r>
              <w:rPr>
                <w:rFonts w:hint="eastAsia" w:ascii="Times New Roman" w:hAnsi="Times New Roman" w:cs="Times New Roman"/>
                <w:sz w:val="28"/>
                <w:szCs w:val="28"/>
                <w:lang w:val="en-US" w:eastAsia="zh-CN"/>
              </w:rPr>
              <w:t>2</w:t>
            </w:r>
            <w:r>
              <w:rPr>
                <w:rFonts w:ascii="Times New Roman" w:hAnsi="Times New Roman" w:cs="Times New Roman"/>
                <w:sz w:val="28"/>
                <w:szCs w:val="28"/>
              </w:rPr>
              <w:t>可知，</w:t>
            </w:r>
            <w:r>
              <w:rPr>
                <w:rFonts w:hint="eastAsia" w:ascii="Times New Roman" w:hAnsi="Times New Roman" w:cs="Times New Roman"/>
                <w:color w:val="000000" w:themeColor="text1"/>
                <w:sz w:val="28"/>
                <w:szCs w:val="28"/>
              </w:rPr>
              <w:t>在</w:t>
            </w:r>
            <w:r>
              <w:rPr>
                <w:rFonts w:ascii="Times New Roman" w:hAnsi="Times New Roman" w:cs="Times New Roman"/>
                <w:color w:val="000000" w:themeColor="text1"/>
                <w:sz w:val="28"/>
                <w:szCs w:val="28"/>
              </w:rPr>
              <w:t>验收监测期间，</w:t>
            </w:r>
            <w:r>
              <w:rPr>
                <w:rFonts w:ascii="Times New Roman" w:hAnsi="Times New Roman" w:cs="Times New Roman"/>
                <w:sz w:val="28"/>
                <w:szCs w:val="28"/>
              </w:rPr>
              <w:t>本项目</w:t>
            </w:r>
            <w:r>
              <w:rPr>
                <w:rFonts w:hint="eastAsia" w:ascii="Times New Roman" w:hAnsi="Times New Roman" w:cs="Times New Roman"/>
                <w:sz w:val="28"/>
                <w:szCs w:val="28"/>
              </w:rPr>
              <w:t>无组织排放</w:t>
            </w:r>
            <w:r>
              <w:rPr>
                <w:rFonts w:hint="eastAsia" w:ascii="Times New Roman" w:hAnsi="Times New Roman" w:cs="Times New Roman"/>
                <w:sz w:val="28"/>
                <w:szCs w:val="28"/>
                <w:lang w:val="en-US" w:eastAsia="zh-CN"/>
              </w:rPr>
              <w:t>TSP</w:t>
            </w:r>
            <w:r>
              <w:rPr>
                <w:rFonts w:hint="eastAsia" w:ascii="Times New Roman" w:hAnsi="Times New Roman" w:cs="Times New Roman"/>
                <w:color w:val="000000" w:themeColor="text1"/>
                <w:sz w:val="28"/>
                <w:szCs w:val="28"/>
              </w:rPr>
              <w:t>，</w:t>
            </w:r>
            <w:r>
              <w:rPr>
                <w:rFonts w:hint="eastAsia" w:ascii="Times New Roman" w:hAnsi="Times New Roman"/>
                <w:color w:val="000000" w:themeColor="text1"/>
                <w:sz w:val="28"/>
                <w:szCs w:val="28"/>
              </w:rPr>
              <w:t>监测结果</w:t>
            </w:r>
            <w:r>
              <w:rPr>
                <w:rFonts w:hint="eastAsia" w:ascii="Times New Roman" w:hAnsi="Times New Roman"/>
                <w:color w:val="000000" w:themeColor="text1"/>
                <w:sz w:val="28"/>
                <w:szCs w:val="28"/>
                <w:lang w:eastAsia="zh-CN"/>
              </w:rPr>
              <w:t>均</w:t>
            </w:r>
            <w:r>
              <w:rPr>
                <w:rFonts w:ascii="Times New Roman" w:hAnsi="Times New Roman" w:cs="Times New Roman"/>
                <w:color w:val="000000" w:themeColor="text1"/>
                <w:sz w:val="28"/>
                <w:szCs w:val="28"/>
              </w:rPr>
              <w:t>满足</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大气污染物综合排放标准</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GB16297-1996</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表二</w:t>
            </w:r>
            <w:r>
              <w:rPr>
                <w:rFonts w:hint="eastAsia" w:ascii="Times New Roman" w:hAnsi="Times New Roman" w:cs="Times New Roman"/>
                <w:sz w:val="28"/>
                <w:szCs w:val="28"/>
              </w:rPr>
              <w:t>标准限值的要求。</w:t>
            </w:r>
          </w:p>
          <w:p>
            <w:pPr>
              <w:pStyle w:val="4"/>
              <w:keepNext w:val="0"/>
              <w:keepLines w:val="0"/>
              <w:snapToGrid/>
              <w:spacing w:before="166" w:after="166" w:line="360" w:lineRule="auto"/>
              <w:rPr>
                <w:rFonts w:ascii="Times New Roman" w:hAnsi="Times New Roman" w:cs="Times New Roman"/>
              </w:rPr>
            </w:pPr>
            <w:r>
              <w:rPr>
                <w:rFonts w:ascii="Times New Roman" w:hAnsi="Times New Roman" w:cs="Times New Roman"/>
              </w:rPr>
              <w:t>8.4噪声监测结果及评价</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噪声监测结果见表8-</w:t>
            </w:r>
            <w:r>
              <w:rPr>
                <w:rFonts w:hint="eastAsia" w:ascii="Times New Roman" w:hAnsi="Times New Roman" w:cs="Times New Roman"/>
                <w:sz w:val="28"/>
                <w:szCs w:val="28"/>
                <w:lang w:val="en-US" w:eastAsia="zh-CN"/>
              </w:rPr>
              <w:t>3</w:t>
            </w:r>
            <w:r>
              <w:rPr>
                <w:rFonts w:ascii="Times New Roman" w:hAnsi="Times New Roman" w:cs="Times New Roman"/>
                <w:sz w:val="28"/>
                <w:szCs w:val="28"/>
              </w:rPr>
              <w:t>。</w:t>
            </w:r>
          </w:p>
          <w:p>
            <w:pPr>
              <w:spacing w:line="360" w:lineRule="auto"/>
              <w:jc w:val="center"/>
              <w:rPr>
                <w:rFonts w:ascii="Times New Roman" w:hAnsi="Times New Roman" w:cs="Times New Roman"/>
                <w:b/>
                <w:bCs/>
                <w:szCs w:val="24"/>
              </w:rPr>
            </w:pPr>
            <w:r>
              <w:rPr>
                <w:rFonts w:ascii="Times New Roman" w:hAnsi="Times New Roman" w:cs="Times New Roman"/>
                <w:b/>
                <w:bCs/>
                <w:szCs w:val="24"/>
              </w:rPr>
              <w:t>表8-</w:t>
            </w:r>
            <w:r>
              <w:rPr>
                <w:rFonts w:hint="eastAsia" w:ascii="Times New Roman" w:hAnsi="Times New Roman" w:cs="Times New Roman"/>
                <w:b/>
                <w:bCs/>
                <w:szCs w:val="24"/>
                <w:lang w:val="en-US" w:eastAsia="zh-CN"/>
              </w:rPr>
              <w:t xml:space="preserve">3 </w:t>
            </w:r>
            <w:r>
              <w:rPr>
                <w:rFonts w:ascii="Times New Roman" w:hAnsi="Times New Roman" w:cs="Times New Roman"/>
                <w:b/>
                <w:bCs/>
                <w:szCs w:val="24"/>
              </w:rPr>
              <w:t>噪声监测结果</w:t>
            </w:r>
          </w:p>
          <w:tbl>
            <w:tblPr>
              <w:tblStyle w:val="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88"/>
              <w:gridCol w:w="4"/>
              <w:gridCol w:w="1792"/>
              <w:gridCol w:w="1248"/>
              <w:gridCol w:w="1526"/>
              <w:gridCol w:w="17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tcBorders>
                    <w:top w:val="single" w:color="000000" w:sz="12"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测点位置</w:t>
                  </w:r>
                </w:p>
              </w:tc>
              <w:tc>
                <w:tcPr>
                  <w:tcW w:w="1796" w:type="dxa"/>
                  <w:gridSpan w:val="2"/>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检测日期</w:t>
                  </w:r>
                </w:p>
              </w:tc>
              <w:tc>
                <w:tcPr>
                  <w:tcW w:w="1248"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主要声源</w:t>
                  </w:r>
                </w:p>
              </w:tc>
              <w:tc>
                <w:tcPr>
                  <w:tcW w:w="1526"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（dB（A））</w:t>
                  </w:r>
                </w:p>
              </w:tc>
              <w:tc>
                <w:tcPr>
                  <w:tcW w:w="1721" w:type="dxa"/>
                  <w:tcBorders>
                    <w:top w:val="single" w:color="000000" w:sz="12" w:space="0"/>
                    <w:left w:val="single" w:color="000000" w:sz="4" w:space="0"/>
                    <w:bottom w:val="single" w:color="000000" w:sz="4" w:space="0"/>
                    <w:right w:val="nil"/>
                  </w:tcBorders>
                  <w:noWrap w:val="0"/>
                  <w:vAlign w:val="center"/>
                </w:tcPr>
                <w:p>
                  <w:pPr>
                    <w:spacing w:line="360" w:lineRule="auto"/>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评价标准</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2021.12.23</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51.9</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2021.12.23</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44.2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2021.12.23</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2021.12.23</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43.5</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2021.12.23</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2021.12.23</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44.3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2021.12.23</w:t>
                  </w:r>
                </w:p>
              </w:tc>
              <w:tc>
                <w:tcPr>
                  <w:tcW w:w="124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52.1</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left w:val="nil"/>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2021.12.23</w:t>
                  </w:r>
                </w:p>
              </w:tc>
              <w:tc>
                <w:tcPr>
                  <w:tcW w:w="1248" w:type="dxa"/>
                  <w:vMerge w:val="continue"/>
                  <w:tcBorders>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44.4</w:t>
                  </w:r>
                </w:p>
              </w:tc>
              <w:tc>
                <w:tcPr>
                  <w:tcW w:w="1721" w:type="dxa"/>
                  <w:tcBorders>
                    <w:top w:val="single" w:color="000000" w:sz="4" w:space="0"/>
                    <w:left w:val="single" w:color="000000" w:sz="4" w:space="0"/>
                    <w:bottom w:val="single" w:color="auto" w:sz="12"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top w:val="single" w:color="auto"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1#项目区东侧外一米</w:t>
                  </w:r>
                </w:p>
              </w:tc>
              <w:tc>
                <w:tcPr>
                  <w:tcW w:w="1792"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2021.12.24</w:t>
                  </w:r>
                </w:p>
              </w:tc>
              <w:tc>
                <w:tcPr>
                  <w:tcW w:w="1248" w:type="dxa"/>
                  <w:vMerge w:val="restart"/>
                  <w:tcBorders>
                    <w:top w:val="single" w:color="auto" w:sz="4" w:space="0"/>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52.7</w:t>
                  </w:r>
                </w:p>
              </w:tc>
              <w:tc>
                <w:tcPr>
                  <w:tcW w:w="1721" w:type="dxa"/>
                  <w:tcBorders>
                    <w:top w:val="single" w:color="auto"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2021.12.24</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43.0</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2021.12.24</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52.4</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2021.12.24</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43.8</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2021.12.24</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52.0</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2021.12.24</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45.4</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2021.12.24</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52.5</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2021.12.24</w:t>
                  </w:r>
                </w:p>
              </w:tc>
              <w:tc>
                <w:tcPr>
                  <w:tcW w:w="1248" w:type="dxa"/>
                  <w:vMerge w:val="continue"/>
                  <w:tcBorders>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45.0</w:t>
                  </w:r>
                </w:p>
              </w:tc>
              <w:tc>
                <w:tcPr>
                  <w:tcW w:w="1721" w:type="dxa"/>
                  <w:tcBorders>
                    <w:top w:val="single" w:color="000000" w:sz="4" w:space="0"/>
                    <w:left w:val="single" w:color="000000" w:sz="4" w:space="0"/>
                    <w:bottom w:val="single" w:color="000000" w:sz="12"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bl>
          <w:p>
            <w:pPr>
              <w:pStyle w:val="47"/>
              <w:spacing w:after="0" w:line="360" w:lineRule="auto"/>
              <w:ind w:firstLine="560" w:firstLineChars="200"/>
              <w:jc w:val="both"/>
              <w:rPr>
                <w:rFonts w:cs="Times New Roman"/>
                <w:b/>
                <w:sz w:val="32"/>
                <w:szCs w:val="32"/>
              </w:rPr>
            </w:pPr>
            <w:r>
              <w:rPr>
                <w:rFonts w:ascii="Times New Roman" w:hAnsi="Times New Roman" w:cs="Times New Roman"/>
                <w:sz w:val="28"/>
                <w:szCs w:val="28"/>
              </w:rPr>
              <w:t>由表8-</w:t>
            </w:r>
            <w:r>
              <w:rPr>
                <w:rFonts w:hint="eastAsia" w:cs="Times New Roman"/>
                <w:sz w:val="28"/>
                <w:szCs w:val="28"/>
                <w:lang w:val="en-US" w:eastAsia="zh-CN"/>
              </w:rPr>
              <w:t>3</w:t>
            </w:r>
            <w:r>
              <w:rPr>
                <w:rFonts w:ascii="Times New Roman" w:hAnsi="Times New Roman" w:cs="Times New Roman"/>
                <w:sz w:val="28"/>
                <w:szCs w:val="28"/>
              </w:rPr>
              <w:t>可知，验收监测期间，该项目厂界东、南、西、北四个监测点，昼间</w:t>
            </w:r>
            <w:r>
              <w:rPr>
                <w:rFonts w:hint="eastAsia" w:ascii="Times New Roman" w:hAnsi="Times New Roman" w:cs="Times New Roman"/>
                <w:sz w:val="28"/>
                <w:szCs w:val="28"/>
                <w:lang w:eastAsia="zh-CN"/>
              </w:rPr>
              <w:t>噪声</w:t>
            </w:r>
            <w:r>
              <w:rPr>
                <w:rFonts w:hint="default" w:ascii="Times New Roman" w:hAnsi="Times New Roman" w:cs="Times New Roman"/>
                <w:sz w:val="28"/>
                <w:szCs w:val="28"/>
                <w:lang w:eastAsia="zh-CN"/>
              </w:rPr>
              <w:t>、夜间</w:t>
            </w:r>
            <w:r>
              <w:rPr>
                <w:rFonts w:hint="default" w:ascii="Times New Roman" w:hAnsi="Times New Roman" w:cs="Times New Roman"/>
                <w:sz w:val="28"/>
                <w:szCs w:val="28"/>
              </w:rPr>
              <w:t>噪声均</w:t>
            </w:r>
            <w:r>
              <w:rPr>
                <w:rFonts w:ascii="Times New Roman" w:hAnsi="Times New Roman" w:cs="Times New Roman"/>
                <w:sz w:val="28"/>
                <w:szCs w:val="28"/>
              </w:rPr>
              <w:t>满足《</w:t>
            </w:r>
            <w:r>
              <w:rPr>
                <w:rFonts w:hint="default" w:ascii="Times New Roman" w:hAnsi="Times New Roman" w:cs="Times New Roman"/>
                <w:sz w:val="28"/>
                <w:szCs w:val="28"/>
                <w:lang w:val="en-US" w:eastAsia="zh-CN"/>
              </w:rPr>
              <w:t xml:space="preserve">工业企业厂界环境噪声排放标准（GB 12348-2008） </w:t>
            </w:r>
            <w:r>
              <w:rPr>
                <w:rFonts w:ascii="Times New Roman" w:hAnsi="Times New Roman" w:cs="Times New Roman"/>
                <w:sz w:val="28"/>
                <w:szCs w:val="28"/>
              </w:rPr>
              <w:t>》（GB</w:t>
            </w:r>
            <w:r>
              <w:rPr>
                <w:rFonts w:hint="eastAsia" w:cs="Times New Roman"/>
                <w:sz w:val="28"/>
                <w:szCs w:val="28"/>
                <w:lang w:val="en-US" w:eastAsia="zh-CN"/>
              </w:rPr>
              <w:t>12348</w:t>
            </w:r>
            <w:r>
              <w:rPr>
                <w:rFonts w:ascii="Times New Roman" w:hAnsi="Times New Roman" w:cs="Times New Roman"/>
                <w:sz w:val="28"/>
                <w:szCs w:val="28"/>
              </w:rPr>
              <w:t>-2008）</w:t>
            </w:r>
            <w:r>
              <w:rPr>
                <w:rFonts w:hint="eastAsia" w:cs="Times New Roman"/>
                <w:sz w:val="28"/>
                <w:szCs w:val="28"/>
                <w:lang w:eastAsia="zh-CN"/>
              </w:rPr>
              <w:t>表一</w:t>
            </w:r>
            <w:r>
              <w:rPr>
                <w:rFonts w:ascii="Times New Roman" w:hAnsi="Times New Roman" w:cs="Times New Roman"/>
                <w:sz w:val="28"/>
                <w:szCs w:val="28"/>
              </w:rPr>
              <w:t>中</w:t>
            </w:r>
            <w:r>
              <w:rPr>
                <w:rFonts w:hint="eastAsia" w:cs="Times New Roman"/>
                <w:sz w:val="28"/>
                <w:szCs w:val="28"/>
                <w:lang w:val="en-US" w:eastAsia="zh-CN"/>
              </w:rPr>
              <w:t>2</w:t>
            </w:r>
            <w:r>
              <w:rPr>
                <w:rFonts w:ascii="Times New Roman" w:hAnsi="Times New Roman" w:cs="Times New Roman"/>
                <w:sz w:val="28"/>
                <w:szCs w:val="28"/>
              </w:rPr>
              <w:t>类标准限值的要求。</w:t>
            </w:r>
          </w:p>
        </w:tc>
      </w:tr>
      <w:bookmarkEnd w:id="28"/>
      <w:bookmarkEnd w:id="29"/>
      <w:bookmarkEnd w:id="30"/>
      <w:bookmarkEnd w:id="31"/>
    </w:tbl>
    <w:p>
      <w:pPr>
        <w:spacing w:line="360" w:lineRule="auto"/>
        <w:rPr>
          <w:rFonts w:ascii="Times New Roman" w:hAnsi="Times New Roman" w:cs="Times New Roman"/>
          <w:b/>
          <w:sz w:val="32"/>
          <w:szCs w:val="32"/>
        </w:rPr>
      </w:pPr>
      <w:bookmarkStart w:id="33" w:name="_Toc322"/>
      <w:bookmarkStart w:id="34" w:name="_Toc2425"/>
      <w:bookmarkStart w:id="35" w:name="_Toc28000"/>
    </w:p>
    <w:p>
      <w:pPr>
        <w:spacing w:line="360" w:lineRule="auto"/>
        <w:rPr>
          <w:rFonts w:ascii="Times New Roman" w:hAnsi="Times New Roman" w:cs="Times New Roman"/>
          <w:b/>
          <w:sz w:val="32"/>
          <w:szCs w:val="32"/>
        </w:rPr>
      </w:pPr>
      <w:r>
        <w:rPr>
          <w:rFonts w:ascii="Times New Roman" w:hAnsi="Times New Roman" w:cs="Times New Roman"/>
          <w:b/>
          <w:sz w:val="32"/>
          <w:szCs w:val="32"/>
        </w:rPr>
        <w:t>表九 环境管理检查</w:t>
      </w:r>
      <w:bookmarkEnd w:id="33"/>
      <w:bookmarkEnd w:id="34"/>
    </w:p>
    <w:tbl>
      <w:tblPr>
        <w:tblStyle w:val="25"/>
        <w:tblW w:w="90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1" w:hRule="atLeast"/>
        </w:trPr>
        <w:tc>
          <w:tcPr>
            <w:tcW w:w="9030" w:type="dxa"/>
          </w:tcPr>
          <w:p>
            <w:pPr>
              <w:pStyle w:val="4"/>
              <w:keepNext w:val="0"/>
              <w:keepLines w:val="0"/>
              <w:snapToGrid/>
              <w:spacing w:before="166" w:after="166" w:line="360" w:lineRule="auto"/>
              <w:rPr>
                <w:rFonts w:ascii="Times New Roman" w:hAnsi="Times New Roman" w:cs="Times New Roman"/>
                <w:sz w:val="30"/>
                <w:szCs w:val="30"/>
              </w:rPr>
            </w:pPr>
            <w:bookmarkStart w:id="36" w:name="_Toc377136478"/>
            <w:bookmarkStart w:id="37" w:name="_Toc9614"/>
            <w:bookmarkStart w:id="38" w:name="_Toc486"/>
            <w:r>
              <w:rPr>
                <w:rFonts w:ascii="Times New Roman" w:hAnsi="Times New Roman" w:cs="Times New Roman"/>
                <w:sz w:val="30"/>
                <w:szCs w:val="30"/>
              </w:rPr>
              <w:t>9.1 环保审批手续及“三同时”执行情况</w:t>
            </w:r>
            <w:bookmarkEnd w:id="36"/>
            <w:bookmarkEnd w:id="37"/>
            <w:bookmarkEnd w:id="38"/>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20</w:t>
            </w:r>
            <w:r>
              <w:rPr>
                <w:rFonts w:hint="eastAsia" w:ascii="Times New Roman" w:hAnsi="Times New Roman" w:cs="Times New Roman"/>
                <w:sz w:val="28"/>
                <w:szCs w:val="28"/>
                <w:lang w:val="en-US" w:eastAsia="zh-CN"/>
              </w:rPr>
              <w:t>13</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ascii="Times New Roman" w:hAnsi="Times New Roman" w:cs="Times New Roman"/>
                <w:color w:val="000000" w:themeColor="text1"/>
                <w:sz w:val="28"/>
                <w:szCs w:val="28"/>
              </w:rPr>
              <w:t>月</w:t>
            </w:r>
            <w:r>
              <w:rPr>
                <w:rFonts w:hint="eastAsia" w:ascii="Times New Roman" w:hAnsi="Times New Roman" w:cs="Times New Roman"/>
                <w:sz w:val="28"/>
                <w:szCs w:val="28"/>
                <w:lang w:eastAsia="zh-CN"/>
              </w:rPr>
              <w:t>中国地质科学院水文地质环境地质研究所</w:t>
            </w:r>
            <w:r>
              <w:rPr>
                <w:rFonts w:ascii="Times New Roman" w:hAnsi="Times New Roman" w:cs="Times New Roman"/>
                <w:sz w:val="28"/>
                <w:szCs w:val="28"/>
              </w:rPr>
              <w:t>为其编制《</w:t>
            </w:r>
            <w:r>
              <w:rPr>
                <w:rFonts w:hint="eastAsia" w:ascii="Times New Roman" w:hAnsi="Times New Roman" w:cs="Times New Roman"/>
                <w:sz w:val="28"/>
                <w:szCs w:val="28"/>
                <w:lang w:val="en-US" w:eastAsia="zh-CN"/>
              </w:rPr>
              <w:t>巴楚县麦香缘食品厂建设项目</w:t>
            </w:r>
            <w:r>
              <w:rPr>
                <w:rFonts w:ascii="Times New Roman" w:hAnsi="Times New Roman" w:cs="Times New Roman"/>
                <w:sz w:val="28"/>
                <w:szCs w:val="28"/>
              </w:rPr>
              <w:t>环境影响报告表》；</w:t>
            </w:r>
          </w:p>
          <w:p>
            <w:pPr>
              <w:spacing w:line="360" w:lineRule="auto"/>
              <w:ind w:firstLine="560" w:firstLineChars="200"/>
              <w:rPr>
                <w:rFonts w:ascii="Times New Roman" w:hAnsi="Times New Roman" w:cs="Times New Roman"/>
                <w:sz w:val="28"/>
                <w:szCs w:val="28"/>
              </w:rPr>
            </w:pPr>
            <w:r>
              <w:rPr>
                <w:rFonts w:hint="eastAsia" w:ascii="Times New Roman" w:hAnsi="Times New Roman" w:cs="Times New Roman"/>
                <w:sz w:val="28"/>
                <w:szCs w:val="28"/>
                <w:lang w:eastAsia="zh-CN"/>
              </w:rPr>
              <w:t>2013年8月28日巴楚县环境保护局</w:t>
            </w:r>
            <w:r>
              <w:rPr>
                <w:rFonts w:ascii="Times New Roman" w:hAnsi="Times New Roman" w:cs="Times New Roman"/>
                <w:sz w:val="28"/>
                <w:szCs w:val="28"/>
              </w:rPr>
              <w:t>以（</w:t>
            </w:r>
            <w:r>
              <w:rPr>
                <w:rFonts w:hint="eastAsia" w:ascii="Times New Roman" w:hAnsi="Times New Roman" w:cs="Times New Roman"/>
                <w:sz w:val="28"/>
                <w:szCs w:val="28"/>
                <w:lang w:eastAsia="zh-CN"/>
              </w:rPr>
              <w:t>巴环评函字[2013]31号</w:t>
            </w:r>
            <w:r>
              <w:rPr>
                <w:rFonts w:ascii="Times New Roman" w:hAnsi="Times New Roman" w:cs="Times New Roman"/>
                <w:sz w:val="28"/>
                <w:szCs w:val="28"/>
              </w:rPr>
              <w:t>）《关于</w:t>
            </w:r>
            <w:r>
              <w:rPr>
                <w:rFonts w:hint="eastAsia" w:ascii="Times New Roman" w:hAnsi="Times New Roman" w:cs="Times New Roman"/>
                <w:sz w:val="28"/>
                <w:szCs w:val="28"/>
                <w:lang w:val="en-US" w:eastAsia="zh-CN"/>
              </w:rPr>
              <w:t>巴楚县麦香缘食品厂</w:t>
            </w:r>
            <w:r>
              <w:rPr>
                <w:rFonts w:ascii="Times New Roman" w:hAnsi="Times New Roman" w:cs="Times New Roman"/>
                <w:sz w:val="28"/>
                <w:szCs w:val="28"/>
              </w:rPr>
              <w:t>环境影响报告表的批复》文件予以审批。目前该项目运行稳定，主要环保设施在建设和试运行期间经过整改，基本与主体工程同时设计、同时施工、同时投入使用。</w:t>
            </w:r>
          </w:p>
          <w:p>
            <w:pPr>
              <w:spacing w:line="360" w:lineRule="auto"/>
              <w:rPr>
                <w:rFonts w:ascii="Times New Roman" w:hAnsi="Times New Roman" w:cs="Times New Roman"/>
                <w:sz w:val="28"/>
                <w:szCs w:val="28"/>
              </w:rPr>
            </w:pPr>
            <w:r>
              <w:rPr>
                <w:rFonts w:ascii="Times New Roman" w:hAnsi="Times New Roman" w:cs="Times New Roman"/>
                <w:sz w:val="28"/>
                <w:szCs w:val="28"/>
              </w:rPr>
              <w:t xml:space="preserve">    目前该厂根据相关政策要求委托</w:t>
            </w: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对该项目进行建设项目竣工环境保护验收监测，并编制建设项目竣工环境保护验收监测报告表。</w:t>
            </w:r>
            <w:r>
              <w:rPr>
                <w:rFonts w:hint="eastAsia" w:ascii="Times New Roman" w:hAnsi="Times New Roman" w:cs="Times New Roman"/>
                <w:sz w:val="28"/>
                <w:szCs w:val="28"/>
              </w:rPr>
              <w:t>“</w:t>
            </w:r>
            <w:r>
              <w:rPr>
                <w:rFonts w:ascii="Times New Roman" w:hAnsi="Times New Roman" w:cs="Times New Roman"/>
                <w:sz w:val="28"/>
                <w:szCs w:val="28"/>
              </w:rPr>
              <w:t>三同时</w:t>
            </w:r>
            <w:r>
              <w:rPr>
                <w:rFonts w:hint="eastAsia" w:ascii="Times New Roman" w:hAnsi="Times New Roman" w:cs="Times New Roman"/>
                <w:sz w:val="28"/>
                <w:szCs w:val="28"/>
              </w:rPr>
              <w:t>”</w:t>
            </w:r>
            <w:r>
              <w:rPr>
                <w:rFonts w:ascii="Times New Roman" w:hAnsi="Times New Roman" w:cs="Times New Roman"/>
                <w:sz w:val="28"/>
                <w:szCs w:val="28"/>
              </w:rPr>
              <w:t>落实情况一览表见表9-1。</w:t>
            </w:r>
          </w:p>
          <w:p>
            <w:pPr>
              <w:tabs>
                <w:tab w:val="left" w:pos="705"/>
              </w:tabs>
              <w:adjustRightInd w:val="0"/>
              <w:snapToGrid w:val="0"/>
              <w:spacing w:beforeLines="50" w:line="360" w:lineRule="auto"/>
              <w:ind w:firstLine="482" w:firstLineChars="200"/>
              <w:jc w:val="center"/>
              <w:rPr>
                <w:rFonts w:ascii="Times New Roman" w:hAnsi="Times New Roman" w:cs="Times New Roman"/>
                <w:b/>
                <w:bCs/>
                <w:szCs w:val="24"/>
              </w:rPr>
            </w:pPr>
            <w:r>
              <w:rPr>
                <w:rFonts w:ascii="Times New Roman" w:hAnsi="Times New Roman" w:cs="Times New Roman"/>
                <w:b/>
                <w:bCs/>
                <w:szCs w:val="24"/>
              </w:rPr>
              <w:t>表9-1“三同时”落实情况一览表</w:t>
            </w:r>
          </w:p>
          <w:tbl>
            <w:tblPr>
              <w:tblStyle w:val="26"/>
              <w:tblW w:w="886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208"/>
              <w:gridCol w:w="3465"/>
              <w:gridCol w:w="10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0"/>
                    <w:spacing w:line="360" w:lineRule="auto"/>
                    <w:ind w:left="0"/>
                    <w:jc w:val="center"/>
                    <w:rPr>
                      <w:rFonts w:ascii="Times New Roman" w:hAnsi="Times New Roman" w:cs="Times New Roman"/>
                      <w:b/>
                      <w:bCs/>
                      <w:kern w:val="0"/>
                      <w:sz w:val="24"/>
                      <w:szCs w:val="24"/>
                    </w:rPr>
                  </w:pPr>
                  <w:r>
                    <w:rPr>
                      <w:rFonts w:ascii="Times New Roman" w:hAnsi="Times New Roman" w:cs="Times New Roman"/>
                      <w:b/>
                      <w:bCs/>
                      <w:kern w:val="0"/>
                      <w:sz w:val="24"/>
                      <w:szCs w:val="24"/>
                    </w:rPr>
                    <w:t>类别</w:t>
                  </w:r>
                </w:p>
              </w:tc>
              <w:tc>
                <w:tcPr>
                  <w:tcW w:w="3208" w:type="dxa"/>
                  <w:vAlign w:val="center"/>
                </w:tcPr>
                <w:p>
                  <w:pPr>
                    <w:pStyle w:val="20"/>
                    <w:spacing w:line="360" w:lineRule="auto"/>
                    <w:ind w:left="0"/>
                    <w:jc w:val="center"/>
                    <w:rPr>
                      <w:rFonts w:ascii="Times New Roman" w:hAnsi="Times New Roman" w:cs="Times New Roman"/>
                      <w:b/>
                      <w:bCs/>
                      <w:kern w:val="0"/>
                      <w:sz w:val="24"/>
                      <w:szCs w:val="24"/>
                    </w:rPr>
                  </w:pPr>
                  <w:r>
                    <w:rPr>
                      <w:rFonts w:hint="eastAsia" w:ascii="Times New Roman" w:hAnsi="Times New Roman" w:cs="Times New Roman"/>
                      <w:b/>
                      <w:bCs/>
                      <w:kern w:val="0"/>
                      <w:sz w:val="24"/>
                      <w:szCs w:val="24"/>
                    </w:rPr>
                    <w:t>环评</w:t>
                  </w:r>
                  <w:r>
                    <w:rPr>
                      <w:rFonts w:ascii="Times New Roman" w:hAnsi="Times New Roman" w:cs="Times New Roman"/>
                      <w:b/>
                      <w:bCs/>
                      <w:kern w:val="0"/>
                      <w:sz w:val="24"/>
                      <w:szCs w:val="24"/>
                    </w:rPr>
                    <w:t>批复要求</w:t>
                  </w:r>
                </w:p>
              </w:tc>
              <w:tc>
                <w:tcPr>
                  <w:tcW w:w="3465" w:type="dxa"/>
                  <w:vAlign w:val="center"/>
                </w:tcPr>
                <w:p>
                  <w:pPr>
                    <w:pStyle w:val="20"/>
                    <w:spacing w:line="360" w:lineRule="auto"/>
                    <w:ind w:left="0" w:leftChars="0"/>
                    <w:jc w:val="center"/>
                    <w:rPr>
                      <w:rFonts w:hint="eastAsia" w:ascii="Times New Roman" w:hAnsi="Times New Roman" w:eastAsia="宋体" w:cs="Times New Roman"/>
                      <w:b/>
                      <w:bCs/>
                      <w:kern w:val="0"/>
                      <w:sz w:val="24"/>
                      <w:szCs w:val="24"/>
                      <w:lang w:eastAsia="zh-CN"/>
                    </w:rPr>
                  </w:pPr>
                  <w:r>
                    <w:rPr>
                      <w:rFonts w:hint="eastAsia" w:ascii="Times New Roman" w:hAnsi="Times New Roman" w:cs="Times New Roman"/>
                      <w:b/>
                      <w:bCs/>
                      <w:kern w:val="0"/>
                      <w:sz w:val="24"/>
                      <w:szCs w:val="24"/>
                      <w:lang w:eastAsia="zh-CN"/>
                    </w:rPr>
                    <w:t>落实情况</w:t>
                  </w:r>
                </w:p>
              </w:tc>
              <w:tc>
                <w:tcPr>
                  <w:tcW w:w="1020" w:type="dxa"/>
                  <w:vAlign w:val="center"/>
                </w:tcPr>
                <w:p>
                  <w:pPr>
                    <w:pStyle w:val="20"/>
                    <w:spacing w:line="360" w:lineRule="auto"/>
                    <w:ind w:left="0" w:leftChars="0"/>
                    <w:jc w:val="center"/>
                    <w:rPr>
                      <w:rFonts w:hint="eastAsia" w:ascii="Times New Roman" w:hAnsi="Times New Roman" w:cs="Times New Roman"/>
                      <w:b/>
                      <w:bCs/>
                      <w:kern w:val="0"/>
                      <w:sz w:val="24"/>
                      <w:szCs w:val="24"/>
                      <w:lang w:eastAsia="zh-CN"/>
                    </w:rPr>
                  </w:pPr>
                  <w:r>
                    <w:rPr>
                      <w:rFonts w:hint="eastAsia" w:ascii="Times New Roman" w:hAnsi="Times New Roman" w:cs="Times New Roman"/>
                      <w:b/>
                      <w:bCs/>
                      <w:kern w:val="0"/>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0"/>
                    <w:spacing w:line="360" w:lineRule="auto"/>
                    <w:ind w:left="0"/>
                    <w:jc w:val="center"/>
                    <w:rPr>
                      <w:rFonts w:hint="eastAsia" w:ascii="Times New Roman" w:hAnsi="Times New Roman" w:eastAsia="宋体" w:cs="Times New Roman"/>
                      <w:b w:val="0"/>
                      <w:bCs w:val="0"/>
                      <w:kern w:val="0"/>
                      <w:sz w:val="24"/>
                      <w:szCs w:val="24"/>
                      <w:lang w:eastAsia="zh-CN"/>
                    </w:rPr>
                  </w:pPr>
                  <w:r>
                    <w:rPr>
                      <w:rFonts w:hint="eastAsia" w:ascii="Times New Roman" w:hAnsi="Times New Roman" w:cs="Times New Roman"/>
                      <w:b w:val="0"/>
                      <w:bCs w:val="0"/>
                      <w:kern w:val="0"/>
                      <w:sz w:val="24"/>
                      <w:szCs w:val="24"/>
                      <w:lang w:eastAsia="zh-CN"/>
                    </w:rPr>
                    <w:t>主体工程</w:t>
                  </w:r>
                </w:p>
              </w:tc>
              <w:tc>
                <w:tcPr>
                  <w:tcW w:w="3208" w:type="dxa"/>
                  <w:vAlign w:val="center"/>
                </w:tcPr>
                <w:p>
                  <w:pPr>
                    <w:pStyle w:val="20"/>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该建设项目位于巴楚县工业园区，体育西路，项目区中心地理位置坐标:北纬39° 48' 11.917"，东经78°32'01.729"。占地面积为3335m2，总建筑面积1400m2，主要建设:厂房100m2,办公室及宿舍400m2。项目主要生产面包、月饼、蛋糕及快餐，主要生产设备有电烤箱2台，和面机2台，醒发箱一组，开酥机2台，打蛋机2台，空调3台。项目总投资200万元，其中环保投资38万元，资金来源为自筹。</w:t>
                  </w:r>
                </w:p>
              </w:tc>
              <w:tc>
                <w:tcPr>
                  <w:tcW w:w="3465" w:type="dxa"/>
                  <w:vAlign w:val="center"/>
                </w:tcPr>
                <w:p>
                  <w:pPr>
                    <w:pStyle w:val="20"/>
                    <w:spacing w:line="360" w:lineRule="auto"/>
                    <w:ind w:left="0" w:leftChars="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该建设项目位于巴楚县工业园区，体育西路，项目区中心地理位置坐标:北纬39° 48' 11.917"，东经78°32'01.729"。占地面积为3335m2，总建筑面积1400m2，主要建设:厂房100m2,办公室及宿舍400m2。项目主要生产面包、月饼、蛋糕</w:t>
                  </w:r>
                  <w:r>
                    <w:rPr>
                      <w:rFonts w:hint="eastAsia" w:ascii="Times New Roman" w:hAnsi="Times New Roman" w:cs="Times New Roman"/>
                      <w:bCs/>
                      <w:smallCaps w:val="0"/>
                      <w:kern w:val="2"/>
                      <w:sz w:val="24"/>
                      <w:szCs w:val="22"/>
                      <w:lang w:val="en-US" w:eastAsia="zh-CN" w:bidi="ar-SA"/>
                    </w:rPr>
                    <w:t>，无快餐</w:t>
                  </w:r>
                  <w:r>
                    <w:rPr>
                      <w:rFonts w:hint="eastAsia" w:ascii="Times New Roman" w:hAnsi="Times New Roman" w:eastAsia="宋体" w:cs="Times New Roman"/>
                      <w:bCs/>
                      <w:smallCaps w:val="0"/>
                      <w:kern w:val="2"/>
                      <w:sz w:val="24"/>
                      <w:szCs w:val="22"/>
                      <w:lang w:val="en-US" w:eastAsia="zh-CN" w:bidi="ar-SA"/>
                    </w:rPr>
                    <w:t>，主要生产设备有电烤箱2台，和面机2台，醒发箱一组，开酥机2台，打蛋机2台，空调3台。项目总投资2</w:t>
                  </w:r>
                  <w:r>
                    <w:rPr>
                      <w:rFonts w:hint="eastAsia" w:ascii="Times New Roman" w:hAnsi="Times New Roman" w:cs="Times New Roman"/>
                      <w:bCs/>
                      <w:smallCaps w:val="0"/>
                      <w:kern w:val="2"/>
                      <w:sz w:val="24"/>
                      <w:szCs w:val="22"/>
                      <w:lang w:val="en-US" w:eastAsia="zh-CN" w:bidi="ar-SA"/>
                    </w:rPr>
                    <w:t>1</w:t>
                  </w:r>
                  <w:r>
                    <w:rPr>
                      <w:rFonts w:hint="eastAsia" w:ascii="Times New Roman" w:hAnsi="Times New Roman" w:eastAsia="宋体" w:cs="Times New Roman"/>
                      <w:bCs/>
                      <w:smallCaps w:val="0"/>
                      <w:kern w:val="2"/>
                      <w:sz w:val="24"/>
                      <w:szCs w:val="22"/>
                      <w:lang w:val="en-US" w:eastAsia="zh-CN" w:bidi="ar-SA"/>
                    </w:rPr>
                    <w:t>0万元，其中环保投资</w:t>
                  </w:r>
                  <w:r>
                    <w:rPr>
                      <w:rFonts w:hint="eastAsia" w:ascii="Times New Roman" w:hAnsi="Times New Roman" w:cs="Times New Roman"/>
                      <w:bCs/>
                      <w:smallCaps w:val="0"/>
                      <w:kern w:val="2"/>
                      <w:sz w:val="24"/>
                      <w:szCs w:val="22"/>
                      <w:lang w:val="en-US" w:eastAsia="zh-CN" w:bidi="ar-SA"/>
                    </w:rPr>
                    <w:t>40</w:t>
                  </w:r>
                  <w:r>
                    <w:rPr>
                      <w:rFonts w:hint="eastAsia" w:ascii="Times New Roman" w:hAnsi="Times New Roman" w:eastAsia="宋体" w:cs="Times New Roman"/>
                      <w:bCs/>
                      <w:smallCaps w:val="0"/>
                      <w:kern w:val="2"/>
                      <w:sz w:val="24"/>
                      <w:szCs w:val="22"/>
                      <w:lang w:val="en-US" w:eastAsia="zh-CN" w:bidi="ar-SA"/>
                    </w:rPr>
                    <w:t>万元，资金来源为自筹。</w:t>
                  </w:r>
                </w:p>
              </w:tc>
              <w:tc>
                <w:tcPr>
                  <w:tcW w:w="1020" w:type="dxa"/>
                  <w:vAlign w:val="center"/>
                </w:tcPr>
                <w:p>
                  <w:pPr>
                    <w:pStyle w:val="20"/>
                    <w:spacing w:line="360" w:lineRule="auto"/>
                    <w:ind w:left="0" w:leftChars="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0"/>
                    <w:spacing w:line="360" w:lineRule="auto"/>
                    <w:ind w:left="0"/>
                    <w:jc w:val="center"/>
                    <w:rPr>
                      <w:rFonts w:hint="eastAsia" w:ascii="Times New Roman" w:hAnsi="Times New Roman" w:cs="Times New Roman"/>
                      <w:b w:val="0"/>
                      <w:bCs w:val="0"/>
                      <w:kern w:val="0"/>
                      <w:sz w:val="24"/>
                      <w:szCs w:val="24"/>
                      <w:lang w:eastAsia="zh-CN"/>
                    </w:rPr>
                  </w:pPr>
                  <w:r>
                    <w:rPr>
                      <w:rFonts w:hint="eastAsia" w:ascii="Times New Roman" w:hAnsi="Times New Roman" w:eastAsia="宋体" w:cs="Times New Roman"/>
                      <w:bCs/>
                      <w:smallCaps w:val="0"/>
                      <w:kern w:val="2"/>
                      <w:sz w:val="24"/>
                      <w:szCs w:val="22"/>
                      <w:lang w:val="en-US" w:eastAsia="zh-CN" w:bidi="ar-SA"/>
                    </w:rPr>
                    <w:t>施工期</w:t>
                  </w:r>
                </w:p>
              </w:tc>
              <w:tc>
                <w:tcPr>
                  <w:tcW w:w="3208" w:type="dxa"/>
                  <w:vAlign w:val="center"/>
                </w:tcPr>
                <w:p>
                  <w:pPr>
                    <w:pStyle w:val="20"/>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做好项目施工期间废水、扬尘、噪声、固废的管理，废水经沉淀后可用于绿化和喷洒降尘;优先选用低噪声的施工设备，合理安排施工作业时间，确保建筑施工场界噪声达到《建筑施工场界环境噪声排放标准》(GB12523-2011)中标准;施工产生的建筑垃圾须采取综合利用或清运至垃圾处理厂做填埋处理，生活垃圾及时清运填埋。</w:t>
                  </w:r>
                </w:p>
              </w:tc>
              <w:tc>
                <w:tcPr>
                  <w:tcW w:w="3465" w:type="dxa"/>
                  <w:vAlign w:val="center"/>
                </w:tcPr>
                <w:p>
                  <w:pPr>
                    <w:pStyle w:val="20"/>
                    <w:spacing w:line="360" w:lineRule="auto"/>
                    <w:ind w:left="0" w:leftChars="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施工期已结束</w:t>
                  </w:r>
                </w:p>
              </w:tc>
              <w:tc>
                <w:tcPr>
                  <w:tcW w:w="1020" w:type="dxa"/>
                  <w:vAlign w:val="center"/>
                </w:tcPr>
                <w:p>
                  <w:pPr>
                    <w:pStyle w:val="20"/>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0" w:type="auto"/>
                  <w:vAlign w:val="center"/>
                </w:tcPr>
                <w:p>
                  <w:pPr>
                    <w:pStyle w:val="20"/>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废气</w:t>
                  </w:r>
                </w:p>
              </w:tc>
              <w:tc>
                <w:tcPr>
                  <w:tcW w:w="3208" w:type="dxa"/>
                  <w:vAlign w:val="center"/>
                </w:tcPr>
                <w:p>
                  <w:pPr>
                    <w:pStyle w:val="20"/>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废气主要来源为液化石油气燃烧过程中产生，需安装油烟净化设备;粉尘来源为和面过程中产生，项目生产线为封闭式生产线，在加工车间粉尘逸出的地方要设置除尘风机，粉尘排放执行《大气污染物综合排放标准》(GB16297-1996)新污染源颗</w:t>
                  </w:r>
                </w:p>
                <w:p>
                  <w:pPr>
                    <w:pStyle w:val="20"/>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粒物的排放标准。</w:t>
                  </w:r>
                </w:p>
              </w:tc>
              <w:tc>
                <w:tcPr>
                  <w:tcW w:w="3465" w:type="dxa"/>
                  <w:vAlign w:val="center"/>
                </w:tcPr>
                <w:p>
                  <w:pPr>
                    <w:pStyle w:val="20"/>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废气主要来源为液化石油气燃烧过程中产生，</w:t>
                  </w:r>
                  <w:r>
                    <w:rPr>
                      <w:rFonts w:hint="eastAsia" w:ascii="Times New Roman" w:hAnsi="Times New Roman" w:cs="Times New Roman"/>
                      <w:bCs/>
                      <w:smallCaps w:val="0"/>
                      <w:kern w:val="2"/>
                      <w:sz w:val="24"/>
                      <w:szCs w:val="22"/>
                      <w:lang w:val="en-US" w:eastAsia="zh-CN" w:bidi="ar-SA"/>
                    </w:rPr>
                    <w:t>已</w:t>
                  </w:r>
                  <w:r>
                    <w:rPr>
                      <w:rFonts w:hint="eastAsia" w:ascii="Times New Roman" w:hAnsi="Times New Roman" w:eastAsia="宋体" w:cs="Times New Roman"/>
                      <w:bCs/>
                      <w:smallCaps w:val="0"/>
                      <w:kern w:val="2"/>
                      <w:sz w:val="24"/>
                      <w:szCs w:val="22"/>
                      <w:lang w:val="en-US" w:eastAsia="zh-CN" w:bidi="ar-SA"/>
                    </w:rPr>
                    <w:t>安装油烟净化设备;粉尘来源为和面过程中产生，项目生产线为封闭式生产线，在加工车间粉尘逸出的地方要设置除尘风机，在验收监测期间，无组织废气总悬浮颗粒物排放浓度满足《大气污染物综合排放标准》(GB16297-1996)新污染源颗粒物的排放标准。</w:t>
                  </w:r>
                </w:p>
              </w:tc>
              <w:tc>
                <w:tcPr>
                  <w:tcW w:w="1020" w:type="dxa"/>
                  <w:vAlign w:val="center"/>
                </w:tcPr>
                <w:p>
                  <w:pPr>
                    <w:pStyle w:val="20"/>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0" w:type="auto"/>
                  <w:vAlign w:val="center"/>
                </w:tcPr>
                <w:p>
                  <w:pPr>
                    <w:pStyle w:val="20"/>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废水</w:t>
                  </w:r>
                </w:p>
              </w:tc>
              <w:tc>
                <w:tcPr>
                  <w:tcW w:w="3208" w:type="dxa"/>
                  <w:vAlign w:val="center"/>
                </w:tcPr>
                <w:p>
                  <w:pPr>
                    <w:pStyle w:val="20"/>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项目营运期产生的废水主要为生活废水，直接排入城市下水管网，不外排。</w:t>
                  </w:r>
                </w:p>
              </w:tc>
              <w:tc>
                <w:tcPr>
                  <w:tcW w:w="3465" w:type="dxa"/>
                  <w:vAlign w:val="center"/>
                </w:tcPr>
                <w:p>
                  <w:pPr>
                    <w:pStyle w:val="20"/>
                    <w:spacing w:line="360" w:lineRule="auto"/>
                    <w:ind w:left="0" w:leftChars="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项目营运期产生的废水主要为生活废水，直接排入防渗化粪池，定期清掏拉运。</w:t>
                  </w:r>
                </w:p>
              </w:tc>
              <w:tc>
                <w:tcPr>
                  <w:tcW w:w="1020" w:type="dxa"/>
                  <w:vAlign w:val="center"/>
                </w:tcPr>
                <w:p>
                  <w:pPr>
                    <w:pStyle w:val="20"/>
                    <w:spacing w:line="360" w:lineRule="auto"/>
                    <w:ind w:left="0" w:leftChars="0"/>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基本落实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0"/>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噪声</w:t>
                  </w:r>
                </w:p>
              </w:tc>
              <w:tc>
                <w:tcPr>
                  <w:tcW w:w="3208" w:type="dxa"/>
                  <w:vAlign w:val="center"/>
                </w:tcPr>
                <w:p>
                  <w:pPr>
                    <w:pStyle w:val="20"/>
                    <w:spacing w:line="360" w:lineRule="auto"/>
                    <w:ind w:left="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噪声来源为和面机和压面机产生，要采取隔声、消声、降噪材料采取全封闭建设，确保厂界噪声达到《工业企业厂界环境噪声排放标准》(GB12348-2008) 2类标准。</w:t>
                  </w:r>
                </w:p>
              </w:tc>
              <w:tc>
                <w:tcPr>
                  <w:tcW w:w="3465" w:type="dxa"/>
                  <w:vAlign w:val="center"/>
                </w:tcPr>
                <w:p>
                  <w:pPr>
                    <w:pStyle w:val="20"/>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噪声来源为和面机和压面机产生，要采取隔声、消声、降噪材料采取全封闭建设，在验收监测期间，厂界噪声满足《工业企业厂界环境噪声排放标准》(GB12348-2008) 2类标准。</w:t>
                  </w:r>
                </w:p>
              </w:tc>
              <w:tc>
                <w:tcPr>
                  <w:tcW w:w="1020" w:type="dxa"/>
                  <w:vAlign w:val="center"/>
                </w:tcPr>
                <w:p>
                  <w:pPr>
                    <w:pStyle w:val="20"/>
                    <w:spacing w:line="360" w:lineRule="auto"/>
                    <w:ind w:left="0" w:left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0" w:type="auto"/>
                  <w:vAlign w:val="center"/>
                </w:tcPr>
                <w:p>
                  <w:pPr>
                    <w:pStyle w:val="20"/>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固废</w:t>
                  </w:r>
                </w:p>
              </w:tc>
              <w:tc>
                <w:tcPr>
                  <w:tcW w:w="3208" w:type="dxa"/>
                  <w:vAlign w:val="center"/>
                </w:tcPr>
                <w:p>
                  <w:pPr>
                    <w:pStyle w:val="20"/>
                    <w:spacing w:line="360" w:lineRule="auto"/>
                    <w:ind w:left="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项目营运期间产生的生活垃圾要集中收集，由定期清运至生活垃圾填埋厂集中处置，不对外排放，严禁产生二次污染。</w:t>
                  </w:r>
                </w:p>
              </w:tc>
              <w:tc>
                <w:tcPr>
                  <w:tcW w:w="3465" w:type="dxa"/>
                  <w:vAlign w:val="center"/>
                </w:tcPr>
                <w:p>
                  <w:pPr>
                    <w:pStyle w:val="20"/>
                    <w:spacing w:line="360" w:lineRule="auto"/>
                    <w:ind w:left="0" w:leftChars="0"/>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项目营运期间产生的生活垃圾集中收集，由定期清运至生活垃圾填埋厂集中处置，不对外。</w:t>
                  </w:r>
                </w:p>
              </w:tc>
              <w:tc>
                <w:tcPr>
                  <w:tcW w:w="1020" w:type="dxa"/>
                  <w:vAlign w:val="center"/>
                </w:tcPr>
                <w:p>
                  <w:pPr>
                    <w:pStyle w:val="20"/>
                    <w:spacing w:line="360" w:lineRule="auto"/>
                    <w:ind w:left="0" w:leftChars="0"/>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pStyle w:val="20"/>
                    <w:spacing w:line="360" w:lineRule="auto"/>
                    <w:ind w:left="0"/>
                    <w:jc w:val="center"/>
                    <w:rPr>
                      <w:rFonts w:hint="eastAsia" w:ascii="Times New Roman" w:hAnsi="Times New Roman" w:eastAsia="宋体" w:cs="Times New Roman"/>
                      <w:bCs/>
                      <w:kern w:val="0"/>
                      <w:sz w:val="24"/>
                      <w:szCs w:val="24"/>
                      <w:lang w:eastAsia="zh-CN"/>
                    </w:rPr>
                  </w:pPr>
                  <w:r>
                    <w:rPr>
                      <w:rFonts w:hint="eastAsia" w:ascii="Times New Roman" w:hAnsi="Times New Roman" w:cs="Times New Roman"/>
                      <w:bCs/>
                      <w:kern w:val="0"/>
                      <w:sz w:val="24"/>
                      <w:szCs w:val="24"/>
                      <w:lang w:eastAsia="zh-CN"/>
                    </w:rPr>
                    <w:t>其他</w:t>
                  </w:r>
                </w:p>
              </w:tc>
              <w:tc>
                <w:tcPr>
                  <w:tcW w:w="3208" w:type="dxa"/>
                  <w:vAlign w:val="center"/>
                </w:tcPr>
                <w:p>
                  <w:pPr>
                    <w:pStyle w:val="20"/>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三、强化加工厂的环境管理，认真全面落实环境保护“三同时”制度及各项环保措施;建立健全环境保护规章制度;提高员工环保意识，加大对周边生态植被的保护力度，防止破坏周边生态环境。</w:t>
                  </w:r>
                </w:p>
                <w:p>
                  <w:pPr>
                    <w:pStyle w:val="20"/>
                    <w:spacing w:line="360" w:lineRule="auto"/>
                    <w:ind w:left="0"/>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四、建设及运营期的环境现场监督管理工作要积极配合环保部门目常监督管理，积极落实推进国家的各项环保政策,落实环境保护目标责任制。</w:t>
                  </w:r>
                </w:p>
                <w:p>
                  <w:pPr>
                    <w:pStyle w:val="20"/>
                    <w:spacing w:line="360" w:lineRule="auto"/>
                    <w:ind w:left="0"/>
                    <w:rPr>
                      <w:rFonts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五、我局原则上同意该《报告表》中所提出的环境保护措施,同意该项目开工建设，项目竣工后，应书面申请该项目试运行，经审查同意后方可进行试运行，试运行三个月后，需申请环境保护竣工验收，合格后方可投入正常使用。</w:t>
                  </w:r>
                </w:p>
              </w:tc>
              <w:tc>
                <w:tcPr>
                  <w:tcW w:w="3465" w:type="dxa"/>
                  <w:vAlign w:val="center"/>
                </w:tcPr>
                <w:p>
                  <w:pPr>
                    <w:pStyle w:val="20"/>
                    <w:spacing w:line="360" w:lineRule="auto"/>
                    <w:ind w:left="0" w:leftChars="0"/>
                    <w:jc w:val="center"/>
                    <w:rPr>
                      <w:rFonts w:hint="default"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eastAsia="宋体" w:cs="Times New Roman"/>
                      <w:bCs/>
                      <w:smallCaps w:val="0"/>
                      <w:color w:val="000000" w:themeColor="text1"/>
                      <w:kern w:val="2"/>
                      <w:sz w:val="24"/>
                      <w:szCs w:val="22"/>
                      <w:lang w:val="en-US" w:eastAsia="zh-CN" w:bidi="ar-SA"/>
                    </w:rPr>
                    <w:t>正在落实</w:t>
                  </w:r>
                </w:p>
              </w:tc>
              <w:tc>
                <w:tcPr>
                  <w:tcW w:w="1020" w:type="dxa"/>
                  <w:vAlign w:val="center"/>
                </w:tcPr>
                <w:p>
                  <w:pPr>
                    <w:pStyle w:val="20"/>
                    <w:numPr>
                      <w:ilvl w:val="0"/>
                      <w:numId w:val="0"/>
                    </w:numPr>
                    <w:spacing w:line="360" w:lineRule="auto"/>
                    <w:ind w:left="0" w:leftChars="0" w:firstLine="0" w:firstLineChars="0"/>
                    <w:rPr>
                      <w:rFonts w:hint="eastAsia" w:ascii="Times New Roman" w:hAnsi="Times New Roman" w:cs="Times New Roman"/>
                      <w:bCs/>
                      <w:smallCaps w:val="0"/>
                      <w:kern w:val="2"/>
                      <w:sz w:val="24"/>
                      <w:szCs w:val="22"/>
                      <w:lang w:val="en-US" w:eastAsia="zh-CN" w:bidi="ar-SA"/>
                    </w:rPr>
                  </w:pPr>
                </w:p>
              </w:tc>
            </w:tr>
          </w:tbl>
          <w:p>
            <w:pPr>
              <w:adjustRightInd w:val="0"/>
              <w:snapToGrid w:val="0"/>
              <w:spacing w:line="360" w:lineRule="auto"/>
              <w:rPr>
                <w:rFonts w:ascii="Times New Roman" w:hAnsi="Times New Roman" w:cs="Times New Roman"/>
                <w:b/>
                <w:sz w:val="32"/>
                <w:szCs w:val="32"/>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表十 验收监测结论</w:t>
      </w:r>
      <w:bookmarkEnd w:id="35"/>
    </w:p>
    <w:tbl>
      <w:tblPr>
        <w:tblStyle w:val="25"/>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0" w:hRule="atLeast"/>
        </w:trPr>
        <w:tc>
          <w:tcPr>
            <w:tcW w:w="9356" w:type="dxa"/>
          </w:tcPr>
          <w:p>
            <w:pPr>
              <w:pStyle w:val="4"/>
              <w:keepNext w:val="0"/>
              <w:keepLines w:val="0"/>
              <w:snapToGrid/>
              <w:spacing w:before="166" w:after="166" w:line="360" w:lineRule="auto"/>
              <w:rPr>
                <w:rFonts w:ascii="Times New Roman" w:hAnsi="Times New Roman" w:cs="Times New Roman"/>
                <w:sz w:val="30"/>
                <w:szCs w:val="30"/>
              </w:rPr>
            </w:pPr>
            <w:bookmarkStart w:id="39" w:name="_Toc32308"/>
            <w:bookmarkStart w:id="40" w:name="_Toc17509"/>
            <w:bookmarkStart w:id="41" w:name="_Toc24788"/>
            <w:r>
              <w:rPr>
                <w:rFonts w:ascii="Times New Roman" w:hAnsi="Times New Roman" w:cs="Times New Roman"/>
                <w:sz w:val="30"/>
                <w:szCs w:val="30"/>
              </w:rPr>
              <w:t>10.1验收监测结论</w:t>
            </w:r>
            <w:bookmarkEnd w:id="39"/>
            <w:bookmarkEnd w:id="40"/>
            <w:bookmarkEnd w:id="41"/>
          </w:p>
          <w:p>
            <w:pPr>
              <w:spacing w:beforeLines="20" w:line="360" w:lineRule="auto"/>
              <w:ind w:firstLine="560" w:firstLineChars="200"/>
              <w:rPr>
                <w:rFonts w:ascii="Times New Roman" w:hAnsi="Times New Roman" w:cs="Times New Roman"/>
                <w:color w:val="000000"/>
                <w:sz w:val="28"/>
                <w:szCs w:val="28"/>
              </w:rPr>
            </w:pP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受</w:t>
            </w:r>
            <w:r>
              <w:rPr>
                <w:rFonts w:hint="eastAsia" w:ascii="Times New Roman" w:hAnsi="Times New Roman" w:cs="Times New Roman"/>
                <w:sz w:val="28"/>
                <w:szCs w:val="28"/>
                <w:lang w:eastAsia="zh-CN"/>
              </w:rPr>
              <w:t>巴楚县麦香缘食品厂</w:t>
            </w:r>
            <w:r>
              <w:rPr>
                <w:rFonts w:ascii="Times New Roman" w:hAnsi="Times New Roman" w:cs="Times New Roman"/>
                <w:sz w:val="28"/>
                <w:szCs w:val="28"/>
              </w:rPr>
              <w:t>的委托，对</w:t>
            </w:r>
            <w:r>
              <w:rPr>
                <w:rFonts w:hint="eastAsia" w:ascii="Times New Roman" w:hAnsi="Times New Roman" w:cs="Times New Roman"/>
                <w:sz w:val="28"/>
                <w:szCs w:val="28"/>
                <w:lang w:val="en-US" w:eastAsia="zh-CN"/>
              </w:rPr>
              <w:t>巴楚县麦香缘食品厂建设项目</w:t>
            </w:r>
            <w:r>
              <w:rPr>
                <w:rFonts w:ascii="Times New Roman" w:hAnsi="Times New Roman" w:cs="Times New Roman"/>
                <w:sz w:val="28"/>
                <w:szCs w:val="28"/>
              </w:rPr>
              <w:t>进行竣工环保验收监测。现综合验收监测结果及环境管理检查结果，结论如下：</w:t>
            </w:r>
          </w:p>
          <w:p>
            <w:pPr>
              <w:numPr>
                <w:ilvl w:val="0"/>
                <w:numId w:val="3"/>
              </w:num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建设单位基本按照环境保护主管部门对该项目环评审批意见要求进行了逐条落实，各环保设施运行正常。</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（2）本次验收监测期间，天气状况良好，生产</w:t>
            </w:r>
            <w:r>
              <w:rPr>
                <w:rFonts w:hint="eastAsia" w:ascii="Times New Roman" w:hAnsi="Times New Roman" w:cs="Times New Roman"/>
                <w:sz w:val="28"/>
                <w:szCs w:val="28"/>
                <w:lang w:eastAsia="zh-CN"/>
              </w:rPr>
              <w:t>负荷稳定，符合验收监测条件</w:t>
            </w:r>
            <w:r>
              <w:rPr>
                <w:rFonts w:ascii="Times New Roman" w:hAnsi="Times New Roman" w:cs="Times New Roman"/>
                <w:sz w:val="28"/>
                <w:szCs w:val="28"/>
              </w:rPr>
              <w:t>。</w:t>
            </w:r>
          </w:p>
          <w:p>
            <w:pPr>
              <w:tabs>
                <w:tab w:val="left" w:pos="0"/>
              </w:tabs>
              <w:spacing w:line="360" w:lineRule="auto"/>
              <w:ind w:firstLine="560" w:firstLineChars="200"/>
              <w:outlineLvl w:val="1"/>
              <w:rPr>
                <w:rFonts w:hint="default" w:ascii="Times New Roman" w:hAnsi="Times New Roman" w:cs="Times New Roman"/>
                <w:bCs/>
                <w:color w:val="000000" w:themeColor="text1"/>
                <w:sz w:val="28"/>
                <w:szCs w:val="28"/>
                <w:lang w:eastAsia="zh-CN"/>
              </w:rPr>
            </w:pPr>
            <w:r>
              <w:rPr>
                <w:rFonts w:hint="default" w:ascii="Times New Roman" w:hAnsi="Times New Roman" w:cs="Times New Roman"/>
                <w:sz w:val="28"/>
                <w:szCs w:val="28"/>
              </w:rPr>
              <w:t>（3）废气主要来源为液化石油气燃烧过程中产生，</w:t>
            </w:r>
            <w:r>
              <w:rPr>
                <w:rFonts w:hint="eastAsia" w:ascii="Times New Roman" w:hAnsi="Times New Roman" w:cs="Times New Roman"/>
                <w:sz w:val="28"/>
                <w:szCs w:val="28"/>
                <w:lang w:val="en-US" w:eastAsia="zh-CN"/>
              </w:rPr>
              <w:t>已</w:t>
            </w:r>
            <w:r>
              <w:rPr>
                <w:rFonts w:hint="default" w:ascii="Times New Roman" w:hAnsi="Times New Roman" w:cs="Times New Roman"/>
                <w:sz w:val="28"/>
                <w:szCs w:val="28"/>
              </w:rPr>
              <w:t>安装</w:t>
            </w:r>
            <w:r>
              <w:rPr>
                <w:rFonts w:hint="eastAsia" w:ascii="Times New Roman" w:hAnsi="Times New Roman" w:cs="Times New Roman"/>
                <w:sz w:val="28"/>
                <w:szCs w:val="28"/>
                <w:lang w:val="en-US" w:eastAsia="zh-CN"/>
              </w:rPr>
              <w:t>抽油烟机</w:t>
            </w:r>
            <w:r>
              <w:rPr>
                <w:rFonts w:hint="default" w:ascii="Times New Roman" w:hAnsi="Times New Roman" w:cs="Times New Roman"/>
                <w:sz w:val="28"/>
                <w:szCs w:val="28"/>
              </w:rPr>
              <w:t>;粉尘来源为和面过程中产生，项目生产线为封闭式生产线，在加工车间粉尘逸出的地方设置除尘风机，在验收监测期间，无组织废气总悬浮颗粒物排放浓度满足《大气污染物综合排放标准》(GB16297-1996)新污染源颗粒物的排放标准。</w:t>
            </w:r>
          </w:p>
          <w:p>
            <w:pPr>
              <w:tabs>
                <w:tab w:val="left" w:pos="0"/>
              </w:tabs>
              <w:spacing w:line="360" w:lineRule="auto"/>
              <w:ind w:firstLine="560" w:firstLineChars="200"/>
              <w:outlineLvl w:val="1"/>
              <w:rPr>
                <w:rFonts w:hint="default" w:ascii="Times New Roman" w:hAnsi="Times New Roman" w:eastAsia="宋体" w:cs="Times New Roman"/>
                <w:bCs/>
                <w:sz w:val="28"/>
                <w:szCs w:val="28"/>
                <w:lang w:eastAsia="zh-CN"/>
              </w:rPr>
            </w:pPr>
            <w:r>
              <w:rPr>
                <w:rFonts w:hint="default" w:ascii="Times New Roman" w:hAnsi="Times New Roman" w:cs="Times New Roman"/>
                <w:bCs/>
                <w:sz w:val="28"/>
                <w:szCs w:val="28"/>
                <w:lang w:eastAsia="zh-CN"/>
              </w:rPr>
              <w:t>（</w:t>
            </w:r>
            <w:r>
              <w:rPr>
                <w:rFonts w:hint="default" w:ascii="Times New Roman" w:hAnsi="Times New Roman" w:cs="Times New Roman"/>
                <w:bCs/>
                <w:sz w:val="28"/>
                <w:szCs w:val="28"/>
                <w:lang w:val="en-US" w:eastAsia="zh-CN"/>
              </w:rPr>
              <w:t>4</w:t>
            </w:r>
            <w:r>
              <w:rPr>
                <w:rFonts w:hint="default" w:ascii="Times New Roman" w:hAnsi="Times New Roman" w:cs="Times New Roman"/>
                <w:bCs/>
                <w:sz w:val="28"/>
                <w:szCs w:val="28"/>
                <w:lang w:eastAsia="zh-CN"/>
              </w:rPr>
              <w:t>）</w:t>
            </w:r>
            <w:r>
              <w:rPr>
                <w:rFonts w:hint="default" w:ascii="Times New Roman" w:hAnsi="Times New Roman" w:cs="Times New Roman"/>
                <w:sz w:val="28"/>
                <w:szCs w:val="28"/>
              </w:rPr>
              <w:t>项目营运期产生的废水主要为生活废水，直接排入防渗化粪池，定期清掏拉运。</w:t>
            </w:r>
          </w:p>
          <w:p>
            <w:pPr>
              <w:tabs>
                <w:tab w:val="left" w:pos="0"/>
              </w:tabs>
              <w:spacing w:line="360" w:lineRule="auto"/>
              <w:ind w:firstLine="560" w:firstLineChars="200"/>
              <w:outlineLvl w:val="1"/>
              <w:rPr>
                <w:rFonts w:hint="default" w:ascii="Times New Roman" w:hAnsi="Times New Roman" w:cs="Times New Roman"/>
                <w:sz w:val="28"/>
                <w:szCs w:val="28"/>
              </w:rPr>
            </w:pPr>
            <w:r>
              <w:rPr>
                <w:rFonts w:hint="default" w:ascii="Times New Roman" w:hAnsi="Times New Roman" w:cs="Times New Roman"/>
                <w:bCs/>
                <w:sz w:val="28"/>
                <w:szCs w:val="28"/>
                <w:lang w:eastAsia="zh-CN"/>
              </w:rPr>
              <w:t>（</w:t>
            </w:r>
            <w:r>
              <w:rPr>
                <w:rFonts w:hint="default" w:ascii="Times New Roman" w:hAnsi="Times New Roman" w:cs="Times New Roman"/>
                <w:bCs/>
                <w:sz w:val="28"/>
                <w:szCs w:val="28"/>
                <w:lang w:val="en-US" w:eastAsia="zh-CN"/>
              </w:rPr>
              <w:t>5</w:t>
            </w:r>
            <w:r>
              <w:rPr>
                <w:rFonts w:hint="default" w:ascii="Times New Roman" w:hAnsi="Times New Roman" w:cs="Times New Roman"/>
                <w:bCs/>
                <w:sz w:val="28"/>
                <w:szCs w:val="28"/>
                <w:lang w:eastAsia="zh-CN"/>
              </w:rPr>
              <w:t>）</w:t>
            </w:r>
            <w:r>
              <w:rPr>
                <w:rFonts w:hint="default" w:ascii="Times New Roman" w:hAnsi="Times New Roman" w:cs="Times New Roman"/>
                <w:sz w:val="28"/>
                <w:szCs w:val="28"/>
              </w:rPr>
              <w:t>噪声来源为和面机和压面机产生，采取隔声、消声、降噪材料</w:t>
            </w:r>
            <w:r>
              <w:rPr>
                <w:rFonts w:hint="eastAsia" w:ascii="Times New Roman" w:hAnsi="Times New Roman" w:cs="Times New Roman"/>
                <w:sz w:val="28"/>
                <w:szCs w:val="28"/>
                <w:lang w:val="en-US" w:eastAsia="zh-CN"/>
              </w:rPr>
              <w:t>及</w:t>
            </w:r>
            <w:r>
              <w:rPr>
                <w:rFonts w:hint="default" w:ascii="Times New Roman" w:hAnsi="Times New Roman" w:cs="Times New Roman"/>
                <w:sz w:val="28"/>
                <w:szCs w:val="28"/>
              </w:rPr>
              <w:t>全封闭建设，在验收监测期间，厂界噪声满足《工业企业厂界环境噪声排放标准》(GB12348-2008) 2类标准。</w:t>
            </w:r>
          </w:p>
          <w:p>
            <w:pPr>
              <w:spacing w:line="360" w:lineRule="auto"/>
              <w:ind w:firstLine="560" w:firstLineChars="200"/>
              <w:rPr>
                <w:rFonts w:hint="default" w:ascii="Times New Roman" w:hAnsi="Times New Roman" w:cs="Times New Roman"/>
                <w:bCs/>
                <w:sz w:val="28"/>
                <w:szCs w:val="28"/>
                <w:lang w:val="en-US" w:eastAsia="zh-CN"/>
              </w:rPr>
            </w:pPr>
          </w:p>
          <w:p>
            <w:pPr>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6</w:t>
            </w:r>
            <w:r>
              <w:rPr>
                <w:rFonts w:hint="default" w:ascii="Times New Roman" w:hAnsi="Times New Roman" w:cs="Times New Roman"/>
                <w:sz w:val="28"/>
                <w:szCs w:val="28"/>
                <w:lang w:eastAsia="zh-CN"/>
              </w:rPr>
              <w:t>）</w:t>
            </w:r>
            <w:r>
              <w:rPr>
                <w:rFonts w:hint="default" w:ascii="Times New Roman" w:hAnsi="Times New Roman" w:cs="Times New Roman"/>
                <w:sz w:val="28"/>
                <w:szCs w:val="28"/>
              </w:rPr>
              <w:t>项目营运期间产生的生活垃圾集中收集，</w:t>
            </w:r>
            <w:r>
              <w:rPr>
                <w:rFonts w:hint="eastAsia" w:ascii="Times New Roman" w:hAnsi="Times New Roman" w:cs="Times New Roman"/>
                <w:sz w:val="28"/>
                <w:szCs w:val="28"/>
                <w:lang w:val="en-US" w:eastAsia="zh-CN"/>
              </w:rPr>
              <w:t>约3t/a，</w:t>
            </w:r>
            <w:r>
              <w:rPr>
                <w:rFonts w:hint="default" w:ascii="Times New Roman" w:hAnsi="Times New Roman" w:cs="Times New Roman"/>
                <w:sz w:val="28"/>
                <w:szCs w:val="28"/>
              </w:rPr>
              <w:t>定期</w:t>
            </w:r>
            <w:r>
              <w:rPr>
                <w:rFonts w:hint="eastAsia" w:ascii="Times New Roman" w:hAnsi="Times New Roman" w:cs="Times New Roman"/>
                <w:sz w:val="28"/>
                <w:szCs w:val="28"/>
                <w:lang w:val="en-US" w:eastAsia="zh-CN"/>
              </w:rPr>
              <w:t>由环卫部门</w:t>
            </w:r>
            <w:r>
              <w:rPr>
                <w:rFonts w:hint="default" w:ascii="Times New Roman" w:hAnsi="Times New Roman" w:cs="Times New Roman"/>
                <w:sz w:val="28"/>
                <w:szCs w:val="28"/>
              </w:rPr>
              <w:t>清运至生活垃圾填埋厂集中处置。</w:t>
            </w:r>
            <w:r>
              <w:rPr>
                <w:rFonts w:hint="eastAsia" w:ascii="Times New Roman" w:hAnsi="Times New Roman" w:cs="Times New Roman"/>
                <w:sz w:val="28"/>
                <w:szCs w:val="28"/>
                <w:lang w:val="en-US" w:eastAsia="zh-CN"/>
              </w:rPr>
              <w:t>废弃包装带，年产5000个，集中收集后，出售。</w:t>
            </w:r>
          </w:p>
          <w:p>
            <w:pPr>
              <w:spacing w:line="360" w:lineRule="auto"/>
              <w:ind w:firstLine="560" w:firstLineChars="200"/>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固废</w:t>
            </w:r>
            <w:r>
              <w:rPr>
                <w:rFonts w:hint="default" w:ascii="Times New Roman" w:hAnsi="Times New Roman" w:cs="Times New Roman"/>
                <w:sz w:val="28"/>
                <w:szCs w:val="28"/>
                <w:lang w:val="en-US" w:eastAsia="zh-CN"/>
              </w:rPr>
              <w:t>贮存、处置满足《一般工业固体废物贮存、处置场污染物控制标准》（GB18599—2001）及其修改单的要求；</w:t>
            </w:r>
          </w:p>
          <w:p>
            <w:pPr>
              <w:pStyle w:val="4"/>
              <w:keepNext w:val="0"/>
              <w:keepLines w:val="0"/>
              <w:snapToGrid/>
              <w:spacing w:before="166" w:after="166" w:line="360" w:lineRule="auto"/>
              <w:rPr>
                <w:rFonts w:ascii="Times New Roman" w:hAnsi="Times New Roman" w:cs="Times New Roman"/>
                <w:sz w:val="30"/>
                <w:szCs w:val="30"/>
              </w:rPr>
            </w:pPr>
            <w:r>
              <w:rPr>
                <w:rFonts w:ascii="Times New Roman" w:hAnsi="Times New Roman" w:cs="Times New Roman"/>
                <w:sz w:val="30"/>
                <w:szCs w:val="30"/>
              </w:rPr>
              <w:t>10.2建议</w:t>
            </w:r>
          </w:p>
          <w:p>
            <w:pPr>
              <w:spacing w:line="360" w:lineRule="auto"/>
              <w:ind w:firstLine="700" w:firstLineChars="250"/>
              <w:rPr>
                <w:rFonts w:hint="default" w:ascii="Times New Roman" w:hAnsi="Times New Roman" w:cs="Times New Roman"/>
                <w:color w:val="000000" w:themeColor="text1"/>
                <w:sz w:val="28"/>
                <w:szCs w:val="28"/>
                <w:lang w:val="en-US"/>
              </w:rPr>
            </w:pPr>
            <w:r>
              <w:rPr>
                <w:rFonts w:hint="default" w:ascii="Times New Roman" w:hAnsi="Times New Roman" w:cs="Times New Roman"/>
                <w:color w:val="000000" w:themeColor="text1"/>
                <w:sz w:val="28"/>
                <w:szCs w:val="28"/>
              </w:rPr>
              <w:t>1</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待管网连接后，将废水排入下水管网。</w:t>
            </w:r>
          </w:p>
          <w:p>
            <w:pPr>
              <w:tabs>
                <w:tab w:val="left" w:pos="8037"/>
              </w:tabs>
              <w:spacing w:line="360" w:lineRule="auto"/>
              <w:ind w:firstLine="600" w:firstLineChars="250"/>
              <w:rPr>
                <w:rFonts w:ascii="Times New Roman" w:hAnsi="Times New Roman" w:cs="Times New Roman"/>
              </w:rPr>
            </w:pPr>
          </w:p>
        </w:tc>
      </w:tr>
    </w:tbl>
    <w:p>
      <w:pPr>
        <w:spacing w:line="360" w:lineRule="auto"/>
        <w:rPr>
          <w:rFonts w:ascii="Times New Roman" w:hAnsi="Times New Roman" w:cs="Times New Roman"/>
          <w:b/>
          <w:sz w:val="32"/>
          <w:szCs w:val="32"/>
        </w:rPr>
        <w:sectPr>
          <w:footerReference r:id="rId9"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240" w:lineRule="auto"/>
        <w:jc w:val="center"/>
        <w:rPr>
          <w:rFonts w:ascii="Times New Roman" w:hAnsi="Times New Roman" w:eastAsia="黑体" w:cs="Times New Roman"/>
          <w:b/>
          <w:color w:val="000000"/>
          <w:sz w:val="28"/>
          <w:szCs w:val="28"/>
        </w:rPr>
      </w:pPr>
      <w:r>
        <w:rPr>
          <w:rFonts w:ascii="Times New Roman" w:hAnsi="Times New Roman" w:eastAsia="黑体" w:cs="Times New Roman"/>
          <w:b/>
          <w:color w:val="000000"/>
          <w:sz w:val="28"/>
          <w:szCs w:val="28"/>
        </w:rPr>
        <w:t>建设项目竣工环境保护“三同时”验收登记表</w:t>
      </w:r>
    </w:p>
    <w:p>
      <w:pPr>
        <w:spacing w:line="240" w:lineRule="auto"/>
        <w:jc w:val="center"/>
        <w:rPr>
          <w:rFonts w:ascii="Times New Roman" w:hAnsi="Times New Roman" w:eastAsia="黑体" w:cs="Times New Roman"/>
          <w:b/>
          <w:color w:val="000000"/>
          <w:sz w:val="28"/>
          <w:szCs w:val="28"/>
        </w:rPr>
      </w:pPr>
    </w:p>
    <w:p>
      <w:pPr>
        <w:spacing w:line="240" w:lineRule="auto"/>
        <w:rPr>
          <w:rFonts w:hint="eastAsia" w:ascii="Times New Roman" w:hAnsi="Times New Roman" w:eastAsia="宋体" w:cs="Times New Roman"/>
          <w:b/>
          <w:color w:val="000000"/>
          <w:sz w:val="21"/>
          <w:szCs w:val="21"/>
          <w:lang w:eastAsia="zh-CN"/>
        </w:rPr>
      </w:pPr>
      <w:r>
        <w:rPr>
          <w:rFonts w:ascii="Times New Roman" w:hAnsi="Times New Roman" w:cs="Times New Roman"/>
          <w:b/>
          <w:color w:val="000000"/>
          <w:sz w:val="21"/>
          <w:szCs w:val="21"/>
        </w:rPr>
        <w:t xml:space="preserve">填表单位（盖章）：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填表人（签字）：</w:t>
      </w:r>
      <w:r>
        <w:rPr>
          <w:rFonts w:hint="eastAsia" w:ascii="Times New Roman" w:hAnsi="Times New Roman" w:cs="Times New Roman"/>
          <w:b/>
          <w:color w:val="000000"/>
          <w:sz w:val="21"/>
          <w:szCs w:val="21"/>
          <w:lang w:eastAsia="zh-CN"/>
        </w:rPr>
        <w:t>温新惠</w:t>
      </w:r>
      <w:r>
        <w:rPr>
          <w:rFonts w:ascii="Times New Roman" w:hAnsi="Times New Roman" w:cs="Times New Roman"/>
          <w:b/>
          <w:color w:val="000000"/>
          <w:sz w:val="21"/>
          <w:szCs w:val="21"/>
        </w:rPr>
        <w:t xml:space="preserve">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项目经办人（签字）：</w:t>
      </w:r>
      <w:r>
        <w:rPr>
          <w:rFonts w:hint="eastAsia" w:ascii="Times New Roman" w:hAnsi="Times New Roman" w:cs="Times New Roman"/>
          <w:b/>
          <w:color w:val="000000"/>
          <w:sz w:val="21"/>
          <w:szCs w:val="21"/>
          <w:lang w:eastAsia="zh-CN"/>
        </w:rPr>
        <w:t>温新惠</w:t>
      </w:r>
    </w:p>
    <w:tbl>
      <w:tblPr>
        <w:tblStyle w:val="25"/>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8"/>
        <w:gridCol w:w="1260"/>
        <w:gridCol w:w="15"/>
        <w:gridCol w:w="345"/>
        <w:gridCol w:w="894"/>
        <w:gridCol w:w="1379"/>
        <w:gridCol w:w="1312"/>
        <w:gridCol w:w="778"/>
        <w:gridCol w:w="511"/>
        <w:gridCol w:w="826"/>
        <w:gridCol w:w="368"/>
        <w:gridCol w:w="697"/>
        <w:gridCol w:w="644"/>
        <w:gridCol w:w="586"/>
        <w:gridCol w:w="1386"/>
        <w:gridCol w:w="1021"/>
        <w:gridCol w:w="696"/>
        <w:gridCol w:w="554"/>
        <w:gridCol w:w="176"/>
        <w:gridCol w:w="900"/>
        <w:gridCol w:w="2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建设项目</w:t>
            </w: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项目名称</w:t>
            </w:r>
          </w:p>
        </w:tc>
        <w:tc>
          <w:tcPr>
            <w:tcW w:w="3930" w:type="dxa"/>
            <w:gridSpan w:val="4"/>
            <w:tcMar>
              <w:left w:w="57" w:type="dxa"/>
              <w:right w:w="57" w:type="dxa"/>
            </w:tcMar>
            <w:vAlign w:val="center"/>
          </w:tcPr>
          <w:p>
            <w:pPr>
              <w:pStyle w:val="17"/>
              <w:pBdr>
                <w:bottom w:val="none" w:color="auto" w:sz="0" w:space="1"/>
              </w:pBdr>
              <w:jc w:val="center"/>
              <w:rPr>
                <w:rFonts w:hint="default" w:ascii="Times New Roman" w:hAnsi="Times New Roman" w:cs="Times New Roman"/>
                <w:color w:val="000000"/>
                <w:sz w:val="18"/>
                <w:szCs w:val="18"/>
                <w:lang w:val="en-US"/>
              </w:rPr>
            </w:pPr>
            <w:r>
              <w:rPr>
                <w:rFonts w:hint="eastAsia" w:cs="宋体"/>
                <w:b w:val="0"/>
                <w:bCs w:val="0"/>
                <w:i w:val="0"/>
                <w:iCs w:val="0"/>
                <w:szCs w:val="22"/>
                <w:u w:val="none"/>
                <w:lang w:val="en-US" w:eastAsia="zh-CN"/>
              </w:rPr>
              <w:t>巴楚县麦香缘食品厂建设项目</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项目代码</w:t>
            </w:r>
          </w:p>
        </w:tc>
        <w:tc>
          <w:tcPr>
            <w:tcW w:w="3313" w:type="dxa"/>
            <w:gridSpan w:val="4"/>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bCs/>
                <w:color w:val="000000"/>
                <w:sz w:val="18"/>
                <w:szCs w:val="18"/>
                <w:lang w:val="en-US" w:eastAsia="zh-CN"/>
              </w:rPr>
            </w:pPr>
            <w:r>
              <w:rPr>
                <w:rFonts w:hint="eastAsia" w:ascii="Times New Roman" w:hAnsi="Times New Roman" w:cs="Times New Roman"/>
                <w:bCs/>
                <w:color w:val="000000"/>
                <w:sz w:val="18"/>
                <w:szCs w:val="18"/>
                <w:lang w:val="en-US" w:eastAsia="zh-CN"/>
              </w:rPr>
              <w:t>1411</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建设地点</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巴楚县工业园区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行业类别（分类管理名录）</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糕点、面包制造</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建设性质</w:t>
            </w:r>
          </w:p>
        </w:tc>
        <w:tc>
          <w:tcPr>
            <w:tcW w:w="3313" w:type="dxa"/>
            <w:gridSpan w:val="4"/>
            <w:tcMar>
              <w:left w:w="57" w:type="dxa"/>
              <w:right w:w="57" w:type="dxa"/>
            </w:tcMar>
            <w:vAlign w:val="center"/>
          </w:tcPr>
          <w:p>
            <w:pPr>
              <w:spacing w:line="240" w:lineRule="auto"/>
              <w:jc w:val="center"/>
              <w:rPr>
                <w:rFonts w:ascii="Times New Roman" w:hAnsi="Times New Roman" w:cs="Times New Roman"/>
                <w:bCs/>
                <w:color w:val="000000"/>
                <w:sz w:val="18"/>
                <w:szCs w:val="18"/>
              </w:rPr>
            </w:pPr>
            <w:r>
              <w:rPr>
                <w:rFonts w:ascii="Times New Roman" w:hAnsi="Times New Roman" w:eastAsia="MS UI Gothic" w:cs="Times New Roman"/>
                <w:bCs/>
                <w:color w:val="000000"/>
                <w:sz w:val="18"/>
                <w:szCs w:val="18"/>
              </w:rPr>
              <w:t>☑</w:t>
            </w:r>
            <w:r>
              <w:rPr>
                <w:rFonts w:ascii="Times New Roman" w:hAnsi="Times New Roman" w:cs="Times New Roman"/>
                <w:bCs/>
                <w:color w:val="000000"/>
                <w:sz w:val="18"/>
                <w:szCs w:val="18"/>
              </w:rPr>
              <w:t>新建  □ 改扩建  □技术改造</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项目厂区中心经度/纬度</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东经78°32′01.729″</w:t>
            </w:r>
          </w:p>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北纬39°48′11.917″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设计生产能力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实际生产能力</w:t>
            </w:r>
          </w:p>
        </w:tc>
        <w:tc>
          <w:tcPr>
            <w:tcW w:w="3313" w:type="dxa"/>
            <w:gridSpan w:val="4"/>
            <w:tcMar>
              <w:left w:w="57" w:type="dxa"/>
              <w:right w:w="57" w:type="dxa"/>
            </w:tcMar>
            <w:vAlign w:val="center"/>
          </w:tcPr>
          <w:p>
            <w:pPr>
              <w:spacing w:line="240" w:lineRule="auto"/>
              <w:ind w:firstLine="90" w:firstLineChars="50"/>
              <w:jc w:val="center"/>
              <w:rPr>
                <w:rFonts w:hint="default" w:ascii="Times New Roman" w:hAnsi="Times New Roman" w:eastAsia="宋体" w:cs="Times New Roman"/>
                <w:b/>
                <w:color w:val="000000"/>
                <w:sz w:val="18"/>
                <w:szCs w:val="18"/>
                <w:lang w:val="en-US" w:eastAsia="zh-CN"/>
              </w:rPr>
            </w:pPr>
            <w:r>
              <w:rPr>
                <w:rFonts w:hint="eastAsia" w:ascii="宋体" w:hAnsi="宋体" w:eastAsia="宋体" w:cs="宋体"/>
                <w:b w:val="0"/>
                <w:bCs w:val="0"/>
                <w:i w:val="0"/>
                <w:iCs w:val="0"/>
                <w:kern w:val="2"/>
                <w:sz w:val="18"/>
                <w:szCs w:val="22"/>
                <w:u w:val="none"/>
                <w:lang w:val="en-US" w:eastAsia="zh-CN" w:bidi="ar-SA"/>
              </w:rPr>
              <w:t>75t/a</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环评单位</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中国地质科学院水文地质环境地质研究所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环评文件审批机关</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巴楚县环境保护局</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审批文号</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巴环评函字【2013】31号</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环评文件类型</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开工日期</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2014年5月</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竣工日期</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2016年</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排污许可证申领时间</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环保设施设计单位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b/>
                <w:color w:val="000000"/>
                <w:sz w:val="18"/>
                <w:szCs w:val="18"/>
                <w:lang w:val="en-US" w:eastAsia="zh-CN"/>
              </w:rPr>
            </w:pPr>
            <w:r>
              <w:rPr>
                <w:rFonts w:hint="eastAsia" w:ascii="Times New Roman" w:hAnsi="Times New Roman" w:cs="Times New Roman"/>
                <w:b/>
                <w:color w:val="000000"/>
                <w:sz w:val="18"/>
                <w:szCs w:val="18"/>
                <w:lang w:val="en-US" w:eastAsia="zh-CN"/>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环保设施施工单位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本工程排污许可证编号</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验收单位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巴楚县麦香缘食品厂</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环保设施监测单位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新疆昱坤环保科技有限公司</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验收监测时工况</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稳定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投资总概算（万元）</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200</w:t>
            </w:r>
          </w:p>
        </w:tc>
        <w:tc>
          <w:tcPr>
            <w:tcW w:w="2483" w:type="dxa"/>
            <w:gridSpan w:val="4"/>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环保投资总概算（万元）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38</w:t>
            </w:r>
          </w:p>
        </w:tc>
        <w:tc>
          <w:tcPr>
            <w:tcW w:w="1717" w:type="dxa"/>
            <w:gridSpan w:val="2"/>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所占比例（%）</w:t>
            </w:r>
          </w:p>
        </w:tc>
        <w:tc>
          <w:tcPr>
            <w:tcW w:w="2450"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themeColor="text1"/>
                <w:sz w:val="18"/>
                <w:szCs w:val="18"/>
              </w:rPr>
            </w:pPr>
            <w:r>
              <w:rPr>
                <w:rFonts w:ascii="Times New Roman" w:hAnsi="Times New Roman" w:cs="Times New Roman"/>
                <w:b/>
                <w:color w:val="000000" w:themeColor="text1"/>
                <w:sz w:val="18"/>
                <w:szCs w:val="18"/>
              </w:rPr>
              <w:t>实际总投资</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210</w:t>
            </w:r>
          </w:p>
        </w:tc>
        <w:tc>
          <w:tcPr>
            <w:tcW w:w="2483" w:type="dxa"/>
            <w:gridSpan w:val="4"/>
            <w:tcMar>
              <w:left w:w="57" w:type="dxa"/>
              <w:right w:w="57" w:type="dxa"/>
            </w:tcMar>
            <w:vAlign w:val="center"/>
          </w:tcPr>
          <w:p>
            <w:pPr>
              <w:spacing w:line="240" w:lineRule="auto"/>
              <w:ind w:right="30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实际环保投资（万元）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40</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所占比例（%）</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19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废水治理</w:t>
            </w:r>
          </w:p>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（万元）</w:t>
            </w:r>
          </w:p>
        </w:tc>
        <w:tc>
          <w:tcPr>
            <w:tcW w:w="1239"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15.5</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废气治理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312" w:type="dxa"/>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5</w:t>
            </w:r>
          </w:p>
        </w:tc>
        <w:tc>
          <w:tcPr>
            <w:tcW w:w="1289"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噪声治理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4</w:t>
            </w:r>
          </w:p>
        </w:tc>
        <w:tc>
          <w:tcPr>
            <w:tcW w:w="1341"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固体废物治理（万元）</w:t>
            </w:r>
          </w:p>
        </w:tc>
        <w:tc>
          <w:tcPr>
            <w:tcW w:w="1972"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3.5</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绿化及生态</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73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12</w:t>
            </w:r>
          </w:p>
        </w:tc>
        <w:tc>
          <w:tcPr>
            <w:tcW w:w="900"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其他</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820" w:type="dxa"/>
            <w:gridSpan w:val="2"/>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新增废水处理设施能力</w:t>
            </w:r>
          </w:p>
        </w:tc>
        <w:tc>
          <w:tcPr>
            <w:tcW w:w="3930"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新增废气处理设施能力</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年平均工作时</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2640h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运营单位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巴楚县麦香缘食品厂</w:t>
            </w:r>
          </w:p>
        </w:tc>
        <w:tc>
          <w:tcPr>
            <w:tcW w:w="2483" w:type="dxa"/>
            <w:gridSpan w:val="4"/>
            <w:tcMar>
              <w:left w:w="57" w:type="dxa"/>
              <w:right w:w="57" w:type="dxa"/>
            </w:tcMar>
            <w:vAlign w:val="center"/>
          </w:tcPr>
          <w:p>
            <w:pPr>
              <w:spacing w:line="240" w:lineRule="auto"/>
              <w:jc w:val="center"/>
              <w:rPr>
                <w:rFonts w:ascii="Times New Roman" w:hAnsi="Times New Roman" w:cs="Times New Roman"/>
                <w:sz w:val="18"/>
                <w:szCs w:val="18"/>
              </w:rPr>
            </w:pPr>
            <w:r>
              <w:rPr>
                <w:rFonts w:ascii="Times New Roman" w:hAnsi="Times New Roman" w:cs="Times New Roman"/>
                <w:b/>
                <w:sz w:val="18"/>
                <w:szCs w:val="18"/>
              </w:rPr>
              <w:t>运营单位社会统一信用代码（或组织机构代码）</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sz w:val="18"/>
                <w:szCs w:val="18"/>
                <w:lang w:val="en-US" w:eastAsia="zh-CN"/>
              </w:rPr>
            </w:pPr>
            <w:r>
              <w:rPr>
                <w:rFonts w:hint="default" w:ascii="Times New Roman" w:hAnsi="Times New Roman" w:eastAsia="宋体" w:cs="Times New Roman"/>
                <w:color w:val="000000"/>
                <w:sz w:val="18"/>
                <w:szCs w:val="18"/>
                <w:lang w:val="en-US" w:eastAsia="zh-CN"/>
              </w:rPr>
              <w:t>92653130L1972284XE</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验收时间</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sz w:val="18"/>
                <w:szCs w:val="18"/>
                <w:lang w:val="en-US"/>
              </w:rPr>
            </w:pPr>
            <w:r>
              <w:rPr>
                <w:rFonts w:hint="eastAsia" w:ascii="Times New Roman" w:hAnsi="Times New Roman" w:cs="Times New Roman"/>
                <w:color w:val="000000"/>
                <w:sz w:val="18"/>
                <w:szCs w:val="18"/>
                <w:lang w:eastAsia="zh-CN"/>
              </w:rPr>
              <w:t>2021.12.23</w:t>
            </w:r>
            <w:r>
              <w:rPr>
                <w:rFonts w:hint="eastAsia" w:ascii="Times New Roman" w:hAnsi="Times New Roman" w:cs="Times New Roman"/>
                <w:color w:val="000000"/>
                <w:sz w:val="18"/>
                <w:szCs w:val="18"/>
                <w:lang w:val="en-US" w:eastAsia="zh-CN"/>
              </w:rPr>
              <w:t>-2021.12.24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708" w:type="dxa"/>
            <w:gridSpan w:val="2"/>
            <w:vMerge w:val="restart"/>
            <w:tcMar>
              <w:left w:w="57" w:type="dxa"/>
              <w:right w:w="57" w:type="dxa"/>
            </w:tcMar>
            <w:vAlign w:val="center"/>
          </w:tcPr>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污染</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物排</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放达</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标与</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总量</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控制</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（工</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业建</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设项</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目详</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填）</w:t>
            </w: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污染物</w:t>
            </w:r>
          </w:p>
        </w:tc>
        <w:tc>
          <w:tcPr>
            <w:tcW w:w="8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原有排</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放量(1)</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本期工程实际排放浓度(2)</w:t>
            </w:r>
          </w:p>
        </w:tc>
        <w:tc>
          <w:tcPr>
            <w:tcW w:w="1312"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本期工程允许排放浓度(3)</w:t>
            </w:r>
          </w:p>
        </w:tc>
        <w:tc>
          <w:tcPr>
            <w:tcW w:w="778"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本期工程产生量(4)</w:t>
            </w:r>
          </w:p>
        </w:tc>
        <w:tc>
          <w:tcPr>
            <w:tcW w:w="133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本期工程自身削减量(5)</w:t>
            </w:r>
          </w:p>
        </w:tc>
        <w:tc>
          <w:tcPr>
            <w:tcW w:w="1065"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本期工程实际排放量(6)</w:t>
            </w:r>
          </w:p>
        </w:tc>
        <w:tc>
          <w:tcPr>
            <w:tcW w:w="123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本期工程核定排放总量(7)</w:t>
            </w:r>
          </w:p>
        </w:tc>
        <w:tc>
          <w:tcPr>
            <w:tcW w:w="1386"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本期工程“以新带老”削减量(8)</w:t>
            </w:r>
          </w:p>
        </w:tc>
        <w:tc>
          <w:tcPr>
            <w:tcW w:w="1021"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全厂实际排放总量(9)</w:t>
            </w:r>
          </w:p>
        </w:tc>
        <w:tc>
          <w:tcPr>
            <w:tcW w:w="125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全厂核定排放总量(10)</w:t>
            </w:r>
          </w:p>
        </w:tc>
        <w:tc>
          <w:tcPr>
            <w:tcW w:w="1102"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区域平衡替代削减量(11)</w:t>
            </w:r>
          </w:p>
        </w:tc>
        <w:tc>
          <w:tcPr>
            <w:tcW w:w="7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废水</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化学需氧量</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氨氮</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石油类</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废气</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二氧化硫</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烟尘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0"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工业粉尘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氮氧化物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工业固体废物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restart"/>
            <w:tcMar>
              <w:left w:w="57" w:type="dxa"/>
              <w:right w:w="57" w:type="dxa"/>
            </w:tcMa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与项目有关的其他特征污染物</w:t>
            </w: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tcPr>
          <w:p>
            <w:pPr>
              <w:spacing w:line="240" w:lineRule="auto"/>
              <w:jc w:val="center"/>
              <w:rPr>
                <w:rFonts w:ascii="Times New Roman" w:hAnsi="Times New Roman" w:cs="Times New Roman"/>
                <w:color w:val="000000"/>
                <w:sz w:val="18"/>
                <w:szCs w:val="18"/>
              </w:rPr>
            </w:pPr>
          </w:p>
        </w:tc>
      </w:tr>
    </w:tbl>
    <w:p>
      <w:pPr>
        <w:spacing w:line="240" w:lineRule="auto"/>
        <w:rPr>
          <w:rFonts w:ascii="Times New Roman" w:hAnsi="Times New Roman" w:cs="Times New Roman"/>
          <w:sz w:val="28"/>
          <w:szCs w:val="28"/>
        </w:rPr>
        <w:sectPr>
          <w:headerReference r:id="rId10" w:type="default"/>
          <w:footerReference r:id="rId11" w:type="default"/>
          <w:pgSz w:w="16838" w:h="11906" w:orient="landscape"/>
          <w:pgMar w:top="720" w:right="720" w:bottom="720" w:left="720" w:header="850" w:footer="992" w:gutter="0"/>
          <w:pgBorders>
            <w:top w:val="none" w:sz="0" w:space="0"/>
            <w:left w:val="none" w:sz="0" w:space="0"/>
            <w:bottom w:val="none" w:sz="0" w:space="0"/>
            <w:right w:val="none" w:sz="0" w:space="0"/>
          </w:pgBorders>
          <w:pgNumType w:fmt="decimal"/>
          <w:cols w:space="720" w:num="1"/>
          <w:docGrid w:type="lines" w:linePitch="332" w:charSpace="0"/>
        </w:sectPr>
      </w:pPr>
      <w:r>
        <w:rPr>
          <w:rFonts w:ascii="Times New Roman" w:hAnsi="Times New Roman" w:cs="Times New Roman"/>
          <w:b/>
          <w:color w:val="000000"/>
          <w:sz w:val="15"/>
          <w:szCs w:val="15"/>
        </w:rPr>
        <w:t>注</w:t>
      </w:r>
      <w:r>
        <w:rPr>
          <w:rFonts w:ascii="Times New Roman" w:hAnsi="Times New Roman" w:cs="Times New Roman"/>
          <w:color w:val="000000"/>
          <w:sz w:val="15"/>
          <w:szCs w:val="15"/>
        </w:rPr>
        <w:t>：1、</w:t>
      </w:r>
      <w:r>
        <w:rPr>
          <w:rFonts w:ascii="Times New Roman" w:hAnsi="Times New Roman" w:cs="Times New Roman"/>
          <w:color w:val="000000"/>
          <w:spacing w:val="-4"/>
          <w:sz w:val="15"/>
          <w:szCs w:val="15"/>
        </w:rPr>
        <w:t>排放增减量：（+）表示增加，（-）表示减少。2、(12)=(6)-(8)-(11)，（9）= (4)-(5)-(8)- (11) +（1）。3、计量单位：废水排放量——万吨/年；废气排放量——万标立方米/年；工业固体废物排放</w:t>
      </w:r>
      <w:r>
        <w:rPr>
          <w:rFonts w:ascii="Times New Roman" w:hAnsi="Times New Roman" w:cs="Times New Roman"/>
          <w:color w:val="000000"/>
          <w:sz w:val="15"/>
          <w:szCs w:val="15"/>
        </w:rPr>
        <w:t>量——万吨/年；水污染物排放浓度——毫克</w:t>
      </w:r>
    </w:p>
    <w:p>
      <w:pPr>
        <w:spacing w:line="360" w:lineRule="auto"/>
        <w:jc w:val="left"/>
        <w:rPr>
          <w:rFonts w:ascii="Times New Roman" w:hAnsi="Times New Roman" w:cs="Times New Roman"/>
          <w:sz w:val="28"/>
          <w:szCs w:val="28"/>
        </w:rPr>
      </w:pPr>
      <w:r>
        <w:rPr>
          <w:rFonts w:ascii="Times New Roman" w:hAnsi="Times New Roman" w:cs="Times New Roman"/>
          <w:sz w:val="28"/>
          <w:szCs w:val="28"/>
        </w:rPr>
        <w:t>附件1</w:t>
      </w:r>
      <w:r>
        <w:rPr>
          <w:rFonts w:hint="eastAsia" w:ascii="Times New Roman" w:hAnsi="Times New Roman" w:cs="Times New Roman"/>
          <w:sz w:val="28"/>
          <w:szCs w:val="28"/>
          <w:lang w:eastAsia="zh-CN"/>
        </w:rPr>
        <w:t>：</w:t>
      </w:r>
      <w:r>
        <w:rPr>
          <w:rFonts w:ascii="Times New Roman" w:hAnsi="Times New Roman" w:cs="Times New Roman"/>
          <w:sz w:val="28"/>
          <w:szCs w:val="28"/>
        </w:rPr>
        <w:t>环评批复</w:t>
      </w:r>
    </w:p>
    <w:p>
      <w:pPr>
        <w:spacing w:line="360" w:lineRule="auto"/>
        <w:jc w:val="lef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drawing>
          <wp:inline distT="0" distB="0" distL="114300" distR="114300">
            <wp:extent cx="5259705" cy="6621780"/>
            <wp:effectExtent l="0" t="0" r="13335" b="7620"/>
            <wp:docPr id="34" name="图片 34" descr="扫描全能王 2022-01-02 23.1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扫描全能王 2022-01-02 23.15_1"/>
                    <pic:cNvPicPr>
                      <a:picLocks noChangeAspect="1"/>
                    </pic:cNvPicPr>
                  </pic:nvPicPr>
                  <pic:blipFill>
                    <a:blip r:embed="rId17"/>
                    <a:stretch>
                      <a:fillRect/>
                    </a:stretch>
                  </pic:blipFill>
                  <pic:spPr>
                    <a:xfrm>
                      <a:off x="0" y="0"/>
                      <a:ext cx="5259705" cy="6621780"/>
                    </a:xfrm>
                    <a:prstGeom prst="rect">
                      <a:avLst/>
                    </a:prstGeom>
                  </pic:spPr>
                </pic:pic>
              </a:graphicData>
            </a:graphic>
          </wp:inline>
        </w:drawing>
      </w:r>
      <w:r>
        <w:rPr>
          <w:rFonts w:hint="eastAsia" w:ascii="Times New Roman" w:hAnsi="Times New Roman" w:eastAsia="宋体" w:cs="Times New Roman"/>
          <w:sz w:val="28"/>
          <w:szCs w:val="28"/>
          <w:lang w:eastAsia="zh-CN"/>
        </w:rPr>
        <w:drawing>
          <wp:inline distT="0" distB="0" distL="114300" distR="114300">
            <wp:extent cx="5266055" cy="7933055"/>
            <wp:effectExtent l="0" t="0" r="6985" b="6985"/>
            <wp:docPr id="35" name="图片 35" descr="扫描全能王 2022-01-02 23.1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扫描全能王 2022-01-02 23.15_2"/>
                    <pic:cNvPicPr>
                      <a:picLocks noChangeAspect="1"/>
                    </pic:cNvPicPr>
                  </pic:nvPicPr>
                  <pic:blipFill>
                    <a:blip r:embed="rId18"/>
                    <a:stretch>
                      <a:fillRect/>
                    </a:stretch>
                  </pic:blipFill>
                  <pic:spPr>
                    <a:xfrm>
                      <a:off x="0" y="0"/>
                      <a:ext cx="5266055" cy="7933055"/>
                    </a:xfrm>
                    <a:prstGeom prst="rect">
                      <a:avLst/>
                    </a:prstGeom>
                  </pic:spPr>
                </pic:pic>
              </a:graphicData>
            </a:graphic>
          </wp:inline>
        </w:drawing>
      </w:r>
    </w:p>
    <w:p>
      <w:pPr>
        <w:spacing w:line="360" w:lineRule="auto"/>
        <w:jc w:val="left"/>
        <w:rPr>
          <w:rFonts w:hint="eastAsia" w:ascii="Times New Roman" w:hAnsi="Times New Roman" w:eastAsia="宋体" w:cs="Times New Roman"/>
          <w:sz w:val="28"/>
          <w:szCs w:val="28"/>
          <w:lang w:eastAsia="zh-CN"/>
        </w:rPr>
      </w:pPr>
    </w:p>
    <w:p>
      <w:pPr>
        <w:spacing w:line="360" w:lineRule="auto"/>
        <w:jc w:val="left"/>
        <w:rPr>
          <w:rFonts w:hint="eastAsia" w:ascii="Times New Roman" w:hAnsi="Times New Roman" w:eastAsia="宋体" w:cs="Times New Roman"/>
          <w:sz w:val="28"/>
          <w:szCs w:val="28"/>
          <w:lang w:eastAsia="zh-CN"/>
        </w:rPr>
      </w:pPr>
    </w:p>
    <w:p>
      <w:pPr>
        <w:spacing w:line="360" w:lineRule="auto"/>
        <w:rPr>
          <w:rFonts w:ascii="Times New Roman" w:hAnsi="Times New Roman" w:cs="Times New Roman"/>
          <w:sz w:val="28"/>
          <w:szCs w:val="28"/>
        </w:rPr>
      </w:pPr>
      <w:r>
        <w:rPr>
          <w:rFonts w:ascii="Times New Roman" w:hAnsi="Times New Roman" w:cs="Times New Roman"/>
          <w:sz w:val="28"/>
          <w:szCs w:val="28"/>
        </w:rPr>
        <w:t>附件</w:t>
      </w:r>
      <w:r>
        <w:rPr>
          <w:rFonts w:hint="eastAsia" w:ascii="Times New Roman" w:hAnsi="Times New Roman" w:cs="Times New Roman"/>
          <w:sz w:val="28"/>
          <w:szCs w:val="28"/>
        </w:rPr>
        <w:t>2</w:t>
      </w:r>
      <w:r>
        <w:rPr>
          <w:rFonts w:ascii="Times New Roman" w:hAnsi="Times New Roman" w:cs="Times New Roman"/>
          <w:sz w:val="28"/>
          <w:szCs w:val="28"/>
        </w:rPr>
        <w:t>：检测报告</w:t>
      </w:r>
    </w:p>
    <w:p>
      <w:pPr>
        <w:spacing w:line="360" w:lineRule="auto"/>
        <w:rPr>
          <w:rFonts w:hint="eastAsia"/>
          <w:lang w:eastAsia="zh-CN"/>
        </w:rPr>
      </w:pPr>
      <w:r>
        <w:rPr>
          <w:rFonts w:hint="eastAsia"/>
          <w:lang w:eastAsia="zh-CN"/>
        </w:rPr>
        <w:drawing>
          <wp:inline distT="0" distB="0" distL="114300" distR="114300">
            <wp:extent cx="5262880" cy="7321550"/>
            <wp:effectExtent l="0" t="0" r="10160" b="8890"/>
            <wp:docPr id="36" name="图片 36" descr="扫描全能王 2022-01-02 23.3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扫描全能王 2022-01-02 23.33_1"/>
                    <pic:cNvPicPr>
                      <a:picLocks noChangeAspect="1"/>
                    </pic:cNvPicPr>
                  </pic:nvPicPr>
                  <pic:blipFill>
                    <a:blip r:embed="rId19"/>
                    <a:srcRect t="4100"/>
                    <a:stretch>
                      <a:fillRect/>
                    </a:stretch>
                  </pic:blipFill>
                  <pic:spPr>
                    <a:xfrm>
                      <a:off x="0" y="0"/>
                      <a:ext cx="5262880" cy="7321550"/>
                    </a:xfrm>
                    <a:prstGeom prst="rect">
                      <a:avLst/>
                    </a:prstGeom>
                  </pic:spPr>
                </pic:pic>
              </a:graphicData>
            </a:graphic>
          </wp:inline>
        </w:drawing>
      </w:r>
      <w:r>
        <w:rPr>
          <w:rFonts w:hint="eastAsia"/>
          <w:lang w:eastAsia="zh-CN"/>
        </w:rPr>
        <w:drawing>
          <wp:inline distT="0" distB="0" distL="114300" distR="114300">
            <wp:extent cx="5264785" cy="7788910"/>
            <wp:effectExtent l="0" t="0" r="8255" b="13970"/>
            <wp:docPr id="37" name="图片 37" descr="扫描全能王 2022-01-02 23.3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扫描全能王 2022-01-02 23.33_2"/>
                    <pic:cNvPicPr>
                      <a:picLocks noChangeAspect="1"/>
                    </pic:cNvPicPr>
                  </pic:nvPicPr>
                  <pic:blipFill>
                    <a:blip r:embed="rId20"/>
                    <a:stretch>
                      <a:fillRect/>
                    </a:stretch>
                  </pic:blipFill>
                  <pic:spPr>
                    <a:xfrm>
                      <a:off x="0" y="0"/>
                      <a:ext cx="5264785" cy="7788910"/>
                    </a:xfrm>
                    <a:prstGeom prst="rect">
                      <a:avLst/>
                    </a:prstGeom>
                  </pic:spPr>
                </pic:pic>
              </a:graphicData>
            </a:graphic>
          </wp:inline>
        </w:drawing>
      </w:r>
      <w:r>
        <w:rPr>
          <w:rFonts w:hint="eastAsia"/>
          <w:lang w:eastAsia="zh-CN"/>
        </w:rPr>
        <w:drawing>
          <wp:inline distT="0" distB="0" distL="114300" distR="114300">
            <wp:extent cx="5255895" cy="7575550"/>
            <wp:effectExtent l="0" t="0" r="1905" b="13970"/>
            <wp:docPr id="38" name="图片 38" descr="扫描全能王 2022-01-02 23.33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扫描全能王 2022-01-02 23.33_3"/>
                    <pic:cNvPicPr>
                      <a:picLocks noChangeAspect="1"/>
                    </pic:cNvPicPr>
                  </pic:nvPicPr>
                  <pic:blipFill>
                    <a:blip r:embed="rId21"/>
                    <a:stretch>
                      <a:fillRect/>
                    </a:stretch>
                  </pic:blipFill>
                  <pic:spPr>
                    <a:xfrm>
                      <a:off x="0" y="0"/>
                      <a:ext cx="5255895" cy="7575550"/>
                    </a:xfrm>
                    <a:prstGeom prst="rect">
                      <a:avLst/>
                    </a:prstGeom>
                  </pic:spPr>
                </pic:pic>
              </a:graphicData>
            </a:graphic>
          </wp:inline>
        </w:drawing>
      </w:r>
      <w:r>
        <w:rPr>
          <w:rFonts w:hint="eastAsia"/>
          <w:lang w:eastAsia="zh-CN"/>
        </w:rPr>
        <w:drawing>
          <wp:inline distT="0" distB="0" distL="114300" distR="114300">
            <wp:extent cx="5264150" cy="7771130"/>
            <wp:effectExtent l="0" t="0" r="8890" b="1270"/>
            <wp:docPr id="39" name="图片 39" descr="扫描全能王 2022-01-02 23.33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扫描全能王 2022-01-02 23.33_4"/>
                    <pic:cNvPicPr>
                      <a:picLocks noChangeAspect="1"/>
                    </pic:cNvPicPr>
                  </pic:nvPicPr>
                  <pic:blipFill>
                    <a:blip r:embed="rId22"/>
                    <a:stretch>
                      <a:fillRect/>
                    </a:stretch>
                  </pic:blipFill>
                  <pic:spPr>
                    <a:xfrm>
                      <a:off x="0" y="0"/>
                      <a:ext cx="5264150" cy="7771130"/>
                    </a:xfrm>
                    <a:prstGeom prst="rect">
                      <a:avLst/>
                    </a:prstGeom>
                  </pic:spPr>
                </pic:pic>
              </a:graphicData>
            </a:graphic>
          </wp:inline>
        </w:drawing>
      </w:r>
      <w:r>
        <w:rPr>
          <w:rFonts w:hint="eastAsia"/>
          <w:lang w:eastAsia="zh-CN"/>
        </w:rPr>
        <w:drawing>
          <wp:inline distT="0" distB="0" distL="114300" distR="114300">
            <wp:extent cx="5267325" cy="7491095"/>
            <wp:effectExtent l="0" t="0" r="5715" b="6985"/>
            <wp:docPr id="40" name="图片 40" descr="扫描全能王 2022-01-02 23.33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扫描全能王 2022-01-02 23.33_5"/>
                    <pic:cNvPicPr>
                      <a:picLocks noChangeAspect="1"/>
                    </pic:cNvPicPr>
                  </pic:nvPicPr>
                  <pic:blipFill>
                    <a:blip r:embed="rId23"/>
                    <a:stretch>
                      <a:fillRect/>
                    </a:stretch>
                  </pic:blipFill>
                  <pic:spPr>
                    <a:xfrm>
                      <a:off x="0" y="0"/>
                      <a:ext cx="5267325" cy="7491095"/>
                    </a:xfrm>
                    <a:prstGeom prst="rect">
                      <a:avLst/>
                    </a:prstGeom>
                  </pic:spPr>
                </pic:pic>
              </a:graphicData>
            </a:graphic>
          </wp:inline>
        </w:drawing>
      </w:r>
    </w:p>
    <w:p>
      <w:pPr>
        <w:spacing w:line="360" w:lineRule="auto"/>
        <w:rPr>
          <w:rFonts w:hint="eastAsia"/>
          <w:lang w:eastAsia="zh-CN"/>
        </w:rPr>
      </w:pPr>
    </w:p>
    <w:p>
      <w:pPr>
        <w:spacing w:line="360" w:lineRule="auto"/>
        <w:rPr>
          <w:rFonts w:ascii="Times New Roman" w:hAnsi="Times New Roman" w:cs="Times New Roman"/>
          <w:sz w:val="28"/>
          <w:szCs w:val="28"/>
        </w:rPr>
      </w:pPr>
    </w:p>
    <w:p>
      <w:pPr>
        <w:pStyle w:val="10"/>
        <w:ind w:left="0" w:leftChars="0" w:firstLine="0" w:firstLineChars="0"/>
        <w:jc w:val="left"/>
        <w:rPr>
          <w:rFonts w:hint="eastAsia" w:ascii="Times New Roman" w:hAnsi="Times New Roman" w:eastAsia="宋体" w:cs="Times New Roman"/>
          <w:lang w:eastAsia="zh-CN"/>
        </w:rPr>
      </w:pPr>
    </w:p>
    <w:p>
      <w:pPr>
        <w:spacing w:line="360" w:lineRule="auto"/>
        <w:jc w:val="left"/>
        <w:rPr>
          <w:rFonts w:hint="eastAsia" w:ascii="Times New Roman" w:hAnsi="Times New Roman" w:cs="Times New Roman" w:eastAsiaTheme="minorEastAsia"/>
          <w:sz w:val="28"/>
          <w:szCs w:val="28"/>
        </w:rPr>
      </w:pPr>
    </w:p>
    <w:p>
      <w:pPr>
        <w:spacing w:line="360" w:lineRule="auto"/>
        <w:jc w:val="left"/>
        <w:rPr>
          <w:rFonts w:hint="eastAsia" w:ascii="Times New Roman" w:hAnsi="Times New Roman" w:cs="Times New Roman" w:eastAsiaTheme="minorEastAsia"/>
          <w:sz w:val="28"/>
          <w:szCs w:val="28"/>
          <w:lang w:eastAsia="zh-CN"/>
        </w:rPr>
      </w:pPr>
      <w:r>
        <w:rPr>
          <w:rFonts w:hint="eastAsia" w:ascii="Times New Roman" w:hAnsi="Times New Roman" w:cs="Times New Roman" w:eastAsiaTheme="minorEastAsia"/>
          <w:sz w:val="28"/>
          <w:szCs w:val="28"/>
          <w:lang w:eastAsia="zh-CN"/>
        </w:rPr>
        <w:t>附图</w:t>
      </w:r>
    </w:p>
    <w:p>
      <w:pPr>
        <w:pStyle w:val="31"/>
        <w:rPr>
          <w:rFonts w:hint="eastAsia"/>
          <w:lang w:eastAsia="zh-CN"/>
        </w:rPr>
      </w:pPr>
    </w:p>
    <w:p/>
    <w:sectPr>
      <w:footerReference r:id="rId12" w:type="default"/>
      <w:pgSz w:w="11906" w:h="16838"/>
      <w:pgMar w:top="1440" w:right="1803" w:bottom="1440" w:left="1803"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askerville Old Face">
    <w:panose1 w:val="02020602080505020303"/>
    <w:charset w:val="00"/>
    <w:family w:val="roman"/>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MS UI Gothic">
    <w:panose1 w:val="020B0600070205080204"/>
    <w:charset w:val="80"/>
    <w:family w:val="swiss"/>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w:pict>
        <v:shape id="_x0000_s4101" o:spid="_x0000_s410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6979"/>
        <w:tab w:val="clear" w:pos="4153"/>
      </w:tabs>
    </w:pPr>
    <w:r>
      <w:rPr>
        <w:sz w:val="18"/>
      </w:rPr>
      <w:pict>
        <v:shape id="_x0000_s4102"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52</w:t>
                </w:r>
                <w:r>
                  <w:fldChar w:fldCharType="end"/>
                </w:r>
              </w:p>
            </w:txbxContent>
          </v:textbox>
        </v:shape>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8306"/>
      </w:tabs>
      <w:rPr>
        <w:rFonts w:ascii="Times New Roman" w:hAnsi="Times New Roman"/>
      </w:rPr>
    </w:pPr>
    <w:r>
      <w:rPr>
        <w:sz w:val="18"/>
      </w:rPr>
      <w:pict>
        <v:shape id="_x0000_s4103" o:spid="_x0000_s410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54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none" w:color="auto" w:sz="0" w:space="0"/>
        <w:bottom w:val="none" w:color="auto" w:sz="0" w:space="1"/>
        <w:right w:val="none" w:color="auto" w:sz="0" w:space="6"/>
      </w:pBdr>
      <w:rPr>
        <w:rFonts w:hAnsi="新宋体" w:eastAsia="新宋体" w:cs="Times New Roman"/>
        <w:b/>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right"/>
      <w:rPr>
        <w:szCs w:val="22"/>
      </w:rPr>
    </w:pPr>
    <w:r>
      <w:rPr>
        <w:rFonts w:hint="eastAsia" w:ascii="楷体" w:hAnsi="楷体" w:eastAsia="楷体" w:cs="楷体"/>
        <w:b/>
        <w:bCs/>
        <w:i/>
        <w:iCs/>
        <w:szCs w:val="22"/>
        <w:u w:val="none"/>
        <w:lang w:val="en-US" w:eastAsia="zh-CN"/>
      </w:rPr>
      <w:t xml:space="preserve"> </w:t>
    </w:r>
    <w:r>
      <w:rPr>
        <w:rFonts w:hint="eastAsia" w:ascii="宋体" w:hAnsi="宋体" w:eastAsia="宋体" w:cs="宋体"/>
        <w:b w:val="0"/>
        <w:bCs w:val="0"/>
        <w:i w:val="0"/>
        <w:iCs w:val="0"/>
        <w:szCs w:val="22"/>
        <w:u w:val="none"/>
        <w:lang w:val="en-US" w:eastAsia="zh-CN"/>
      </w:rPr>
      <w:t xml:space="preserve">     巴楚县麦香缘食品厂建设项目</w:t>
    </w:r>
    <w:r>
      <w:rPr>
        <w:rFonts w:hint="eastAsia" w:ascii="宋体" w:hAnsi="宋体" w:eastAsia="宋体" w:cs="宋体"/>
        <w:b w:val="0"/>
        <w:bCs w:val="0"/>
        <w:i w:val="0"/>
        <w:iCs w:val="0"/>
        <w:szCs w:val="22"/>
        <w:u w:val="none"/>
        <w:lang w:eastAsia="zh-CN"/>
      </w:rPr>
      <w:t>建设项目</w:t>
    </w:r>
    <w:r>
      <w:rPr>
        <w:rFonts w:hint="eastAsia" w:ascii="宋体" w:hAnsi="宋体" w:eastAsia="宋体" w:cs="宋体"/>
        <w:b w:val="0"/>
        <w:bCs w:val="0"/>
        <w:i w:val="0"/>
        <w:iCs w:val="0"/>
        <w:szCs w:val="22"/>
        <w:u w:val="none"/>
      </w:rPr>
      <w:t xml:space="preserve">  </w:t>
    </w:r>
    <w:r>
      <w:rPr>
        <w:rFonts w:hint="eastAsia" w:ascii="楷体" w:hAnsi="楷体" w:eastAsia="楷体" w:cs="楷体"/>
        <w:b w:val="0"/>
        <w:bCs w:val="0"/>
        <w:i w:val="0"/>
        <w:iCs w:val="0"/>
        <w:szCs w:val="22"/>
        <w:u w:val="none"/>
      </w:rPr>
      <w:t xml:space="preserve">      </w:t>
    </w:r>
    <w:r>
      <w:rPr>
        <w:rFonts w:hint="eastAsia" w:ascii="楷体" w:hAnsi="楷体" w:eastAsia="楷体" w:cs="楷体"/>
        <w:b/>
        <w:bCs/>
        <w:i/>
        <w:iCs/>
        <w:szCs w:val="22"/>
        <w:u w:val="singl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right"/>
      <w:rPr>
        <w:rFonts w:hint="eastAsia" w:ascii="宋体" w:hAnsi="宋体" w:eastAsia="宋体" w:cs="宋体"/>
        <w:b w:val="0"/>
        <w:bCs w:val="0"/>
        <w:i w:val="0"/>
        <w:iCs w:val="0"/>
        <w:u w:val="none"/>
      </w:rPr>
    </w:pPr>
    <w:r>
      <w:rPr>
        <w:rFonts w:hint="eastAsia" w:cs="宋体"/>
        <w:b w:val="0"/>
        <w:bCs w:val="0"/>
        <w:i w:val="0"/>
        <w:iCs w:val="0"/>
        <w:szCs w:val="22"/>
        <w:u w:val="none"/>
        <w:lang w:val="en-US" w:eastAsia="zh-CN"/>
      </w:rPr>
      <w:t>巴楚县麦香缘食品厂</w:t>
    </w:r>
    <w:r>
      <w:rPr>
        <w:rFonts w:hint="eastAsia" w:ascii="宋体" w:hAnsi="宋体" w:eastAsia="宋体" w:cs="宋体"/>
        <w:b w:val="0"/>
        <w:bCs w:val="0"/>
        <w:i w:val="0"/>
        <w:iCs w:val="0"/>
        <w:szCs w:val="22"/>
        <w:u w:val="none"/>
        <w:lang w:val="en-US" w:eastAsia="zh-CN"/>
      </w:rPr>
      <w:t>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4A60C2"/>
    <w:multiLevelType w:val="singleLevel"/>
    <w:tmpl w:val="994A60C2"/>
    <w:lvl w:ilvl="0" w:tentative="0">
      <w:start w:val="1"/>
      <w:numFmt w:val="chineseCounting"/>
      <w:suff w:val="nothing"/>
      <w:lvlText w:val="%1、"/>
      <w:lvlJc w:val="left"/>
      <w:rPr>
        <w:rFonts w:hint="eastAsia"/>
      </w:rPr>
    </w:lvl>
  </w:abstractNum>
  <w:abstractNum w:abstractNumId="1">
    <w:nsid w:val="051F4BCD"/>
    <w:multiLevelType w:val="singleLevel"/>
    <w:tmpl w:val="051F4BCD"/>
    <w:lvl w:ilvl="0" w:tentative="0">
      <w:start w:val="1"/>
      <w:numFmt w:val="decimal"/>
      <w:suff w:val="nothing"/>
      <w:lvlText w:val="（%1）"/>
      <w:lvlJc w:val="left"/>
    </w:lvl>
  </w:abstractNum>
  <w:abstractNum w:abstractNumId="2">
    <w:nsid w:val="708AB087"/>
    <w:multiLevelType w:val="singleLevel"/>
    <w:tmpl w:val="708AB087"/>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20"/>
  <w:drawingGridVerticalSpacing w:val="16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4455B"/>
    <w:rsid w:val="000220AE"/>
    <w:rsid w:val="00033B68"/>
    <w:rsid w:val="00033E2B"/>
    <w:rsid w:val="00041800"/>
    <w:rsid w:val="000435D6"/>
    <w:rsid w:val="000439DC"/>
    <w:rsid w:val="00061159"/>
    <w:rsid w:val="00067F70"/>
    <w:rsid w:val="00075ADC"/>
    <w:rsid w:val="00084B13"/>
    <w:rsid w:val="00096D7E"/>
    <w:rsid w:val="000B5432"/>
    <w:rsid w:val="000D4D14"/>
    <w:rsid w:val="000D6423"/>
    <w:rsid w:val="000D6441"/>
    <w:rsid w:val="000D760E"/>
    <w:rsid w:val="000E4D0E"/>
    <w:rsid w:val="000E5522"/>
    <w:rsid w:val="000E74D2"/>
    <w:rsid w:val="000F12FC"/>
    <w:rsid w:val="000F3ABC"/>
    <w:rsid w:val="00114CE1"/>
    <w:rsid w:val="0011740D"/>
    <w:rsid w:val="00117B09"/>
    <w:rsid w:val="00123533"/>
    <w:rsid w:val="00125AF5"/>
    <w:rsid w:val="00126F92"/>
    <w:rsid w:val="00143619"/>
    <w:rsid w:val="00147017"/>
    <w:rsid w:val="00160B8B"/>
    <w:rsid w:val="0016576B"/>
    <w:rsid w:val="00167057"/>
    <w:rsid w:val="001D3E54"/>
    <w:rsid w:val="001D469F"/>
    <w:rsid w:val="001D5434"/>
    <w:rsid w:val="001D5CDB"/>
    <w:rsid w:val="001D70EC"/>
    <w:rsid w:val="001E0C1B"/>
    <w:rsid w:val="001E79AD"/>
    <w:rsid w:val="001E7AF3"/>
    <w:rsid w:val="0020068A"/>
    <w:rsid w:val="00201E15"/>
    <w:rsid w:val="00224015"/>
    <w:rsid w:val="00232343"/>
    <w:rsid w:val="00240BC8"/>
    <w:rsid w:val="00250EC8"/>
    <w:rsid w:val="002648A5"/>
    <w:rsid w:val="0027345D"/>
    <w:rsid w:val="002805ED"/>
    <w:rsid w:val="00281795"/>
    <w:rsid w:val="002862C8"/>
    <w:rsid w:val="00287F31"/>
    <w:rsid w:val="00290756"/>
    <w:rsid w:val="002944C8"/>
    <w:rsid w:val="002B0C71"/>
    <w:rsid w:val="002B4F1C"/>
    <w:rsid w:val="002E51D4"/>
    <w:rsid w:val="002F7A4B"/>
    <w:rsid w:val="00302F93"/>
    <w:rsid w:val="003040EF"/>
    <w:rsid w:val="00306B1A"/>
    <w:rsid w:val="0031071E"/>
    <w:rsid w:val="00314B1D"/>
    <w:rsid w:val="003200F2"/>
    <w:rsid w:val="00325FCF"/>
    <w:rsid w:val="00337DE8"/>
    <w:rsid w:val="00343466"/>
    <w:rsid w:val="00343EFD"/>
    <w:rsid w:val="0035065B"/>
    <w:rsid w:val="0035275C"/>
    <w:rsid w:val="00360206"/>
    <w:rsid w:val="003614B6"/>
    <w:rsid w:val="003627B7"/>
    <w:rsid w:val="00362E61"/>
    <w:rsid w:val="00366BE0"/>
    <w:rsid w:val="00377709"/>
    <w:rsid w:val="003842F2"/>
    <w:rsid w:val="00384B87"/>
    <w:rsid w:val="0039519C"/>
    <w:rsid w:val="00397304"/>
    <w:rsid w:val="003A5273"/>
    <w:rsid w:val="003A6C94"/>
    <w:rsid w:val="003A766F"/>
    <w:rsid w:val="003B0125"/>
    <w:rsid w:val="003B4B13"/>
    <w:rsid w:val="003B67CB"/>
    <w:rsid w:val="003D5F2B"/>
    <w:rsid w:val="003E3B8A"/>
    <w:rsid w:val="00404325"/>
    <w:rsid w:val="00405741"/>
    <w:rsid w:val="00415F55"/>
    <w:rsid w:val="00430A54"/>
    <w:rsid w:val="00432AC6"/>
    <w:rsid w:val="00436977"/>
    <w:rsid w:val="0044220F"/>
    <w:rsid w:val="00450682"/>
    <w:rsid w:val="00461786"/>
    <w:rsid w:val="0046527F"/>
    <w:rsid w:val="00465768"/>
    <w:rsid w:val="00467390"/>
    <w:rsid w:val="00480193"/>
    <w:rsid w:val="00483EA4"/>
    <w:rsid w:val="00490089"/>
    <w:rsid w:val="004A321B"/>
    <w:rsid w:val="004B0F1C"/>
    <w:rsid w:val="004B29CA"/>
    <w:rsid w:val="004B2F68"/>
    <w:rsid w:val="004C6D62"/>
    <w:rsid w:val="004D48DC"/>
    <w:rsid w:val="004D4E72"/>
    <w:rsid w:val="00501AEC"/>
    <w:rsid w:val="00505C9C"/>
    <w:rsid w:val="00510673"/>
    <w:rsid w:val="0051268B"/>
    <w:rsid w:val="00514C52"/>
    <w:rsid w:val="005268F5"/>
    <w:rsid w:val="00530800"/>
    <w:rsid w:val="00553181"/>
    <w:rsid w:val="00553693"/>
    <w:rsid w:val="00585249"/>
    <w:rsid w:val="005C7152"/>
    <w:rsid w:val="005D2CC9"/>
    <w:rsid w:val="0060391C"/>
    <w:rsid w:val="006265E9"/>
    <w:rsid w:val="0064131F"/>
    <w:rsid w:val="006674BA"/>
    <w:rsid w:val="006704EE"/>
    <w:rsid w:val="00673EC6"/>
    <w:rsid w:val="00674D1E"/>
    <w:rsid w:val="00675DE1"/>
    <w:rsid w:val="00686C42"/>
    <w:rsid w:val="006A745F"/>
    <w:rsid w:val="006C7892"/>
    <w:rsid w:val="006D41E3"/>
    <w:rsid w:val="006E4A1E"/>
    <w:rsid w:val="006F0413"/>
    <w:rsid w:val="00716F66"/>
    <w:rsid w:val="007335C1"/>
    <w:rsid w:val="00752C3A"/>
    <w:rsid w:val="007532CF"/>
    <w:rsid w:val="00781A63"/>
    <w:rsid w:val="00795617"/>
    <w:rsid w:val="007C288B"/>
    <w:rsid w:val="007C4492"/>
    <w:rsid w:val="007D3458"/>
    <w:rsid w:val="007D5BD2"/>
    <w:rsid w:val="007D62F3"/>
    <w:rsid w:val="007E6ABE"/>
    <w:rsid w:val="007F116B"/>
    <w:rsid w:val="007F70A2"/>
    <w:rsid w:val="00802111"/>
    <w:rsid w:val="008043A1"/>
    <w:rsid w:val="00816BC6"/>
    <w:rsid w:val="00817313"/>
    <w:rsid w:val="008252E6"/>
    <w:rsid w:val="00826B9B"/>
    <w:rsid w:val="00841C73"/>
    <w:rsid w:val="00841ECE"/>
    <w:rsid w:val="008526A3"/>
    <w:rsid w:val="00855134"/>
    <w:rsid w:val="00860A5E"/>
    <w:rsid w:val="008663DA"/>
    <w:rsid w:val="00867F32"/>
    <w:rsid w:val="00872FA5"/>
    <w:rsid w:val="008771FC"/>
    <w:rsid w:val="00880BA7"/>
    <w:rsid w:val="008A2525"/>
    <w:rsid w:val="008A2ECA"/>
    <w:rsid w:val="008C012F"/>
    <w:rsid w:val="008C4591"/>
    <w:rsid w:val="008E6840"/>
    <w:rsid w:val="009010E5"/>
    <w:rsid w:val="009050D0"/>
    <w:rsid w:val="009126B1"/>
    <w:rsid w:val="00920266"/>
    <w:rsid w:val="0093016F"/>
    <w:rsid w:val="009306DE"/>
    <w:rsid w:val="00935A29"/>
    <w:rsid w:val="00937521"/>
    <w:rsid w:val="00971137"/>
    <w:rsid w:val="0097169E"/>
    <w:rsid w:val="00976C21"/>
    <w:rsid w:val="00982E65"/>
    <w:rsid w:val="009946FE"/>
    <w:rsid w:val="009C2345"/>
    <w:rsid w:val="009C298E"/>
    <w:rsid w:val="009C408B"/>
    <w:rsid w:val="009C72EE"/>
    <w:rsid w:val="009D1DCE"/>
    <w:rsid w:val="009D3446"/>
    <w:rsid w:val="009E76A2"/>
    <w:rsid w:val="00A049DC"/>
    <w:rsid w:val="00A31145"/>
    <w:rsid w:val="00A3722A"/>
    <w:rsid w:val="00A47D61"/>
    <w:rsid w:val="00A71429"/>
    <w:rsid w:val="00A81473"/>
    <w:rsid w:val="00A9659D"/>
    <w:rsid w:val="00AB6F54"/>
    <w:rsid w:val="00AC0B73"/>
    <w:rsid w:val="00AC6F61"/>
    <w:rsid w:val="00AF2044"/>
    <w:rsid w:val="00B22183"/>
    <w:rsid w:val="00B25A09"/>
    <w:rsid w:val="00B52CEE"/>
    <w:rsid w:val="00B7548E"/>
    <w:rsid w:val="00B820EA"/>
    <w:rsid w:val="00B928D0"/>
    <w:rsid w:val="00BA015D"/>
    <w:rsid w:val="00BA1333"/>
    <w:rsid w:val="00BA2903"/>
    <w:rsid w:val="00BA2D56"/>
    <w:rsid w:val="00BB31F3"/>
    <w:rsid w:val="00BB500C"/>
    <w:rsid w:val="00BD09B1"/>
    <w:rsid w:val="00BD1578"/>
    <w:rsid w:val="00BE7E02"/>
    <w:rsid w:val="00C01C95"/>
    <w:rsid w:val="00C2291F"/>
    <w:rsid w:val="00C33E45"/>
    <w:rsid w:val="00C363BF"/>
    <w:rsid w:val="00C65F72"/>
    <w:rsid w:val="00C70D45"/>
    <w:rsid w:val="00C7135B"/>
    <w:rsid w:val="00C732B3"/>
    <w:rsid w:val="00C82F7F"/>
    <w:rsid w:val="00C841AA"/>
    <w:rsid w:val="00C95B9E"/>
    <w:rsid w:val="00C95E35"/>
    <w:rsid w:val="00C97845"/>
    <w:rsid w:val="00CD752F"/>
    <w:rsid w:val="00CE20C5"/>
    <w:rsid w:val="00CE3D6C"/>
    <w:rsid w:val="00CF19DF"/>
    <w:rsid w:val="00D10FDC"/>
    <w:rsid w:val="00D23C2A"/>
    <w:rsid w:val="00D3336E"/>
    <w:rsid w:val="00D345F9"/>
    <w:rsid w:val="00D34F24"/>
    <w:rsid w:val="00D417DD"/>
    <w:rsid w:val="00D43481"/>
    <w:rsid w:val="00D4422E"/>
    <w:rsid w:val="00D4465F"/>
    <w:rsid w:val="00D5046F"/>
    <w:rsid w:val="00D63B1C"/>
    <w:rsid w:val="00D66BA1"/>
    <w:rsid w:val="00D727DF"/>
    <w:rsid w:val="00D75588"/>
    <w:rsid w:val="00D84C8B"/>
    <w:rsid w:val="00D96C99"/>
    <w:rsid w:val="00DA4DD3"/>
    <w:rsid w:val="00DE0D16"/>
    <w:rsid w:val="00DE2856"/>
    <w:rsid w:val="00DE41C8"/>
    <w:rsid w:val="00DE5D3B"/>
    <w:rsid w:val="00E15EAC"/>
    <w:rsid w:val="00E202BD"/>
    <w:rsid w:val="00E22996"/>
    <w:rsid w:val="00E31F10"/>
    <w:rsid w:val="00E3417D"/>
    <w:rsid w:val="00E3529C"/>
    <w:rsid w:val="00E437D7"/>
    <w:rsid w:val="00E4455B"/>
    <w:rsid w:val="00E55752"/>
    <w:rsid w:val="00E640F4"/>
    <w:rsid w:val="00E64B1D"/>
    <w:rsid w:val="00E8179B"/>
    <w:rsid w:val="00EA0FF5"/>
    <w:rsid w:val="00EA141D"/>
    <w:rsid w:val="00EA2CAB"/>
    <w:rsid w:val="00EA7D68"/>
    <w:rsid w:val="00EB20B0"/>
    <w:rsid w:val="00EB58FC"/>
    <w:rsid w:val="00EB7ADE"/>
    <w:rsid w:val="00ED47CB"/>
    <w:rsid w:val="00ED72A0"/>
    <w:rsid w:val="00EF4DFB"/>
    <w:rsid w:val="00F00223"/>
    <w:rsid w:val="00F1573F"/>
    <w:rsid w:val="00F27040"/>
    <w:rsid w:val="00F401DC"/>
    <w:rsid w:val="00F5477F"/>
    <w:rsid w:val="00F77182"/>
    <w:rsid w:val="00F963A6"/>
    <w:rsid w:val="00FA6651"/>
    <w:rsid w:val="00FB4D96"/>
    <w:rsid w:val="00FC7515"/>
    <w:rsid w:val="00FE02E1"/>
    <w:rsid w:val="00FE30A1"/>
    <w:rsid w:val="00FF050A"/>
    <w:rsid w:val="00FF2906"/>
    <w:rsid w:val="00FF54D3"/>
    <w:rsid w:val="01125C72"/>
    <w:rsid w:val="012B3B3E"/>
    <w:rsid w:val="01393AAD"/>
    <w:rsid w:val="01532004"/>
    <w:rsid w:val="0158218D"/>
    <w:rsid w:val="015B5C55"/>
    <w:rsid w:val="01737297"/>
    <w:rsid w:val="01837D29"/>
    <w:rsid w:val="019C6744"/>
    <w:rsid w:val="019D7621"/>
    <w:rsid w:val="01F25A48"/>
    <w:rsid w:val="01FF755E"/>
    <w:rsid w:val="02022EB2"/>
    <w:rsid w:val="020E1814"/>
    <w:rsid w:val="021E1A8D"/>
    <w:rsid w:val="024B5F82"/>
    <w:rsid w:val="0256545C"/>
    <w:rsid w:val="02581153"/>
    <w:rsid w:val="02582641"/>
    <w:rsid w:val="026E2CEF"/>
    <w:rsid w:val="02835355"/>
    <w:rsid w:val="028D5678"/>
    <w:rsid w:val="028E271E"/>
    <w:rsid w:val="02AB7FA9"/>
    <w:rsid w:val="02B2247C"/>
    <w:rsid w:val="02ED7D9A"/>
    <w:rsid w:val="02FF13C4"/>
    <w:rsid w:val="03022742"/>
    <w:rsid w:val="0322475D"/>
    <w:rsid w:val="0343706D"/>
    <w:rsid w:val="035C2BB1"/>
    <w:rsid w:val="036A16DF"/>
    <w:rsid w:val="03741E14"/>
    <w:rsid w:val="03943DBE"/>
    <w:rsid w:val="03AD7017"/>
    <w:rsid w:val="03B3636C"/>
    <w:rsid w:val="03F32F11"/>
    <w:rsid w:val="03FA6053"/>
    <w:rsid w:val="03FD739B"/>
    <w:rsid w:val="0401529D"/>
    <w:rsid w:val="0418479B"/>
    <w:rsid w:val="0421278A"/>
    <w:rsid w:val="043E353A"/>
    <w:rsid w:val="04461678"/>
    <w:rsid w:val="045B5F7A"/>
    <w:rsid w:val="046F779C"/>
    <w:rsid w:val="0478719D"/>
    <w:rsid w:val="0496481B"/>
    <w:rsid w:val="04C678D3"/>
    <w:rsid w:val="04CA5216"/>
    <w:rsid w:val="04DA619B"/>
    <w:rsid w:val="04E7521F"/>
    <w:rsid w:val="05001903"/>
    <w:rsid w:val="05110083"/>
    <w:rsid w:val="052176F7"/>
    <w:rsid w:val="0526062D"/>
    <w:rsid w:val="052A263C"/>
    <w:rsid w:val="054A3112"/>
    <w:rsid w:val="055B6A00"/>
    <w:rsid w:val="055C58A2"/>
    <w:rsid w:val="056E28D8"/>
    <w:rsid w:val="05731D4A"/>
    <w:rsid w:val="05776416"/>
    <w:rsid w:val="059B6917"/>
    <w:rsid w:val="05A1279B"/>
    <w:rsid w:val="05C53D6D"/>
    <w:rsid w:val="05ED09BF"/>
    <w:rsid w:val="05FE0DEB"/>
    <w:rsid w:val="062745A2"/>
    <w:rsid w:val="06282003"/>
    <w:rsid w:val="06373A45"/>
    <w:rsid w:val="06446E0D"/>
    <w:rsid w:val="0659437E"/>
    <w:rsid w:val="067746B9"/>
    <w:rsid w:val="06A67972"/>
    <w:rsid w:val="06C52CEC"/>
    <w:rsid w:val="06DA7A03"/>
    <w:rsid w:val="06E104B2"/>
    <w:rsid w:val="06FC2A12"/>
    <w:rsid w:val="071F5567"/>
    <w:rsid w:val="07335727"/>
    <w:rsid w:val="0780725F"/>
    <w:rsid w:val="07977FA7"/>
    <w:rsid w:val="07E54E63"/>
    <w:rsid w:val="07EA3062"/>
    <w:rsid w:val="07F7603A"/>
    <w:rsid w:val="08006F7E"/>
    <w:rsid w:val="081855F6"/>
    <w:rsid w:val="085E7CCA"/>
    <w:rsid w:val="086779D6"/>
    <w:rsid w:val="087A52B2"/>
    <w:rsid w:val="089F6171"/>
    <w:rsid w:val="08CD7859"/>
    <w:rsid w:val="092616F3"/>
    <w:rsid w:val="092D1C23"/>
    <w:rsid w:val="094A3272"/>
    <w:rsid w:val="0980045F"/>
    <w:rsid w:val="09882B20"/>
    <w:rsid w:val="09AE242A"/>
    <w:rsid w:val="09B32954"/>
    <w:rsid w:val="09C979E4"/>
    <w:rsid w:val="09D002A2"/>
    <w:rsid w:val="09FB2811"/>
    <w:rsid w:val="0A1572BC"/>
    <w:rsid w:val="0A2735FA"/>
    <w:rsid w:val="0A406803"/>
    <w:rsid w:val="0A8A4CE0"/>
    <w:rsid w:val="0A8B0AA8"/>
    <w:rsid w:val="0A9A2041"/>
    <w:rsid w:val="0A9E0F57"/>
    <w:rsid w:val="0AFE5EA7"/>
    <w:rsid w:val="0B157012"/>
    <w:rsid w:val="0B2673BF"/>
    <w:rsid w:val="0B2F2D6C"/>
    <w:rsid w:val="0B3C31BD"/>
    <w:rsid w:val="0B4745FE"/>
    <w:rsid w:val="0B6A6BB4"/>
    <w:rsid w:val="0B774AFA"/>
    <w:rsid w:val="0B9802FB"/>
    <w:rsid w:val="0B9A5A19"/>
    <w:rsid w:val="0BAA2D6D"/>
    <w:rsid w:val="0BCB7FDA"/>
    <w:rsid w:val="0BCF043A"/>
    <w:rsid w:val="0C1E31C2"/>
    <w:rsid w:val="0C2265AA"/>
    <w:rsid w:val="0C262DD9"/>
    <w:rsid w:val="0C307061"/>
    <w:rsid w:val="0C4A2127"/>
    <w:rsid w:val="0C710488"/>
    <w:rsid w:val="0CCB1AEB"/>
    <w:rsid w:val="0CE11F24"/>
    <w:rsid w:val="0D0B5A0B"/>
    <w:rsid w:val="0D12633C"/>
    <w:rsid w:val="0D2570F7"/>
    <w:rsid w:val="0D360696"/>
    <w:rsid w:val="0D3C12FA"/>
    <w:rsid w:val="0D57352A"/>
    <w:rsid w:val="0D711EFB"/>
    <w:rsid w:val="0D751F9F"/>
    <w:rsid w:val="0D8A1891"/>
    <w:rsid w:val="0DCB2662"/>
    <w:rsid w:val="0DD361F4"/>
    <w:rsid w:val="0E0F67F7"/>
    <w:rsid w:val="0E5F55E6"/>
    <w:rsid w:val="0E7B44A4"/>
    <w:rsid w:val="0ED12A3A"/>
    <w:rsid w:val="0ED2655F"/>
    <w:rsid w:val="0EEB26F0"/>
    <w:rsid w:val="0EFC45FA"/>
    <w:rsid w:val="0F0D7D2B"/>
    <w:rsid w:val="0F130EAD"/>
    <w:rsid w:val="0F231F6B"/>
    <w:rsid w:val="0F2F0C4B"/>
    <w:rsid w:val="0F2F5D21"/>
    <w:rsid w:val="0F3549D9"/>
    <w:rsid w:val="0F413B6E"/>
    <w:rsid w:val="0F4A07D3"/>
    <w:rsid w:val="0F611741"/>
    <w:rsid w:val="0F654965"/>
    <w:rsid w:val="0F766A37"/>
    <w:rsid w:val="0FAC02B4"/>
    <w:rsid w:val="0FB46ACC"/>
    <w:rsid w:val="100F0FE5"/>
    <w:rsid w:val="10320FEF"/>
    <w:rsid w:val="10493479"/>
    <w:rsid w:val="107477A6"/>
    <w:rsid w:val="10914035"/>
    <w:rsid w:val="109E4159"/>
    <w:rsid w:val="10BC3882"/>
    <w:rsid w:val="10E1685E"/>
    <w:rsid w:val="1141713C"/>
    <w:rsid w:val="114A73E8"/>
    <w:rsid w:val="116C4C61"/>
    <w:rsid w:val="117E753B"/>
    <w:rsid w:val="1188496A"/>
    <w:rsid w:val="118B3696"/>
    <w:rsid w:val="11C44AEA"/>
    <w:rsid w:val="11EE113D"/>
    <w:rsid w:val="11F953E8"/>
    <w:rsid w:val="12016932"/>
    <w:rsid w:val="120A1A2E"/>
    <w:rsid w:val="12151258"/>
    <w:rsid w:val="1215163C"/>
    <w:rsid w:val="12281B70"/>
    <w:rsid w:val="12355853"/>
    <w:rsid w:val="124D49B3"/>
    <w:rsid w:val="125B6FC2"/>
    <w:rsid w:val="126C5E00"/>
    <w:rsid w:val="12750F9C"/>
    <w:rsid w:val="12B8333E"/>
    <w:rsid w:val="12E91ADB"/>
    <w:rsid w:val="12FB7799"/>
    <w:rsid w:val="13306E55"/>
    <w:rsid w:val="134D5C40"/>
    <w:rsid w:val="13807385"/>
    <w:rsid w:val="138537E5"/>
    <w:rsid w:val="1394243B"/>
    <w:rsid w:val="13A723A2"/>
    <w:rsid w:val="13DB3B4E"/>
    <w:rsid w:val="141477AE"/>
    <w:rsid w:val="142A3534"/>
    <w:rsid w:val="14326A97"/>
    <w:rsid w:val="14550E4B"/>
    <w:rsid w:val="14610E51"/>
    <w:rsid w:val="147C53E3"/>
    <w:rsid w:val="147D752E"/>
    <w:rsid w:val="14A41403"/>
    <w:rsid w:val="14B8376D"/>
    <w:rsid w:val="14CC1F32"/>
    <w:rsid w:val="14CF7F76"/>
    <w:rsid w:val="14E73651"/>
    <w:rsid w:val="14F833F3"/>
    <w:rsid w:val="151E0799"/>
    <w:rsid w:val="15446024"/>
    <w:rsid w:val="155D6176"/>
    <w:rsid w:val="156222AC"/>
    <w:rsid w:val="15671049"/>
    <w:rsid w:val="15682803"/>
    <w:rsid w:val="157104B9"/>
    <w:rsid w:val="15B60159"/>
    <w:rsid w:val="15DD320D"/>
    <w:rsid w:val="15EE15DD"/>
    <w:rsid w:val="160109B5"/>
    <w:rsid w:val="160E6391"/>
    <w:rsid w:val="16267C54"/>
    <w:rsid w:val="162878F5"/>
    <w:rsid w:val="163528A7"/>
    <w:rsid w:val="16634C05"/>
    <w:rsid w:val="16711590"/>
    <w:rsid w:val="168774F6"/>
    <w:rsid w:val="16951617"/>
    <w:rsid w:val="16A05ABC"/>
    <w:rsid w:val="16AA5E2D"/>
    <w:rsid w:val="16AF0413"/>
    <w:rsid w:val="16B43C93"/>
    <w:rsid w:val="16BB0B38"/>
    <w:rsid w:val="16E14700"/>
    <w:rsid w:val="16E26146"/>
    <w:rsid w:val="17052A71"/>
    <w:rsid w:val="17294994"/>
    <w:rsid w:val="17533AA6"/>
    <w:rsid w:val="177A2B20"/>
    <w:rsid w:val="177E4089"/>
    <w:rsid w:val="17C93690"/>
    <w:rsid w:val="17D52185"/>
    <w:rsid w:val="17DA59E3"/>
    <w:rsid w:val="17E16CD8"/>
    <w:rsid w:val="17E74A03"/>
    <w:rsid w:val="17ED328F"/>
    <w:rsid w:val="17F77272"/>
    <w:rsid w:val="180B2A49"/>
    <w:rsid w:val="18277681"/>
    <w:rsid w:val="18575339"/>
    <w:rsid w:val="186E052F"/>
    <w:rsid w:val="187D362D"/>
    <w:rsid w:val="188635A8"/>
    <w:rsid w:val="188A3A4A"/>
    <w:rsid w:val="188F27D2"/>
    <w:rsid w:val="189166C9"/>
    <w:rsid w:val="18D84E5C"/>
    <w:rsid w:val="18E81D5B"/>
    <w:rsid w:val="195111F1"/>
    <w:rsid w:val="195C3228"/>
    <w:rsid w:val="19622CDB"/>
    <w:rsid w:val="19695101"/>
    <w:rsid w:val="196C593C"/>
    <w:rsid w:val="19C66592"/>
    <w:rsid w:val="19C92D98"/>
    <w:rsid w:val="19FF7FCA"/>
    <w:rsid w:val="1A1202D5"/>
    <w:rsid w:val="1A2C6832"/>
    <w:rsid w:val="1A591D22"/>
    <w:rsid w:val="1A5C68F7"/>
    <w:rsid w:val="1AB55C14"/>
    <w:rsid w:val="1ADC0961"/>
    <w:rsid w:val="1AE51818"/>
    <w:rsid w:val="1AEA101C"/>
    <w:rsid w:val="1AEE5473"/>
    <w:rsid w:val="1AF64010"/>
    <w:rsid w:val="1AF806F3"/>
    <w:rsid w:val="1B200CD0"/>
    <w:rsid w:val="1B2A194F"/>
    <w:rsid w:val="1B522822"/>
    <w:rsid w:val="1B642F3A"/>
    <w:rsid w:val="1B675F75"/>
    <w:rsid w:val="1C2C473E"/>
    <w:rsid w:val="1C2E4626"/>
    <w:rsid w:val="1C412311"/>
    <w:rsid w:val="1C6640A4"/>
    <w:rsid w:val="1C8E77B3"/>
    <w:rsid w:val="1CBE0D32"/>
    <w:rsid w:val="1CBF22B7"/>
    <w:rsid w:val="1CCF25BC"/>
    <w:rsid w:val="1D375E74"/>
    <w:rsid w:val="1D662C20"/>
    <w:rsid w:val="1D733C52"/>
    <w:rsid w:val="1DC64C8E"/>
    <w:rsid w:val="1E3A250E"/>
    <w:rsid w:val="1E535C3A"/>
    <w:rsid w:val="1E555813"/>
    <w:rsid w:val="1E630C72"/>
    <w:rsid w:val="1E751CA7"/>
    <w:rsid w:val="1E8A3940"/>
    <w:rsid w:val="1E8A59CC"/>
    <w:rsid w:val="1EA41BA9"/>
    <w:rsid w:val="1EBB1322"/>
    <w:rsid w:val="1EF47F1B"/>
    <w:rsid w:val="1F08690A"/>
    <w:rsid w:val="1F132063"/>
    <w:rsid w:val="1F3406CD"/>
    <w:rsid w:val="1F395B90"/>
    <w:rsid w:val="1F483EAD"/>
    <w:rsid w:val="1F5109A2"/>
    <w:rsid w:val="1F59303A"/>
    <w:rsid w:val="1F7E7312"/>
    <w:rsid w:val="1F8C0E46"/>
    <w:rsid w:val="1F9405D2"/>
    <w:rsid w:val="1FA06FFA"/>
    <w:rsid w:val="1FC7304B"/>
    <w:rsid w:val="1FD25383"/>
    <w:rsid w:val="1FDB48D7"/>
    <w:rsid w:val="1FFF4D01"/>
    <w:rsid w:val="200D7CA5"/>
    <w:rsid w:val="201B2DFE"/>
    <w:rsid w:val="202D0A4D"/>
    <w:rsid w:val="203A3D86"/>
    <w:rsid w:val="20475BDF"/>
    <w:rsid w:val="205263A2"/>
    <w:rsid w:val="205409A2"/>
    <w:rsid w:val="205A2B74"/>
    <w:rsid w:val="205A4BA6"/>
    <w:rsid w:val="20785F27"/>
    <w:rsid w:val="20902CFE"/>
    <w:rsid w:val="2093721B"/>
    <w:rsid w:val="209729CC"/>
    <w:rsid w:val="20C03B90"/>
    <w:rsid w:val="20C44F52"/>
    <w:rsid w:val="20E02CF5"/>
    <w:rsid w:val="21103F09"/>
    <w:rsid w:val="21623375"/>
    <w:rsid w:val="21803F4C"/>
    <w:rsid w:val="218C63AB"/>
    <w:rsid w:val="218D6697"/>
    <w:rsid w:val="218E1885"/>
    <w:rsid w:val="21A039E5"/>
    <w:rsid w:val="21AE065C"/>
    <w:rsid w:val="21BC148B"/>
    <w:rsid w:val="21C076EA"/>
    <w:rsid w:val="21C74AC4"/>
    <w:rsid w:val="21C82D20"/>
    <w:rsid w:val="21D33496"/>
    <w:rsid w:val="21DF2574"/>
    <w:rsid w:val="21DF3A3A"/>
    <w:rsid w:val="21E379DC"/>
    <w:rsid w:val="22262E15"/>
    <w:rsid w:val="22274D08"/>
    <w:rsid w:val="2234484E"/>
    <w:rsid w:val="22523E58"/>
    <w:rsid w:val="22712FAB"/>
    <w:rsid w:val="22767352"/>
    <w:rsid w:val="22AB7E72"/>
    <w:rsid w:val="22B868B0"/>
    <w:rsid w:val="23080362"/>
    <w:rsid w:val="23152975"/>
    <w:rsid w:val="23507EC1"/>
    <w:rsid w:val="23535C74"/>
    <w:rsid w:val="235D0913"/>
    <w:rsid w:val="23985587"/>
    <w:rsid w:val="23C26916"/>
    <w:rsid w:val="23D12E9C"/>
    <w:rsid w:val="23ED431F"/>
    <w:rsid w:val="240938E5"/>
    <w:rsid w:val="24616150"/>
    <w:rsid w:val="24650960"/>
    <w:rsid w:val="247E0CCF"/>
    <w:rsid w:val="24A30FD0"/>
    <w:rsid w:val="24A67BDF"/>
    <w:rsid w:val="24C37F11"/>
    <w:rsid w:val="24D35D56"/>
    <w:rsid w:val="250702B2"/>
    <w:rsid w:val="25271E5E"/>
    <w:rsid w:val="252E3DCA"/>
    <w:rsid w:val="255332EC"/>
    <w:rsid w:val="255676EF"/>
    <w:rsid w:val="256E08AD"/>
    <w:rsid w:val="25802478"/>
    <w:rsid w:val="258264C2"/>
    <w:rsid w:val="25A51AB9"/>
    <w:rsid w:val="25B06058"/>
    <w:rsid w:val="25BE7FC9"/>
    <w:rsid w:val="25C26ADF"/>
    <w:rsid w:val="25F915E5"/>
    <w:rsid w:val="260873EE"/>
    <w:rsid w:val="260C349A"/>
    <w:rsid w:val="260F33A9"/>
    <w:rsid w:val="26342F0D"/>
    <w:rsid w:val="264A56EA"/>
    <w:rsid w:val="265956E8"/>
    <w:rsid w:val="26835993"/>
    <w:rsid w:val="26B54C94"/>
    <w:rsid w:val="26C51EE7"/>
    <w:rsid w:val="26D42111"/>
    <w:rsid w:val="26E93D4E"/>
    <w:rsid w:val="26F27DAD"/>
    <w:rsid w:val="2709534F"/>
    <w:rsid w:val="27162024"/>
    <w:rsid w:val="27191F39"/>
    <w:rsid w:val="274D14FD"/>
    <w:rsid w:val="27555DFC"/>
    <w:rsid w:val="27603A32"/>
    <w:rsid w:val="27650CAF"/>
    <w:rsid w:val="27784D7D"/>
    <w:rsid w:val="27847F3A"/>
    <w:rsid w:val="279152C0"/>
    <w:rsid w:val="27A02138"/>
    <w:rsid w:val="27A74076"/>
    <w:rsid w:val="27C7505C"/>
    <w:rsid w:val="27CD2179"/>
    <w:rsid w:val="282323D6"/>
    <w:rsid w:val="28425E49"/>
    <w:rsid w:val="284C443D"/>
    <w:rsid w:val="2896191D"/>
    <w:rsid w:val="289A084D"/>
    <w:rsid w:val="28A60F84"/>
    <w:rsid w:val="28CA2CC3"/>
    <w:rsid w:val="290101CD"/>
    <w:rsid w:val="292249B5"/>
    <w:rsid w:val="29226A2C"/>
    <w:rsid w:val="29606353"/>
    <w:rsid w:val="2973565A"/>
    <w:rsid w:val="29785092"/>
    <w:rsid w:val="298C5BF1"/>
    <w:rsid w:val="299846CD"/>
    <w:rsid w:val="29D271DD"/>
    <w:rsid w:val="29EB2318"/>
    <w:rsid w:val="29EE1B89"/>
    <w:rsid w:val="29EE6FAB"/>
    <w:rsid w:val="29EF6B6E"/>
    <w:rsid w:val="29F75C9B"/>
    <w:rsid w:val="2A2060C6"/>
    <w:rsid w:val="2A582048"/>
    <w:rsid w:val="2A902FA9"/>
    <w:rsid w:val="2AAB7560"/>
    <w:rsid w:val="2AC00B69"/>
    <w:rsid w:val="2ACF2966"/>
    <w:rsid w:val="2AF91035"/>
    <w:rsid w:val="2B0B419A"/>
    <w:rsid w:val="2B0E0EE3"/>
    <w:rsid w:val="2B1C729F"/>
    <w:rsid w:val="2B33117E"/>
    <w:rsid w:val="2B3C6668"/>
    <w:rsid w:val="2B431102"/>
    <w:rsid w:val="2B6C2AEF"/>
    <w:rsid w:val="2B7C41E1"/>
    <w:rsid w:val="2BA9648A"/>
    <w:rsid w:val="2BB21C8A"/>
    <w:rsid w:val="2BC21288"/>
    <w:rsid w:val="2BEF7419"/>
    <w:rsid w:val="2C100CFB"/>
    <w:rsid w:val="2C13577B"/>
    <w:rsid w:val="2C2F2BED"/>
    <w:rsid w:val="2C4C4224"/>
    <w:rsid w:val="2C4F0E60"/>
    <w:rsid w:val="2C785B1F"/>
    <w:rsid w:val="2C8E7395"/>
    <w:rsid w:val="2C93139E"/>
    <w:rsid w:val="2CA53EEF"/>
    <w:rsid w:val="2CBE7289"/>
    <w:rsid w:val="2CDC1C90"/>
    <w:rsid w:val="2D2A6EA9"/>
    <w:rsid w:val="2D2F1E9E"/>
    <w:rsid w:val="2D81663D"/>
    <w:rsid w:val="2D824A7B"/>
    <w:rsid w:val="2D98073D"/>
    <w:rsid w:val="2DCC3C83"/>
    <w:rsid w:val="2DFE0F96"/>
    <w:rsid w:val="2E03207D"/>
    <w:rsid w:val="2E166875"/>
    <w:rsid w:val="2E1A2EBB"/>
    <w:rsid w:val="2E26708E"/>
    <w:rsid w:val="2E53230A"/>
    <w:rsid w:val="2E6B7C68"/>
    <w:rsid w:val="2E7C01BD"/>
    <w:rsid w:val="2E890D7E"/>
    <w:rsid w:val="2EA0160B"/>
    <w:rsid w:val="2EB3131D"/>
    <w:rsid w:val="2EC869DA"/>
    <w:rsid w:val="2EC94049"/>
    <w:rsid w:val="2ECF48A4"/>
    <w:rsid w:val="2F197FD7"/>
    <w:rsid w:val="2F21142B"/>
    <w:rsid w:val="2F2F1449"/>
    <w:rsid w:val="2F3E6FA0"/>
    <w:rsid w:val="2F8C038C"/>
    <w:rsid w:val="2F8E7EB1"/>
    <w:rsid w:val="2F936ECB"/>
    <w:rsid w:val="2FAE5E52"/>
    <w:rsid w:val="2FCF2746"/>
    <w:rsid w:val="2FD02C64"/>
    <w:rsid w:val="2FDB555B"/>
    <w:rsid w:val="2FE10784"/>
    <w:rsid w:val="305A1E26"/>
    <w:rsid w:val="306722C6"/>
    <w:rsid w:val="306D0C20"/>
    <w:rsid w:val="309F3A30"/>
    <w:rsid w:val="30A057FA"/>
    <w:rsid w:val="30B47453"/>
    <w:rsid w:val="30EC2462"/>
    <w:rsid w:val="30F67BAC"/>
    <w:rsid w:val="30FB5703"/>
    <w:rsid w:val="315216B2"/>
    <w:rsid w:val="31EB0217"/>
    <w:rsid w:val="31F34E0C"/>
    <w:rsid w:val="31F456DC"/>
    <w:rsid w:val="32050DFC"/>
    <w:rsid w:val="321279A0"/>
    <w:rsid w:val="321711AE"/>
    <w:rsid w:val="325825AB"/>
    <w:rsid w:val="32783CC5"/>
    <w:rsid w:val="328D032A"/>
    <w:rsid w:val="32966720"/>
    <w:rsid w:val="329743F6"/>
    <w:rsid w:val="329B3EFA"/>
    <w:rsid w:val="32A07054"/>
    <w:rsid w:val="32BE3133"/>
    <w:rsid w:val="32D25AE0"/>
    <w:rsid w:val="32DF0B07"/>
    <w:rsid w:val="32FB30E5"/>
    <w:rsid w:val="330A1EC0"/>
    <w:rsid w:val="331C0EB7"/>
    <w:rsid w:val="3338557C"/>
    <w:rsid w:val="333D0EDD"/>
    <w:rsid w:val="33530487"/>
    <w:rsid w:val="33531DF7"/>
    <w:rsid w:val="336A5B8B"/>
    <w:rsid w:val="33715F01"/>
    <w:rsid w:val="33725483"/>
    <w:rsid w:val="33910614"/>
    <w:rsid w:val="3398169D"/>
    <w:rsid w:val="33AA640C"/>
    <w:rsid w:val="33B12F60"/>
    <w:rsid w:val="33D55834"/>
    <w:rsid w:val="33DF6CB7"/>
    <w:rsid w:val="34041AAC"/>
    <w:rsid w:val="343556BE"/>
    <w:rsid w:val="3436498F"/>
    <w:rsid w:val="34407436"/>
    <w:rsid w:val="3457243B"/>
    <w:rsid w:val="347C2E6A"/>
    <w:rsid w:val="349373B5"/>
    <w:rsid w:val="34963071"/>
    <w:rsid w:val="349F70C2"/>
    <w:rsid w:val="34C6171E"/>
    <w:rsid w:val="34C61ED9"/>
    <w:rsid w:val="34E91416"/>
    <w:rsid w:val="34F109DE"/>
    <w:rsid w:val="35324E78"/>
    <w:rsid w:val="3560118E"/>
    <w:rsid w:val="357B3225"/>
    <w:rsid w:val="357B7BD4"/>
    <w:rsid w:val="358A56CB"/>
    <w:rsid w:val="35AE1EA1"/>
    <w:rsid w:val="35AE62AA"/>
    <w:rsid w:val="35FC6B76"/>
    <w:rsid w:val="361967DB"/>
    <w:rsid w:val="36276EED"/>
    <w:rsid w:val="36287AF2"/>
    <w:rsid w:val="364069A5"/>
    <w:rsid w:val="364E5FF6"/>
    <w:rsid w:val="366C6527"/>
    <w:rsid w:val="36732F9B"/>
    <w:rsid w:val="36BD2C72"/>
    <w:rsid w:val="36CA42A0"/>
    <w:rsid w:val="3721780C"/>
    <w:rsid w:val="37224D6B"/>
    <w:rsid w:val="37363D10"/>
    <w:rsid w:val="374D36F2"/>
    <w:rsid w:val="37541769"/>
    <w:rsid w:val="37690537"/>
    <w:rsid w:val="3769648B"/>
    <w:rsid w:val="376E779F"/>
    <w:rsid w:val="377B6C55"/>
    <w:rsid w:val="378E7D77"/>
    <w:rsid w:val="37AA1DC0"/>
    <w:rsid w:val="37BD77A3"/>
    <w:rsid w:val="37C01766"/>
    <w:rsid w:val="37E4361C"/>
    <w:rsid w:val="37E6250F"/>
    <w:rsid w:val="38014DBA"/>
    <w:rsid w:val="38211F5A"/>
    <w:rsid w:val="38311FD1"/>
    <w:rsid w:val="384942C6"/>
    <w:rsid w:val="385A1F2F"/>
    <w:rsid w:val="385D0838"/>
    <w:rsid w:val="38A0736C"/>
    <w:rsid w:val="38AF381D"/>
    <w:rsid w:val="38E9075D"/>
    <w:rsid w:val="38EC2977"/>
    <w:rsid w:val="38F41125"/>
    <w:rsid w:val="39080D9C"/>
    <w:rsid w:val="390A2317"/>
    <w:rsid w:val="39123B29"/>
    <w:rsid w:val="391B5724"/>
    <w:rsid w:val="392A5A8B"/>
    <w:rsid w:val="39445A4E"/>
    <w:rsid w:val="39722B7B"/>
    <w:rsid w:val="39991E0A"/>
    <w:rsid w:val="39C513B2"/>
    <w:rsid w:val="39EF73A5"/>
    <w:rsid w:val="39FF6700"/>
    <w:rsid w:val="3A4F6103"/>
    <w:rsid w:val="3A747784"/>
    <w:rsid w:val="3A914809"/>
    <w:rsid w:val="3AA447BE"/>
    <w:rsid w:val="3AA71798"/>
    <w:rsid w:val="3AAC393B"/>
    <w:rsid w:val="3AAC558B"/>
    <w:rsid w:val="3AAE557D"/>
    <w:rsid w:val="3AB52DDD"/>
    <w:rsid w:val="3AC950E2"/>
    <w:rsid w:val="3ACF46C8"/>
    <w:rsid w:val="3AF8465F"/>
    <w:rsid w:val="3B240A66"/>
    <w:rsid w:val="3B2E4235"/>
    <w:rsid w:val="3B6C2874"/>
    <w:rsid w:val="3B751EE3"/>
    <w:rsid w:val="3B852F6A"/>
    <w:rsid w:val="3BAA120D"/>
    <w:rsid w:val="3BBA3354"/>
    <w:rsid w:val="3BCE0F75"/>
    <w:rsid w:val="3BD905BB"/>
    <w:rsid w:val="3BDF66BB"/>
    <w:rsid w:val="3BE03689"/>
    <w:rsid w:val="3BE1410E"/>
    <w:rsid w:val="3BF52784"/>
    <w:rsid w:val="3C0B6829"/>
    <w:rsid w:val="3C274716"/>
    <w:rsid w:val="3C280764"/>
    <w:rsid w:val="3C3D6194"/>
    <w:rsid w:val="3C3F3448"/>
    <w:rsid w:val="3C586B55"/>
    <w:rsid w:val="3C6F4709"/>
    <w:rsid w:val="3C827DA2"/>
    <w:rsid w:val="3CAB7B66"/>
    <w:rsid w:val="3CCA1712"/>
    <w:rsid w:val="3CCD6091"/>
    <w:rsid w:val="3CFB425D"/>
    <w:rsid w:val="3CFD5863"/>
    <w:rsid w:val="3D235980"/>
    <w:rsid w:val="3D2813C5"/>
    <w:rsid w:val="3D915335"/>
    <w:rsid w:val="3DA35D75"/>
    <w:rsid w:val="3DB77715"/>
    <w:rsid w:val="3DDB1151"/>
    <w:rsid w:val="3DEE6CD1"/>
    <w:rsid w:val="3E1F39E0"/>
    <w:rsid w:val="3E260452"/>
    <w:rsid w:val="3E267F6B"/>
    <w:rsid w:val="3E2953E4"/>
    <w:rsid w:val="3E323391"/>
    <w:rsid w:val="3E3F5EFB"/>
    <w:rsid w:val="3E431C3A"/>
    <w:rsid w:val="3E510F60"/>
    <w:rsid w:val="3E876756"/>
    <w:rsid w:val="3E8E0BE9"/>
    <w:rsid w:val="3EB474D3"/>
    <w:rsid w:val="3EFA1B60"/>
    <w:rsid w:val="3F0228A5"/>
    <w:rsid w:val="3F064AEA"/>
    <w:rsid w:val="3F0E7593"/>
    <w:rsid w:val="3F1B7A95"/>
    <w:rsid w:val="3F225D73"/>
    <w:rsid w:val="3F4172A8"/>
    <w:rsid w:val="3F4B2420"/>
    <w:rsid w:val="3F531D6F"/>
    <w:rsid w:val="3F54760C"/>
    <w:rsid w:val="3F556790"/>
    <w:rsid w:val="3F59360F"/>
    <w:rsid w:val="3F5C1D50"/>
    <w:rsid w:val="3F5D49CD"/>
    <w:rsid w:val="3F85670C"/>
    <w:rsid w:val="3FA543B4"/>
    <w:rsid w:val="3FA67F68"/>
    <w:rsid w:val="3FD006BE"/>
    <w:rsid w:val="3FE34BD0"/>
    <w:rsid w:val="3FEE1C75"/>
    <w:rsid w:val="3FF27D2C"/>
    <w:rsid w:val="3FF735D1"/>
    <w:rsid w:val="400150B3"/>
    <w:rsid w:val="40097CD8"/>
    <w:rsid w:val="400E3F76"/>
    <w:rsid w:val="401775F0"/>
    <w:rsid w:val="4038549D"/>
    <w:rsid w:val="403D3C63"/>
    <w:rsid w:val="40400246"/>
    <w:rsid w:val="404A482C"/>
    <w:rsid w:val="404D0B71"/>
    <w:rsid w:val="405505BF"/>
    <w:rsid w:val="40780939"/>
    <w:rsid w:val="40892751"/>
    <w:rsid w:val="40946473"/>
    <w:rsid w:val="40AE3304"/>
    <w:rsid w:val="40B973CE"/>
    <w:rsid w:val="40CA0F18"/>
    <w:rsid w:val="40CC47D4"/>
    <w:rsid w:val="40F843B2"/>
    <w:rsid w:val="40F93CF5"/>
    <w:rsid w:val="41060EEB"/>
    <w:rsid w:val="410D6375"/>
    <w:rsid w:val="414609CE"/>
    <w:rsid w:val="415100A1"/>
    <w:rsid w:val="41517D4E"/>
    <w:rsid w:val="415629C9"/>
    <w:rsid w:val="415A3B39"/>
    <w:rsid w:val="415D1B62"/>
    <w:rsid w:val="418431EE"/>
    <w:rsid w:val="41916644"/>
    <w:rsid w:val="4196199D"/>
    <w:rsid w:val="41B74B08"/>
    <w:rsid w:val="41B94567"/>
    <w:rsid w:val="41C03C70"/>
    <w:rsid w:val="41DD71D5"/>
    <w:rsid w:val="41EC4442"/>
    <w:rsid w:val="41F2648A"/>
    <w:rsid w:val="42031191"/>
    <w:rsid w:val="425156E9"/>
    <w:rsid w:val="42556A54"/>
    <w:rsid w:val="427A34DF"/>
    <w:rsid w:val="42A26C02"/>
    <w:rsid w:val="42AB08E4"/>
    <w:rsid w:val="42CA1A80"/>
    <w:rsid w:val="42CD7100"/>
    <w:rsid w:val="430A4E91"/>
    <w:rsid w:val="432B193A"/>
    <w:rsid w:val="43350985"/>
    <w:rsid w:val="43432A5F"/>
    <w:rsid w:val="434F1E4B"/>
    <w:rsid w:val="435A67D1"/>
    <w:rsid w:val="435B245C"/>
    <w:rsid w:val="435C13AE"/>
    <w:rsid w:val="436D76A5"/>
    <w:rsid w:val="438A0D9C"/>
    <w:rsid w:val="43AD2E03"/>
    <w:rsid w:val="43B57A4E"/>
    <w:rsid w:val="43BB34BA"/>
    <w:rsid w:val="43E617E3"/>
    <w:rsid w:val="43F33D03"/>
    <w:rsid w:val="441F1B16"/>
    <w:rsid w:val="442B013A"/>
    <w:rsid w:val="44321271"/>
    <w:rsid w:val="4441525A"/>
    <w:rsid w:val="444E681E"/>
    <w:rsid w:val="44655368"/>
    <w:rsid w:val="446C2F6A"/>
    <w:rsid w:val="44A9033D"/>
    <w:rsid w:val="44AF4D05"/>
    <w:rsid w:val="44DE708D"/>
    <w:rsid w:val="44E3747A"/>
    <w:rsid w:val="44E71FFA"/>
    <w:rsid w:val="4501672C"/>
    <w:rsid w:val="45161429"/>
    <w:rsid w:val="4539574C"/>
    <w:rsid w:val="453D1B7D"/>
    <w:rsid w:val="45443171"/>
    <w:rsid w:val="455B4872"/>
    <w:rsid w:val="45825BB7"/>
    <w:rsid w:val="45956B31"/>
    <w:rsid w:val="45C15DB7"/>
    <w:rsid w:val="45C93A0E"/>
    <w:rsid w:val="45D5292C"/>
    <w:rsid w:val="460B2316"/>
    <w:rsid w:val="462A0CCA"/>
    <w:rsid w:val="46331BCA"/>
    <w:rsid w:val="46553AA2"/>
    <w:rsid w:val="465676E8"/>
    <w:rsid w:val="466D5D98"/>
    <w:rsid w:val="469C0518"/>
    <w:rsid w:val="46AB392D"/>
    <w:rsid w:val="46DC4D4E"/>
    <w:rsid w:val="46F54862"/>
    <w:rsid w:val="472879F7"/>
    <w:rsid w:val="474869ED"/>
    <w:rsid w:val="47591E93"/>
    <w:rsid w:val="47625735"/>
    <w:rsid w:val="476C12C7"/>
    <w:rsid w:val="476F3D79"/>
    <w:rsid w:val="478B2940"/>
    <w:rsid w:val="47917735"/>
    <w:rsid w:val="479B1CA5"/>
    <w:rsid w:val="47A07FC2"/>
    <w:rsid w:val="47EF7874"/>
    <w:rsid w:val="47F83F3A"/>
    <w:rsid w:val="47F901B8"/>
    <w:rsid w:val="4805703C"/>
    <w:rsid w:val="480B57CA"/>
    <w:rsid w:val="48212E90"/>
    <w:rsid w:val="4826485F"/>
    <w:rsid w:val="48476ADE"/>
    <w:rsid w:val="48515976"/>
    <w:rsid w:val="48911038"/>
    <w:rsid w:val="48E952AA"/>
    <w:rsid w:val="48EA7D90"/>
    <w:rsid w:val="48F6704B"/>
    <w:rsid w:val="48F97ACA"/>
    <w:rsid w:val="495246F3"/>
    <w:rsid w:val="495827EF"/>
    <w:rsid w:val="49625868"/>
    <w:rsid w:val="496A2BF5"/>
    <w:rsid w:val="497A1642"/>
    <w:rsid w:val="4983436E"/>
    <w:rsid w:val="49925497"/>
    <w:rsid w:val="49A02467"/>
    <w:rsid w:val="49A563CB"/>
    <w:rsid w:val="49B26EE8"/>
    <w:rsid w:val="49BF7CB5"/>
    <w:rsid w:val="49DA072A"/>
    <w:rsid w:val="49EC796B"/>
    <w:rsid w:val="4A2422A8"/>
    <w:rsid w:val="4A694C14"/>
    <w:rsid w:val="4A977F01"/>
    <w:rsid w:val="4AA3699E"/>
    <w:rsid w:val="4ABF63CF"/>
    <w:rsid w:val="4ACD64FE"/>
    <w:rsid w:val="4ACF10EF"/>
    <w:rsid w:val="4AD25A32"/>
    <w:rsid w:val="4B1348F9"/>
    <w:rsid w:val="4B161900"/>
    <w:rsid w:val="4B1A3C1E"/>
    <w:rsid w:val="4B635B66"/>
    <w:rsid w:val="4B6D2F19"/>
    <w:rsid w:val="4B746001"/>
    <w:rsid w:val="4B7A4E08"/>
    <w:rsid w:val="4B7F5B08"/>
    <w:rsid w:val="4BCF2D9A"/>
    <w:rsid w:val="4BD037E0"/>
    <w:rsid w:val="4BE31E97"/>
    <w:rsid w:val="4C097675"/>
    <w:rsid w:val="4C256DAC"/>
    <w:rsid w:val="4C2940F5"/>
    <w:rsid w:val="4C3B37DE"/>
    <w:rsid w:val="4C5F5755"/>
    <w:rsid w:val="4C6362BB"/>
    <w:rsid w:val="4C722585"/>
    <w:rsid w:val="4C7F5462"/>
    <w:rsid w:val="4C826435"/>
    <w:rsid w:val="4C876B8C"/>
    <w:rsid w:val="4CA402FC"/>
    <w:rsid w:val="4CAF6E8C"/>
    <w:rsid w:val="4CB8335A"/>
    <w:rsid w:val="4CE90194"/>
    <w:rsid w:val="4D202DBD"/>
    <w:rsid w:val="4D2A168E"/>
    <w:rsid w:val="4D3F18C1"/>
    <w:rsid w:val="4DA31CAB"/>
    <w:rsid w:val="4DB37DB4"/>
    <w:rsid w:val="4DB4099A"/>
    <w:rsid w:val="4DB86DAF"/>
    <w:rsid w:val="4DBD297C"/>
    <w:rsid w:val="4DCE6155"/>
    <w:rsid w:val="4DD06002"/>
    <w:rsid w:val="4DD927DD"/>
    <w:rsid w:val="4DDA2C63"/>
    <w:rsid w:val="4DF54DFF"/>
    <w:rsid w:val="4DFC5DF9"/>
    <w:rsid w:val="4E036DF4"/>
    <w:rsid w:val="4E174B47"/>
    <w:rsid w:val="4E28558B"/>
    <w:rsid w:val="4E5C16E6"/>
    <w:rsid w:val="4E771FCD"/>
    <w:rsid w:val="4E927186"/>
    <w:rsid w:val="4EA25923"/>
    <w:rsid w:val="4EBA76A3"/>
    <w:rsid w:val="4EDD4349"/>
    <w:rsid w:val="4EF80121"/>
    <w:rsid w:val="4F1038AE"/>
    <w:rsid w:val="4F2775B9"/>
    <w:rsid w:val="4F606E75"/>
    <w:rsid w:val="4F6142AF"/>
    <w:rsid w:val="4FA7326E"/>
    <w:rsid w:val="4FDC5FB3"/>
    <w:rsid w:val="50555178"/>
    <w:rsid w:val="50692CBD"/>
    <w:rsid w:val="50791E34"/>
    <w:rsid w:val="5087129E"/>
    <w:rsid w:val="50BE2339"/>
    <w:rsid w:val="50E770E7"/>
    <w:rsid w:val="50FE37A8"/>
    <w:rsid w:val="51090A44"/>
    <w:rsid w:val="5147133D"/>
    <w:rsid w:val="515B0E07"/>
    <w:rsid w:val="51631823"/>
    <w:rsid w:val="516C7764"/>
    <w:rsid w:val="51A0171C"/>
    <w:rsid w:val="51A6168A"/>
    <w:rsid w:val="51CF7025"/>
    <w:rsid w:val="51DE41F8"/>
    <w:rsid w:val="51E64100"/>
    <w:rsid w:val="51EB7371"/>
    <w:rsid w:val="51ED78E4"/>
    <w:rsid w:val="522240B9"/>
    <w:rsid w:val="52394966"/>
    <w:rsid w:val="524460CB"/>
    <w:rsid w:val="52873D91"/>
    <w:rsid w:val="52D1483E"/>
    <w:rsid w:val="52F943E0"/>
    <w:rsid w:val="535251D6"/>
    <w:rsid w:val="535F3F48"/>
    <w:rsid w:val="536B16CC"/>
    <w:rsid w:val="53796F8D"/>
    <w:rsid w:val="538026DD"/>
    <w:rsid w:val="539E6E6E"/>
    <w:rsid w:val="53BA78AD"/>
    <w:rsid w:val="53C119FA"/>
    <w:rsid w:val="53DF7932"/>
    <w:rsid w:val="53E13FDE"/>
    <w:rsid w:val="53EF526F"/>
    <w:rsid w:val="53F105C3"/>
    <w:rsid w:val="53F908E2"/>
    <w:rsid w:val="53F932FD"/>
    <w:rsid w:val="540002D7"/>
    <w:rsid w:val="5453316A"/>
    <w:rsid w:val="545E7303"/>
    <w:rsid w:val="547B5B45"/>
    <w:rsid w:val="549C56CD"/>
    <w:rsid w:val="54AE37CF"/>
    <w:rsid w:val="54BC7974"/>
    <w:rsid w:val="54C6744E"/>
    <w:rsid w:val="54C918EC"/>
    <w:rsid w:val="550D2EC3"/>
    <w:rsid w:val="550F66A7"/>
    <w:rsid w:val="55241103"/>
    <w:rsid w:val="553F6BBF"/>
    <w:rsid w:val="554A694D"/>
    <w:rsid w:val="554D5388"/>
    <w:rsid w:val="55813D20"/>
    <w:rsid w:val="55A07029"/>
    <w:rsid w:val="55AE322E"/>
    <w:rsid w:val="55E15B82"/>
    <w:rsid w:val="55E95892"/>
    <w:rsid w:val="56305257"/>
    <w:rsid w:val="564D29C6"/>
    <w:rsid w:val="567859F8"/>
    <w:rsid w:val="56854B71"/>
    <w:rsid w:val="56950F62"/>
    <w:rsid w:val="56CA1768"/>
    <w:rsid w:val="57076B93"/>
    <w:rsid w:val="571B72C0"/>
    <w:rsid w:val="5722397F"/>
    <w:rsid w:val="576B4A7D"/>
    <w:rsid w:val="5786186A"/>
    <w:rsid w:val="578B3D5D"/>
    <w:rsid w:val="57B37E61"/>
    <w:rsid w:val="57B72452"/>
    <w:rsid w:val="57DE22F5"/>
    <w:rsid w:val="57E435B2"/>
    <w:rsid w:val="57E57FA6"/>
    <w:rsid w:val="57EB4997"/>
    <w:rsid w:val="57FA458F"/>
    <w:rsid w:val="57FF18DD"/>
    <w:rsid w:val="581E4189"/>
    <w:rsid w:val="582644D6"/>
    <w:rsid w:val="58443E29"/>
    <w:rsid w:val="58447049"/>
    <w:rsid w:val="5847241D"/>
    <w:rsid w:val="58514F57"/>
    <w:rsid w:val="58597EBF"/>
    <w:rsid w:val="58676364"/>
    <w:rsid w:val="58876DBF"/>
    <w:rsid w:val="5891461D"/>
    <w:rsid w:val="58953408"/>
    <w:rsid w:val="58A61C57"/>
    <w:rsid w:val="58AA7853"/>
    <w:rsid w:val="58B15137"/>
    <w:rsid w:val="58F90373"/>
    <w:rsid w:val="58FC555C"/>
    <w:rsid w:val="59096B25"/>
    <w:rsid w:val="59143EF0"/>
    <w:rsid w:val="59252009"/>
    <w:rsid w:val="593A0956"/>
    <w:rsid w:val="59515631"/>
    <w:rsid w:val="59746C88"/>
    <w:rsid w:val="598C3104"/>
    <w:rsid w:val="599B776A"/>
    <w:rsid w:val="59A75630"/>
    <w:rsid w:val="59B1778B"/>
    <w:rsid w:val="59DA5BBB"/>
    <w:rsid w:val="59DD1154"/>
    <w:rsid w:val="5A1C1087"/>
    <w:rsid w:val="5A4A5265"/>
    <w:rsid w:val="5A553DE0"/>
    <w:rsid w:val="5A5E12A0"/>
    <w:rsid w:val="5A8D50BD"/>
    <w:rsid w:val="5A9018D7"/>
    <w:rsid w:val="5A95720D"/>
    <w:rsid w:val="5A9B1B89"/>
    <w:rsid w:val="5AA70921"/>
    <w:rsid w:val="5AAA006C"/>
    <w:rsid w:val="5AB852A9"/>
    <w:rsid w:val="5ACB29F8"/>
    <w:rsid w:val="5AD36401"/>
    <w:rsid w:val="5AEF2A4D"/>
    <w:rsid w:val="5B036D6A"/>
    <w:rsid w:val="5B05607D"/>
    <w:rsid w:val="5B417B35"/>
    <w:rsid w:val="5B452997"/>
    <w:rsid w:val="5B7D4D61"/>
    <w:rsid w:val="5B7F3F2D"/>
    <w:rsid w:val="5B8E3D8C"/>
    <w:rsid w:val="5B9635F5"/>
    <w:rsid w:val="5B995D80"/>
    <w:rsid w:val="5B9C53AA"/>
    <w:rsid w:val="5BBD22A3"/>
    <w:rsid w:val="5BD24641"/>
    <w:rsid w:val="5C094333"/>
    <w:rsid w:val="5C286AD0"/>
    <w:rsid w:val="5C464BAD"/>
    <w:rsid w:val="5C4A0005"/>
    <w:rsid w:val="5C7707C0"/>
    <w:rsid w:val="5C821B9B"/>
    <w:rsid w:val="5C8717B1"/>
    <w:rsid w:val="5CA622C1"/>
    <w:rsid w:val="5CB97D00"/>
    <w:rsid w:val="5CC14BB7"/>
    <w:rsid w:val="5CC92531"/>
    <w:rsid w:val="5CE31045"/>
    <w:rsid w:val="5CE950D9"/>
    <w:rsid w:val="5CF01C2B"/>
    <w:rsid w:val="5CFE40B2"/>
    <w:rsid w:val="5CFF4055"/>
    <w:rsid w:val="5D126676"/>
    <w:rsid w:val="5D386E4D"/>
    <w:rsid w:val="5D5870CE"/>
    <w:rsid w:val="5D643DBD"/>
    <w:rsid w:val="5D773F87"/>
    <w:rsid w:val="5D8A559B"/>
    <w:rsid w:val="5D8E32B8"/>
    <w:rsid w:val="5D937ABB"/>
    <w:rsid w:val="5DC35F0D"/>
    <w:rsid w:val="5DD84789"/>
    <w:rsid w:val="5DE4478E"/>
    <w:rsid w:val="5DF855EF"/>
    <w:rsid w:val="5E2225C8"/>
    <w:rsid w:val="5E32397D"/>
    <w:rsid w:val="5E4D71FA"/>
    <w:rsid w:val="5E5820AB"/>
    <w:rsid w:val="5E732D4E"/>
    <w:rsid w:val="5E7551C4"/>
    <w:rsid w:val="5E8223B3"/>
    <w:rsid w:val="5E8232BD"/>
    <w:rsid w:val="5E9A6D73"/>
    <w:rsid w:val="5EA3006D"/>
    <w:rsid w:val="5EC917AB"/>
    <w:rsid w:val="5ED526FD"/>
    <w:rsid w:val="5EDC2225"/>
    <w:rsid w:val="5F0C4E90"/>
    <w:rsid w:val="5F1C5DD6"/>
    <w:rsid w:val="5F377CEA"/>
    <w:rsid w:val="5F3D23FC"/>
    <w:rsid w:val="5F9E47E3"/>
    <w:rsid w:val="5FA539A4"/>
    <w:rsid w:val="5FB47DE6"/>
    <w:rsid w:val="5FD34B21"/>
    <w:rsid w:val="5FDD15E0"/>
    <w:rsid w:val="600D7377"/>
    <w:rsid w:val="60180491"/>
    <w:rsid w:val="60183F9F"/>
    <w:rsid w:val="60184FB1"/>
    <w:rsid w:val="6035536C"/>
    <w:rsid w:val="60573310"/>
    <w:rsid w:val="609434BA"/>
    <w:rsid w:val="60AA7E14"/>
    <w:rsid w:val="60C04151"/>
    <w:rsid w:val="60D31EA4"/>
    <w:rsid w:val="60E055B6"/>
    <w:rsid w:val="60F038B3"/>
    <w:rsid w:val="611B18FD"/>
    <w:rsid w:val="612F3BEF"/>
    <w:rsid w:val="612F69B4"/>
    <w:rsid w:val="615F6B97"/>
    <w:rsid w:val="61636EFB"/>
    <w:rsid w:val="6191468A"/>
    <w:rsid w:val="61CD672A"/>
    <w:rsid w:val="61EA2324"/>
    <w:rsid w:val="62057844"/>
    <w:rsid w:val="625D185A"/>
    <w:rsid w:val="627761B4"/>
    <w:rsid w:val="627C1AC2"/>
    <w:rsid w:val="62BC2583"/>
    <w:rsid w:val="62BE0583"/>
    <w:rsid w:val="62C44DC1"/>
    <w:rsid w:val="62E24352"/>
    <w:rsid w:val="62F448BB"/>
    <w:rsid w:val="62F677F5"/>
    <w:rsid w:val="63147161"/>
    <w:rsid w:val="63230183"/>
    <w:rsid w:val="633C19D9"/>
    <w:rsid w:val="63634FB6"/>
    <w:rsid w:val="63686197"/>
    <w:rsid w:val="637441AE"/>
    <w:rsid w:val="63AB2E56"/>
    <w:rsid w:val="63C42B46"/>
    <w:rsid w:val="63EA7CD3"/>
    <w:rsid w:val="64062B45"/>
    <w:rsid w:val="641315FA"/>
    <w:rsid w:val="641B60E8"/>
    <w:rsid w:val="64302837"/>
    <w:rsid w:val="64347448"/>
    <w:rsid w:val="644349BD"/>
    <w:rsid w:val="6443702C"/>
    <w:rsid w:val="64443F51"/>
    <w:rsid w:val="648D4CA1"/>
    <w:rsid w:val="649A360E"/>
    <w:rsid w:val="649A71FC"/>
    <w:rsid w:val="64A91F31"/>
    <w:rsid w:val="64C347D2"/>
    <w:rsid w:val="64F14CB4"/>
    <w:rsid w:val="650442EA"/>
    <w:rsid w:val="65074F65"/>
    <w:rsid w:val="650A35EB"/>
    <w:rsid w:val="65423725"/>
    <w:rsid w:val="65443AE0"/>
    <w:rsid w:val="654D30CA"/>
    <w:rsid w:val="65525542"/>
    <w:rsid w:val="655825CE"/>
    <w:rsid w:val="655E72BD"/>
    <w:rsid w:val="6572570E"/>
    <w:rsid w:val="6574579B"/>
    <w:rsid w:val="65893D79"/>
    <w:rsid w:val="658B6782"/>
    <w:rsid w:val="65A00EBF"/>
    <w:rsid w:val="65A744B5"/>
    <w:rsid w:val="65CB38DE"/>
    <w:rsid w:val="65CC6A25"/>
    <w:rsid w:val="65FB0D88"/>
    <w:rsid w:val="65FB44AC"/>
    <w:rsid w:val="6611184B"/>
    <w:rsid w:val="661A02D1"/>
    <w:rsid w:val="66243392"/>
    <w:rsid w:val="662A2650"/>
    <w:rsid w:val="662D1207"/>
    <w:rsid w:val="666C0C4D"/>
    <w:rsid w:val="66827DDB"/>
    <w:rsid w:val="66CC310D"/>
    <w:rsid w:val="66CF2D31"/>
    <w:rsid w:val="66E4413B"/>
    <w:rsid w:val="66E50674"/>
    <w:rsid w:val="67016963"/>
    <w:rsid w:val="67333D49"/>
    <w:rsid w:val="675673C5"/>
    <w:rsid w:val="677E7B90"/>
    <w:rsid w:val="67861C55"/>
    <w:rsid w:val="67A27B62"/>
    <w:rsid w:val="67AB73D9"/>
    <w:rsid w:val="67F54EE1"/>
    <w:rsid w:val="67F71CF8"/>
    <w:rsid w:val="68130249"/>
    <w:rsid w:val="681D7AD9"/>
    <w:rsid w:val="682158D1"/>
    <w:rsid w:val="68322AA1"/>
    <w:rsid w:val="684252E4"/>
    <w:rsid w:val="68440A4F"/>
    <w:rsid w:val="68505CDF"/>
    <w:rsid w:val="685B55C7"/>
    <w:rsid w:val="685D0D0A"/>
    <w:rsid w:val="686471D5"/>
    <w:rsid w:val="689F4DCD"/>
    <w:rsid w:val="68B0746C"/>
    <w:rsid w:val="68DD19C8"/>
    <w:rsid w:val="69230F28"/>
    <w:rsid w:val="692A48D9"/>
    <w:rsid w:val="69350DC6"/>
    <w:rsid w:val="693E7EB6"/>
    <w:rsid w:val="694325D9"/>
    <w:rsid w:val="69451B07"/>
    <w:rsid w:val="695F766D"/>
    <w:rsid w:val="696469F9"/>
    <w:rsid w:val="69651417"/>
    <w:rsid w:val="69790740"/>
    <w:rsid w:val="69803C18"/>
    <w:rsid w:val="69D70CD7"/>
    <w:rsid w:val="69FC6C64"/>
    <w:rsid w:val="6A0E3D91"/>
    <w:rsid w:val="6A105F02"/>
    <w:rsid w:val="6A2B4C48"/>
    <w:rsid w:val="6A2D4E27"/>
    <w:rsid w:val="6A55723C"/>
    <w:rsid w:val="6A60756C"/>
    <w:rsid w:val="6A931F09"/>
    <w:rsid w:val="6A95325C"/>
    <w:rsid w:val="6AAA246D"/>
    <w:rsid w:val="6AB373F5"/>
    <w:rsid w:val="6ACD2C78"/>
    <w:rsid w:val="6AD32F6D"/>
    <w:rsid w:val="6AE177F9"/>
    <w:rsid w:val="6AF27F39"/>
    <w:rsid w:val="6B11489E"/>
    <w:rsid w:val="6B1944F3"/>
    <w:rsid w:val="6B1C134B"/>
    <w:rsid w:val="6B2B6064"/>
    <w:rsid w:val="6B345D1A"/>
    <w:rsid w:val="6B432C75"/>
    <w:rsid w:val="6B4B33C5"/>
    <w:rsid w:val="6B577273"/>
    <w:rsid w:val="6B5D4D27"/>
    <w:rsid w:val="6B5E2091"/>
    <w:rsid w:val="6B6E4CC7"/>
    <w:rsid w:val="6BB27B0E"/>
    <w:rsid w:val="6BC23858"/>
    <w:rsid w:val="6BCA0C5F"/>
    <w:rsid w:val="6BE17E3B"/>
    <w:rsid w:val="6BFA76B3"/>
    <w:rsid w:val="6C010DAA"/>
    <w:rsid w:val="6C1203A5"/>
    <w:rsid w:val="6C356D9E"/>
    <w:rsid w:val="6C4B057D"/>
    <w:rsid w:val="6C5142C4"/>
    <w:rsid w:val="6C554EEE"/>
    <w:rsid w:val="6C5F6939"/>
    <w:rsid w:val="6C836327"/>
    <w:rsid w:val="6C8E223C"/>
    <w:rsid w:val="6CD67EF9"/>
    <w:rsid w:val="6CEB68ED"/>
    <w:rsid w:val="6D293550"/>
    <w:rsid w:val="6D37712F"/>
    <w:rsid w:val="6D560D8B"/>
    <w:rsid w:val="6D6D7975"/>
    <w:rsid w:val="6DA8109C"/>
    <w:rsid w:val="6DB74D8E"/>
    <w:rsid w:val="6DBB0B5C"/>
    <w:rsid w:val="6DC247C8"/>
    <w:rsid w:val="6DEB5E3A"/>
    <w:rsid w:val="6DF121A8"/>
    <w:rsid w:val="6E0B7EE8"/>
    <w:rsid w:val="6E1A1044"/>
    <w:rsid w:val="6E1D358B"/>
    <w:rsid w:val="6E507E39"/>
    <w:rsid w:val="6E7D309A"/>
    <w:rsid w:val="6E7D63E5"/>
    <w:rsid w:val="6E812A49"/>
    <w:rsid w:val="6EA73C4C"/>
    <w:rsid w:val="6EB36F82"/>
    <w:rsid w:val="6EC01E7A"/>
    <w:rsid w:val="6ECB4862"/>
    <w:rsid w:val="6EF772D9"/>
    <w:rsid w:val="6F084D8E"/>
    <w:rsid w:val="6F0D4CAE"/>
    <w:rsid w:val="6F1135B0"/>
    <w:rsid w:val="6F1B229A"/>
    <w:rsid w:val="6F2E3FE7"/>
    <w:rsid w:val="6F5C3B2F"/>
    <w:rsid w:val="6F671306"/>
    <w:rsid w:val="6F743FBC"/>
    <w:rsid w:val="6F8329E9"/>
    <w:rsid w:val="6F88416C"/>
    <w:rsid w:val="6F8B4ACF"/>
    <w:rsid w:val="6F9738E5"/>
    <w:rsid w:val="6F9C787D"/>
    <w:rsid w:val="6FF46100"/>
    <w:rsid w:val="6FF4653F"/>
    <w:rsid w:val="6FF73E49"/>
    <w:rsid w:val="702B5B3C"/>
    <w:rsid w:val="70367E5D"/>
    <w:rsid w:val="704F53BE"/>
    <w:rsid w:val="70523C7C"/>
    <w:rsid w:val="70610F04"/>
    <w:rsid w:val="706803FE"/>
    <w:rsid w:val="70732FF6"/>
    <w:rsid w:val="707F0AEC"/>
    <w:rsid w:val="70B909DA"/>
    <w:rsid w:val="70BB188F"/>
    <w:rsid w:val="70C545B2"/>
    <w:rsid w:val="70C9052F"/>
    <w:rsid w:val="70D15279"/>
    <w:rsid w:val="71073FAC"/>
    <w:rsid w:val="715D3B10"/>
    <w:rsid w:val="7194139A"/>
    <w:rsid w:val="71A443A1"/>
    <w:rsid w:val="71B07D87"/>
    <w:rsid w:val="71BB2A3E"/>
    <w:rsid w:val="71C67467"/>
    <w:rsid w:val="71E840B2"/>
    <w:rsid w:val="720E3922"/>
    <w:rsid w:val="72121DA6"/>
    <w:rsid w:val="72207902"/>
    <w:rsid w:val="72245C11"/>
    <w:rsid w:val="72405DE7"/>
    <w:rsid w:val="724C7AB2"/>
    <w:rsid w:val="72587299"/>
    <w:rsid w:val="725F46AA"/>
    <w:rsid w:val="727150AF"/>
    <w:rsid w:val="727772BF"/>
    <w:rsid w:val="7286409F"/>
    <w:rsid w:val="72A45538"/>
    <w:rsid w:val="72C41184"/>
    <w:rsid w:val="72C7186B"/>
    <w:rsid w:val="72D21B19"/>
    <w:rsid w:val="72EE3CFA"/>
    <w:rsid w:val="730841C2"/>
    <w:rsid w:val="7325493A"/>
    <w:rsid w:val="73434E7C"/>
    <w:rsid w:val="73451013"/>
    <w:rsid w:val="735045B8"/>
    <w:rsid w:val="735414DE"/>
    <w:rsid w:val="735E67B4"/>
    <w:rsid w:val="736258B2"/>
    <w:rsid w:val="737009A8"/>
    <w:rsid w:val="738B5EA6"/>
    <w:rsid w:val="73986000"/>
    <w:rsid w:val="73A33DF5"/>
    <w:rsid w:val="73AB472D"/>
    <w:rsid w:val="73D632B2"/>
    <w:rsid w:val="73EB64D1"/>
    <w:rsid w:val="743B6D51"/>
    <w:rsid w:val="743D5297"/>
    <w:rsid w:val="747B5BC0"/>
    <w:rsid w:val="74926386"/>
    <w:rsid w:val="74CE137F"/>
    <w:rsid w:val="74D20B65"/>
    <w:rsid w:val="74D655EA"/>
    <w:rsid w:val="74D95575"/>
    <w:rsid w:val="74DC6EED"/>
    <w:rsid w:val="74DE75D5"/>
    <w:rsid w:val="74EC32A3"/>
    <w:rsid w:val="74EE61BA"/>
    <w:rsid w:val="7502330C"/>
    <w:rsid w:val="75113E95"/>
    <w:rsid w:val="754E1626"/>
    <w:rsid w:val="7586745F"/>
    <w:rsid w:val="7596332A"/>
    <w:rsid w:val="75AA665A"/>
    <w:rsid w:val="75C8428D"/>
    <w:rsid w:val="76533B27"/>
    <w:rsid w:val="767B5959"/>
    <w:rsid w:val="767D51D2"/>
    <w:rsid w:val="768B6832"/>
    <w:rsid w:val="76912B0E"/>
    <w:rsid w:val="76957A0F"/>
    <w:rsid w:val="76F00AB5"/>
    <w:rsid w:val="77283645"/>
    <w:rsid w:val="77342D8F"/>
    <w:rsid w:val="77344F54"/>
    <w:rsid w:val="777636DC"/>
    <w:rsid w:val="7780467C"/>
    <w:rsid w:val="778C3F48"/>
    <w:rsid w:val="779A0A58"/>
    <w:rsid w:val="77B6704F"/>
    <w:rsid w:val="77BD117E"/>
    <w:rsid w:val="77CC40DB"/>
    <w:rsid w:val="77CF02B4"/>
    <w:rsid w:val="78144910"/>
    <w:rsid w:val="78325F38"/>
    <w:rsid w:val="78420DD0"/>
    <w:rsid w:val="784F7A90"/>
    <w:rsid w:val="78644A66"/>
    <w:rsid w:val="788844CA"/>
    <w:rsid w:val="78AA5800"/>
    <w:rsid w:val="78F60EE1"/>
    <w:rsid w:val="790911E3"/>
    <w:rsid w:val="795F25FC"/>
    <w:rsid w:val="7984794F"/>
    <w:rsid w:val="799B5A06"/>
    <w:rsid w:val="7A1578FB"/>
    <w:rsid w:val="7A1A1331"/>
    <w:rsid w:val="7A38399D"/>
    <w:rsid w:val="7A561FF2"/>
    <w:rsid w:val="7A582CDC"/>
    <w:rsid w:val="7A732F72"/>
    <w:rsid w:val="7A990FB1"/>
    <w:rsid w:val="7AA656BC"/>
    <w:rsid w:val="7AB9498C"/>
    <w:rsid w:val="7ABE4080"/>
    <w:rsid w:val="7AC73F89"/>
    <w:rsid w:val="7ADE0753"/>
    <w:rsid w:val="7AE40B60"/>
    <w:rsid w:val="7AE65182"/>
    <w:rsid w:val="7AEF69CE"/>
    <w:rsid w:val="7AF035F7"/>
    <w:rsid w:val="7B002842"/>
    <w:rsid w:val="7B06220C"/>
    <w:rsid w:val="7B2417E5"/>
    <w:rsid w:val="7B474723"/>
    <w:rsid w:val="7B5B5626"/>
    <w:rsid w:val="7B5E3CC5"/>
    <w:rsid w:val="7B7072EE"/>
    <w:rsid w:val="7B7D7888"/>
    <w:rsid w:val="7BAB36BB"/>
    <w:rsid w:val="7BCA2F63"/>
    <w:rsid w:val="7BE5771F"/>
    <w:rsid w:val="7BED09AE"/>
    <w:rsid w:val="7C0234D4"/>
    <w:rsid w:val="7C065B70"/>
    <w:rsid w:val="7C2E75AE"/>
    <w:rsid w:val="7C461FD0"/>
    <w:rsid w:val="7C4C575A"/>
    <w:rsid w:val="7C504308"/>
    <w:rsid w:val="7CC320FD"/>
    <w:rsid w:val="7CD6124A"/>
    <w:rsid w:val="7CEA6875"/>
    <w:rsid w:val="7CF54442"/>
    <w:rsid w:val="7D3C429F"/>
    <w:rsid w:val="7D592531"/>
    <w:rsid w:val="7D657588"/>
    <w:rsid w:val="7D6C6B87"/>
    <w:rsid w:val="7D6E0299"/>
    <w:rsid w:val="7D861B06"/>
    <w:rsid w:val="7D9C2834"/>
    <w:rsid w:val="7DA823DB"/>
    <w:rsid w:val="7DBD5A1E"/>
    <w:rsid w:val="7DC65917"/>
    <w:rsid w:val="7DF76E31"/>
    <w:rsid w:val="7E3349D9"/>
    <w:rsid w:val="7E401026"/>
    <w:rsid w:val="7E5656D9"/>
    <w:rsid w:val="7E5901EF"/>
    <w:rsid w:val="7E884C6F"/>
    <w:rsid w:val="7E8A5A4C"/>
    <w:rsid w:val="7EAF2E47"/>
    <w:rsid w:val="7ECC01D9"/>
    <w:rsid w:val="7ED16EBB"/>
    <w:rsid w:val="7F132952"/>
    <w:rsid w:val="7F3743D2"/>
    <w:rsid w:val="7F817B87"/>
    <w:rsid w:val="7F9A3AF9"/>
    <w:rsid w:val="7FA3206A"/>
    <w:rsid w:val="7FAD006A"/>
    <w:rsid w:val="7FB864F8"/>
    <w:rsid w:val="7FBD3090"/>
    <w:rsid w:val="7FC40942"/>
    <w:rsid w:val="7FCC301E"/>
    <w:rsid w:val="7FE63014"/>
    <w:rsid w:val="7FEC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4"/>
      <w:lang w:val="en-US" w:eastAsia="zh-CN" w:bidi="ar-SA"/>
    </w:rPr>
  </w:style>
  <w:style w:type="paragraph" w:styleId="3">
    <w:name w:val="heading 1"/>
    <w:basedOn w:val="1"/>
    <w:next w:val="1"/>
    <w:link w:val="34"/>
    <w:qFormat/>
    <w:uiPriority w:val="0"/>
    <w:pPr>
      <w:keepNext/>
      <w:keepLines/>
      <w:suppressLineNumbers/>
      <w:adjustRightInd w:val="0"/>
      <w:snapToGrid w:val="0"/>
      <w:spacing w:beforeLines="100" w:afterLines="100"/>
      <w:contextualSpacing/>
      <w:outlineLvl w:val="0"/>
    </w:pPr>
    <w:rPr>
      <w:rFonts w:eastAsia="黑体"/>
      <w:b/>
      <w:color w:val="000000"/>
      <w:kern w:val="44"/>
      <w:position w:val="-2"/>
      <w:sz w:val="32"/>
      <w:szCs w:val="32"/>
    </w:rPr>
  </w:style>
  <w:style w:type="paragraph" w:styleId="4">
    <w:name w:val="heading 2"/>
    <w:basedOn w:val="1"/>
    <w:next w:val="1"/>
    <w:link w:val="35"/>
    <w:qFormat/>
    <w:uiPriority w:val="0"/>
    <w:pPr>
      <w:keepNext/>
      <w:keepLines/>
      <w:adjustRightInd w:val="0"/>
      <w:snapToGrid w:val="0"/>
      <w:spacing w:beforeLines="50" w:afterLines="50"/>
      <w:outlineLvl w:val="1"/>
    </w:pPr>
    <w:rPr>
      <w:b/>
      <w:bCs/>
      <w:color w:val="000000"/>
      <w:position w:val="-2"/>
      <w:sz w:val="28"/>
      <w:szCs w:val="28"/>
    </w:rPr>
  </w:style>
  <w:style w:type="paragraph" w:styleId="5">
    <w:name w:val="heading 3"/>
    <w:basedOn w:val="1"/>
    <w:next w:val="1"/>
    <w:link w:val="36"/>
    <w:qFormat/>
    <w:uiPriority w:val="0"/>
    <w:pPr>
      <w:keepNext/>
      <w:keepLines/>
      <w:adjustRightInd w:val="0"/>
      <w:snapToGrid w:val="0"/>
      <w:spacing w:beforeLines="30" w:afterLines="30"/>
      <w:jc w:val="left"/>
      <w:outlineLvl w:val="2"/>
    </w:pPr>
    <w:rPr>
      <w:b/>
      <w:bCs/>
      <w:color w:val="000000"/>
      <w:position w:val="-2"/>
      <w:sz w:val="28"/>
      <w:szCs w:val="32"/>
    </w:rPr>
  </w:style>
  <w:style w:type="paragraph" w:styleId="6">
    <w:name w:val="heading 4"/>
    <w:basedOn w:val="1"/>
    <w:next w:val="1"/>
    <w:link w:val="37"/>
    <w:qFormat/>
    <w:uiPriority w:val="0"/>
    <w:pPr>
      <w:overflowPunct w:val="0"/>
      <w:autoSpaceDE w:val="0"/>
      <w:autoSpaceDN w:val="0"/>
      <w:adjustRightInd w:val="0"/>
      <w:textAlignment w:val="baseline"/>
      <w:outlineLvl w:val="3"/>
    </w:pPr>
    <w:rPr>
      <w:rFonts w:ascii="仿宋_GB2312" w:eastAsia="仿宋_GB2312"/>
      <w:color w:val="000000"/>
      <w:kern w:val="20"/>
      <w:position w:val="-2"/>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5"/>
    <w:qFormat/>
    <w:uiPriority w:val="0"/>
    <w:pPr>
      <w:spacing w:after="120"/>
    </w:pPr>
  </w:style>
  <w:style w:type="paragraph" w:styleId="7">
    <w:name w:val="caption"/>
    <w:basedOn w:val="1"/>
    <w:next w:val="1"/>
    <w:qFormat/>
    <w:uiPriority w:val="0"/>
    <w:rPr>
      <w:rFonts w:ascii="Arial" w:hAnsi="Arial" w:eastAsia="黑体"/>
      <w:b/>
      <w:sz w:val="20"/>
    </w:rPr>
  </w:style>
  <w:style w:type="paragraph" w:styleId="8">
    <w:name w:val="annotation text"/>
    <w:basedOn w:val="1"/>
    <w:link w:val="42"/>
    <w:semiHidden/>
    <w:unhideWhenUsed/>
    <w:qFormat/>
    <w:uiPriority w:val="0"/>
    <w:pPr>
      <w:jc w:val="left"/>
    </w:pPr>
  </w:style>
  <w:style w:type="paragraph" w:styleId="9">
    <w:name w:val="Body Text Indent"/>
    <w:basedOn w:val="1"/>
    <w:next w:val="10"/>
    <w:unhideWhenUsed/>
    <w:qFormat/>
    <w:uiPriority w:val="99"/>
    <w:pPr>
      <w:ind w:left="420" w:leftChars="200"/>
    </w:pPr>
  </w:style>
  <w:style w:type="paragraph" w:styleId="10">
    <w:name w:val="Body Text First Indent 2"/>
    <w:basedOn w:val="9"/>
    <w:unhideWhenUsed/>
    <w:qFormat/>
    <w:uiPriority w:val="99"/>
    <w:pPr>
      <w:ind w:firstLine="420" w:firstLineChars="200"/>
    </w:pPr>
  </w:style>
  <w:style w:type="paragraph" w:styleId="11">
    <w:name w:val="toc 3"/>
    <w:basedOn w:val="1"/>
    <w:next w:val="1"/>
    <w:qFormat/>
    <w:uiPriority w:val="0"/>
    <w:pPr>
      <w:ind w:left="840" w:leftChars="400"/>
    </w:pPr>
  </w:style>
  <w:style w:type="paragraph" w:styleId="12">
    <w:name w:val="Plain Text"/>
    <w:basedOn w:val="1"/>
    <w:link w:val="71"/>
    <w:qFormat/>
    <w:uiPriority w:val="99"/>
    <w:pPr>
      <w:widowControl/>
      <w:spacing w:before="100" w:beforeAutospacing="1" w:after="100" w:afterAutospacing="1" w:line="240" w:lineRule="auto"/>
      <w:jc w:val="left"/>
    </w:pPr>
    <w:rPr>
      <w:rFonts w:ascii="ˎ̥" w:hAnsi="ˎ̥" w:cs="Times New Roman"/>
      <w:kern w:val="0"/>
      <w:sz w:val="18"/>
      <w:szCs w:val="18"/>
    </w:rPr>
  </w:style>
  <w:style w:type="paragraph" w:styleId="13">
    <w:name w:val="Date"/>
    <w:basedOn w:val="1"/>
    <w:next w:val="1"/>
    <w:link w:val="41"/>
    <w:qFormat/>
    <w:uiPriority w:val="0"/>
    <w:pPr>
      <w:ind w:left="100" w:leftChars="2500"/>
    </w:pPr>
  </w:style>
  <w:style w:type="paragraph" w:styleId="14">
    <w:name w:val="Body Text Indent 2"/>
    <w:basedOn w:val="1"/>
    <w:link w:val="59"/>
    <w:qFormat/>
    <w:uiPriority w:val="0"/>
    <w:pPr>
      <w:spacing w:after="120" w:line="480" w:lineRule="auto"/>
      <w:ind w:left="420" w:leftChars="200"/>
    </w:pPr>
  </w:style>
  <w:style w:type="paragraph" w:styleId="15">
    <w:name w:val="Balloon Text"/>
    <w:basedOn w:val="1"/>
    <w:link w:val="40"/>
    <w:semiHidden/>
    <w:qFormat/>
    <w:uiPriority w:val="0"/>
    <w:rPr>
      <w:sz w:val="18"/>
      <w:szCs w:val="18"/>
    </w:rPr>
  </w:style>
  <w:style w:type="paragraph" w:styleId="16">
    <w:name w:val="footer"/>
    <w:basedOn w:val="1"/>
    <w:link w:val="33"/>
    <w:unhideWhenUsed/>
    <w:qFormat/>
    <w:uiPriority w:val="0"/>
    <w:pPr>
      <w:tabs>
        <w:tab w:val="center" w:pos="4153"/>
        <w:tab w:val="right" w:pos="8306"/>
      </w:tabs>
      <w:snapToGrid w:val="0"/>
      <w:jc w:val="left"/>
    </w:pPr>
    <w:rPr>
      <w:sz w:val="18"/>
      <w:szCs w:val="18"/>
    </w:rPr>
  </w:style>
  <w:style w:type="paragraph" w:styleId="17">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tabs>
        <w:tab w:val="right" w:leader="dot" w:pos="8721"/>
      </w:tabs>
      <w:spacing w:beforeLines="60" w:afterLines="60"/>
      <w:jc w:val="left"/>
    </w:pPr>
    <w:rPr>
      <w:b/>
    </w:rPr>
  </w:style>
  <w:style w:type="paragraph" w:styleId="19">
    <w:name w:val="List"/>
    <w:basedOn w:val="1"/>
    <w:qFormat/>
    <w:uiPriority w:val="0"/>
    <w:pPr>
      <w:ind w:left="200" w:hanging="200" w:hangingChars="200"/>
    </w:pPr>
  </w:style>
  <w:style w:type="paragraph" w:styleId="20">
    <w:name w:val="toc 2"/>
    <w:basedOn w:val="1"/>
    <w:next w:val="1"/>
    <w:qFormat/>
    <w:uiPriority w:val="0"/>
    <w:pPr>
      <w:ind w:left="210"/>
      <w:jc w:val="left"/>
    </w:pPr>
    <w:rPr>
      <w:smallCaps/>
      <w:sz w:val="20"/>
    </w:rPr>
  </w:style>
  <w:style w:type="paragraph" w:styleId="21">
    <w:name w:val="Normal (Web)"/>
    <w:basedOn w:val="1"/>
    <w:qFormat/>
    <w:uiPriority w:val="0"/>
    <w:pPr>
      <w:widowControl/>
      <w:spacing w:before="100" w:beforeAutospacing="1" w:after="100" w:afterAutospacing="1"/>
      <w:jc w:val="left"/>
    </w:pPr>
  </w:style>
  <w:style w:type="paragraph" w:styleId="22">
    <w:name w:val="Title"/>
    <w:basedOn w:val="1"/>
    <w:next w:val="1"/>
    <w:link w:val="50"/>
    <w:qFormat/>
    <w:uiPriority w:val="0"/>
    <w:pPr>
      <w:spacing w:before="240" w:after="60"/>
      <w:jc w:val="center"/>
      <w:outlineLvl w:val="0"/>
    </w:pPr>
    <w:rPr>
      <w:rFonts w:ascii="Cambria" w:hAnsi="Cambria" w:cs="Times New Roman" w:eastAsiaTheme="minorEastAsia"/>
      <w:b/>
      <w:bCs/>
      <w:sz w:val="32"/>
      <w:szCs w:val="32"/>
    </w:rPr>
  </w:style>
  <w:style w:type="paragraph" w:styleId="23">
    <w:name w:val="annotation subject"/>
    <w:basedOn w:val="8"/>
    <w:next w:val="8"/>
    <w:link w:val="43"/>
    <w:semiHidden/>
    <w:qFormat/>
    <w:uiPriority w:val="0"/>
    <w:rPr>
      <w:b/>
      <w:bCs/>
    </w:rPr>
  </w:style>
  <w:style w:type="paragraph" w:styleId="24">
    <w:name w:val="Body Text First Indent"/>
    <w:basedOn w:val="2"/>
    <w:qFormat/>
    <w:uiPriority w:val="99"/>
    <w:pPr>
      <w:ind w:firstLine="420" w:firstLineChars="100"/>
    </w:pPr>
    <w:rPr>
      <w:szCs w:val="24"/>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Hyperlink"/>
    <w:basedOn w:val="27"/>
    <w:qFormat/>
    <w:uiPriority w:val="0"/>
    <w:rPr>
      <w:color w:val="0000FF"/>
      <w:u w:val="single"/>
    </w:rPr>
  </w:style>
  <w:style w:type="character" w:styleId="30">
    <w:name w:val="annotation reference"/>
    <w:basedOn w:val="27"/>
    <w:semiHidden/>
    <w:qFormat/>
    <w:uiPriority w:val="0"/>
    <w:rPr>
      <w:sz w:val="21"/>
      <w:szCs w:val="21"/>
    </w:rPr>
  </w:style>
  <w:style w:type="paragraph" w:customStyle="1" w:styleId="31">
    <w:name w:val="正文(首行缩进)"/>
    <w:basedOn w:val="1"/>
    <w:next w:val="1"/>
    <w:qFormat/>
    <w:uiPriority w:val="0"/>
    <w:pPr>
      <w:adjustRightInd w:val="0"/>
      <w:snapToGrid w:val="0"/>
      <w:spacing w:line="360" w:lineRule="auto"/>
      <w:ind w:firstLine="200" w:firstLineChars="200"/>
    </w:pPr>
    <w:rPr>
      <w:kern w:val="0"/>
      <w:sz w:val="24"/>
      <w:szCs w:val="24"/>
    </w:rPr>
  </w:style>
  <w:style w:type="character" w:customStyle="1" w:styleId="32">
    <w:name w:val="页眉 Char"/>
    <w:basedOn w:val="27"/>
    <w:link w:val="17"/>
    <w:semiHidden/>
    <w:qFormat/>
    <w:uiPriority w:val="99"/>
    <w:rPr>
      <w:sz w:val="18"/>
      <w:szCs w:val="18"/>
    </w:rPr>
  </w:style>
  <w:style w:type="character" w:customStyle="1" w:styleId="33">
    <w:name w:val="页脚 Char"/>
    <w:basedOn w:val="27"/>
    <w:link w:val="16"/>
    <w:qFormat/>
    <w:uiPriority w:val="0"/>
    <w:rPr>
      <w:sz w:val="18"/>
      <w:szCs w:val="18"/>
    </w:rPr>
  </w:style>
  <w:style w:type="character" w:customStyle="1" w:styleId="34">
    <w:name w:val="标题 1 Char"/>
    <w:basedOn w:val="27"/>
    <w:link w:val="3"/>
    <w:qFormat/>
    <w:uiPriority w:val="0"/>
    <w:rPr>
      <w:rFonts w:ascii="宋体" w:hAnsi="宋体" w:eastAsia="黑体" w:cs="宋体"/>
      <w:b/>
      <w:color w:val="000000"/>
      <w:kern w:val="44"/>
      <w:position w:val="-2"/>
      <w:sz w:val="32"/>
      <w:szCs w:val="32"/>
    </w:rPr>
  </w:style>
  <w:style w:type="character" w:customStyle="1" w:styleId="35">
    <w:name w:val="标题 2 Char"/>
    <w:basedOn w:val="27"/>
    <w:link w:val="4"/>
    <w:qFormat/>
    <w:uiPriority w:val="0"/>
    <w:rPr>
      <w:rFonts w:ascii="宋体" w:hAnsi="宋体" w:eastAsia="宋体" w:cs="宋体"/>
      <w:b/>
      <w:bCs/>
      <w:color w:val="000000"/>
      <w:position w:val="-2"/>
      <w:sz w:val="28"/>
      <w:szCs w:val="28"/>
    </w:rPr>
  </w:style>
  <w:style w:type="character" w:customStyle="1" w:styleId="36">
    <w:name w:val="标题 3 Char"/>
    <w:basedOn w:val="27"/>
    <w:link w:val="5"/>
    <w:qFormat/>
    <w:uiPriority w:val="0"/>
    <w:rPr>
      <w:rFonts w:ascii="宋体" w:hAnsi="宋体" w:eastAsia="宋体" w:cs="宋体"/>
      <w:b/>
      <w:bCs/>
      <w:color w:val="000000"/>
      <w:position w:val="-2"/>
      <w:sz w:val="28"/>
      <w:szCs w:val="32"/>
    </w:rPr>
  </w:style>
  <w:style w:type="character" w:customStyle="1" w:styleId="37">
    <w:name w:val="标题 4 Char"/>
    <w:basedOn w:val="27"/>
    <w:link w:val="6"/>
    <w:qFormat/>
    <w:uiPriority w:val="0"/>
    <w:rPr>
      <w:rFonts w:ascii="仿宋_GB2312" w:hAnsi="宋体" w:eastAsia="仿宋_GB2312" w:cs="宋体"/>
      <w:color w:val="000000"/>
      <w:kern w:val="20"/>
      <w:position w:val="-2"/>
      <w:sz w:val="28"/>
      <w:szCs w:val="20"/>
    </w:rPr>
  </w:style>
  <w:style w:type="character" w:customStyle="1" w:styleId="38">
    <w:name w:val="标题 Char"/>
    <w:basedOn w:val="27"/>
    <w:link w:val="22"/>
    <w:qFormat/>
    <w:uiPriority w:val="0"/>
    <w:rPr>
      <w:rFonts w:ascii="Cambria" w:hAnsi="Cambria" w:cs="Times New Roman"/>
      <w:b/>
      <w:bCs/>
      <w:sz w:val="32"/>
      <w:szCs w:val="32"/>
    </w:rPr>
  </w:style>
  <w:style w:type="paragraph" w:customStyle="1" w:styleId="39">
    <w:name w:val="样式2"/>
    <w:basedOn w:val="1"/>
    <w:qFormat/>
    <w:uiPriority w:val="0"/>
  </w:style>
  <w:style w:type="character" w:customStyle="1" w:styleId="40">
    <w:name w:val="批注框文本 Char"/>
    <w:basedOn w:val="27"/>
    <w:link w:val="15"/>
    <w:semiHidden/>
    <w:qFormat/>
    <w:uiPriority w:val="0"/>
    <w:rPr>
      <w:rFonts w:ascii="宋体" w:hAnsi="宋体" w:eastAsia="宋体" w:cs="宋体"/>
      <w:sz w:val="18"/>
      <w:szCs w:val="18"/>
    </w:rPr>
  </w:style>
  <w:style w:type="character" w:customStyle="1" w:styleId="41">
    <w:name w:val="日期 Char"/>
    <w:basedOn w:val="27"/>
    <w:link w:val="13"/>
    <w:qFormat/>
    <w:uiPriority w:val="0"/>
    <w:rPr>
      <w:rFonts w:ascii="宋体" w:hAnsi="宋体" w:eastAsia="宋体" w:cs="宋体"/>
      <w:sz w:val="24"/>
      <w:szCs w:val="20"/>
    </w:rPr>
  </w:style>
  <w:style w:type="character" w:customStyle="1" w:styleId="42">
    <w:name w:val="批注文字 Char"/>
    <w:basedOn w:val="27"/>
    <w:link w:val="8"/>
    <w:semiHidden/>
    <w:qFormat/>
    <w:uiPriority w:val="0"/>
    <w:rPr>
      <w:rFonts w:ascii="宋体" w:hAnsi="宋体" w:eastAsia="宋体" w:cs="宋体"/>
      <w:sz w:val="24"/>
      <w:szCs w:val="20"/>
    </w:rPr>
  </w:style>
  <w:style w:type="character" w:customStyle="1" w:styleId="43">
    <w:name w:val="批注主题 Char"/>
    <w:basedOn w:val="42"/>
    <w:link w:val="23"/>
    <w:semiHidden/>
    <w:qFormat/>
    <w:uiPriority w:val="0"/>
    <w:rPr>
      <w:b/>
      <w:bCs/>
    </w:rPr>
  </w:style>
  <w:style w:type="paragraph" w:customStyle="1" w:styleId="44">
    <w:name w:val="样式 列表 + 左侧:  0 厘米 悬挂缩进: 5.85 字符"/>
    <w:basedOn w:val="19"/>
    <w:qFormat/>
    <w:uiPriority w:val="0"/>
    <w:pPr>
      <w:autoSpaceDE w:val="0"/>
      <w:autoSpaceDN w:val="0"/>
      <w:adjustRightInd w:val="0"/>
      <w:spacing w:line="360" w:lineRule="exact"/>
      <w:ind w:left="0" w:firstLine="0" w:firstLineChars="0"/>
      <w:jc w:val="center"/>
    </w:pPr>
    <w:rPr>
      <w:szCs w:val="21"/>
    </w:rPr>
  </w:style>
  <w:style w:type="character" w:customStyle="1" w:styleId="45">
    <w:name w:val="正文文本 Char"/>
    <w:basedOn w:val="27"/>
    <w:link w:val="2"/>
    <w:qFormat/>
    <w:uiPriority w:val="0"/>
    <w:rPr>
      <w:rFonts w:ascii="宋体" w:hAnsi="宋体" w:eastAsia="宋体" w:cs="宋体"/>
      <w:sz w:val="24"/>
      <w:szCs w:val="20"/>
    </w:rPr>
  </w:style>
  <w:style w:type="paragraph" w:customStyle="1" w:styleId="46">
    <w:name w:val="表格内容"/>
    <w:basedOn w:val="47"/>
    <w:qFormat/>
    <w:uiPriority w:val="0"/>
    <w:pPr>
      <w:spacing w:after="0" w:line="240" w:lineRule="auto"/>
    </w:pPr>
    <w:rPr>
      <w:rFonts w:eastAsia="楷体_GB2312"/>
    </w:rPr>
  </w:style>
  <w:style w:type="paragraph" w:customStyle="1" w:styleId="47">
    <w:name w:val="表格标题"/>
    <w:basedOn w:val="2"/>
    <w:qFormat/>
    <w:uiPriority w:val="0"/>
    <w:pPr>
      <w:jc w:val="center"/>
    </w:pPr>
    <w:rPr>
      <w:rFonts w:ascii="Times New Roman" w:hAnsi="Times New Roman" w:cs="Arial"/>
      <w:sz w:val="21"/>
    </w:rPr>
  </w:style>
  <w:style w:type="paragraph" w:customStyle="1" w:styleId="48">
    <w:name w:val="表文字"/>
    <w:basedOn w:val="1"/>
    <w:qFormat/>
    <w:uiPriority w:val="0"/>
    <w:pPr>
      <w:overflowPunct w:val="0"/>
      <w:autoSpaceDE w:val="0"/>
      <w:autoSpaceDN w:val="0"/>
      <w:adjustRightInd w:val="0"/>
      <w:spacing w:line="240" w:lineRule="atLeast"/>
      <w:jc w:val="center"/>
      <w:textAlignment w:val="baseline"/>
    </w:pPr>
    <w:rPr>
      <w:rFonts w:ascii="仿宋_GB2312" w:eastAsia="仿宋_GB2312"/>
      <w:color w:val="000000"/>
      <w:position w:val="-2"/>
      <w:szCs w:val="24"/>
    </w:rPr>
  </w:style>
  <w:style w:type="paragraph" w:customStyle="1" w:styleId="49">
    <w:name w:val="流程图"/>
    <w:basedOn w:val="1"/>
    <w:qFormat/>
    <w:uiPriority w:val="0"/>
    <w:pPr>
      <w:jc w:val="center"/>
    </w:pPr>
    <w:rPr>
      <w:sz w:val="28"/>
    </w:rPr>
  </w:style>
  <w:style w:type="character" w:customStyle="1" w:styleId="50">
    <w:name w:val="标题 Char1"/>
    <w:basedOn w:val="27"/>
    <w:link w:val="22"/>
    <w:qFormat/>
    <w:uiPriority w:val="10"/>
    <w:rPr>
      <w:rFonts w:eastAsia="宋体" w:asciiTheme="majorHAnsi" w:hAnsiTheme="majorHAnsi" w:cstheme="majorBidi"/>
      <w:b/>
      <w:bCs/>
      <w:sz w:val="32"/>
      <w:szCs w:val="32"/>
    </w:rPr>
  </w:style>
  <w:style w:type="paragraph" w:customStyle="1" w:styleId="51">
    <w:name w:val="样式 首行缩进:  2 字符"/>
    <w:basedOn w:val="1"/>
    <w:qFormat/>
    <w:uiPriority w:val="0"/>
    <w:pPr>
      <w:spacing w:line="500" w:lineRule="exact"/>
      <w:ind w:firstLine="480" w:firstLineChars="200"/>
    </w:pPr>
  </w:style>
  <w:style w:type="paragraph" w:customStyle="1" w:styleId="52">
    <w:name w:val="表头"/>
    <w:basedOn w:val="1"/>
    <w:qFormat/>
    <w:uiPriority w:val="0"/>
    <w:pPr>
      <w:tabs>
        <w:tab w:val="left" w:pos="2700"/>
        <w:tab w:val="left" w:pos="6300"/>
      </w:tabs>
      <w:spacing w:afterLines="30" w:line="500" w:lineRule="exact"/>
      <w:jc w:val="center"/>
    </w:pPr>
    <w:rPr>
      <w:rFonts w:ascii="黑体" w:eastAsia="黑体"/>
    </w:rPr>
  </w:style>
  <w:style w:type="paragraph" w:customStyle="1" w:styleId="53">
    <w:name w:val="样式3"/>
    <w:basedOn w:val="1"/>
    <w:qFormat/>
    <w:uiPriority w:val="0"/>
  </w:style>
  <w:style w:type="paragraph" w:customStyle="1" w:styleId="54">
    <w:name w:val="表格"/>
    <w:basedOn w:val="52"/>
    <w:qFormat/>
    <w:uiPriority w:val="0"/>
    <w:pPr>
      <w:spacing w:afterLines="0" w:line="400" w:lineRule="exact"/>
      <w:ind w:left="-57" w:right="-57"/>
    </w:pPr>
    <w:rPr>
      <w:rFonts w:ascii="宋体" w:eastAsia="宋体"/>
      <w:sz w:val="21"/>
    </w:rPr>
  </w:style>
  <w:style w:type="paragraph" w:customStyle="1" w:styleId="55">
    <w:name w:val="cz标题4"/>
    <w:basedOn w:val="6"/>
    <w:qFormat/>
    <w:uiPriority w:val="0"/>
    <w:pPr>
      <w:tabs>
        <w:tab w:val="left" w:pos="0"/>
        <w:tab w:val="left" w:pos="780"/>
        <w:tab w:val="left" w:pos="2160"/>
      </w:tabs>
      <w:overflowPunct/>
      <w:autoSpaceDE/>
      <w:autoSpaceDN/>
      <w:ind w:left="780" w:hanging="360"/>
      <w:jc w:val="left"/>
    </w:pPr>
    <w:rPr>
      <w:rFonts w:ascii="Arial" w:hAnsi="Arial" w:eastAsia="宋体"/>
      <w:b/>
      <w:color w:val="auto"/>
      <w:kern w:val="0"/>
      <w:position w:val="0"/>
      <w:szCs w:val="21"/>
    </w:rPr>
  </w:style>
  <w:style w:type="paragraph" w:customStyle="1" w:styleId="56">
    <w:name w:val="样式1"/>
    <w:basedOn w:val="1"/>
    <w:qFormat/>
    <w:uiPriority w:val="0"/>
    <w:pPr>
      <w:adjustRightInd w:val="0"/>
      <w:spacing w:line="560" w:lineRule="exact"/>
      <w:ind w:firstLine="480" w:firstLineChars="200"/>
      <w:textAlignment w:val="baseline"/>
    </w:pPr>
    <w:rPr>
      <w:kern w:val="0"/>
    </w:rPr>
  </w:style>
  <w:style w:type="paragraph" w:customStyle="1" w:styleId="57">
    <w:name w:val="Char"/>
    <w:basedOn w:val="1"/>
    <w:qFormat/>
    <w:uiPriority w:val="0"/>
    <w:rPr>
      <w:spacing w:val="-10"/>
      <w:szCs w:val="21"/>
    </w:rPr>
  </w:style>
  <w:style w:type="paragraph" w:customStyle="1" w:styleId="58">
    <w:name w:val="报告书正文"/>
    <w:basedOn w:val="14"/>
    <w:qFormat/>
    <w:uiPriority w:val="99"/>
    <w:pPr>
      <w:tabs>
        <w:tab w:val="left" w:pos="6300"/>
      </w:tabs>
      <w:adjustRightInd w:val="0"/>
      <w:snapToGrid w:val="0"/>
      <w:spacing w:after="0" w:line="480" w:lineRule="exact"/>
      <w:ind w:left="0" w:leftChars="0" w:firstLine="480" w:firstLineChars="200"/>
    </w:pPr>
    <w:rPr>
      <w:rFonts w:cs="Arial"/>
      <w:bCs/>
      <w:kern w:val="0"/>
      <w:szCs w:val="24"/>
    </w:rPr>
  </w:style>
  <w:style w:type="character" w:customStyle="1" w:styleId="59">
    <w:name w:val="正文文本缩进 2 Char"/>
    <w:basedOn w:val="27"/>
    <w:link w:val="14"/>
    <w:qFormat/>
    <w:uiPriority w:val="0"/>
    <w:rPr>
      <w:rFonts w:ascii="宋体" w:hAnsi="宋体" w:eastAsia="宋体" w:cs="宋体"/>
      <w:sz w:val="24"/>
      <w:szCs w:val="20"/>
    </w:rPr>
  </w:style>
  <w:style w:type="paragraph" w:styleId="60">
    <w:name w:val="List Paragraph"/>
    <w:basedOn w:val="1"/>
    <w:qFormat/>
    <w:uiPriority w:val="99"/>
    <w:pPr>
      <w:ind w:firstLine="420" w:firstLineChars="200"/>
    </w:pPr>
  </w:style>
  <w:style w:type="paragraph" w:customStyle="1" w:styleId="61">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62">
    <w:name w:val="批注引用1"/>
    <w:qFormat/>
    <w:uiPriority w:val="0"/>
    <w:rPr>
      <w:sz w:val="21"/>
      <w:szCs w:val="21"/>
    </w:rPr>
  </w:style>
  <w:style w:type="character" w:customStyle="1" w:styleId="63">
    <w:name w:val="页码1"/>
    <w:basedOn w:val="27"/>
    <w:qFormat/>
    <w:uiPriority w:val="0"/>
  </w:style>
  <w:style w:type="character" w:customStyle="1" w:styleId="64">
    <w:name w:val="标题 3 Char Char"/>
    <w:qFormat/>
    <w:uiPriority w:val="0"/>
    <w:rPr>
      <w:rFonts w:eastAsia="Baskerville Old Face"/>
      <w:b/>
      <w:bCs/>
      <w:kern w:val="2"/>
      <w:sz w:val="32"/>
      <w:szCs w:val="32"/>
      <w:lang w:val="en-US" w:eastAsia="zh-CN"/>
    </w:rPr>
  </w:style>
  <w:style w:type="paragraph" w:customStyle="1" w:styleId="65">
    <w:name w:val="列表1"/>
    <w:basedOn w:val="1"/>
    <w:next w:val="1"/>
    <w:qFormat/>
    <w:uiPriority w:val="0"/>
    <w:pPr>
      <w:keepNext/>
      <w:tabs>
        <w:tab w:val="left" w:pos="560"/>
      </w:tabs>
      <w:adjustRightInd w:val="0"/>
      <w:snapToGrid w:val="0"/>
      <w:spacing w:before="40" w:after="40" w:line="400" w:lineRule="exact"/>
      <w:jc w:val="center"/>
    </w:pPr>
    <w:rPr>
      <w:rFonts w:ascii="黑体" w:hAnsi="Arial" w:eastAsia="黑体" w:cs="Times New Roman"/>
      <w:spacing w:val="8"/>
      <w:kern w:val="24"/>
      <w:sz w:val="28"/>
    </w:rPr>
  </w:style>
  <w:style w:type="paragraph" w:customStyle="1" w:styleId="66">
    <w:name w:val="样式 样式 四号 + 首行缩进:  2 字符"/>
    <w:basedOn w:val="1"/>
    <w:qFormat/>
    <w:uiPriority w:val="0"/>
    <w:pPr>
      <w:ind w:firstLine="560" w:firstLineChars="200"/>
    </w:pPr>
    <w:rPr>
      <w:rFonts w:ascii="华文仿宋" w:hAnsi="华文仿宋" w:eastAsia="楷体" w:cs="Baskerville Old Face"/>
      <w:sz w:val="28"/>
    </w:rPr>
  </w:style>
  <w:style w:type="paragraph" w:customStyle="1" w:styleId="67">
    <w:name w:val="lifr正文"/>
    <w:basedOn w:val="1"/>
    <w:qFormat/>
    <w:uiPriority w:val="0"/>
    <w:pPr>
      <w:ind w:firstLine="200" w:firstLineChars="200"/>
    </w:pPr>
    <w:rPr>
      <w:rFonts w:ascii="华文仿宋" w:hAnsi="华文仿宋" w:eastAsia="楷体" w:cs="华文仿宋"/>
      <w:szCs w:val="24"/>
    </w:rPr>
  </w:style>
  <w:style w:type="paragraph" w:customStyle="1" w:styleId="68">
    <w:name w:val="正文首行缩进 21"/>
    <w:basedOn w:val="1"/>
    <w:qFormat/>
    <w:uiPriority w:val="0"/>
    <w:pPr>
      <w:ind w:firstLine="200" w:firstLineChars="200"/>
    </w:pPr>
    <w:rPr>
      <w:rFonts w:ascii="楷体_GB2312" w:hAnsi="Calibri" w:eastAsia="楷体_GB2312" w:cs="Times New Roman"/>
      <w:sz w:val="28"/>
      <w:szCs w:val="24"/>
    </w:rPr>
  </w:style>
  <w:style w:type="character" w:customStyle="1" w:styleId="69">
    <w:name w:val="font121"/>
    <w:qFormat/>
    <w:uiPriority w:val="0"/>
    <w:rPr>
      <w:rFonts w:hint="eastAsia" w:ascii="宋体" w:hAnsi="宋体" w:eastAsia="宋体" w:cs="宋体"/>
      <w:color w:val="000000"/>
      <w:sz w:val="20"/>
      <w:szCs w:val="20"/>
      <w:u w:val="none"/>
    </w:rPr>
  </w:style>
  <w:style w:type="character" w:customStyle="1" w:styleId="70">
    <w:name w:val="纯文本 Char"/>
    <w:link w:val="12"/>
    <w:qFormat/>
    <w:uiPriority w:val="99"/>
    <w:rPr>
      <w:rFonts w:ascii="ˎ̥" w:hAnsi="ˎ̥"/>
      <w:sz w:val="18"/>
      <w:szCs w:val="18"/>
    </w:rPr>
  </w:style>
  <w:style w:type="character" w:customStyle="1" w:styleId="71">
    <w:name w:val="纯文本 Char1"/>
    <w:basedOn w:val="27"/>
    <w:link w:val="12"/>
    <w:semiHidden/>
    <w:qFormat/>
    <w:uiPriority w:val="99"/>
    <w:rPr>
      <w:rFonts w:ascii="宋体" w:hAnsi="Courier New" w:cs="Courier New"/>
      <w:kern w:val="2"/>
      <w:sz w:val="21"/>
      <w:szCs w:val="21"/>
    </w:rPr>
  </w:style>
  <w:style w:type="paragraph" w:customStyle="1" w:styleId="72">
    <w:name w:val=" Char Char"/>
    <w:basedOn w:val="1"/>
    <w:qFormat/>
    <w:uiPriority w:val="0"/>
    <w:pPr>
      <w:spacing w:line="360" w:lineRule="auto"/>
      <w:ind w:firstLine="200" w:firstLineChars="200"/>
    </w:pPr>
    <w:rPr>
      <w:rFonts w:ascii="宋体" w:hAnsi="宋体" w:cs="宋体"/>
      <w:sz w:val="24"/>
    </w:rPr>
  </w:style>
  <w:style w:type="paragraph" w:customStyle="1" w:styleId="73">
    <w:name w:val="缩进2字符文字"/>
    <w:basedOn w:val="1"/>
    <w:qFormat/>
    <w:uiPriority w:val="0"/>
    <w:pPr>
      <w:spacing w:line="300" w:lineRule="auto"/>
      <w:ind w:firstLine="420" w:firstLineChars="200"/>
    </w:pPr>
    <w:rPr>
      <w:szCs w:val="24"/>
    </w:rPr>
  </w:style>
  <w:style w:type="paragraph" w:customStyle="1" w:styleId="74">
    <w:name w:val="+正文"/>
    <w:basedOn w:val="1"/>
    <w:qFormat/>
    <w:uiPriority w:val="0"/>
    <w:pPr>
      <w:spacing w:line="360" w:lineRule="auto"/>
      <w:ind w:firstLine="200" w:firstLineChars="200"/>
    </w:pPr>
    <w:rPr>
      <w:rFonts w:hAnsi="宋体"/>
      <w:color w:val="FF0000"/>
      <w:sz w:val="24"/>
      <w:szCs w:val="28"/>
    </w:rPr>
  </w:style>
  <w:style w:type="paragraph" w:customStyle="1" w:styleId="75">
    <w:name w:val="表 头"/>
    <w:basedOn w:val="1"/>
    <w:qFormat/>
    <w:uiPriority w:val="0"/>
    <w:pPr>
      <w:adjustRightInd w:val="0"/>
      <w:spacing w:before="50" w:beforeLines="50" w:after="50" w:afterLines="50"/>
      <w:jc w:val="center"/>
    </w:pPr>
    <w:rPr>
      <w:b/>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0.jpeg"/><Relationship Id="rId22" Type="http://schemas.openxmlformats.org/officeDocument/2006/relationships/image" Target="media/image9.jpeg"/><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textRotate="1"/>
    <customShpInfo spid="_x0000_s4102" textRotate="1"/>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38E19-F9E3-4C1A-AA93-01FAA2B0D573}">
  <ds:schemaRefs/>
</ds:datastoreItem>
</file>

<file path=docProps/app.xml><?xml version="1.0" encoding="utf-8"?>
<Properties xmlns="http://schemas.openxmlformats.org/officeDocument/2006/extended-properties" xmlns:vt="http://schemas.openxmlformats.org/officeDocument/2006/docPropsVTypes">
  <Template>Normal</Template>
  <Pages>53</Pages>
  <Words>2318</Words>
  <Characters>13213</Characters>
  <Lines>110</Lines>
  <Paragraphs>30</Paragraphs>
  <TotalTime>0</TotalTime>
  <ScaleCrop>false</ScaleCrop>
  <LinksUpToDate>false</LinksUpToDate>
  <CharactersWithSpaces>15501</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2018-10-31T09:17:00Z</dcterms:created>
  <dc:creator>Windows 用户</dc:creator>
  <cp:lastModifiedBy>秋秋</cp:lastModifiedBy>
  <cp:lastPrinted>2018-12-15T03:53:00Z</cp:lastPrinted>
  <dcterms:modified xsi:type="dcterms:W3CDTF">2022-01-08T13:52:52Z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D60029DACC674CE798AF3B77C5DD546B</vt:lpwstr>
  </property>
</Properties>
</file>