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jc w:val="center"/>
        <w:textAlignment w:val="auto"/>
        <w:rPr>
          <w:rFonts w:hint="eastAsia" w:ascii="Times New Roman" w:hAnsi="Times New Roman" w:eastAsia="宋体" w:cs="Times New Roman"/>
          <w:b/>
          <w:bCs/>
          <w:color w:val="000000"/>
          <w:sz w:val="36"/>
          <w:szCs w:val="36"/>
          <w:lang w:val="en-US" w:eastAsia="zh-CN" w:bidi="ar-SA"/>
        </w:rPr>
      </w:pPr>
      <w:r>
        <w:rPr>
          <w:rFonts w:hint="eastAsia" w:ascii="Times New Roman" w:hAnsi="Times New Roman" w:eastAsia="宋体" w:cs="Times New Roman"/>
          <w:b/>
          <w:bCs/>
          <w:color w:val="000000"/>
          <w:sz w:val="36"/>
          <w:szCs w:val="36"/>
          <w:lang w:val="en-US" w:eastAsia="zh-CN" w:bidi="ar-SA"/>
        </w:rPr>
        <w:t>三台县建设镇梓潼庙村种养循环扩建项目</w:t>
      </w:r>
    </w:p>
    <w:p>
      <w:pPr>
        <w:keepNext w:val="0"/>
        <w:keepLines w:val="0"/>
        <w:pageBreakBefore w:val="0"/>
        <w:widowControl/>
        <w:kinsoku/>
        <w:wordWrap/>
        <w:overflowPunct/>
        <w:topLinePunct w:val="0"/>
        <w:autoSpaceDE/>
        <w:autoSpaceDN/>
        <w:bidi w:val="0"/>
        <w:adjustRightInd/>
        <w:snapToGrid/>
        <w:spacing w:before="0" w:after="0" w:line="360" w:lineRule="auto"/>
        <w:ind w:left="0" w:firstLine="0" w:firstLineChars="0"/>
        <w:jc w:val="center"/>
        <w:textAlignment w:val="auto"/>
        <w:rPr>
          <w:rFonts w:hint="default" w:ascii="Times New Roman" w:hAnsi="Times New Roman" w:eastAsia="宋体" w:cs="Times New Roman"/>
          <w:b/>
          <w:bCs/>
          <w:color w:val="000000"/>
          <w:sz w:val="36"/>
          <w:szCs w:val="36"/>
          <w:lang w:val="en-US" w:eastAsia="zh-CN" w:bidi="ar-SA"/>
        </w:rPr>
      </w:pPr>
      <w:r>
        <w:rPr>
          <w:rFonts w:hint="default" w:ascii="Times New Roman" w:hAnsi="Times New Roman" w:eastAsia="宋体" w:cs="Times New Roman"/>
          <w:b/>
          <w:bCs/>
          <w:color w:val="000000"/>
          <w:sz w:val="36"/>
          <w:szCs w:val="36"/>
          <w:lang w:val="en-US" w:eastAsia="zh-CN" w:bidi="ar-SA"/>
        </w:rPr>
        <w:t>其他需要说明的事项</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1 环境保护设施设计、施工和验收过程简况</w:t>
      </w:r>
    </w:p>
    <w:p>
      <w:pPr>
        <w:keepNext w:val="0"/>
        <w:keepLines w:val="0"/>
        <w:pageBreakBefore w:val="0"/>
        <w:numPr>
          <w:ilvl w:val="1"/>
          <w:numId w:val="1"/>
        </w:numPr>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设计简况</w:t>
      </w:r>
    </w:p>
    <w:p>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公司项目位于</w:t>
      </w:r>
      <w:r>
        <w:rPr>
          <w:rFonts w:hint="eastAsia" w:ascii="Times New Roman" w:hAnsi="Times New Roman" w:eastAsia="宋体" w:cs="Times New Roman"/>
          <w:color w:val="000000"/>
          <w:kern w:val="0"/>
          <w:sz w:val="28"/>
          <w:szCs w:val="28"/>
          <w:lang w:val="en-US" w:eastAsia="zh-CN" w:bidi="ar-SA"/>
        </w:rPr>
        <w:t>绵阳市三台县建设镇梓潼庙村</w:t>
      </w:r>
      <w:r>
        <w:rPr>
          <w:rFonts w:hint="default" w:ascii="Times New Roman" w:hAnsi="Times New Roman" w:eastAsia="宋体" w:cs="Times New Roman"/>
          <w:color w:val="000000"/>
          <w:kern w:val="0"/>
          <w:sz w:val="28"/>
          <w:szCs w:val="28"/>
          <w:lang w:val="en-US" w:eastAsia="zh-CN" w:bidi="ar-SA"/>
        </w:rPr>
        <w:t>。废水处理设施相关的设计符合环境保护设计规范的要求。本项目建设时，针对项目本身产生的噪声和废气进行了环境保护设施的初步设计，相关的环境保护设计完全符合环境保护设计规范。项目建设期和运营期完全落实了防止污染和生态破坏的措施。</w:t>
      </w:r>
    </w:p>
    <w:p>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zh-CN" w:eastAsia="zh-CN" w:bidi="ar-SA"/>
        </w:rPr>
      </w:pPr>
      <w:r>
        <w:rPr>
          <w:rFonts w:hint="default" w:ascii="Times New Roman" w:hAnsi="Times New Roman" w:eastAsia="宋体" w:cs="Times New Roman"/>
          <w:color w:val="000000"/>
          <w:kern w:val="0"/>
          <w:sz w:val="28"/>
          <w:szCs w:val="28"/>
          <w:lang w:val="zh-CN" w:eastAsia="zh-CN" w:bidi="ar-SA"/>
        </w:rPr>
        <w:t>项目总投资</w:t>
      </w:r>
      <w:r>
        <w:rPr>
          <w:rFonts w:hint="eastAsia" w:ascii="Times New Roman" w:hAnsi="Times New Roman" w:eastAsia="宋体" w:cs="Times New Roman"/>
          <w:color w:val="000000"/>
          <w:kern w:val="0"/>
          <w:sz w:val="28"/>
          <w:szCs w:val="28"/>
          <w:lang w:val="en-US" w:eastAsia="zh-CN" w:bidi="ar-SA"/>
        </w:rPr>
        <w:t>900</w:t>
      </w:r>
      <w:r>
        <w:rPr>
          <w:rFonts w:hint="default" w:ascii="Times New Roman" w:hAnsi="Times New Roman" w:eastAsia="宋体" w:cs="Times New Roman"/>
          <w:color w:val="000000"/>
          <w:kern w:val="0"/>
          <w:sz w:val="28"/>
          <w:szCs w:val="28"/>
          <w:lang w:val="zh-CN" w:eastAsia="zh-CN" w:bidi="ar-SA"/>
        </w:rPr>
        <w:t>万元，环保投资为</w:t>
      </w:r>
      <w:r>
        <w:rPr>
          <w:rFonts w:hint="eastAsia" w:ascii="Times New Roman" w:hAnsi="Times New Roman" w:eastAsia="宋体" w:cs="Times New Roman"/>
          <w:color w:val="000000"/>
          <w:kern w:val="0"/>
          <w:sz w:val="28"/>
          <w:szCs w:val="28"/>
          <w:lang w:val="en-US" w:eastAsia="zh-CN" w:bidi="ar-SA"/>
        </w:rPr>
        <w:t>89.86</w:t>
      </w:r>
      <w:r>
        <w:rPr>
          <w:rFonts w:hint="default" w:ascii="Times New Roman" w:hAnsi="Times New Roman" w:eastAsia="宋体" w:cs="Times New Roman"/>
          <w:color w:val="000000"/>
          <w:kern w:val="0"/>
          <w:sz w:val="28"/>
          <w:szCs w:val="28"/>
          <w:lang w:val="zh-CN" w:eastAsia="zh-CN" w:bidi="ar-SA"/>
        </w:rPr>
        <w:t>万元，占实际总投资的</w:t>
      </w:r>
      <w:r>
        <w:rPr>
          <w:rFonts w:hint="eastAsia" w:ascii="Times New Roman" w:hAnsi="Times New Roman" w:eastAsia="宋体" w:cs="Times New Roman"/>
          <w:color w:val="000000"/>
          <w:kern w:val="0"/>
          <w:sz w:val="28"/>
          <w:szCs w:val="28"/>
          <w:lang w:val="en-US" w:eastAsia="zh-CN" w:bidi="ar-SA"/>
        </w:rPr>
        <w:t>9.98</w:t>
      </w:r>
      <w:r>
        <w:rPr>
          <w:rFonts w:hint="default" w:ascii="Times New Roman" w:hAnsi="Times New Roman" w:eastAsia="宋体" w:cs="Times New Roman"/>
          <w:color w:val="000000"/>
          <w:kern w:val="0"/>
          <w:sz w:val="28"/>
          <w:szCs w:val="28"/>
          <w:lang w:val="zh-CN" w:eastAsia="zh-CN" w:bidi="ar-SA"/>
        </w:rPr>
        <w:t>%。</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1.2 施工简况</w:t>
      </w:r>
    </w:p>
    <w:p>
      <w:pPr>
        <w:keepNext w:val="0"/>
        <w:keepLines w:val="0"/>
        <w:pageBreakBefore w:val="0"/>
        <w:widowControl/>
        <w:kinsoku/>
        <w:wordWrap/>
        <w:overflowPunct/>
        <w:topLinePunct w:val="0"/>
        <w:autoSpaceDE/>
        <w:autoSpaceDN/>
        <w:bidi w:val="0"/>
        <w:adjustRightInd/>
        <w:snapToGrid/>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本项目将环境保护设施也纳入了施工合同，环境保护设施的建设进行度和资金得到了保证，项目建设过程中组织和实施了环境影响报告表及其审批部门审批决定中提出的环境保护对策措施。</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1.3 验收过程简况</w:t>
      </w:r>
    </w:p>
    <w:p>
      <w:pPr>
        <w:keepNext w:val="0"/>
        <w:keepLines w:val="0"/>
        <w:pageBreakBefore w:val="0"/>
        <w:widowControl/>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sz w:val="28"/>
          <w:szCs w:val="28"/>
          <w:lang w:val="en-US" w:eastAsia="zh-CN" w:bidi="ar-SA"/>
        </w:rPr>
        <w:t>项目于20</w:t>
      </w:r>
      <w:r>
        <w:rPr>
          <w:rFonts w:hint="eastAsia" w:ascii="Times New Roman" w:hAnsi="Times New Roman" w:eastAsia="宋体" w:cs="Times New Roman"/>
          <w:sz w:val="28"/>
          <w:szCs w:val="28"/>
          <w:lang w:val="en-US" w:eastAsia="zh-CN" w:bidi="ar-SA"/>
        </w:rPr>
        <w:t>21</w:t>
      </w:r>
      <w:r>
        <w:rPr>
          <w:rFonts w:hint="default" w:ascii="Times New Roman" w:hAnsi="Times New Roman" w:eastAsia="宋体" w:cs="Times New Roman"/>
          <w:sz w:val="28"/>
          <w:szCs w:val="28"/>
          <w:lang w:val="en-US" w:eastAsia="zh-CN" w:bidi="ar-SA"/>
        </w:rPr>
        <w:t>年</w:t>
      </w:r>
      <w:r>
        <w:rPr>
          <w:rFonts w:hint="eastAsia" w:ascii="Times New Roman" w:hAnsi="Times New Roman" w:eastAsia="宋体" w:cs="Times New Roman"/>
          <w:sz w:val="28"/>
          <w:szCs w:val="28"/>
          <w:lang w:val="en-US" w:eastAsia="zh-CN" w:bidi="ar-SA"/>
        </w:rPr>
        <w:t>7</w:t>
      </w:r>
      <w:r>
        <w:rPr>
          <w:rFonts w:hint="default" w:ascii="Times New Roman" w:hAnsi="Times New Roman" w:eastAsia="宋体" w:cs="Times New Roman"/>
          <w:sz w:val="28"/>
          <w:szCs w:val="28"/>
          <w:lang w:val="en-US" w:eastAsia="zh-CN" w:bidi="ar-SA"/>
        </w:rPr>
        <w:t>月竣工投入试生产。20</w:t>
      </w:r>
      <w:r>
        <w:rPr>
          <w:rFonts w:hint="eastAsia" w:ascii="Times New Roman" w:hAnsi="Times New Roman" w:eastAsia="宋体" w:cs="Times New Roman"/>
          <w:sz w:val="28"/>
          <w:szCs w:val="28"/>
          <w:lang w:val="en-US" w:eastAsia="zh-CN" w:bidi="ar-SA"/>
        </w:rPr>
        <w:t>21</w:t>
      </w:r>
      <w:r>
        <w:rPr>
          <w:rFonts w:hint="default" w:ascii="Times New Roman" w:hAnsi="Times New Roman" w:eastAsia="宋体" w:cs="Times New Roman"/>
          <w:sz w:val="28"/>
          <w:szCs w:val="28"/>
          <w:lang w:val="en-US" w:eastAsia="zh-CN" w:bidi="ar-SA"/>
        </w:rPr>
        <w:t>年0</w:t>
      </w:r>
      <w:r>
        <w:rPr>
          <w:rFonts w:hint="eastAsia" w:ascii="Times New Roman" w:hAnsi="Times New Roman" w:eastAsia="宋体" w:cs="Times New Roman"/>
          <w:sz w:val="28"/>
          <w:szCs w:val="28"/>
          <w:lang w:val="en-US" w:eastAsia="zh-CN" w:bidi="ar-SA"/>
        </w:rPr>
        <w:t>8</w:t>
      </w:r>
      <w:r>
        <w:rPr>
          <w:rFonts w:hint="default" w:ascii="Times New Roman" w:hAnsi="Times New Roman" w:eastAsia="宋体" w:cs="Times New Roman"/>
          <w:sz w:val="28"/>
          <w:szCs w:val="28"/>
          <w:lang w:val="en-US" w:eastAsia="zh-CN" w:bidi="ar-SA"/>
        </w:rPr>
        <w:t>月，</w:t>
      </w:r>
      <w:r>
        <w:rPr>
          <w:rFonts w:hint="default" w:ascii="Times New Roman" w:hAnsi="Times New Roman" w:eastAsia="宋体" w:cs="Times New Roman"/>
          <w:color w:val="000000"/>
          <w:sz w:val="28"/>
          <w:szCs w:val="28"/>
          <w:lang w:val="en-US" w:eastAsia="zh-CN" w:bidi="ar-SA"/>
        </w:rPr>
        <w:t>我公司委托</w:t>
      </w:r>
      <w:r>
        <w:rPr>
          <w:rFonts w:hint="eastAsia" w:ascii="Times New Roman" w:hAnsi="Times New Roman" w:eastAsia="宋体" w:cs="Times New Roman"/>
          <w:color w:val="000000"/>
          <w:sz w:val="28"/>
          <w:szCs w:val="28"/>
          <w:lang w:val="en-US" w:eastAsia="zh-CN" w:bidi="ar-SA"/>
        </w:rPr>
        <w:t>四川久测环境技术有限公司</w:t>
      </w:r>
      <w:r>
        <w:rPr>
          <w:rFonts w:hint="default" w:ascii="Times New Roman" w:hAnsi="Times New Roman" w:eastAsia="宋体" w:cs="Times New Roman"/>
          <w:color w:val="000000"/>
          <w:sz w:val="28"/>
          <w:szCs w:val="28"/>
          <w:lang w:val="en-US" w:eastAsia="zh-CN" w:bidi="ar-SA"/>
        </w:rPr>
        <w:t>进行竣工环境保护自主验收监测。</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参加本次验收的现场采样人员和实验室分析人员均多次参加环境检测培训，经过公司考核后均取得了上岗证；所有监测仪器、量具均经国家计量部门检定合格并在有效期内使用。</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20</w:t>
      </w:r>
      <w:r>
        <w:rPr>
          <w:rFonts w:hint="eastAsia" w:ascii="Times New Roman" w:hAnsi="Times New Roman" w:eastAsia="宋体" w:cs="Times New Roman"/>
          <w:color w:val="000000"/>
          <w:sz w:val="28"/>
          <w:szCs w:val="28"/>
          <w:lang w:val="en-US" w:eastAsia="zh-CN" w:bidi="ar-SA"/>
        </w:rPr>
        <w:t>21</w:t>
      </w:r>
      <w:r>
        <w:rPr>
          <w:rFonts w:hint="default" w:ascii="Times New Roman" w:hAnsi="Times New Roman" w:eastAsia="宋体" w:cs="Times New Roman"/>
          <w:color w:val="000000"/>
          <w:sz w:val="28"/>
          <w:szCs w:val="28"/>
          <w:lang w:val="en-US" w:eastAsia="zh-CN" w:bidi="ar-SA"/>
        </w:rPr>
        <w:t>年</w:t>
      </w:r>
      <w:r>
        <w:rPr>
          <w:rFonts w:hint="eastAsia" w:ascii="Times New Roman" w:hAnsi="Times New Roman" w:eastAsia="宋体" w:cs="Times New Roman"/>
          <w:color w:val="000000"/>
          <w:sz w:val="28"/>
          <w:szCs w:val="28"/>
          <w:lang w:val="en-US" w:eastAsia="zh-CN" w:bidi="ar-SA"/>
        </w:rPr>
        <w:t>11</w:t>
      </w:r>
      <w:r>
        <w:rPr>
          <w:rFonts w:hint="default" w:ascii="Times New Roman" w:hAnsi="Times New Roman" w:eastAsia="宋体" w:cs="Times New Roman"/>
          <w:color w:val="000000"/>
          <w:sz w:val="28"/>
          <w:szCs w:val="28"/>
          <w:lang w:val="en-US" w:eastAsia="zh-CN" w:bidi="ar-SA"/>
        </w:rPr>
        <w:t>月完成了项目验收监测报告编制。</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 其他环境保护措施的实施情况</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本项目没有环境影响报告</w:t>
      </w:r>
      <w:r>
        <w:rPr>
          <w:rFonts w:hint="eastAsia" w:ascii="Times New Roman" w:hAnsi="Times New Roman" w:eastAsia="宋体" w:cs="Times New Roman"/>
          <w:color w:val="000000"/>
          <w:sz w:val="28"/>
          <w:szCs w:val="28"/>
          <w:lang w:val="en-US" w:eastAsia="zh-CN" w:bidi="ar-SA"/>
        </w:rPr>
        <w:t>书</w:t>
      </w:r>
      <w:r>
        <w:rPr>
          <w:rFonts w:hint="default" w:ascii="Times New Roman" w:hAnsi="Times New Roman" w:eastAsia="宋体" w:cs="Times New Roman"/>
          <w:color w:val="000000"/>
          <w:sz w:val="28"/>
          <w:szCs w:val="28"/>
          <w:lang w:val="en-US" w:eastAsia="zh-CN" w:bidi="ar-SA"/>
        </w:rPr>
        <w:t>及审批部门审批决定中提出的除环境保护设施外的其他环境保护措施。本项目主要包括制度措施和配套措施。</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2.1 制度措施落实情况</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（1）环保组织机构及规章制度</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公司成立有安全环保部，作为环保工作的管理机构，统一管理日常环保事物。</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（2）环境风险防范措施</w:t>
      </w:r>
    </w:p>
    <w:p>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根据《危险货物分类和品名编号》（GB6944-2012）、《危险化学品目录》（2018版）及《企业突发环境事件风险分级方法》（HJ941-2018），分析项目原辅材料、产品、中间产品、副产品、辅助生产物料、“三废”污染物等，可知本项目涉及的危险化学品及环境风险物质为</w:t>
      </w:r>
      <w:r>
        <w:rPr>
          <w:rFonts w:hint="eastAsia" w:ascii="Times New Roman" w:hAnsi="Times New Roman" w:eastAsia="宋体" w:cs="Times New Roman"/>
          <w:color w:val="000000"/>
          <w:kern w:val="0"/>
          <w:sz w:val="28"/>
          <w:szCs w:val="28"/>
          <w:lang w:val="en-US" w:eastAsia="zh-CN" w:bidi="ar-SA"/>
        </w:rPr>
        <w:t>柴油</w:t>
      </w:r>
      <w:r>
        <w:rPr>
          <w:rFonts w:hint="default" w:ascii="Times New Roman" w:hAnsi="Times New Roman" w:eastAsia="宋体" w:cs="Times New Roman"/>
          <w:color w:val="000000"/>
          <w:kern w:val="0"/>
          <w:sz w:val="28"/>
          <w:szCs w:val="28"/>
          <w:lang w:val="en-US" w:eastAsia="zh-CN" w:bidi="ar-SA"/>
        </w:rPr>
        <w:t>。</w:t>
      </w:r>
    </w:p>
    <w:p>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根据公司使用的原辅料、生产装置及环保设施等情况分析可知，企业可能发生的突发环境事件主要为火灾、爆炸次生环境事件、危险化学品泄漏、自然灾害次生污染事件、污水处理站非正常运行。</w:t>
      </w:r>
    </w:p>
    <w:p>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 xml:space="preserve">针对以上突发环境事件企业采取的环境风险防范措施有： </w:t>
      </w:r>
    </w:p>
    <w:p>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（1）火灾、爆炸次生环境事件风险防控措施</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①加强对化学物品的安全管理，保证安全生产，严格遵守国家对化学品有关运输、存储等各项规定。</w:t>
      </w:r>
    </w:p>
    <w:p>
      <w:pPr>
        <w:keepNext w:val="0"/>
        <w:keepLines w:val="0"/>
        <w:pageBreakBefore w:val="0"/>
        <w:widowControl/>
        <w:tabs>
          <w:tab w:val="left" w:pos="90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②化学品存放区、危废暂存间保持干燥，远离热源和避免阳光直射，禁止一切烟火，并有相应的防火安全措施，设置防火标示牌。</w:t>
      </w:r>
    </w:p>
    <w:p>
      <w:pPr>
        <w:keepNext w:val="0"/>
        <w:keepLines w:val="0"/>
        <w:pageBreakBefore w:val="0"/>
        <w:widowControl/>
        <w:tabs>
          <w:tab w:val="left" w:pos="90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③化学品存放区设置机械通风设施，加强通风排气。</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④配备足够的消防、气体防护设施。经常检查安全消防设施的完好性，使其处于即用状态。</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⑤项目安排专人负责检查各种装置的运行状况，对电路、管道、阀门、储罐等做定期探伤检查，在可能泄漏有害物质的场所采用敞开式布置，对易泄漏可燃或爆炸气体的场所设置通风装置，使之通风良好，防止有害气体积累。</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⑥按规范要求设置标识、标牌。各类物料及产品按相关危险物品规定贮运（包括贮运装置、贮运方式等）。</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（2）危险化学品泄漏风险防范措施</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①加强管理。严格按照操作规程作业，严格执行企业执班制度和巡回检查制度，及时发现并向有关部门通报，并及时解决不安全因素。</w:t>
      </w:r>
    </w:p>
    <w:p>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②在装卸过程中，严格执行操作规程，防止有毒有害物质泄漏。</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（3）自然灾害次生污染事件环境风险防范措施</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①时刻关注气象预报，出现特大暴雨或洪水前派专人现场值班。</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②定期清理雨水沟，准备了足够数量的筑围堰沙袋和工具。</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③确保每年一次的应急演练。</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（4）污水处理站非正常运行风险防范措施</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①制定污水处理站设施定期清洗、保养规程。加强废水处理设施的维护，做到及时发现处理设备的事故隐患，确保处理系统正常运行。</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②设置</w:t>
      </w:r>
      <w:r>
        <w:rPr>
          <w:rFonts w:hint="eastAsia" w:ascii="Times New Roman" w:hAnsi="Times New Roman" w:eastAsia="宋体" w:cs="Times New Roman"/>
          <w:color w:val="000000"/>
          <w:kern w:val="0"/>
          <w:sz w:val="28"/>
          <w:szCs w:val="28"/>
          <w:lang w:val="en-US" w:eastAsia="zh-CN" w:bidi="ar-SA"/>
        </w:rPr>
        <w:t>事故应急池230m</w:t>
      </w:r>
      <w:r>
        <w:rPr>
          <w:rFonts w:hint="eastAsia" w:ascii="Times New Roman" w:hAnsi="Times New Roman" w:eastAsia="宋体" w:cs="Times New Roman"/>
          <w:color w:val="000000"/>
          <w:kern w:val="0"/>
          <w:sz w:val="28"/>
          <w:szCs w:val="28"/>
          <w:vertAlign w:val="superscript"/>
          <w:lang w:val="en-US" w:eastAsia="zh-CN" w:bidi="ar-SA"/>
        </w:rPr>
        <w:t>3</w:t>
      </w:r>
      <w:r>
        <w:rPr>
          <w:rFonts w:hint="default" w:ascii="Times New Roman" w:hAnsi="Times New Roman" w:eastAsia="宋体" w:cs="Times New Roman"/>
          <w:color w:val="000000"/>
          <w:kern w:val="0"/>
          <w:sz w:val="28"/>
          <w:szCs w:val="28"/>
          <w:lang w:val="en-US" w:eastAsia="zh-CN" w:bidi="ar-SA"/>
        </w:rPr>
        <w:t>，在废水处理设施检修或出现故障时，废水暂时收集存放在</w:t>
      </w:r>
      <w:r>
        <w:rPr>
          <w:rFonts w:hint="eastAsia" w:ascii="Times New Roman" w:hAnsi="Times New Roman" w:eastAsia="宋体" w:cs="Times New Roman"/>
          <w:color w:val="000000"/>
          <w:kern w:val="0"/>
          <w:sz w:val="28"/>
          <w:szCs w:val="28"/>
          <w:lang w:val="en-US" w:eastAsia="zh-CN" w:bidi="ar-SA"/>
        </w:rPr>
        <w:t>事故应急池</w:t>
      </w:r>
      <w:r>
        <w:rPr>
          <w:rFonts w:hint="default" w:ascii="Times New Roman" w:hAnsi="Times New Roman" w:eastAsia="宋体" w:cs="Times New Roman"/>
          <w:color w:val="000000"/>
          <w:kern w:val="0"/>
          <w:sz w:val="28"/>
          <w:szCs w:val="28"/>
          <w:lang w:val="en-US" w:eastAsia="zh-CN" w:bidi="ar-SA"/>
        </w:rPr>
        <w:t>中。</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③项目设有备用电源、备用处理设备和零件，以备停电或设备出现故障时保障及时更换，使废水能及时处理。</w:t>
      </w:r>
    </w:p>
    <w:p>
      <w:pPr>
        <w:keepNext w:val="0"/>
        <w:keepLines w:val="0"/>
        <w:pageBreakBefore w:val="0"/>
        <w:widowControl/>
        <w:kinsoku/>
        <w:wordWrap/>
        <w:overflowPunct/>
        <w:topLinePunct w:val="0"/>
        <w:autoSpaceDE/>
        <w:autoSpaceDN/>
        <w:bidi w:val="0"/>
        <w:adjustRightInd w:val="0"/>
        <w:snapToGrid w:val="0"/>
        <w:spacing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④制定污水处理站日常巡检制度，加强巡视。</w:t>
      </w:r>
    </w:p>
    <w:p>
      <w:pPr>
        <w:keepNext w:val="0"/>
        <w:keepLines w:val="0"/>
        <w:pageBreakBefore w:val="0"/>
        <w:widowControl/>
        <w:kinsoku/>
        <w:wordWrap/>
        <w:overflowPunct/>
        <w:topLinePunct w:val="0"/>
        <w:autoSpaceDE/>
        <w:autoSpaceDN/>
        <w:bidi w:val="0"/>
        <w:adjustRightInd/>
        <w:snapToGrid/>
        <w:spacing w:before="0" w:after="0" w:line="360" w:lineRule="auto"/>
        <w:ind w:left="0" w:firstLine="560" w:firstLineChars="200"/>
        <w:jc w:val="left"/>
        <w:textAlignment w:val="auto"/>
        <w:rPr>
          <w:rFonts w:hint="default" w:ascii="Times New Roman" w:hAnsi="Times New Roman" w:eastAsia="宋体" w:cs="Times New Roman"/>
          <w:color w:val="000000"/>
          <w:kern w:val="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综上所述，本项目生产过程中可能产生的环境风险较小，公司只要加强环境管理，确保各项设备及污染治理装置有效稳定地运行、各种固废分类收集、有效处置，就能将环境风险事故发生的可能性和危害性降低到最小程度，则项目事故风险对周围环境及社会关注点的影响是属于可接受水平的。</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（3）环境监测计划</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Times New Roman" w:hAnsi="Times New Roman" w:eastAsia="宋体" w:cs="Times New Roman"/>
          <w:color w:val="000000"/>
          <w:kern w:val="0"/>
          <w:sz w:val="28"/>
          <w:szCs w:val="28"/>
          <w:lang w:val="en-US" w:eastAsia="zh-CN" w:bidi="ar-SA"/>
        </w:rPr>
        <w:t>2020年6月28日，三台县发展和改革局下发了本项目企业投资项目备案通知书（</w:t>
      </w:r>
      <w:r>
        <w:rPr>
          <w:rFonts w:hint="eastAsia" w:ascii="Times New Roman" w:hAnsi="Times New Roman" w:eastAsia="宋体" w:cs="Times New Roman"/>
          <w:kern w:val="2"/>
          <w:sz w:val="28"/>
          <w:szCs w:val="28"/>
          <w:lang w:val="en-US" w:eastAsia="zh-CN" w:bidi="ar-SA"/>
        </w:rPr>
        <w:t>备案号：川投资备</w:t>
      </w:r>
      <w:r>
        <w:rPr>
          <w:rFonts w:ascii="Times New Roman" w:hAnsi="Times New Roman" w:eastAsia="宋体" w:cs="Times New Roman"/>
          <w:kern w:val="2"/>
          <w:sz w:val="28"/>
          <w:szCs w:val="28"/>
          <w:lang w:val="en-US" w:eastAsia="zh-CN" w:bidi="ar-SA"/>
        </w:rPr>
        <w:t>【2020-510722-03-03-474654】FGQB-0147</w:t>
      </w:r>
      <w:r>
        <w:rPr>
          <w:rFonts w:hint="eastAsia" w:ascii="Times New Roman" w:hAnsi="Times New Roman" w:eastAsia="宋体" w:cs="Times New Roman"/>
          <w:kern w:val="2"/>
          <w:sz w:val="28"/>
          <w:szCs w:val="28"/>
          <w:lang w:val="en-US" w:eastAsia="zh-CN" w:bidi="ar-SA"/>
        </w:rPr>
        <w:t>号</w:t>
      </w:r>
      <w:r>
        <w:rPr>
          <w:rFonts w:hint="eastAsia" w:ascii="Times New Roman" w:hAnsi="Times New Roman" w:eastAsia="宋体" w:cs="Times New Roman"/>
          <w:color w:val="000000"/>
          <w:kern w:val="0"/>
          <w:sz w:val="28"/>
          <w:szCs w:val="28"/>
          <w:lang w:val="en-US" w:eastAsia="zh-CN" w:bidi="ar-SA"/>
        </w:rPr>
        <w:t>）</w:t>
      </w:r>
      <w:r>
        <w:rPr>
          <w:rFonts w:hint="default" w:ascii="Times New Roman" w:hAnsi="Times New Roman" w:eastAsia="宋体" w:cs="Times New Roman"/>
          <w:color w:val="000000"/>
          <w:kern w:val="0"/>
          <w:sz w:val="28"/>
          <w:szCs w:val="28"/>
          <w:lang w:val="en-US" w:eastAsia="zh-CN" w:bidi="ar-SA"/>
        </w:rPr>
        <w:t>。</w:t>
      </w:r>
      <w:r>
        <w:rPr>
          <w:rFonts w:hint="eastAsia" w:ascii="Times New Roman" w:hAnsi="Times New Roman" w:eastAsia="宋体" w:cs="Times New Roman"/>
          <w:kern w:val="2"/>
          <w:sz w:val="28"/>
          <w:szCs w:val="28"/>
          <w:lang w:val="en-US" w:eastAsia="zh-CN" w:bidi="ar-SA"/>
        </w:rPr>
        <w:t>2021年3月由四川久远环保安全咨询有限公司编制《三台县海蓉农牧有限公司三台县建设镇梓潼庙村种养循环扩建项目环境影响报告书》并提交至绵阳市生态环境局审批，并于2021年4月30日取得绵阳市生态环境局关于本项目的审批意见（绵环承诺审批【2021】23号）。</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kern w:val="0"/>
          <w:sz w:val="28"/>
          <w:szCs w:val="28"/>
          <w:lang w:val="en-US" w:eastAsia="zh-CN" w:bidi="ar-SA"/>
        </w:rPr>
        <w:t>本项目20</w:t>
      </w:r>
      <w:r>
        <w:rPr>
          <w:rFonts w:hint="eastAsia" w:ascii="Times New Roman" w:hAnsi="Times New Roman" w:eastAsia="宋体" w:cs="Times New Roman"/>
          <w:color w:val="000000"/>
          <w:kern w:val="0"/>
          <w:sz w:val="28"/>
          <w:szCs w:val="28"/>
          <w:lang w:val="en-US" w:eastAsia="zh-CN" w:bidi="ar-SA"/>
        </w:rPr>
        <w:t>21</w:t>
      </w:r>
      <w:r>
        <w:rPr>
          <w:rFonts w:hint="default" w:ascii="Times New Roman" w:hAnsi="Times New Roman" w:eastAsia="宋体" w:cs="Times New Roman"/>
          <w:color w:val="000000"/>
          <w:kern w:val="0"/>
          <w:sz w:val="28"/>
          <w:szCs w:val="28"/>
          <w:lang w:val="en-US" w:eastAsia="zh-CN" w:bidi="ar-SA"/>
        </w:rPr>
        <w:t>年</w:t>
      </w:r>
      <w:r>
        <w:rPr>
          <w:rFonts w:hint="eastAsia" w:ascii="Times New Roman" w:hAnsi="Times New Roman" w:eastAsia="宋体" w:cs="Times New Roman"/>
          <w:color w:val="000000"/>
          <w:kern w:val="0"/>
          <w:sz w:val="28"/>
          <w:szCs w:val="28"/>
          <w:lang w:val="en-US" w:eastAsia="zh-CN" w:bidi="ar-SA"/>
        </w:rPr>
        <w:t>5</w:t>
      </w:r>
      <w:r>
        <w:rPr>
          <w:rFonts w:hint="default" w:ascii="Times New Roman" w:hAnsi="Times New Roman" w:eastAsia="宋体" w:cs="Times New Roman"/>
          <w:color w:val="000000"/>
          <w:kern w:val="0"/>
          <w:sz w:val="28"/>
          <w:szCs w:val="28"/>
          <w:lang w:val="en-US" w:eastAsia="zh-CN" w:bidi="ar-SA"/>
        </w:rPr>
        <w:t>月开始建设，于20</w:t>
      </w:r>
      <w:r>
        <w:rPr>
          <w:rFonts w:hint="eastAsia" w:ascii="Times New Roman" w:hAnsi="Times New Roman" w:eastAsia="宋体" w:cs="Times New Roman"/>
          <w:color w:val="000000"/>
          <w:kern w:val="0"/>
          <w:sz w:val="28"/>
          <w:szCs w:val="28"/>
          <w:lang w:val="en-US" w:eastAsia="zh-CN" w:bidi="ar-SA"/>
        </w:rPr>
        <w:t>21</w:t>
      </w:r>
      <w:r>
        <w:rPr>
          <w:rFonts w:hint="default" w:ascii="Times New Roman" w:hAnsi="Times New Roman" w:eastAsia="宋体" w:cs="Times New Roman"/>
          <w:color w:val="000000"/>
          <w:kern w:val="0"/>
          <w:sz w:val="28"/>
          <w:szCs w:val="28"/>
          <w:lang w:val="en-US" w:eastAsia="zh-CN" w:bidi="ar-SA"/>
        </w:rPr>
        <w:t>年</w:t>
      </w:r>
      <w:r>
        <w:rPr>
          <w:rFonts w:hint="eastAsia" w:ascii="Times New Roman" w:hAnsi="Times New Roman" w:eastAsia="宋体" w:cs="Times New Roman"/>
          <w:color w:val="000000"/>
          <w:kern w:val="0"/>
          <w:sz w:val="28"/>
          <w:szCs w:val="28"/>
          <w:lang w:val="en-US" w:eastAsia="zh-CN" w:bidi="ar-SA"/>
        </w:rPr>
        <w:t>7</w:t>
      </w:r>
      <w:r>
        <w:rPr>
          <w:rFonts w:hint="default" w:ascii="Times New Roman" w:hAnsi="Times New Roman" w:eastAsia="宋体" w:cs="Times New Roman"/>
          <w:color w:val="000000"/>
          <w:kern w:val="0"/>
          <w:sz w:val="28"/>
          <w:szCs w:val="28"/>
          <w:lang w:val="en-US" w:eastAsia="zh-CN" w:bidi="ar-SA"/>
        </w:rPr>
        <w:t>月建成并进入试运营，项目建成后各项设备及环保设施运行正常，具备建设项目竣工环境保护验收监测条件。</w:t>
      </w:r>
      <w:r>
        <w:rPr>
          <w:rFonts w:hint="default" w:ascii="Times New Roman" w:hAnsi="Times New Roman" w:eastAsia="宋体" w:cs="Times New Roman"/>
          <w:color w:val="000000"/>
          <w:sz w:val="28"/>
          <w:szCs w:val="28"/>
          <w:lang w:val="en-US" w:eastAsia="zh-CN" w:bidi="ar-SA"/>
        </w:rPr>
        <w:t>20</w:t>
      </w:r>
      <w:r>
        <w:rPr>
          <w:rFonts w:hint="eastAsia" w:ascii="Times New Roman" w:hAnsi="Times New Roman" w:eastAsia="宋体" w:cs="Times New Roman"/>
          <w:color w:val="000000"/>
          <w:sz w:val="28"/>
          <w:szCs w:val="28"/>
          <w:lang w:val="en-US" w:eastAsia="zh-CN" w:bidi="ar-SA"/>
        </w:rPr>
        <w:t>21</w:t>
      </w:r>
      <w:r>
        <w:rPr>
          <w:rFonts w:hint="default" w:ascii="Times New Roman" w:hAnsi="Times New Roman" w:eastAsia="宋体" w:cs="Times New Roman"/>
          <w:color w:val="000000"/>
          <w:sz w:val="28"/>
          <w:szCs w:val="28"/>
          <w:lang w:val="en-US" w:eastAsia="zh-CN" w:bidi="ar-SA"/>
        </w:rPr>
        <w:t>年</w:t>
      </w:r>
      <w:r>
        <w:rPr>
          <w:rFonts w:hint="eastAsia" w:ascii="Times New Roman" w:hAnsi="Times New Roman" w:eastAsia="宋体" w:cs="Times New Roman"/>
          <w:color w:val="000000"/>
          <w:sz w:val="28"/>
          <w:szCs w:val="28"/>
          <w:lang w:val="en-US" w:eastAsia="zh-CN" w:bidi="ar-SA"/>
        </w:rPr>
        <w:t>8月</w:t>
      </w:r>
      <w:r>
        <w:rPr>
          <w:rFonts w:hint="default" w:ascii="Times New Roman" w:hAnsi="Times New Roman" w:eastAsia="宋体" w:cs="Times New Roman"/>
          <w:color w:val="000000"/>
          <w:sz w:val="28"/>
          <w:szCs w:val="28"/>
          <w:lang w:val="en-US" w:eastAsia="zh-CN" w:bidi="ar-SA"/>
        </w:rPr>
        <w:t>公司委托</w:t>
      </w:r>
      <w:r>
        <w:rPr>
          <w:rFonts w:hint="eastAsia" w:ascii="Times New Roman" w:hAnsi="Times New Roman" w:eastAsia="宋体" w:cs="Times New Roman"/>
          <w:color w:val="000000"/>
          <w:sz w:val="28"/>
          <w:szCs w:val="28"/>
          <w:lang w:val="en-US" w:eastAsia="zh-CN" w:bidi="ar-SA"/>
        </w:rPr>
        <w:t>四川久测环境技术有限公司</w:t>
      </w:r>
      <w:r>
        <w:rPr>
          <w:rFonts w:hint="default" w:ascii="Times New Roman" w:hAnsi="Times New Roman" w:eastAsia="宋体" w:cs="Times New Roman"/>
          <w:color w:val="000000"/>
          <w:sz w:val="28"/>
          <w:szCs w:val="28"/>
          <w:lang w:val="en-US" w:eastAsia="zh-CN" w:bidi="ar-SA"/>
        </w:rPr>
        <w:t>进行了验收检测。</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2.2 配套措施落实情况</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（1）区域消减及淘汰落后产能</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本项目没有区域消减淘汰落实后产能涉及到区域内消减污染物总量措施和淘汰落后产能的措施。</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（2）防护距离控制及居民搬迁</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eastAsia" w:ascii="Times New Roman" w:hAnsi="Times New Roman" w:eastAsia="宋体" w:cs="Times New Roman"/>
          <w:color w:val="000000"/>
          <w:sz w:val="28"/>
          <w:szCs w:val="28"/>
          <w:lang w:val="en-US" w:eastAsia="zh-CN" w:bidi="ar-SA"/>
        </w:rPr>
        <w:t>本种猪养殖场的</w:t>
      </w:r>
      <w:r>
        <w:rPr>
          <w:rFonts w:hint="default" w:ascii="Times New Roman" w:hAnsi="Times New Roman" w:eastAsia="宋体" w:cs="Times New Roman"/>
          <w:color w:val="000000"/>
          <w:sz w:val="28"/>
          <w:szCs w:val="28"/>
          <w:lang w:val="en-US" w:eastAsia="zh-CN" w:bidi="ar-SA"/>
        </w:rPr>
        <w:t>卫生防护距离</w:t>
      </w:r>
      <w:r>
        <w:rPr>
          <w:rFonts w:hint="eastAsia" w:ascii="Times New Roman" w:hAnsi="Times New Roman" w:eastAsia="宋体" w:cs="Times New Roman"/>
          <w:color w:val="000000"/>
          <w:sz w:val="28"/>
          <w:szCs w:val="28"/>
          <w:lang w:val="en-US" w:eastAsia="zh-CN" w:bidi="ar-SA"/>
        </w:rPr>
        <w:t>为</w:t>
      </w:r>
      <w:r>
        <w:rPr>
          <w:rFonts w:hint="default" w:ascii="Times New Roman" w:hAnsi="Times New Roman" w:eastAsia="宋体" w:cs="Times New Roman"/>
          <w:color w:val="000000"/>
          <w:sz w:val="28"/>
          <w:szCs w:val="28"/>
          <w:lang w:val="en-US" w:eastAsia="zh-CN" w:bidi="ar-SA"/>
        </w:rPr>
        <w:t>200m</w:t>
      </w:r>
      <w:r>
        <w:rPr>
          <w:rFonts w:hint="eastAsia" w:ascii="Times New Roman" w:hAnsi="Times New Roman" w:eastAsia="宋体" w:cs="Times New Roman"/>
          <w:color w:val="000000"/>
          <w:sz w:val="28"/>
          <w:szCs w:val="28"/>
          <w:lang w:val="en-US" w:eastAsia="zh-CN" w:bidi="ar-SA"/>
        </w:rPr>
        <w:t>（分别以</w:t>
      </w:r>
      <w:r>
        <w:rPr>
          <w:rFonts w:hint="default" w:ascii="Times New Roman" w:hAnsi="Times New Roman" w:eastAsia="宋体" w:cs="Times New Roman"/>
          <w:color w:val="000000"/>
          <w:sz w:val="28"/>
          <w:szCs w:val="28"/>
          <w:lang w:val="en-US" w:eastAsia="zh-CN" w:bidi="ar-SA"/>
        </w:rPr>
        <w:t>以猪舍、污水处理区</w:t>
      </w:r>
      <w:r>
        <w:rPr>
          <w:rFonts w:hint="eastAsia" w:ascii="Times New Roman" w:hAnsi="Times New Roman" w:eastAsia="宋体" w:cs="Times New Roman"/>
          <w:color w:val="000000"/>
          <w:sz w:val="28"/>
          <w:szCs w:val="28"/>
          <w:lang w:val="en-US" w:eastAsia="zh-CN" w:bidi="ar-SA"/>
        </w:rPr>
        <w:t>、</w:t>
      </w:r>
      <w:r>
        <w:rPr>
          <w:rFonts w:hint="default" w:ascii="Times New Roman" w:hAnsi="Times New Roman" w:eastAsia="宋体" w:cs="Times New Roman"/>
          <w:color w:val="000000"/>
          <w:sz w:val="28"/>
          <w:szCs w:val="28"/>
          <w:lang w:val="en-US" w:eastAsia="zh-CN" w:bidi="ar-SA"/>
        </w:rPr>
        <w:t>干粪</w:t>
      </w:r>
      <w:r>
        <w:rPr>
          <w:rFonts w:hint="eastAsia" w:ascii="Times New Roman" w:hAnsi="Times New Roman" w:eastAsia="宋体" w:cs="Times New Roman"/>
          <w:color w:val="000000"/>
          <w:sz w:val="28"/>
          <w:szCs w:val="28"/>
          <w:lang w:val="en-US" w:eastAsia="zh-CN" w:bidi="ar-SA"/>
        </w:rPr>
        <w:t>棚及</w:t>
      </w:r>
      <w:r>
        <w:rPr>
          <w:rFonts w:hint="default" w:ascii="Times New Roman" w:hAnsi="Times New Roman" w:eastAsia="宋体" w:cs="Times New Roman"/>
          <w:color w:val="000000"/>
          <w:sz w:val="28"/>
          <w:szCs w:val="28"/>
          <w:lang w:val="en-US" w:eastAsia="zh-CN" w:bidi="ar-SA"/>
        </w:rPr>
        <w:t>场边界为中心</w:t>
      </w:r>
      <w:r>
        <w:rPr>
          <w:rFonts w:hint="eastAsia" w:ascii="Times New Roman" w:hAnsi="Times New Roman" w:eastAsia="宋体" w:cs="Times New Roman"/>
          <w:color w:val="000000"/>
          <w:sz w:val="28"/>
          <w:szCs w:val="28"/>
          <w:lang w:val="en-US" w:eastAsia="zh-CN" w:bidi="ar-SA"/>
        </w:rPr>
        <w:t>）。</w:t>
      </w:r>
      <w:r>
        <w:rPr>
          <w:rFonts w:hint="default" w:ascii="Times New Roman" w:hAnsi="Times New Roman" w:eastAsia="宋体" w:cs="Times New Roman"/>
          <w:color w:val="000000"/>
          <w:sz w:val="28"/>
          <w:szCs w:val="28"/>
          <w:lang w:val="en-US" w:eastAsia="zh-CN" w:bidi="ar-SA"/>
        </w:rPr>
        <w:t>根据现场踏勘，200m范围内大部分为林地、农田，本项目没有居民搬迁问题。</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（3）其他措施情况</w:t>
      </w:r>
    </w:p>
    <w:p>
      <w:pPr>
        <w:keepNext w:val="0"/>
        <w:keepLines w:val="0"/>
        <w:pageBreakBefore w:val="0"/>
        <w:kinsoku/>
        <w:wordWrap/>
        <w:overflowPunct/>
        <w:topLinePunct w:val="0"/>
        <w:autoSpaceDE/>
        <w:autoSpaceDN/>
        <w:bidi w:val="0"/>
        <w:spacing w:before="0" w:after="0" w:line="360" w:lineRule="auto"/>
        <w:ind w:left="0" w:firstLine="560" w:firstLineChars="200"/>
        <w:jc w:val="left"/>
        <w:textAlignment w:val="auto"/>
        <w:rPr>
          <w:rFonts w:hint="default" w:ascii="Times New Roman" w:hAnsi="Times New Roman" w:eastAsia="宋体" w:cs="Times New Roman"/>
          <w:color w:val="000000"/>
          <w:sz w:val="28"/>
          <w:szCs w:val="28"/>
          <w:lang w:val="en-US" w:eastAsia="zh-CN" w:bidi="ar-SA"/>
        </w:rPr>
      </w:pPr>
      <w:r>
        <w:rPr>
          <w:rFonts w:hint="default" w:ascii="Times New Roman" w:hAnsi="Times New Roman" w:eastAsia="宋体" w:cs="Times New Roman"/>
          <w:color w:val="000000"/>
          <w:sz w:val="28"/>
          <w:szCs w:val="28"/>
          <w:lang w:val="en-US" w:eastAsia="zh-CN" w:bidi="ar-SA"/>
        </w:rPr>
        <w:t>本项目没有林地补偿、珍惜动植物保护、区域环境整治、相关外围工程建设情况等。</w:t>
      </w:r>
    </w:p>
    <w:p>
      <w:pPr>
        <w:autoSpaceDE/>
        <w:autoSpaceDN/>
        <w:snapToGrid w:val="0"/>
        <w:spacing w:line="360" w:lineRule="auto"/>
        <w:jc w:val="both"/>
        <w:rPr>
          <w:rFonts w:ascii="Times New Roman" w:hAnsi="Times New Roman" w:eastAsia="宋体"/>
          <w:b w:val="0"/>
          <w:bCs/>
          <w:color w:val="000000"/>
          <w:sz w:val="28"/>
          <w:szCs w:val="36"/>
        </w:rPr>
      </w:pPr>
      <w:r>
        <w:rPr>
          <w:rFonts w:ascii="Times New Roman" w:hAnsi="Times New Roman" w:eastAsia="宋体"/>
          <w:b w:val="0"/>
          <w:bCs/>
          <w:color w:val="000000"/>
          <w:sz w:val="28"/>
          <w:szCs w:val="36"/>
        </w:rPr>
        <w:t>3、整改工作</w:t>
      </w:r>
      <w:r>
        <w:rPr>
          <w:rFonts w:hint="default" w:ascii="Times New Roman" w:hAnsi="Times New Roman" w:eastAsia="宋体"/>
          <w:b w:val="0"/>
          <w:bCs/>
          <w:color w:val="000000"/>
          <w:sz w:val="28"/>
          <w:szCs w:val="36"/>
        </w:rPr>
        <w:t>情况</w:t>
      </w:r>
    </w:p>
    <w:p>
      <w:pPr>
        <w:autoSpaceDE/>
        <w:autoSpaceDN/>
        <w:snapToGrid w:val="0"/>
        <w:spacing w:line="360" w:lineRule="auto"/>
        <w:ind w:firstLine="560" w:firstLineChars="200"/>
        <w:jc w:val="both"/>
        <w:rPr>
          <w:rFonts w:ascii="Times New Roman" w:hAnsi="Times New Roman" w:eastAsia="宋体"/>
          <w:b w:val="0"/>
          <w:bCs/>
          <w:color w:val="000000"/>
          <w:kern w:val="2"/>
          <w:sz w:val="28"/>
          <w:szCs w:val="36"/>
        </w:rPr>
      </w:pPr>
      <w:r>
        <w:rPr>
          <w:rFonts w:ascii="Times New Roman" w:hAnsi="Times New Roman" w:eastAsia="宋体"/>
          <w:b w:val="0"/>
          <w:bCs/>
          <w:color w:val="000000"/>
          <w:kern w:val="2"/>
          <w:sz w:val="28"/>
          <w:szCs w:val="36"/>
        </w:rPr>
        <w:t>验收监测期间无整改工作。</w:t>
      </w:r>
    </w:p>
    <w:p>
      <w:bookmarkStart w:id="0" w:name="_GoBack"/>
      <w:bookmarkEnd w:id="0"/>
    </w:p>
    <w:sectPr>
      <w:pgSz w:w="11906" w:h="16838"/>
      <w:pgMar w:top="1440" w:right="1800" w:bottom="1440" w:left="1800" w:header="708" w:footer="708" w:gutter="0"/>
      <w:pgBorders>
        <w:top w:val="none" w:sz="0" w:space="0"/>
        <w:left w:val="none" w:sz="0" w:space="0"/>
        <w:bottom w:val="none" w:sz="0" w:space="0"/>
        <w:right w:val="none" w:sz="0" w:space="0"/>
      </w:pgBorders>
      <w:pgNumType w:fmt="decimal"/>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A93CD"/>
    <w:multiLevelType w:val="multilevel"/>
    <w:tmpl w:val="A74A93CD"/>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8548AF"/>
    <w:rsid w:val="278548AF"/>
    <w:rsid w:val="6CB711DA"/>
    <w:rsid w:val="6CC3225D"/>
    <w:rsid w:val="70C83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rPr>
      <w:rFonts w:hint="eastAsia"/>
      <w:sz w:val="21"/>
    </w:rPr>
  </w:style>
  <w:style w:type="paragraph" w:styleId="3">
    <w:name w:val="Body Text Indent"/>
    <w:basedOn w:val="1"/>
    <w:next w:val="1"/>
    <w:unhideWhenUsed/>
    <w:qFormat/>
    <w:uiPriority w:val="99"/>
    <w:pPr>
      <w:spacing w:after="120"/>
      <w:ind w:left="420" w:leftChars="200"/>
    </w:pPr>
    <w:rPr>
      <w:rFonts w:eastAsia="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2021-12-01T06:41:00Z</dcterms:created>
  <dc:creator>かねき けん</dc:creator>
  <cp:lastModifiedBy>かねき けん</cp:lastModifiedBy>
  <dcterms:modified xsi:type="dcterms:W3CDTF">2022-01-11T03:57:32Z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68367BC311154A26A1A551BBEA4986C0</vt:lpwstr>
  </property>
</Properties>
</file>