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临海市华优达眼镜厂年产100万副塑料眼镜、150万副眼镜脚丝技改项目其它需要说明事项</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562" w:firstLineChars="200"/>
        <w:jc w:val="left"/>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1.环境保护设施设计、施工和验收过程简况</w:t>
      </w:r>
    </w:p>
    <w:p>
      <w:pPr>
        <w:spacing w:line="360" w:lineRule="auto"/>
        <w:ind w:firstLine="562" w:firstLineChars="200"/>
        <w:jc w:val="left"/>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1.1设计简况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2019年9月浙江绿融环保科技有限公司编制了《临海市华优达眼镜厂年产100万副塑料眼镜、150万副眼镜脚丝技改项目环境影响</w:t>
      </w:r>
      <w:bookmarkStart w:id="1" w:name="_GoBack"/>
      <w:bookmarkEnd w:id="1"/>
      <w:r>
        <w:rPr>
          <w:rFonts w:hint="eastAsia" w:ascii="Times New Roman" w:hAnsi="Times New Roman" w:eastAsia="仿宋" w:cs="Times New Roman"/>
          <w:sz w:val="24"/>
          <w:szCs w:val="24"/>
          <w:lang w:val="en-US" w:eastAsia="zh-CN"/>
        </w:rPr>
        <w:t>报告表》，台州市生态环境局临海分局于2019年11月5日台环建（临）【2019】194号进行了批复。</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1.2施工简况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项目建设过程中，企业组织实施了环境影响报告表及其审批部门的审批决定中提出的环境保护对策措施。</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1.3验收过程简况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企业于2</w:t>
      </w:r>
      <w:r>
        <w:rPr>
          <w:rFonts w:hint="eastAsia" w:ascii="Times New Roman" w:hAnsi="Times New Roman" w:eastAsia="仿宋" w:cs="Times New Roman"/>
          <w:sz w:val="24"/>
          <w:szCs w:val="24"/>
          <w:lang w:val="en-US" w:eastAsia="zh-CN"/>
        </w:rPr>
        <w:t>019</w:t>
      </w:r>
      <w:r>
        <w:rPr>
          <w:rFonts w:hint="default" w:ascii="Times New Roman" w:hAnsi="Times New Roman" w:eastAsia="仿宋" w:cs="Times New Roman"/>
          <w:sz w:val="24"/>
          <w:szCs w:val="24"/>
          <w:lang w:val="en-US" w:eastAsia="zh-CN"/>
        </w:rPr>
        <w:t>年</w:t>
      </w:r>
      <w:r>
        <w:rPr>
          <w:rFonts w:hint="eastAsia" w:ascii="Times New Roman" w:hAnsi="Times New Roman" w:eastAsia="仿宋" w:cs="Times New Roman"/>
          <w:sz w:val="24"/>
          <w:szCs w:val="24"/>
          <w:lang w:val="en-US" w:eastAsia="zh-CN"/>
        </w:rPr>
        <w:t>10</w:t>
      </w:r>
      <w:r>
        <w:rPr>
          <w:rFonts w:hint="default" w:ascii="Times New Roman" w:hAnsi="Times New Roman" w:eastAsia="仿宋" w:cs="Times New Roman"/>
          <w:sz w:val="24"/>
          <w:szCs w:val="24"/>
          <w:lang w:val="en-US" w:eastAsia="zh-CN"/>
        </w:rPr>
        <w:t>月开工建设，同时建设配套过程中的废气、废水、固废相应的环保设施，2021年</w:t>
      </w:r>
      <w:r>
        <w:rPr>
          <w:rFonts w:hint="eastAsia" w:ascii="Times New Roman" w:hAnsi="Times New Roman" w:eastAsia="仿宋" w:cs="Times New Roman"/>
          <w:sz w:val="24"/>
          <w:szCs w:val="24"/>
          <w:lang w:val="en-US" w:eastAsia="zh-CN"/>
        </w:rPr>
        <w:t>11</w:t>
      </w:r>
      <w:r>
        <w:rPr>
          <w:rFonts w:hint="default" w:ascii="Times New Roman" w:hAnsi="Times New Roman" w:eastAsia="仿宋" w:cs="Times New Roman"/>
          <w:sz w:val="24"/>
          <w:szCs w:val="24"/>
          <w:lang w:val="en-US" w:eastAsia="zh-CN"/>
        </w:rPr>
        <w:t>月进行调试生产。根据国家有关环保法律法规的要求，建设项目必须执行“三同时”制度，相应的环保设施须经验收合格后方可投入运行使用。受临海市华优达眼镜厂委托，台州普洛赛斯检测科技有限公司承担了临海市华优达眼镜厂年产100万副塑料眼镜、150万副眼镜脚丝技改项目竣工环境保护收监测工作。依据《建设项目环境保护管理条例》和《建设项目竣工环境保护验收暂行办法》等有关规定。收集相关资料。开展现场踏勘和调查。编写了该项目环保保护设施竣工验收监测方案。并于2021年</w:t>
      </w:r>
      <w:r>
        <w:rPr>
          <w:rFonts w:hint="eastAsia" w:ascii="Times New Roman" w:hAnsi="Times New Roman" w:eastAsia="仿宋" w:cs="Times New Roman"/>
          <w:sz w:val="24"/>
          <w:szCs w:val="24"/>
          <w:lang w:val="en-US" w:eastAsia="zh-CN"/>
        </w:rPr>
        <w:t>12</w:t>
      </w:r>
      <w:r>
        <w:rPr>
          <w:rFonts w:hint="default" w:ascii="Times New Roman" w:hAnsi="Times New Roman" w:eastAsia="仿宋" w:cs="Times New Roman"/>
          <w:sz w:val="24"/>
          <w:szCs w:val="24"/>
          <w:lang w:val="en-US" w:eastAsia="zh-CN"/>
        </w:rPr>
        <w:t>月</w:t>
      </w:r>
      <w:r>
        <w:rPr>
          <w:rFonts w:hint="eastAsia" w:ascii="Times New Roman" w:hAnsi="Times New Roman" w:eastAsia="仿宋" w:cs="Times New Roman"/>
          <w:sz w:val="24"/>
          <w:szCs w:val="24"/>
          <w:lang w:val="en-US" w:eastAsia="zh-CN"/>
        </w:rPr>
        <w:t>13</w:t>
      </w:r>
      <w:r>
        <w:rPr>
          <w:rFonts w:hint="default" w:ascii="Times New Roman" w:hAnsi="Times New Roman" w:eastAsia="仿宋" w:cs="Times New Roman"/>
          <w:sz w:val="24"/>
          <w:szCs w:val="24"/>
          <w:lang w:val="en-US" w:eastAsia="zh-CN"/>
        </w:rPr>
        <w:t>日对该项目进行现场监测和调查，在此基础上编写了验收监测报告。</w:t>
      </w:r>
    </w:p>
    <w:p>
      <w:pPr>
        <w:keepNext w:val="0"/>
        <w:keepLines w:val="0"/>
        <w:widowControl/>
        <w:suppressLineNumbers w:val="0"/>
        <w:spacing w:before="0" w:beforeAutospacing="0" w:after="0" w:afterAutospacing="0" w:line="360" w:lineRule="auto"/>
        <w:ind w:left="0" w:right="0"/>
        <w:jc w:val="both"/>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sz w:val="24"/>
          <w:szCs w:val="24"/>
          <w:lang w:val="en-US" w:eastAsia="zh-CN"/>
        </w:rPr>
        <w:t>依据《建设项目环境保护管理条例》和《建设项目竣工环境保护验收暂行办法》等有关规定，收集相关资料。开展现场踏勘和调查，编写了该项目环境保护设施竣工验收监测方案，并于2021年12月20~21日、2022年1月23（雨水），对该项目进行现场监测和调查，在此基础上编写了验收监测报告。根据《建设项目环境保护管理条例》和《建设项目竣工环境保护验收暂行办法》，</w:t>
      </w:r>
      <w:r>
        <w:rPr>
          <w:rFonts w:hint="default" w:ascii="Times New Roman" w:hAnsi="Times New Roman" w:eastAsia="仿宋" w:cs="Times New Roman"/>
          <w:color w:val="000000"/>
          <w:kern w:val="0"/>
          <w:sz w:val="24"/>
          <w:szCs w:val="24"/>
          <w:lang w:val="en-US" w:eastAsia="zh-CN" w:bidi="ar"/>
        </w:rPr>
        <w:t>2022年3月10日临海市华优达眼镜厂组织召开了“</w:t>
      </w:r>
      <w:r>
        <w:rPr>
          <w:rFonts w:hint="default" w:ascii="Times New Roman" w:hAnsi="Times New Roman" w:eastAsia="仿宋" w:cs="Times New Roman"/>
          <w:color w:val="auto"/>
        </w:rPr>
        <w:t>临海市华优达眼镜厂年产100万副塑料眼镜、150万副眼镜脚丝技改项目</w:t>
      </w:r>
      <w:r>
        <w:rPr>
          <w:rFonts w:hint="default" w:ascii="Times New Roman" w:hAnsi="Times New Roman" w:eastAsia="仿宋" w:cs="Times New Roman"/>
          <w:color w:val="000000"/>
          <w:kern w:val="0"/>
          <w:sz w:val="24"/>
          <w:szCs w:val="24"/>
          <w:lang w:val="en-US" w:eastAsia="zh-CN" w:bidi="ar"/>
        </w:rPr>
        <w:t>环保设施环境保护组织验收会议”，出席会议的有环评单位（</w:t>
      </w:r>
      <w:r>
        <w:rPr>
          <w:rFonts w:hint="default" w:ascii="Times New Roman" w:hAnsi="Times New Roman" w:eastAsia="仿宋" w:cs="Times New Roman"/>
          <w:color w:val="auto"/>
          <w:lang w:val="en-US" w:eastAsia="zh-CN"/>
        </w:rPr>
        <w:t>浙江绿融环保科技有限公司</w:t>
      </w:r>
      <w:r>
        <w:rPr>
          <w:rFonts w:hint="default" w:ascii="Times New Roman" w:hAnsi="Times New Roman" w:eastAsia="仿宋" w:cs="Times New Roman"/>
          <w:color w:val="000000"/>
          <w:kern w:val="0"/>
          <w:sz w:val="24"/>
          <w:szCs w:val="24"/>
          <w:lang w:val="en-US" w:eastAsia="zh-CN" w:bidi="ar"/>
        </w:rPr>
        <w:t>），废气、废水设施工程设计、建设单位（台州超德环保工程有限公司）、验收监测单位（台州普洛赛斯检测科技有限公司）以及三位专家（名单见附件），最后形成了验收组意见。意见如下：</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仿宋" w:cs="Times New Roman"/>
          <w:color w:val="auto"/>
          <w:kern w:val="0"/>
          <w:sz w:val="24"/>
          <w:lang w:bidi="ar"/>
        </w:rPr>
      </w:pPr>
      <w:r>
        <w:rPr>
          <w:rFonts w:hint="default" w:ascii="Times New Roman" w:hAnsi="Times New Roman" w:eastAsia="仿宋" w:cs="Times New Roman"/>
          <w:color w:val="auto"/>
          <w:kern w:val="0"/>
          <w:sz w:val="24"/>
          <w:lang w:val="en-US" w:eastAsia="zh-CN" w:bidi="ar"/>
        </w:rPr>
        <w:t>1、</w:t>
      </w:r>
      <w:r>
        <w:rPr>
          <w:rFonts w:hint="default" w:ascii="Times New Roman" w:hAnsi="Times New Roman" w:eastAsia="仿宋" w:cs="Times New Roman"/>
          <w:color w:val="auto"/>
          <w:kern w:val="0"/>
          <w:sz w:val="24"/>
          <w:lang w:bidi="ar"/>
        </w:rPr>
        <w:t>监测单位按照《建设项目竣工环境保护验收技术指南 污染影响类》的要求进一步完善监测报告表内容</w:t>
      </w:r>
      <w:r>
        <w:rPr>
          <w:rFonts w:hint="default" w:ascii="Times New Roman" w:hAnsi="Times New Roman" w:eastAsia="仿宋" w:cs="Times New Roman"/>
          <w:color w:val="auto"/>
          <w:kern w:val="0"/>
          <w:sz w:val="24"/>
          <w:lang w:eastAsia="zh-CN" w:bidi="ar"/>
        </w:rPr>
        <w:t>，核实设备型号、原辅料用量、完善水平衡图、厂区管网图等</w:t>
      </w:r>
      <w:r>
        <w:rPr>
          <w:rFonts w:hint="default" w:ascii="Times New Roman" w:hAnsi="Times New Roman" w:eastAsia="仿宋" w:cs="Times New Roman"/>
          <w:color w:val="auto"/>
          <w:kern w:val="0"/>
          <w:sz w:val="24"/>
          <w:lang w:bidi="ar"/>
        </w:rPr>
        <w:t>附图附件。</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仿宋" w:cs="Times New Roman"/>
          <w:color w:val="auto"/>
          <w:kern w:val="0"/>
          <w:sz w:val="24"/>
          <w:lang w:bidi="ar"/>
        </w:rPr>
      </w:pPr>
      <w:r>
        <w:rPr>
          <w:rFonts w:hint="default" w:ascii="Times New Roman" w:hAnsi="Times New Roman" w:eastAsia="仿宋" w:cs="Times New Roman"/>
          <w:bCs/>
          <w:color w:val="auto"/>
          <w:kern w:val="0"/>
          <w:sz w:val="24"/>
          <w:lang w:val="en-US" w:eastAsia="zh-CN"/>
        </w:rPr>
        <w:t>2</w:t>
      </w:r>
      <w:r>
        <w:rPr>
          <w:rFonts w:hint="default" w:ascii="Times New Roman" w:hAnsi="Times New Roman" w:eastAsia="仿宋" w:cs="Times New Roman"/>
          <w:bCs/>
          <w:color w:val="auto"/>
          <w:kern w:val="0"/>
          <w:sz w:val="24"/>
        </w:rPr>
        <w:t>、进一步完善废水、废气的收集处理工作，定期维护环保处理设施，完善各项台帐记录，确保</w:t>
      </w:r>
      <w:r>
        <w:rPr>
          <w:rFonts w:hint="default" w:ascii="Times New Roman" w:hAnsi="Times New Roman" w:eastAsia="仿宋" w:cs="Times New Roman"/>
          <w:color w:val="auto"/>
          <w:kern w:val="0"/>
          <w:sz w:val="24"/>
          <w:lang w:bidi="ar"/>
        </w:rPr>
        <w:t>各类污染物稳定达标排放</w:t>
      </w:r>
      <w:r>
        <w:rPr>
          <w:rFonts w:hint="default" w:ascii="Times New Roman" w:hAnsi="Times New Roman" w:eastAsia="仿宋" w:cs="Times New Roman"/>
          <w:color w:val="auto"/>
          <w:kern w:val="0"/>
          <w:sz w:val="24"/>
          <w:lang w:eastAsia="zh-CN" w:bidi="ar"/>
        </w:rPr>
        <w:t>；</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仿宋" w:cs="Times New Roman"/>
          <w:color w:val="auto"/>
          <w:kern w:val="0"/>
          <w:sz w:val="24"/>
          <w:lang w:val="en-US" w:eastAsia="zh-CN" w:bidi="ar"/>
        </w:rPr>
      </w:pPr>
      <w:r>
        <w:rPr>
          <w:rFonts w:hint="default" w:ascii="Times New Roman" w:hAnsi="Times New Roman" w:eastAsia="仿宋" w:cs="Times New Roman"/>
          <w:color w:val="auto"/>
          <w:kern w:val="0"/>
          <w:sz w:val="24"/>
          <w:lang w:val="en-US" w:eastAsia="zh-CN" w:bidi="ar"/>
        </w:rPr>
        <w:t>3、</w:t>
      </w:r>
      <w:r>
        <w:rPr>
          <w:rFonts w:hint="default" w:ascii="Times New Roman" w:hAnsi="Times New Roman" w:eastAsia="仿宋" w:cs="Times New Roman"/>
          <w:color w:val="auto"/>
          <w:kern w:val="0"/>
          <w:sz w:val="24"/>
          <w:lang w:bidi="ar"/>
        </w:rPr>
        <w:t>进一步规范固废管理，</w:t>
      </w:r>
      <w:r>
        <w:rPr>
          <w:rFonts w:hint="default" w:ascii="Times New Roman" w:hAnsi="Times New Roman" w:eastAsia="仿宋" w:cs="Times New Roman"/>
          <w:color w:val="auto"/>
          <w:kern w:val="0"/>
          <w:sz w:val="24"/>
          <w:lang w:eastAsia="zh-CN" w:bidi="ar"/>
        </w:rPr>
        <w:t>完善危废堆场标识标签，做好分区分类，完善危废周知卡及台账记录，及时转移</w:t>
      </w:r>
      <w:r>
        <w:rPr>
          <w:rFonts w:hint="default" w:ascii="Times New Roman" w:hAnsi="Times New Roman" w:eastAsia="仿宋" w:cs="Times New Roman"/>
          <w:color w:val="auto"/>
          <w:kern w:val="0"/>
          <w:sz w:val="24"/>
          <w:lang w:bidi="ar"/>
        </w:rPr>
        <w:t>危废</w:t>
      </w:r>
      <w:r>
        <w:rPr>
          <w:rFonts w:hint="default" w:ascii="Times New Roman" w:hAnsi="Times New Roman" w:eastAsia="仿宋" w:cs="Times New Roman"/>
          <w:color w:val="auto"/>
          <w:kern w:val="0"/>
          <w:sz w:val="24"/>
          <w:lang w:eastAsia="zh-CN" w:bidi="ar"/>
        </w:rPr>
        <w:t>，</w:t>
      </w:r>
      <w:r>
        <w:rPr>
          <w:rFonts w:hint="default" w:ascii="Times New Roman" w:hAnsi="Times New Roman" w:eastAsia="仿宋" w:cs="Times New Roman"/>
          <w:color w:val="auto"/>
          <w:kern w:val="0"/>
          <w:sz w:val="24"/>
          <w:lang w:bidi="ar"/>
        </w:rPr>
        <w:t>严格执行转移联单制度</w:t>
      </w:r>
      <w:r>
        <w:rPr>
          <w:rFonts w:hint="default" w:ascii="Times New Roman" w:hAnsi="Times New Roman" w:eastAsia="仿宋" w:cs="Times New Roman"/>
          <w:color w:val="auto"/>
          <w:kern w:val="0"/>
          <w:sz w:val="24"/>
          <w:lang w:eastAsia="zh-CN" w:bidi="ar"/>
        </w:rPr>
        <w:t>，防止二次污染</w:t>
      </w:r>
      <w:r>
        <w:rPr>
          <w:rFonts w:hint="default" w:ascii="Times New Roman" w:hAnsi="Times New Roman" w:eastAsia="仿宋" w:cs="Times New Roman"/>
          <w:color w:val="auto"/>
          <w:kern w:val="0"/>
          <w:sz w:val="24"/>
          <w:lang w:bidi="ar"/>
        </w:rPr>
        <w:t>；加强车间设备的维护，做好隔声、减震措施，确保厂界噪声达标排放。</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仿宋" w:cs="Times New Roman"/>
          <w:color w:val="auto"/>
          <w:kern w:val="0"/>
          <w:sz w:val="24"/>
          <w:lang w:eastAsia="zh-CN" w:bidi="ar"/>
        </w:rPr>
      </w:pPr>
      <w:r>
        <w:rPr>
          <w:rFonts w:hint="default" w:ascii="Times New Roman" w:hAnsi="Times New Roman" w:eastAsia="仿宋" w:cs="Times New Roman"/>
          <w:color w:val="auto"/>
          <w:kern w:val="0"/>
          <w:sz w:val="24"/>
          <w:lang w:val="en-US" w:eastAsia="zh-CN" w:bidi="ar"/>
        </w:rPr>
        <w:t>4</w:t>
      </w:r>
      <w:r>
        <w:rPr>
          <w:rFonts w:hint="default" w:ascii="Times New Roman" w:hAnsi="Times New Roman" w:eastAsia="仿宋" w:cs="Times New Roman"/>
          <w:color w:val="auto"/>
          <w:kern w:val="0"/>
          <w:sz w:val="24"/>
          <w:lang w:bidi="ar"/>
        </w:rPr>
        <w:t>、建立长效环保管理制度，加强环境风险防范管理，完善各项应急措施，确保环境安全。</w:t>
      </w:r>
      <w:r>
        <w:rPr>
          <w:rFonts w:hint="default" w:ascii="Times New Roman" w:hAnsi="Times New Roman" w:eastAsia="仿宋" w:cs="Times New Roman"/>
          <w:color w:val="auto"/>
          <w:kern w:val="0"/>
          <w:sz w:val="24"/>
          <w:lang w:eastAsia="zh-CN" w:bidi="ar"/>
        </w:rPr>
        <w:t>及时开展网上信息公开工作。</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2、其他环境保护措施落实情况</w:t>
      </w:r>
    </w:p>
    <w:p>
      <w:pPr>
        <w:pStyle w:val="16"/>
        <w:spacing w:line="360" w:lineRule="auto"/>
        <w:ind w:firstLine="482" w:firstLineChars="200"/>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b/>
          <w:bCs/>
          <w:sz w:val="24"/>
          <w:szCs w:val="24"/>
          <w:lang w:val="en-US" w:eastAsia="zh-CN"/>
        </w:rPr>
        <w:t>2.1制度措施落实情况</w:t>
      </w:r>
    </w:p>
    <w:p>
      <w:pPr>
        <w:pStyle w:val="16"/>
        <w:numPr>
          <w:ilvl w:val="0"/>
          <w:numId w:val="1"/>
        </w:numPr>
        <w:spacing w:line="360" w:lineRule="auto"/>
        <w:ind w:firstLine="480" w:firstLineChars="200"/>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环保组织机构及规章制度</w:t>
      </w:r>
    </w:p>
    <w:p>
      <w:pPr>
        <w:pStyle w:val="16"/>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企业建立了相关环保组织机构，明确了相关环保人，建立了废水、噪声运行及日常维护等相关制度、固废管理制度。</w:t>
      </w:r>
    </w:p>
    <w:p>
      <w:pPr>
        <w:pStyle w:val="16"/>
        <w:numPr>
          <w:ilvl w:val="0"/>
          <w:numId w:val="1"/>
        </w:numPr>
        <w:spacing w:line="360" w:lineRule="auto"/>
        <w:ind w:firstLine="480" w:firstLineChars="200"/>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环境风险防范措施</w:t>
      </w:r>
    </w:p>
    <w:p>
      <w:pPr>
        <w:pStyle w:val="16"/>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480" w:firstLineChars="200"/>
        <w:jc w:val="left"/>
        <w:textAlignment w:val="auto"/>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color w:val="000000"/>
          <w:kern w:val="0"/>
          <w:sz w:val="24"/>
          <w:szCs w:val="24"/>
          <w:lang w:val="en-US" w:eastAsia="zh-CN" w:bidi="ar"/>
        </w:rPr>
        <w:t>目前企业内部已建立了应急组织机构，同时落实了各项应急工作，具体应急机构为：应急总指挥部（由总指挥、副总指挥组成），下设消 防抢险组、治安保障组、后勤综合组、环境指挥组等二级机构，各小组设组长一名。</w:t>
      </w:r>
    </w:p>
    <w:p>
      <w:pPr>
        <w:pStyle w:val="16"/>
        <w:numPr>
          <w:ilvl w:val="0"/>
          <w:numId w:val="0"/>
        </w:numPr>
        <w:spacing w:line="360" w:lineRule="auto"/>
        <w:ind w:left="630" w:leftChars="0"/>
        <w:jc w:val="both"/>
        <w:rPr>
          <w:rFonts w:hint="default" w:ascii="Times New Roman" w:hAnsi="Times New Roman" w:eastAsia="仿宋" w:cs="Times New Roman"/>
          <w:b/>
          <w:bCs/>
          <w:color w:val="auto"/>
          <w:kern w:val="2"/>
          <w:sz w:val="28"/>
          <w:szCs w:val="28"/>
          <w:lang w:val="en-US" w:eastAsia="zh-CN" w:bidi="ar-SA"/>
        </w:rPr>
      </w:pPr>
      <w:r>
        <w:rPr>
          <w:rFonts w:hint="default" w:ascii="Times New Roman" w:hAnsi="Times New Roman" w:eastAsia="仿宋" w:cs="Times New Roman"/>
          <w:b/>
          <w:bCs/>
          <w:color w:val="auto"/>
          <w:kern w:val="2"/>
          <w:sz w:val="28"/>
          <w:szCs w:val="28"/>
          <w:lang w:val="en-US" w:eastAsia="zh-CN" w:bidi="ar-SA"/>
        </w:rPr>
        <w:t>整改工作落实情况</w:t>
      </w:r>
    </w:p>
    <w:p>
      <w:pPr>
        <w:pStyle w:val="16"/>
        <w:numPr>
          <w:ilvl w:val="0"/>
          <w:numId w:val="0"/>
        </w:numPr>
        <w:spacing w:line="360" w:lineRule="auto"/>
        <w:ind w:firstLine="480" w:firstLineChars="200"/>
        <w:jc w:val="left"/>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临海市华优达眼镜厂年产100万副塑料眼镜、150万副眼镜脚丝技改项目在建设过程中、竣工后、验收监测期间，提出验收意见后等环节采取了以下整改工作：</w:t>
      </w:r>
    </w:p>
    <w:p>
      <w:pPr>
        <w:pStyle w:val="16"/>
        <w:numPr>
          <w:ilvl w:val="0"/>
          <w:numId w:val="0"/>
        </w:numPr>
        <w:spacing w:line="360" w:lineRule="auto"/>
        <w:ind w:firstLine="482" w:firstLineChars="200"/>
        <w:jc w:val="center"/>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b/>
          <w:bCs/>
          <w:sz w:val="24"/>
          <w:szCs w:val="24"/>
          <w:lang w:val="en-US" w:eastAsia="zh-CN"/>
        </w:rPr>
        <w:t>项目整改工作情况一览表</w:t>
      </w:r>
    </w:p>
    <w:tbl>
      <w:tblPr>
        <w:tblStyle w:val="1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5"/>
        <w:gridCol w:w="4080"/>
        <w:gridCol w:w="46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bCs/>
                <w:color w:val="000000"/>
                <w:kern w:val="0"/>
                <w:sz w:val="21"/>
                <w:szCs w:val="21"/>
                <w:lang w:val="en-US" w:eastAsia="zh-CN" w:bidi="ar-SA"/>
              </w:rPr>
            </w:pPr>
            <w:r>
              <w:rPr>
                <w:rFonts w:hint="default" w:ascii="Times New Roman" w:hAnsi="Times New Roman" w:eastAsia="仿宋" w:cs="Times New Roman"/>
                <w:b/>
                <w:bCs/>
                <w:color w:val="000000"/>
                <w:kern w:val="0"/>
                <w:sz w:val="21"/>
                <w:szCs w:val="21"/>
                <w:lang w:val="en-US" w:eastAsia="zh-CN" w:bidi="ar-SA"/>
              </w:rPr>
              <w:t>序号</w:t>
            </w:r>
          </w:p>
        </w:tc>
        <w:tc>
          <w:tcPr>
            <w:tcW w:w="4080"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bCs/>
                <w:color w:val="000000"/>
                <w:kern w:val="0"/>
                <w:sz w:val="21"/>
                <w:szCs w:val="21"/>
                <w:lang w:val="en-US" w:eastAsia="zh-CN" w:bidi="ar-SA"/>
              </w:rPr>
            </w:pPr>
            <w:r>
              <w:rPr>
                <w:rFonts w:hint="default" w:ascii="Times New Roman" w:hAnsi="Times New Roman" w:eastAsia="仿宋" w:cs="Times New Roman"/>
                <w:b/>
                <w:bCs/>
                <w:color w:val="000000"/>
                <w:kern w:val="0"/>
                <w:sz w:val="21"/>
                <w:szCs w:val="21"/>
                <w:lang w:val="en-US" w:eastAsia="zh-CN" w:bidi="ar-SA"/>
              </w:rPr>
              <w:t>评审意见</w:t>
            </w:r>
          </w:p>
        </w:tc>
        <w:tc>
          <w:tcPr>
            <w:tcW w:w="4663"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bCs/>
                <w:color w:val="000000"/>
                <w:kern w:val="0"/>
                <w:sz w:val="21"/>
                <w:szCs w:val="21"/>
                <w:lang w:val="en-US" w:eastAsia="zh-CN" w:bidi="ar-SA"/>
              </w:rPr>
            </w:pPr>
            <w:r>
              <w:rPr>
                <w:rFonts w:hint="default" w:ascii="Times New Roman" w:hAnsi="Times New Roman" w:eastAsia="仿宋" w:cs="Times New Roman"/>
                <w:b/>
                <w:bCs/>
                <w:color w:val="000000"/>
                <w:kern w:val="0"/>
                <w:sz w:val="21"/>
                <w:szCs w:val="21"/>
                <w:lang w:val="en-US" w:eastAsia="zh-CN" w:bidi="ar-SA"/>
              </w:rPr>
              <w:t>修改意见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r>
              <w:rPr>
                <w:rFonts w:hint="default" w:ascii="Times New Roman" w:hAnsi="Times New Roman" w:eastAsia="仿宋" w:cs="Times New Roman"/>
                <w:b w:val="0"/>
                <w:bCs w:val="0"/>
                <w:color w:val="000000"/>
                <w:kern w:val="0"/>
                <w:sz w:val="21"/>
                <w:szCs w:val="21"/>
                <w:lang w:val="en-US" w:eastAsia="zh-CN" w:bidi="ar-SA"/>
              </w:rPr>
              <w:t>1</w:t>
            </w:r>
          </w:p>
        </w:tc>
        <w:tc>
          <w:tcPr>
            <w:tcW w:w="4080" w:type="dxa"/>
            <w:noWrap w:val="0"/>
            <w:vAlign w:val="top"/>
          </w:tcPr>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color w:val="000000"/>
                <w:kern w:val="0"/>
                <w:sz w:val="21"/>
                <w:szCs w:val="21"/>
                <w:lang w:val="en-US" w:eastAsia="zh-CN" w:bidi="ar"/>
              </w:rPr>
            </w:pPr>
            <w:r>
              <w:rPr>
                <w:rFonts w:hint="default" w:ascii="Times New Roman" w:hAnsi="Times New Roman" w:eastAsia="仿宋" w:cs="Times New Roman"/>
                <w:color w:val="auto"/>
                <w:kern w:val="0"/>
                <w:sz w:val="21"/>
                <w:szCs w:val="21"/>
                <w:lang w:bidi="ar"/>
              </w:rPr>
              <w:t>监测单位按照《建设项目竣工环境保护验收技术指南 污染影响类》的要求进一步完善监测报告表内容</w:t>
            </w:r>
            <w:r>
              <w:rPr>
                <w:rFonts w:hint="default" w:ascii="Times New Roman" w:hAnsi="Times New Roman" w:eastAsia="仿宋" w:cs="Times New Roman"/>
                <w:color w:val="auto"/>
                <w:kern w:val="0"/>
                <w:sz w:val="21"/>
                <w:szCs w:val="21"/>
                <w:lang w:eastAsia="zh-CN" w:bidi="ar"/>
              </w:rPr>
              <w:t>，核实设备型号、原辅料用量、完善水平衡图、厂区管网图等</w:t>
            </w:r>
            <w:r>
              <w:rPr>
                <w:rFonts w:hint="default" w:ascii="Times New Roman" w:hAnsi="Times New Roman" w:eastAsia="仿宋" w:cs="Times New Roman"/>
                <w:color w:val="auto"/>
                <w:kern w:val="0"/>
                <w:sz w:val="21"/>
                <w:szCs w:val="21"/>
                <w:lang w:bidi="ar"/>
              </w:rPr>
              <w:t>附图附件</w:t>
            </w:r>
          </w:p>
        </w:tc>
        <w:tc>
          <w:tcPr>
            <w:tcW w:w="4663" w:type="dxa"/>
            <w:noWrap w:val="0"/>
            <w:vAlign w:val="top"/>
          </w:tcPr>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color w:val="000000"/>
                <w:kern w:val="0"/>
                <w:sz w:val="21"/>
                <w:szCs w:val="21"/>
                <w:lang w:val="en-US" w:eastAsia="zh-CN" w:bidi="ar"/>
              </w:rPr>
            </w:pPr>
            <w:r>
              <w:rPr>
                <w:rFonts w:hint="default" w:ascii="Times New Roman" w:hAnsi="Times New Roman" w:eastAsia="仿宋" w:cs="Times New Roman"/>
                <w:color w:val="000000"/>
                <w:kern w:val="0"/>
                <w:sz w:val="21"/>
                <w:szCs w:val="21"/>
                <w:lang w:val="en-US" w:eastAsia="zh-CN" w:bidi="ar"/>
              </w:rPr>
              <w:t>已</w:t>
            </w:r>
            <w:r>
              <w:rPr>
                <w:rFonts w:hint="default" w:ascii="Times New Roman" w:hAnsi="Times New Roman" w:eastAsia="仿宋" w:cs="Times New Roman"/>
                <w:color w:val="auto"/>
                <w:kern w:val="0"/>
                <w:sz w:val="21"/>
                <w:szCs w:val="21"/>
                <w:lang w:bidi="ar"/>
              </w:rPr>
              <w:t>监测单位按照《建设项目竣工环境保护验收技术指南 污染影响类》的要求进一步完善监测报告表内容</w:t>
            </w:r>
            <w:r>
              <w:rPr>
                <w:rFonts w:hint="default" w:ascii="Times New Roman" w:hAnsi="Times New Roman" w:eastAsia="仿宋" w:cs="Times New Roman"/>
                <w:color w:val="auto"/>
                <w:kern w:val="0"/>
                <w:sz w:val="21"/>
                <w:szCs w:val="21"/>
                <w:lang w:eastAsia="zh-CN" w:bidi="ar"/>
              </w:rPr>
              <w:t>，核实设备型号、原辅料用量、完善水平衡图、厂区管网图等</w:t>
            </w:r>
            <w:r>
              <w:rPr>
                <w:rFonts w:hint="default" w:ascii="Times New Roman" w:hAnsi="Times New Roman" w:eastAsia="仿宋" w:cs="Times New Roman"/>
                <w:color w:val="auto"/>
                <w:kern w:val="0"/>
                <w:sz w:val="21"/>
                <w:szCs w:val="21"/>
                <w:lang w:bidi="ar"/>
              </w:rPr>
              <w:t>附图附件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r>
              <w:rPr>
                <w:rFonts w:hint="default" w:ascii="Times New Roman" w:hAnsi="Times New Roman" w:eastAsia="仿宋" w:cs="Times New Roman"/>
                <w:b w:val="0"/>
                <w:bCs w:val="0"/>
                <w:color w:val="000000"/>
                <w:kern w:val="0"/>
                <w:sz w:val="21"/>
                <w:szCs w:val="21"/>
                <w:lang w:val="en-US" w:eastAsia="zh-CN" w:bidi="ar-SA"/>
              </w:rPr>
              <w:t>2</w:t>
            </w:r>
          </w:p>
        </w:tc>
        <w:tc>
          <w:tcPr>
            <w:tcW w:w="4080" w:type="dxa"/>
            <w:noWrap w:val="0"/>
            <w:vAlign w:val="top"/>
          </w:tcPr>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textAlignment w:val="auto"/>
              <w:rPr>
                <w:rFonts w:hint="default" w:ascii="Times New Roman" w:hAnsi="Times New Roman" w:eastAsia="仿宋" w:cs="Times New Roman"/>
                <w:b w:val="0"/>
                <w:bCs w:val="0"/>
                <w:color w:val="000000"/>
                <w:kern w:val="2"/>
                <w:sz w:val="21"/>
                <w:szCs w:val="21"/>
                <w:lang w:val="en-US" w:eastAsia="zh-CN" w:bidi="ar-SA"/>
              </w:rPr>
            </w:pPr>
            <w:r>
              <w:rPr>
                <w:rFonts w:hint="default" w:ascii="Times New Roman" w:hAnsi="Times New Roman" w:eastAsia="仿宋" w:cs="Times New Roman"/>
                <w:bCs/>
                <w:color w:val="auto"/>
                <w:kern w:val="0"/>
                <w:sz w:val="21"/>
                <w:szCs w:val="21"/>
              </w:rPr>
              <w:t>进一步完善废水、废气的收集处理工作，定期维护环保处理设施，完善各项台帐记录，确保</w:t>
            </w:r>
            <w:r>
              <w:rPr>
                <w:rFonts w:hint="default" w:ascii="Times New Roman" w:hAnsi="Times New Roman" w:eastAsia="仿宋" w:cs="Times New Roman"/>
                <w:color w:val="auto"/>
                <w:kern w:val="0"/>
                <w:sz w:val="21"/>
                <w:szCs w:val="21"/>
                <w:lang w:bidi="ar"/>
              </w:rPr>
              <w:t>各类污染物稳定达标排放</w:t>
            </w:r>
            <w:r>
              <w:rPr>
                <w:rFonts w:hint="default" w:ascii="Times New Roman" w:hAnsi="Times New Roman" w:eastAsia="仿宋" w:cs="Times New Roman"/>
                <w:color w:val="auto"/>
                <w:kern w:val="0"/>
                <w:sz w:val="21"/>
                <w:szCs w:val="21"/>
                <w:lang w:eastAsia="zh-CN" w:bidi="ar"/>
              </w:rPr>
              <w:t>；</w:t>
            </w:r>
          </w:p>
        </w:tc>
        <w:tc>
          <w:tcPr>
            <w:tcW w:w="4663" w:type="dxa"/>
            <w:noWrap w:val="0"/>
            <w:vAlign w:val="top"/>
          </w:tcPr>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textAlignment w:val="auto"/>
              <w:rPr>
                <w:rFonts w:hint="default" w:ascii="Times New Roman" w:hAnsi="Times New Roman" w:eastAsia="仿宋" w:cs="Times New Roman"/>
                <w:b w:val="0"/>
                <w:bCs w:val="0"/>
                <w:kern w:val="2"/>
                <w:sz w:val="21"/>
                <w:szCs w:val="21"/>
                <w:lang w:val="en-US" w:eastAsia="zh-CN" w:bidi="ar-SA"/>
              </w:rPr>
            </w:pPr>
            <w:r>
              <w:rPr>
                <w:rFonts w:hint="default" w:ascii="Times New Roman" w:hAnsi="Times New Roman" w:eastAsia="仿宋" w:cs="Times New Roman"/>
                <w:b w:val="0"/>
                <w:bCs w:val="0"/>
                <w:kern w:val="2"/>
                <w:sz w:val="21"/>
                <w:szCs w:val="21"/>
                <w:lang w:eastAsia="zh-CN"/>
              </w:rPr>
              <w:t>已</w:t>
            </w:r>
            <w:r>
              <w:rPr>
                <w:rFonts w:hint="default" w:ascii="Times New Roman" w:hAnsi="Times New Roman" w:eastAsia="仿宋" w:cs="Times New Roman"/>
                <w:bCs/>
                <w:color w:val="auto"/>
                <w:kern w:val="0"/>
                <w:sz w:val="21"/>
                <w:szCs w:val="21"/>
              </w:rPr>
              <w:t>进一步完善废水、废气的收集处理工作，定期维护环保处理设施，完善各项台帐记录，确保</w:t>
            </w:r>
            <w:r>
              <w:rPr>
                <w:rFonts w:hint="default" w:ascii="Times New Roman" w:hAnsi="Times New Roman" w:eastAsia="仿宋" w:cs="Times New Roman"/>
                <w:color w:val="auto"/>
                <w:kern w:val="0"/>
                <w:sz w:val="21"/>
                <w:szCs w:val="21"/>
                <w:lang w:bidi="ar"/>
              </w:rPr>
              <w:t>各类污染物稳定达标排放</w:t>
            </w:r>
            <w:r>
              <w:rPr>
                <w:rFonts w:hint="default" w:ascii="Times New Roman" w:hAnsi="Times New Roman" w:eastAsia="仿宋" w:cs="Times New Roman"/>
                <w:color w:val="auto"/>
                <w:kern w:val="0"/>
                <w:sz w:val="21"/>
                <w:szCs w:val="21"/>
                <w:lang w:eastAsia="zh-CN" w:bidi="ar"/>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r>
              <w:rPr>
                <w:rFonts w:hint="default" w:ascii="Times New Roman" w:hAnsi="Times New Roman" w:eastAsia="仿宋" w:cs="Times New Roman"/>
                <w:b w:val="0"/>
                <w:bCs w:val="0"/>
                <w:color w:val="000000"/>
                <w:kern w:val="0"/>
                <w:sz w:val="21"/>
                <w:szCs w:val="21"/>
                <w:lang w:val="en-US" w:eastAsia="zh-CN" w:bidi="ar-SA"/>
              </w:rPr>
              <w:t>3</w:t>
            </w:r>
          </w:p>
        </w:tc>
        <w:tc>
          <w:tcPr>
            <w:tcW w:w="4080" w:type="dxa"/>
            <w:noWrap w:val="0"/>
            <w:vAlign w:val="top"/>
          </w:tcPr>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b w:val="0"/>
                <w:bCs w:val="0"/>
                <w:color w:val="000000"/>
                <w:kern w:val="2"/>
                <w:sz w:val="21"/>
                <w:szCs w:val="21"/>
                <w:lang w:val="en-US" w:eastAsia="zh-CN" w:bidi="ar-SA"/>
              </w:rPr>
            </w:pPr>
            <w:r>
              <w:rPr>
                <w:rFonts w:hint="default" w:ascii="Times New Roman" w:hAnsi="Times New Roman" w:eastAsia="仿宋" w:cs="Times New Roman"/>
                <w:color w:val="auto"/>
                <w:kern w:val="0"/>
                <w:sz w:val="21"/>
                <w:szCs w:val="21"/>
                <w:lang w:bidi="ar"/>
              </w:rPr>
              <w:t>进一步规范固废管理，</w:t>
            </w:r>
            <w:r>
              <w:rPr>
                <w:rFonts w:hint="default" w:ascii="Times New Roman" w:hAnsi="Times New Roman" w:eastAsia="仿宋" w:cs="Times New Roman"/>
                <w:color w:val="auto"/>
                <w:kern w:val="0"/>
                <w:sz w:val="21"/>
                <w:szCs w:val="21"/>
                <w:lang w:eastAsia="zh-CN" w:bidi="ar"/>
              </w:rPr>
              <w:t>完善危废堆场标识标签，做好分区分类，完善危废周知卡及台账记录，及时转移</w:t>
            </w:r>
            <w:r>
              <w:rPr>
                <w:rFonts w:hint="default" w:ascii="Times New Roman" w:hAnsi="Times New Roman" w:eastAsia="仿宋" w:cs="Times New Roman"/>
                <w:color w:val="auto"/>
                <w:kern w:val="0"/>
                <w:sz w:val="21"/>
                <w:szCs w:val="21"/>
                <w:lang w:bidi="ar"/>
              </w:rPr>
              <w:t>危废</w:t>
            </w:r>
            <w:r>
              <w:rPr>
                <w:rFonts w:hint="default" w:ascii="Times New Roman" w:hAnsi="Times New Roman" w:eastAsia="仿宋" w:cs="Times New Roman"/>
                <w:color w:val="auto"/>
                <w:kern w:val="0"/>
                <w:sz w:val="21"/>
                <w:szCs w:val="21"/>
                <w:lang w:eastAsia="zh-CN" w:bidi="ar"/>
              </w:rPr>
              <w:t>，</w:t>
            </w:r>
            <w:r>
              <w:rPr>
                <w:rFonts w:hint="default" w:ascii="Times New Roman" w:hAnsi="Times New Roman" w:eastAsia="仿宋" w:cs="Times New Roman"/>
                <w:color w:val="auto"/>
                <w:kern w:val="0"/>
                <w:sz w:val="21"/>
                <w:szCs w:val="21"/>
                <w:lang w:bidi="ar"/>
              </w:rPr>
              <w:t>严格执行转移联单制度</w:t>
            </w:r>
            <w:r>
              <w:rPr>
                <w:rFonts w:hint="default" w:ascii="Times New Roman" w:hAnsi="Times New Roman" w:eastAsia="仿宋" w:cs="Times New Roman"/>
                <w:color w:val="auto"/>
                <w:kern w:val="0"/>
                <w:sz w:val="21"/>
                <w:szCs w:val="21"/>
                <w:lang w:eastAsia="zh-CN" w:bidi="ar"/>
              </w:rPr>
              <w:t>，防止二次污染</w:t>
            </w:r>
            <w:r>
              <w:rPr>
                <w:rFonts w:hint="default" w:ascii="Times New Roman" w:hAnsi="Times New Roman" w:eastAsia="仿宋" w:cs="Times New Roman"/>
                <w:color w:val="auto"/>
                <w:kern w:val="0"/>
                <w:sz w:val="21"/>
                <w:szCs w:val="21"/>
                <w:lang w:bidi="ar"/>
              </w:rPr>
              <w:t>；加强车间设备的维护，做好隔声、减震措施，确保厂界噪声达标排放</w:t>
            </w:r>
          </w:p>
        </w:tc>
        <w:tc>
          <w:tcPr>
            <w:tcW w:w="4663"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仿宋" w:cs="Times New Roman"/>
                <w:b w:val="0"/>
                <w:bCs w:val="0"/>
                <w:kern w:val="2"/>
                <w:sz w:val="21"/>
                <w:szCs w:val="21"/>
                <w:lang w:val="en-US" w:eastAsia="zh-CN" w:bidi="ar-SA"/>
              </w:rPr>
            </w:pPr>
            <w:r>
              <w:rPr>
                <w:rFonts w:hint="default" w:ascii="Times New Roman" w:hAnsi="Times New Roman" w:eastAsia="仿宋" w:cs="Times New Roman"/>
                <w:b w:val="0"/>
                <w:bCs w:val="0"/>
                <w:kern w:val="2"/>
                <w:sz w:val="21"/>
                <w:szCs w:val="21"/>
                <w:lang w:eastAsia="zh-CN"/>
              </w:rPr>
              <w:t>已</w:t>
            </w:r>
            <w:r>
              <w:rPr>
                <w:rFonts w:hint="default" w:ascii="Times New Roman" w:hAnsi="Times New Roman" w:eastAsia="仿宋" w:cs="Times New Roman"/>
                <w:color w:val="auto"/>
                <w:kern w:val="0"/>
                <w:sz w:val="21"/>
                <w:szCs w:val="21"/>
                <w:lang w:bidi="ar"/>
              </w:rPr>
              <w:t>进一步规范固废管理，</w:t>
            </w:r>
            <w:r>
              <w:rPr>
                <w:rFonts w:hint="default" w:ascii="Times New Roman" w:hAnsi="Times New Roman" w:eastAsia="仿宋" w:cs="Times New Roman"/>
                <w:color w:val="auto"/>
                <w:kern w:val="0"/>
                <w:sz w:val="21"/>
                <w:szCs w:val="21"/>
                <w:lang w:eastAsia="zh-CN" w:bidi="ar"/>
              </w:rPr>
              <w:t>完善危废堆场标识标签，做好分区分类，完善危废周知卡及台账记录，及时转移</w:t>
            </w:r>
            <w:r>
              <w:rPr>
                <w:rFonts w:hint="default" w:ascii="Times New Roman" w:hAnsi="Times New Roman" w:eastAsia="仿宋" w:cs="Times New Roman"/>
                <w:color w:val="auto"/>
                <w:kern w:val="0"/>
                <w:sz w:val="21"/>
                <w:szCs w:val="21"/>
                <w:lang w:bidi="ar"/>
              </w:rPr>
              <w:t>危废</w:t>
            </w:r>
            <w:r>
              <w:rPr>
                <w:rFonts w:hint="default" w:ascii="Times New Roman" w:hAnsi="Times New Roman" w:eastAsia="仿宋" w:cs="Times New Roman"/>
                <w:color w:val="auto"/>
                <w:kern w:val="0"/>
                <w:sz w:val="21"/>
                <w:szCs w:val="21"/>
                <w:lang w:eastAsia="zh-CN" w:bidi="ar"/>
              </w:rPr>
              <w:t>，</w:t>
            </w:r>
            <w:r>
              <w:rPr>
                <w:rFonts w:hint="default" w:ascii="Times New Roman" w:hAnsi="Times New Roman" w:eastAsia="仿宋" w:cs="Times New Roman"/>
                <w:color w:val="auto"/>
                <w:kern w:val="0"/>
                <w:sz w:val="21"/>
                <w:szCs w:val="21"/>
                <w:lang w:bidi="ar"/>
              </w:rPr>
              <w:t>严格执行转移联单制度</w:t>
            </w:r>
            <w:r>
              <w:rPr>
                <w:rFonts w:hint="default" w:ascii="Times New Roman" w:hAnsi="Times New Roman" w:eastAsia="仿宋" w:cs="Times New Roman"/>
                <w:color w:val="auto"/>
                <w:kern w:val="0"/>
                <w:sz w:val="21"/>
                <w:szCs w:val="21"/>
                <w:lang w:eastAsia="zh-CN" w:bidi="ar"/>
              </w:rPr>
              <w:t>，防止二次污染</w:t>
            </w:r>
            <w:r>
              <w:rPr>
                <w:rFonts w:hint="default" w:ascii="Times New Roman" w:hAnsi="Times New Roman" w:eastAsia="仿宋" w:cs="Times New Roman"/>
                <w:color w:val="auto"/>
                <w:kern w:val="0"/>
                <w:sz w:val="21"/>
                <w:szCs w:val="21"/>
                <w:lang w:bidi="ar"/>
              </w:rPr>
              <w:t>；加强车间设备的维护，做好隔声、减震措施，确保厂界噪声达标排放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bookmarkStart w:id="0" w:name="_Toc436"/>
            <w:r>
              <w:rPr>
                <w:rFonts w:hint="default" w:ascii="Times New Roman" w:hAnsi="Times New Roman" w:eastAsia="仿宋" w:cs="Times New Roman"/>
                <w:b w:val="0"/>
                <w:bCs w:val="0"/>
                <w:color w:val="000000"/>
                <w:kern w:val="0"/>
                <w:sz w:val="21"/>
                <w:szCs w:val="21"/>
                <w:lang w:val="en-US" w:eastAsia="zh-CN" w:bidi="ar-SA"/>
              </w:rPr>
              <w:t>4</w:t>
            </w:r>
          </w:p>
        </w:tc>
        <w:tc>
          <w:tcPr>
            <w:tcW w:w="4080" w:type="dxa"/>
            <w:vAlign w:val="top"/>
          </w:tcPr>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textAlignment w:val="auto"/>
              <w:rPr>
                <w:rFonts w:hint="default" w:ascii="Times New Roman" w:hAnsi="Times New Roman" w:eastAsia="仿宋" w:cs="Times New Roman"/>
                <w:b w:val="0"/>
                <w:bCs w:val="0"/>
                <w:color w:val="000000"/>
                <w:kern w:val="2"/>
                <w:sz w:val="21"/>
                <w:szCs w:val="21"/>
                <w:lang w:val="en-US" w:eastAsia="zh-CN" w:bidi="ar-SA"/>
              </w:rPr>
            </w:pPr>
            <w:r>
              <w:rPr>
                <w:rFonts w:hint="default" w:ascii="Times New Roman" w:hAnsi="Times New Roman" w:eastAsia="仿宋" w:cs="Times New Roman"/>
                <w:color w:val="auto"/>
                <w:kern w:val="0"/>
                <w:sz w:val="21"/>
                <w:szCs w:val="21"/>
                <w:lang w:bidi="ar"/>
              </w:rPr>
              <w:t>建立长效环保管理制度，加强环境风险防范管理，完善各项应急措施，确保环境安全。</w:t>
            </w:r>
            <w:r>
              <w:rPr>
                <w:rFonts w:hint="default" w:ascii="Times New Roman" w:hAnsi="Times New Roman" w:eastAsia="仿宋" w:cs="Times New Roman"/>
                <w:color w:val="auto"/>
                <w:kern w:val="0"/>
                <w:sz w:val="21"/>
                <w:szCs w:val="21"/>
                <w:lang w:eastAsia="zh-CN" w:bidi="ar"/>
              </w:rPr>
              <w:t>及时开展网上信息公开工作。</w:t>
            </w:r>
          </w:p>
        </w:tc>
        <w:tc>
          <w:tcPr>
            <w:tcW w:w="4663" w:type="dxa"/>
            <w:vAlign w:val="top"/>
          </w:tcPr>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textAlignment w:val="auto"/>
              <w:rPr>
                <w:rFonts w:hint="default" w:ascii="Times New Roman" w:hAnsi="Times New Roman" w:eastAsia="仿宋" w:cs="Times New Roman"/>
                <w:b w:val="0"/>
                <w:bCs w:val="0"/>
                <w:kern w:val="2"/>
                <w:sz w:val="21"/>
                <w:szCs w:val="21"/>
                <w:lang w:val="en-US" w:eastAsia="zh-CN" w:bidi="ar-SA"/>
              </w:rPr>
            </w:pPr>
            <w:r>
              <w:rPr>
                <w:rFonts w:hint="default" w:ascii="Times New Roman" w:hAnsi="Times New Roman" w:eastAsia="仿宋" w:cs="Times New Roman"/>
                <w:b w:val="0"/>
                <w:bCs w:val="0"/>
                <w:kern w:val="2"/>
                <w:sz w:val="21"/>
                <w:szCs w:val="21"/>
                <w:lang w:eastAsia="zh-CN"/>
              </w:rPr>
              <w:t>已</w:t>
            </w:r>
            <w:r>
              <w:rPr>
                <w:rFonts w:hint="default" w:ascii="Times New Roman" w:hAnsi="Times New Roman" w:eastAsia="仿宋" w:cs="Times New Roman"/>
                <w:color w:val="auto"/>
                <w:kern w:val="0"/>
                <w:sz w:val="21"/>
                <w:szCs w:val="21"/>
                <w:lang w:bidi="ar"/>
              </w:rPr>
              <w:t>建立长效环保管理制度，加强环境风险防范管理，完善各项应急措施，确保环境安全。</w:t>
            </w:r>
            <w:r>
              <w:rPr>
                <w:rFonts w:hint="default" w:ascii="Times New Roman" w:hAnsi="Times New Roman" w:eastAsia="仿宋" w:cs="Times New Roman"/>
                <w:color w:val="auto"/>
                <w:kern w:val="0"/>
                <w:sz w:val="21"/>
                <w:szCs w:val="21"/>
                <w:lang w:eastAsia="zh-CN" w:bidi="ar"/>
              </w:rPr>
              <w:t>及时开展网上信息公开工作。</w:t>
            </w:r>
          </w:p>
        </w:tc>
      </w:tr>
      <w:bookmarkEnd w:id="0"/>
    </w:tbl>
    <w:p>
      <w:pPr>
        <w:pStyle w:val="16"/>
        <w:numPr>
          <w:ilvl w:val="0"/>
          <w:numId w:val="0"/>
        </w:numPr>
        <w:spacing w:line="360" w:lineRule="auto"/>
        <w:ind w:firstLine="480" w:firstLineChars="200"/>
        <w:jc w:val="righ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临海市杜桥镇上四份村</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22D258"/>
    <w:multiLevelType w:val="singleLevel"/>
    <w:tmpl w:val="CB22D258"/>
    <w:lvl w:ilvl="0" w:tentative="0">
      <w:start w:val="1"/>
      <w:numFmt w:val="decimal"/>
      <w:suff w:val="nothing"/>
      <w:lvlText w:val="（%1）"/>
      <w:lvlJc w:val="left"/>
      <w:rPr>
        <w:rFonts w:hint="default"/>
        <w:b w:val="0"/>
        <w:bCs w:val="0"/>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DE0239"/>
    <w:rsid w:val="0989592D"/>
    <w:rsid w:val="12427B69"/>
    <w:rsid w:val="163C60F6"/>
    <w:rsid w:val="16CC35AD"/>
    <w:rsid w:val="1BD572AC"/>
    <w:rsid w:val="2BF16F79"/>
    <w:rsid w:val="2C0B61FB"/>
    <w:rsid w:val="2D351861"/>
    <w:rsid w:val="2D60357F"/>
    <w:rsid w:val="2DEE32AA"/>
    <w:rsid w:val="3024287E"/>
    <w:rsid w:val="38E212AC"/>
    <w:rsid w:val="48BF3210"/>
    <w:rsid w:val="56353C85"/>
    <w:rsid w:val="6B956BEA"/>
    <w:rsid w:val="74BC16C4"/>
    <w:rsid w:val="77AD6851"/>
    <w:rsid w:val="7BA14E21"/>
    <w:rsid w:val="7FB34C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8">
    <w:name w:val="heading 6"/>
    <w:basedOn w:val="1"/>
    <w:next w:val="1"/>
    <w:unhideWhenUsed/>
    <w:qFormat/>
    <w:uiPriority w:val="0"/>
    <w:pPr>
      <w:keepNext/>
      <w:keepLines/>
      <w:outlineLvl w:val="5"/>
    </w:pPr>
    <w:rPr>
      <w:rFonts w:ascii="Times New Roman" w:hAnsi="Times New Roman" w:cs="Times New Roman"/>
      <w:b/>
      <w:bCs/>
      <w:color w:val="00000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Plain Text"/>
    <w:basedOn w:val="1"/>
    <w:next w:val="3"/>
    <w:qFormat/>
    <w:uiPriority w:val="0"/>
    <w:rPr>
      <w:rFonts w:ascii="宋体" w:hAnsi="Courier New" w:cs="Courier New"/>
      <w:szCs w:val="21"/>
    </w:rPr>
  </w:style>
  <w:style w:type="paragraph" w:styleId="3">
    <w:name w:val="toc 1"/>
    <w:basedOn w:val="1"/>
    <w:next w:val="1"/>
    <w:qFormat/>
    <w:uiPriority w:val="99"/>
    <w:pPr>
      <w:spacing w:before="120" w:after="120"/>
    </w:pPr>
    <w:rPr>
      <w:rFonts w:ascii="Calibri" w:hAnsi="Calibri" w:cs="Calibri"/>
      <w:b/>
      <w:bCs/>
      <w:caps/>
      <w:sz w:val="20"/>
      <w:szCs w:val="20"/>
    </w:rPr>
  </w:style>
  <w:style w:type="paragraph" w:styleId="9">
    <w:name w:val="Normal Indent"/>
    <w:basedOn w:val="1"/>
    <w:qFormat/>
    <w:uiPriority w:val="0"/>
    <w:pPr>
      <w:spacing w:line="360" w:lineRule="auto"/>
      <w:ind w:firstLine="1134"/>
    </w:pPr>
    <w:rPr>
      <w:rFonts w:ascii="Calibri" w:hAnsi="Calibri" w:eastAsia="仿宋" w:cs="Times New Roman"/>
      <w:sz w:val="24"/>
      <w:szCs w:val="20"/>
      <w:lang w:eastAsia="en-US"/>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Indent 3"/>
    <w:basedOn w:val="1"/>
    <w:qFormat/>
    <w:uiPriority w:val="0"/>
    <w:pPr>
      <w:spacing w:line="360" w:lineRule="auto"/>
      <w:ind w:firstLine="440" w:firstLineChars="200"/>
    </w:pPr>
    <w:rPr>
      <w:rFonts w:ascii="Times New Roman" w:hAnsi="Times New Roman" w:eastAsia="仿宋" w:cs="Times New Roman"/>
      <w:color w:val="000000"/>
      <w:sz w:val="24"/>
      <w:szCs w:val="24"/>
      <w:lang w:eastAsia="en-U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Default"/>
    <w:unhideWhenUsed/>
    <w:qFormat/>
    <w:uiPriority w:val="0"/>
    <w:pPr>
      <w:widowControl w:val="0"/>
      <w:autoSpaceDE w:val="0"/>
      <w:autoSpaceDN w:val="0"/>
      <w:adjustRightInd w:val="0"/>
    </w:pPr>
    <w:rPr>
      <w:rFonts w:hint="eastAsia" w:ascii="Times New Roman" w:hAnsi="Times New Roman" w:eastAsia="宋体" w:cs="Times New Roman"/>
      <w:color w:val="000000"/>
      <w:sz w:val="24"/>
      <w:szCs w:val="24"/>
      <w:lang w:val="en-US" w:eastAsia="zh-CN" w:bidi="ar-SA"/>
    </w:rPr>
  </w:style>
  <w:style w:type="paragraph" w:customStyle="1" w:styleId="17">
    <w:name w:val="正文01"/>
    <w:basedOn w:val="1"/>
    <w:qFormat/>
    <w:uiPriority w:val="0"/>
    <w:pPr>
      <w:spacing w:before="60" w:line="460" w:lineRule="exact"/>
      <w:ind w:firstLine="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2080</Words>
  <Characters>2137</Characters>
  <Lines>0</Lines>
  <Paragraphs>0</Paragraphs>
  <TotalTime>0</TotalTime>
  <ScaleCrop>false</ScaleCrop>
  <LinksUpToDate>false</LinksUpToDate>
  <CharactersWithSpaces>2142</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2021-05-14T00:24:00Z</dcterms:created>
  <dc:creator>win10</dc:creator>
  <cp:lastModifiedBy>戴博峰</cp:lastModifiedBy>
  <cp:lastPrinted>2021-06-28T03:44:00Z</cp:lastPrinted>
  <dcterms:modified xsi:type="dcterms:W3CDTF">2022-03-11T05:00:39Z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6E7151760AF0445F87BD271D130E29FE</vt:lpwstr>
  </property>
</Properties>
</file>