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val="en-US" w:eastAsia="zh-CN"/>
        </w:rPr>
        <w:t>临海市英姿眼镜厂年产100万副塑料眼镜、80万副金属眼镜技改项目</w:t>
      </w:r>
      <w:r>
        <w:rPr>
          <w:rFonts w:hint="default" w:ascii="Times New Roman" w:hAnsi="Times New Roman" w:eastAsia="楷体" w:cs="Times New Roman"/>
          <w:b/>
          <w:bCs/>
          <w:sz w:val="28"/>
          <w:szCs w:val="28"/>
          <w:lang w:eastAsia="zh-CN"/>
        </w:rPr>
        <w:t>其它需要说明事项</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1.环境保护设施设计、施工和验收过程简况</w:t>
      </w:r>
    </w:p>
    <w:p>
      <w:pPr>
        <w:spacing w:line="360" w:lineRule="auto"/>
        <w:ind w:firstLine="562" w:firstLineChars="200"/>
        <w:jc w:val="left"/>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2019年</w:t>
      </w:r>
      <w:r>
        <w:rPr>
          <w:rFonts w:hint="default" w:ascii="Times New Roman" w:hAnsi="Times New Roman" w:eastAsia="楷体" w:cs="Times New Roman"/>
          <w:sz w:val="24"/>
          <w:szCs w:val="24"/>
          <w:lang w:val="en-US" w:eastAsia="zh-CN"/>
        </w:rPr>
        <w:t>10</w:t>
      </w:r>
      <w:r>
        <w:rPr>
          <w:rFonts w:hint="default" w:ascii="Times New Roman" w:hAnsi="Times New Roman" w:eastAsia="楷体" w:cs="Times New Roman"/>
          <w:sz w:val="24"/>
          <w:szCs w:val="24"/>
          <w:lang w:eastAsia="zh-CN"/>
        </w:rPr>
        <w:t>月委托</w:t>
      </w:r>
      <w:r>
        <w:rPr>
          <w:rFonts w:hint="default" w:ascii="Times New Roman" w:hAnsi="Times New Roman" w:eastAsia="楷体" w:cs="Times New Roman"/>
          <w:sz w:val="24"/>
          <w:szCs w:val="24"/>
          <w:lang w:val="en-US" w:eastAsia="zh-CN"/>
        </w:rPr>
        <w:t>浙江联强环境工程技术有限公司</w:t>
      </w:r>
      <w:r>
        <w:rPr>
          <w:rFonts w:hint="default" w:ascii="Times New Roman" w:hAnsi="Times New Roman" w:eastAsia="楷体" w:cs="Times New Roman"/>
          <w:sz w:val="24"/>
          <w:szCs w:val="24"/>
          <w:lang w:eastAsia="zh-CN"/>
        </w:rPr>
        <w:t>编</w:t>
      </w:r>
      <w:bookmarkStart w:id="1" w:name="_GoBack"/>
      <w:bookmarkEnd w:id="1"/>
      <w:r>
        <w:rPr>
          <w:rFonts w:hint="default" w:ascii="Times New Roman" w:hAnsi="Times New Roman" w:eastAsia="楷体" w:cs="Times New Roman"/>
          <w:sz w:val="24"/>
          <w:szCs w:val="24"/>
          <w:lang w:eastAsia="zh-CN"/>
        </w:rPr>
        <w:t>制了《</w:t>
      </w:r>
      <w:r>
        <w:rPr>
          <w:rFonts w:hint="default" w:ascii="Times New Roman" w:hAnsi="Times New Roman" w:eastAsia="楷体" w:cs="Times New Roman"/>
          <w:sz w:val="24"/>
          <w:szCs w:val="24"/>
          <w:lang w:val="en-US" w:eastAsia="zh-CN"/>
        </w:rPr>
        <w:t>临海市英姿眼镜厂年产100万副塑料眼镜、80万副金属眼镜技改项目</w:t>
      </w:r>
      <w:r>
        <w:rPr>
          <w:rFonts w:hint="default" w:ascii="Times New Roman" w:hAnsi="Times New Roman" w:eastAsia="楷体" w:cs="Times New Roman"/>
          <w:sz w:val="24"/>
          <w:szCs w:val="24"/>
          <w:lang w:eastAsia="zh-CN"/>
        </w:rPr>
        <w:t>环境影响报告表》，台州市生态环境局临海分局于2019年</w:t>
      </w:r>
      <w:r>
        <w:rPr>
          <w:rFonts w:hint="default" w:ascii="Times New Roman" w:hAnsi="Times New Roman" w:eastAsia="楷体" w:cs="Times New Roman"/>
          <w:sz w:val="24"/>
          <w:szCs w:val="24"/>
          <w:lang w:val="en-US" w:eastAsia="zh-CN"/>
        </w:rPr>
        <w:t>11</w:t>
      </w:r>
      <w:r>
        <w:rPr>
          <w:rFonts w:hint="default" w:ascii="Times New Roman" w:hAnsi="Times New Roman" w:eastAsia="楷体" w:cs="Times New Roman"/>
          <w:sz w:val="24"/>
          <w:szCs w:val="24"/>
          <w:lang w:eastAsia="zh-CN"/>
        </w:rPr>
        <w:t>月</w:t>
      </w:r>
      <w:r>
        <w:rPr>
          <w:rFonts w:hint="default" w:ascii="Times New Roman" w:hAnsi="Times New Roman" w:eastAsia="楷体" w:cs="Times New Roman"/>
          <w:sz w:val="24"/>
          <w:szCs w:val="24"/>
          <w:lang w:val="en-US" w:eastAsia="zh-CN"/>
        </w:rPr>
        <w:t>08</w:t>
      </w:r>
      <w:r>
        <w:rPr>
          <w:rFonts w:hint="default" w:ascii="Times New Roman" w:hAnsi="Times New Roman" w:eastAsia="楷体" w:cs="Times New Roman"/>
          <w:sz w:val="24"/>
          <w:szCs w:val="24"/>
          <w:lang w:eastAsia="zh-CN"/>
        </w:rPr>
        <w:t>日台环建（临）【2019】</w:t>
      </w:r>
      <w:r>
        <w:rPr>
          <w:rFonts w:hint="default" w:ascii="Times New Roman" w:hAnsi="Times New Roman" w:eastAsia="楷体" w:cs="Times New Roman"/>
          <w:sz w:val="24"/>
          <w:szCs w:val="24"/>
          <w:lang w:val="en-US" w:eastAsia="zh-CN"/>
        </w:rPr>
        <w:t>218</w:t>
      </w:r>
      <w:r>
        <w:rPr>
          <w:rFonts w:hint="default" w:ascii="Times New Roman" w:hAnsi="Times New Roman" w:eastAsia="楷体" w:cs="Times New Roman"/>
          <w:sz w:val="24"/>
          <w:szCs w:val="24"/>
          <w:lang w:eastAsia="zh-CN"/>
        </w:rPr>
        <w:t>号进行了批复。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企业于2019年</w:t>
      </w:r>
      <w:r>
        <w:rPr>
          <w:rFonts w:hint="eastAsia" w:ascii="Times New Roman" w:hAnsi="Times New Roman" w:eastAsia="楷体" w:cs="Times New Roman"/>
          <w:sz w:val="24"/>
          <w:szCs w:val="24"/>
          <w:lang w:val="en-US" w:eastAsia="zh-CN"/>
        </w:rPr>
        <w:t>11</w:t>
      </w:r>
      <w:r>
        <w:rPr>
          <w:rFonts w:hint="default" w:ascii="Times New Roman" w:hAnsi="Times New Roman" w:eastAsia="楷体" w:cs="Times New Roman"/>
          <w:sz w:val="24"/>
          <w:szCs w:val="24"/>
          <w:lang w:val="en-US" w:eastAsia="zh-CN"/>
        </w:rPr>
        <w:t>月开工建设，同时建设配套过程中的废气、废水、固废相应的环保设施，2021年</w:t>
      </w:r>
      <w:r>
        <w:rPr>
          <w:rFonts w:hint="eastAsia" w:ascii="Times New Roman" w:hAnsi="Times New Roman" w:eastAsia="楷体" w:cs="Times New Roman"/>
          <w:sz w:val="24"/>
          <w:szCs w:val="24"/>
          <w:lang w:val="en-US" w:eastAsia="zh-CN"/>
        </w:rPr>
        <w:t>8</w:t>
      </w:r>
      <w:r>
        <w:rPr>
          <w:rFonts w:hint="default" w:ascii="Times New Roman" w:hAnsi="Times New Roman" w:eastAsia="楷体" w:cs="Times New Roman"/>
          <w:sz w:val="24"/>
          <w:szCs w:val="24"/>
          <w:lang w:val="en-US" w:eastAsia="zh-CN"/>
        </w:rPr>
        <w:t>月进行调试生产。根据国家有关环保法律法规的要求，建设项目必须执行“三同时”制度，相应的环保设施须经验收合格后方可投入运行使用。受</w:t>
      </w:r>
      <w:r>
        <w:rPr>
          <w:rFonts w:hint="default" w:ascii="Times New Roman" w:hAnsi="Times New Roman" w:eastAsia="楷体" w:cs="Times New Roman"/>
          <w:sz w:val="24"/>
          <w:szCs w:val="24"/>
          <w:lang w:val="en-US" w:eastAsia="zh-CN"/>
        </w:rPr>
        <w:t>临海市英姿眼镜厂</w:t>
      </w:r>
      <w:r>
        <w:rPr>
          <w:rFonts w:hint="default" w:ascii="Times New Roman" w:hAnsi="Times New Roman" w:eastAsia="楷体" w:cs="Times New Roman"/>
          <w:sz w:val="24"/>
          <w:szCs w:val="24"/>
          <w:lang w:val="en-US" w:eastAsia="zh-CN"/>
        </w:rPr>
        <w:t>委托，台州普洛赛斯检测科技有限公司承担了临海市英姿眼镜厂年产100万副塑料眼镜、80万副金属眼镜技改项目竣工环境保护收监测工作。依据《建设项目环境保护管理条例》和《建设项目竣工环境保护验收暂行办法》等有关规定。收集相关资料。开展现场踏勘和调查。编写了该项目环保保护设施竣工验收监测方案。并于2021年</w:t>
      </w:r>
      <w:r>
        <w:rPr>
          <w:rFonts w:hint="eastAsia" w:ascii="Times New Roman" w:hAnsi="Times New Roman" w:eastAsia="楷体" w:cs="Times New Roman"/>
          <w:sz w:val="24"/>
          <w:szCs w:val="24"/>
          <w:lang w:val="en-US" w:eastAsia="zh-CN"/>
        </w:rPr>
        <w:t>8</w:t>
      </w:r>
      <w:r>
        <w:rPr>
          <w:rFonts w:hint="default" w:ascii="Times New Roman" w:hAnsi="Times New Roman" w:eastAsia="楷体" w:cs="Times New Roman"/>
          <w:sz w:val="24"/>
          <w:szCs w:val="24"/>
          <w:lang w:val="en-US" w:eastAsia="zh-CN"/>
        </w:rPr>
        <w:t>月2</w:t>
      </w:r>
      <w:r>
        <w:rPr>
          <w:rFonts w:hint="eastAsia" w:ascii="Times New Roman" w:hAnsi="Times New Roman" w:eastAsia="楷体" w:cs="Times New Roman"/>
          <w:sz w:val="24"/>
          <w:szCs w:val="24"/>
          <w:lang w:val="en-US" w:eastAsia="zh-CN"/>
        </w:rPr>
        <w:t>5</w:t>
      </w:r>
      <w:r>
        <w:rPr>
          <w:rFonts w:hint="default" w:ascii="Times New Roman" w:hAnsi="Times New Roman" w:eastAsia="楷体" w:cs="Times New Roman"/>
          <w:sz w:val="24"/>
          <w:szCs w:val="24"/>
          <w:lang w:val="en-US" w:eastAsia="zh-CN"/>
        </w:rPr>
        <w:t>日对该项目进行现场监测和调查，在此基础上编写了验收监测报告。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2021年10月10日、11日，对该项目进行现场监测和调查，在此基础上编写了验收监测报告。根据《建设项目环境保护管理条例》和《建设项目竣工环境保护验收暂行办法》，2021年11月4日临临海市英姿眼镜厂组织召开了“临海市英姿眼镜厂年产100万副塑料眼镜、80万副金属眼镜技改项目环保设施环境保护组织验收会议”，出席会议的有环评单位环评单位浙江联强环境工程技术有限公司、废气、废水设计建设单位临海市恒田环保科技有限公司和验收监测单位台州普洛赛斯检测科技有限公司以及三位专家（名单见附件），最后形成了验收组意见。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1</w:t>
      </w:r>
      <w:r>
        <w:rPr>
          <w:rFonts w:hint="eastAsia" w:ascii="Times New Roman" w:hAnsi="Times New Roman" w:eastAsia="楷体" w:cs="Times New Roman"/>
          <w:sz w:val="24"/>
          <w:szCs w:val="24"/>
          <w:lang w:val="en-US" w:eastAsia="zh-CN"/>
        </w:rPr>
        <w:t>、</w:t>
      </w:r>
      <w:r>
        <w:rPr>
          <w:rFonts w:hint="default" w:ascii="Times New Roman" w:hAnsi="Times New Roman" w:eastAsia="楷体" w:cs="Times New Roman"/>
          <w:sz w:val="24"/>
          <w:szCs w:val="24"/>
          <w:lang w:val="en-US" w:eastAsia="zh-CN"/>
        </w:rPr>
        <w:t>进一步加强废气、废水收集处理设施的运行维护，定期维护环保设施。保障各处理设施正常运行，确保各类污染物做到长期稳定达标排放。完善废水、废气台帐记录，定期开展自行监测。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2</w:t>
      </w:r>
      <w:r>
        <w:rPr>
          <w:rFonts w:hint="eastAsia" w:ascii="Times New Roman" w:hAnsi="Times New Roman" w:eastAsia="楷体" w:cs="Times New Roman"/>
          <w:sz w:val="24"/>
          <w:szCs w:val="24"/>
          <w:lang w:val="en-US" w:eastAsia="zh-CN"/>
        </w:rPr>
        <w:t>、</w:t>
      </w:r>
      <w:r>
        <w:rPr>
          <w:rFonts w:hint="default" w:ascii="Times New Roman" w:hAnsi="Times New Roman" w:eastAsia="楷体" w:cs="Times New Roman"/>
          <w:sz w:val="24"/>
          <w:szCs w:val="24"/>
          <w:lang w:val="en-US" w:eastAsia="zh-CN"/>
        </w:rPr>
        <w:t>加强对固体废弃物的管理，加强厂区内危险固废和- -般工业固废暂存场所的维护，做好固废台账，各类固度定期委托处置，杜绝二次污染:加强车间及设备管理，防止油跑冒滴漏:做好设备的维护和隔声、减震措施，确保厂界噪声达标。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3</w:t>
      </w:r>
      <w:r>
        <w:rPr>
          <w:rFonts w:hint="eastAsia" w:ascii="Times New Roman" w:hAnsi="Times New Roman" w:eastAsia="楷体" w:cs="Times New Roman"/>
          <w:sz w:val="24"/>
          <w:szCs w:val="24"/>
          <w:lang w:val="en-US" w:eastAsia="zh-CN"/>
        </w:rPr>
        <w:t>、</w:t>
      </w:r>
      <w:r>
        <w:rPr>
          <w:rFonts w:hint="default" w:ascii="Times New Roman" w:hAnsi="Times New Roman" w:eastAsia="楷体" w:cs="Times New Roman"/>
          <w:sz w:val="24"/>
          <w:szCs w:val="24"/>
          <w:lang w:val="en-US" w:eastAsia="zh-CN"/>
        </w:rPr>
        <w:t>进一步改善厂容厂貌，完善长效的环保管理机制:完善环保操作规程、管理制度，完善相关标签。标识:完善风险防范措施，确保环境安全。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val="en-US" w:eastAsia="zh-CN"/>
        </w:rPr>
      </w:pPr>
      <w:r>
        <w:rPr>
          <w:rFonts w:hint="default" w:ascii="Times New Roman" w:hAnsi="Times New Roman" w:eastAsia="楷体"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楷体" w:cs="Times New Roman"/>
          <w:b/>
          <w:bCs/>
          <w:sz w:val="24"/>
          <w:szCs w:val="24"/>
          <w:lang w:val="en-US" w:eastAsia="zh-CN"/>
        </w:rPr>
      </w:pPr>
      <w:r>
        <w:rPr>
          <w:rFonts w:hint="default" w:ascii="Times New Roman" w:hAnsi="Times New Roman" w:eastAsia="楷体"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环境风险防范措施</w:t>
      </w:r>
    </w:p>
    <w:p>
      <w:pPr>
        <w:pStyle w:val="16"/>
        <w:numPr>
          <w:ilvl w:val="0"/>
          <w:numId w:val="0"/>
        </w:numPr>
        <w:spacing w:line="360" w:lineRule="auto"/>
        <w:ind w:firstLine="480" w:firstLineChars="200"/>
        <w:jc w:val="both"/>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该企业确意以公司</w:t>
      </w:r>
      <w:r>
        <w:rPr>
          <w:rFonts w:hint="eastAsia" w:ascii="Times New Roman" w:hAnsi="Times New Roman" w:eastAsia="楷体" w:cs="Times New Roman"/>
          <w:b w:val="0"/>
          <w:bCs w:val="0"/>
          <w:sz w:val="24"/>
          <w:szCs w:val="24"/>
          <w:lang w:val="en-US" w:eastAsia="zh-CN"/>
        </w:rPr>
        <w:t>总经理</w:t>
      </w:r>
      <w:r>
        <w:rPr>
          <w:rFonts w:hint="default" w:ascii="Times New Roman" w:hAnsi="Times New Roman" w:eastAsia="楷体" w:cs="Times New Roman"/>
          <w:b w:val="0"/>
          <w:bCs w:val="0"/>
          <w:sz w:val="24"/>
          <w:szCs w:val="24"/>
          <w:lang w:val="en-US" w:eastAsia="zh-CN"/>
        </w:rPr>
        <w:t>为指</w:t>
      </w:r>
      <w:r>
        <w:rPr>
          <w:rFonts w:hint="eastAsia" w:ascii="Times New Roman" w:hAnsi="Times New Roman" w:eastAsia="楷体" w:cs="Times New Roman"/>
          <w:b w:val="0"/>
          <w:bCs w:val="0"/>
          <w:sz w:val="24"/>
          <w:szCs w:val="24"/>
          <w:lang w:val="en-US" w:eastAsia="zh-CN"/>
        </w:rPr>
        <w:t>挥</w:t>
      </w:r>
      <w:r>
        <w:rPr>
          <w:rFonts w:hint="default" w:ascii="Times New Roman" w:hAnsi="Times New Roman" w:eastAsia="楷体" w:cs="Times New Roman"/>
          <w:b w:val="0"/>
          <w:bCs w:val="0"/>
          <w:sz w:val="24"/>
          <w:szCs w:val="24"/>
          <w:lang w:val="en-US" w:eastAsia="zh-CN"/>
        </w:rPr>
        <w:t>。统围应急总指挥部。是公司整个应急数援工作的中心，负责向上级部门报告和请示，负责与应急部门和社区联络，负责协调应急期间各救援队伍的运作。统筹安排各项应急行动，保证应急工作快速、有序、有效地进行。</w:t>
      </w:r>
    </w:p>
    <w:p>
      <w:pPr>
        <w:pStyle w:val="16"/>
        <w:numPr>
          <w:ilvl w:val="0"/>
          <w:numId w:val="2"/>
        </w:numPr>
        <w:spacing w:line="360" w:lineRule="auto"/>
        <w:ind w:firstLine="562" w:firstLineChars="200"/>
        <w:jc w:val="both"/>
        <w:rPr>
          <w:rFonts w:hint="default" w:ascii="Times New Roman" w:hAnsi="Times New Roman" w:eastAsia="楷体" w:cs="Times New Roman"/>
          <w:b/>
          <w:bCs/>
          <w:color w:val="auto"/>
          <w:kern w:val="2"/>
          <w:sz w:val="28"/>
          <w:szCs w:val="28"/>
          <w:lang w:val="en-US" w:eastAsia="zh-CN" w:bidi="ar-SA"/>
        </w:rPr>
      </w:pPr>
      <w:r>
        <w:rPr>
          <w:rFonts w:hint="default" w:ascii="Times New Roman" w:hAnsi="Times New Roman" w:eastAsia="楷体"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临海市英姿眼镜厂年产100万副塑料眼镜、80万副金属眼镜技改项目在建设过程中、竣工后、验收监测期间，提出验收意见后等环节采取了以下整改工作：</w:t>
      </w:r>
    </w:p>
    <w:p>
      <w:pPr>
        <w:pStyle w:val="16"/>
        <w:numPr>
          <w:ilvl w:val="0"/>
          <w:numId w:val="0"/>
        </w:numPr>
        <w:spacing w:line="360" w:lineRule="auto"/>
        <w:ind w:firstLine="480" w:firstLineChars="200"/>
        <w:jc w:val="center"/>
        <w:rPr>
          <w:rFonts w:hint="default" w:ascii="Times New Roman" w:hAnsi="Times New Roman" w:eastAsia="楷体" w:cs="Times New Roman"/>
          <w:b w:val="0"/>
          <w:bCs w:val="0"/>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楷体"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楷体"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楷体" w:cs="Times New Roman"/>
          <w:b/>
          <w:bCs/>
          <w:sz w:val="24"/>
          <w:szCs w:val="24"/>
          <w:lang w:val="en-US" w:eastAsia="zh-CN"/>
        </w:rPr>
      </w:pPr>
      <w:r>
        <w:rPr>
          <w:rFonts w:hint="default" w:ascii="Times New Roman" w:hAnsi="Times New Roman" w:eastAsia="楷体"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both"/>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1</w:t>
            </w:r>
          </w:p>
        </w:tc>
        <w:tc>
          <w:tcPr>
            <w:tcW w:w="4080" w:type="dxa"/>
            <w:noWrap w:val="0"/>
            <w:vAlign w:val="top"/>
          </w:tcPr>
          <w:p>
            <w:pPr>
              <w:pStyle w:val="17"/>
              <w:keepNext w:val="0"/>
              <w:keepLines w:val="0"/>
              <w:widowControl/>
              <w:suppressLineNumbers w:val="0"/>
              <w:bidi w:val="0"/>
              <w:spacing w:beforeAutospacing="0" w:after="0" w:afterAutospacing="0" w:line="240" w:lineRule="auto"/>
              <w:ind w:left="0" w:leftChars="0" w:right="0" w:rightChars="0" w:firstLine="0" w:firstLineChars="0"/>
              <w:rPr>
                <w:rFonts w:hint="default" w:ascii="Times New Roman" w:hAnsi="Times New Roman" w:eastAsia="楷体" w:cs="Times New Roman"/>
                <w:b w:val="0"/>
                <w:bCs w:val="0"/>
                <w:color w:val="000000"/>
                <w:kern w:val="2"/>
                <w:sz w:val="21"/>
                <w:szCs w:val="21"/>
                <w:lang w:val="en-US" w:eastAsia="zh-CN" w:bidi="ar-SA"/>
              </w:rPr>
            </w:pPr>
            <w:r>
              <w:rPr>
                <w:rFonts w:hint="default" w:ascii="Times New Roman" w:hAnsi="Times New Roman" w:eastAsia="楷体" w:cs="Times New Roman"/>
                <w:vertAlign w:val="baseline"/>
                <w:lang w:eastAsia="zh-CN"/>
              </w:rPr>
              <w:t>监测单位按照《建设项目竣工环境保护验收技术指南污染影响类》的要求进一步完善监测报告内容。</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楷体" w:cs="Times New Roman"/>
                <w:b w:val="0"/>
                <w:bCs w:val="0"/>
                <w:kern w:val="2"/>
                <w:sz w:val="21"/>
                <w:szCs w:val="21"/>
                <w:lang w:val="en-US" w:eastAsia="zh-CN" w:bidi="ar-SA"/>
              </w:rPr>
            </w:pPr>
            <w:r>
              <w:rPr>
                <w:rFonts w:hint="default" w:ascii="Times New Roman" w:hAnsi="Times New Roman" w:eastAsia="楷体" w:cs="Times New Roman"/>
                <w:color w:val="000000"/>
                <w:sz w:val="24"/>
                <w:szCs w:val="24"/>
                <w:vertAlign w:val="baseline"/>
                <w:lang w:val="en-US" w:eastAsia="zh-CN" w:bidi="ar-SA"/>
              </w:rPr>
              <w:t>已按照《建设项目竣工环境保护验收技术指南污染影响类》的要求完善监测报告内容。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2</w:t>
            </w:r>
          </w:p>
        </w:tc>
        <w:tc>
          <w:tcPr>
            <w:tcW w:w="4080" w:type="dxa"/>
            <w:noWrap w:val="0"/>
            <w:vAlign w:val="top"/>
          </w:tcPr>
          <w:p>
            <w:pPr>
              <w:pStyle w:val="17"/>
              <w:keepNext w:val="0"/>
              <w:keepLines w:val="0"/>
              <w:widowControl/>
              <w:suppressLineNumbers w:val="0"/>
              <w:bidi w:val="0"/>
              <w:spacing w:beforeAutospacing="0" w:after="0" w:afterAutospacing="0" w:line="240" w:lineRule="auto"/>
              <w:ind w:left="0" w:leftChars="0" w:right="0" w:rightChars="0" w:firstLine="0" w:firstLineChars="0"/>
              <w:rPr>
                <w:rFonts w:hint="default" w:ascii="Times New Roman" w:hAnsi="Times New Roman" w:eastAsia="楷体" w:cs="Times New Roman"/>
                <w:color w:val="000000"/>
                <w:kern w:val="2"/>
                <w:sz w:val="24"/>
                <w:szCs w:val="24"/>
                <w:vertAlign w:val="baseline"/>
                <w:lang w:val="en-US" w:eastAsia="zh-CN" w:bidi="ar-SA"/>
              </w:rPr>
            </w:pPr>
            <w:r>
              <w:rPr>
                <w:rFonts w:hint="default" w:ascii="Times New Roman" w:hAnsi="Times New Roman" w:eastAsia="楷体" w:cs="Times New Roman"/>
                <w:color w:val="000000"/>
                <w:sz w:val="24"/>
                <w:szCs w:val="24"/>
                <w:vertAlign w:val="baseline"/>
                <w:lang w:val="en-US" w:eastAsia="zh-CN" w:bidi="ar-SA"/>
              </w:rPr>
              <w:t>进一步加强废气、废水收集处理设施的运行维护，定期维护环保设施。保障各处理设施正常运行，确保各类污染物做到长期稳定达标排放。完善废水、废气台帐记录，定期开展自行监测。</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楷体" w:cs="Times New Roman"/>
                <w:color w:val="000000"/>
                <w:kern w:val="2"/>
                <w:sz w:val="24"/>
                <w:szCs w:val="24"/>
                <w:vertAlign w:val="baseline"/>
                <w:lang w:val="en-US" w:eastAsia="zh-CN" w:bidi="ar-SA"/>
              </w:rPr>
            </w:pPr>
            <w:r>
              <w:rPr>
                <w:rFonts w:hint="default" w:ascii="Times New Roman" w:hAnsi="Times New Roman" w:eastAsia="楷体" w:cs="Times New Roman"/>
                <w:color w:val="000000"/>
                <w:sz w:val="24"/>
                <w:szCs w:val="24"/>
                <w:vertAlign w:val="baseline"/>
                <w:lang w:val="en-US" w:eastAsia="zh-CN" w:bidi="ar-SA"/>
              </w:rPr>
              <w:t>已进一步加强废气、废水收集处理设施的运行维护，定期维护环保设施。保障各处理设施正常运行，确保各类污染物做到长期稳定达标排放。完善废水、废气台帐记录，定期开展自行监测，见附件台账记录。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3</w:t>
            </w:r>
          </w:p>
        </w:tc>
        <w:tc>
          <w:tcPr>
            <w:tcW w:w="4080" w:type="dxa"/>
            <w:noWrap w:val="0"/>
            <w:vAlign w:val="top"/>
          </w:tcPr>
          <w:p>
            <w:pPr>
              <w:pStyle w:val="17"/>
              <w:keepNext w:val="0"/>
              <w:keepLines w:val="0"/>
              <w:widowControl/>
              <w:suppressLineNumbers w:val="0"/>
              <w:bidi w:val="0"/>
              <w:spacing w:beforeAutospacing="0" w:after="0" w:afterAutospacing="0" w:line="240" w:lineRule="auto"/>
              <w:ind w:left="0" w:leftChars="0" w:right="0" w:rightChars="0" w:firstLine="0" w:firstLineChars="0"/>
              <w:jc w:val="both"/>
              <w:rPr>
                <w:rFonts w:hint="default" w:ascii="Times New Roman" w:hAnsi="Times New Roman" w:eastAsia="楷体" w:cs="Times New Roman"/>
                <w:color w:val="000000"/>
                <w:kern w:val="2"/>
                <w:sz w:val="24"/>
                <w:szCs w:val="24"/>
                <w:vertAlign w:val="baseline"/>
                <w:lang w:val="en-US" w:eastAsia="zh-CN" w:bidi="ar-SA"/>
              </w:rPr>
            </w:pPr>
            <w:r>
              <w:rPr>
                <w:rFonts w:hint="default" w:ascii="Times New Roman" w:hAnsi="Times New Roman" w:eastAsia="楷体" w:cs="Times New Roman"/>
                <w:color w:val="000000"/>
                <w:sz w:val="24"/>
                <w:szCs w:val="24"/>
                <w:vertAlign w:val="baseline"/>
                <w:lang w:val="en-US" w:eastAsia="zh-CN" w:bidi="ar-SA"/>
              </w:rPr>
              <w:t>加强对固体废弃物的管理，加强厂区内危险固废和- -般工业固废暂存场所的维护，做好固废台账，各类固度定期委托处置，杜绝二次污染；加强车间及设备管理，防止油跑冒滴漏:做好设备的维护和隔声、减震措施，确保厂界噪声达标。</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楷体" w:cs="Times New Roman"/>
                <w:color w:val="000000"/>
                <w:kern w:val="2"/>
                <w:sz w:val="24"/>
                <w:szCs w:val="24"/>
                <w:vertAlign w:val="baseline"/>
                <w:lang w:val="en-US" w:eastAsia="zh-CN" w:bidi="ar-SA"/>
              </w:rPr>
            </w:pPr>
            <w:r>
              <w:rPr>
                <w:rFonts w:hint="default" w:ascii="Times New Roman" w:hAnsi="Times New Roman" w:eastAsia="楷体" w:cs="Times New Roman"/>
                <w:color w:val="000000"/>
                <w:sz w:val="24"/>
                <w:szCs w:val="24"/>
                <w:vertAlign w:val="baseline"/>
                <w:lang w:val="en-US" w:eastAsia="zh-CN" w:bidi="ar-SA"/>
              </w:rPr>
              <w:t>已加强对固体废弃物的管理，加强厂区内危险固废和- -般工业固废暂存场所的维护，做好固废台账，各类固度定期委托处置，杜绝二次污染:加强车间及设备管理，防止油跑冒滴漏:做好设备的维护和隔声、减震措施，确保厂界噪声达标。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bookmarkStart w:id="0" w:name="_Toc436"/>
            <w:r>
              <w:rPr>
                <w:rFonts w:hint="default" w:ascii="Times New Roman" w:hAnsi="Times New Roman" w:eastAsia="楷体" w:cs="Times New Roman"/>
                <w:b w:val="0"/>
                <w:bCs w:val="0"/>
                <w:color w:val="000000"/>
                <w:kern w:val="0"/>
                <w:sz w:val="21"/>
                <w:szCs w:val="21"/>
                <w:lang w:val="en-US" w:eastAsia="zh-CN" w:bidi="ar-SA"/>
              </w:rPr>
              <w:t>4</w:t>
            </w:r>
          </w:p>
        </w:tc>
        <w:tc>
          <w:tcPr>
            <w:tcW w:w="4080" w:type="dxa"/>
            <w:vAlign w:val="top"/>
          </w:tcPr>
          <w:p>
            <w:pPr>
              <w:pStyle w:val="17"/>
              <w:keepNext w:val="0"/>
              <w:keepLines w:val="0"/>
              <w:widowControl/>
              <w:suppressLineNumbers w:val="0"/>
              <w:bidi w:val="0"/>
              <w:spacing w:beforeAutospacing="0" w:after="0" w:afterAutospacing="0" w:line="240" w:lineRule="auto"/>
              <w:ind w:left="0" w:leftChars="0" w:right="0" w:rightChars="0" w:firstLine="0" w:firstLineChars="0"/>
              <w:rPr>
                <w:rFonts w:hint="default" w:ascii="Times New Roman" w:hAnsi="Times New Roman" w:eastAsia="楷体" w:cs="Times New Roman"/>
                <w:b w:val="0"/>
                <w:bCs w:val="0"/>
                <w:color w:val="000000"/>
                <w:kern w:val="2"/>
                <w:sz w:val="21"/>
                <w:szCs w:val="21"/>
                <w:lang w:val="en-US" w:eastAsia="zh-CN" w:bidi="ar-SA"/>
              </w:rPr>
            </w:pPr>
            <w:r>
              <w:rPr>
                <w:rFonts w:hint="default" w:ascii="Times New Roman" w:hAnsi="Times New Roman" w:eastAsia="楷体" w:cs="Times New Roman"/>
                <w:vertAlign w:val="baseline"/>
                <w:lang w:eastAsia="zh-CN"/>
              </w:rPr>
              <w:t>进一步改善厂容厂貌，完善长效的环保管理机制；完善环保操作规程、管理制度，完善相关标签。标识:完善风险防范措施，确保环境安全。</w:t>
            </w:r>
          </w:p>
        </w:tc>
        <w:tc>
          <w:tcPr>
            <w:tcW w:w="4663"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楷体" w:cs="Times New Roman"/>
                <w:b w:val="0"/>
                <w:bCs w:val="0"/>
                <w:kern w:val="2"/>
                <w:sz w:val="21"/>
                <w:szCs w:val="21"/>
                <w:lang w:val="en-US" w:eastAsia="zh-CN" w:bidi="ar-SA"/>
              </w:rPr>
            </w:pPr>
            <w:r>
              <w:rPr>
                <w:rFonts w:hint="default" w:ascii="Times New Roman" w:hAnsi="Times New Roman" w:eastAsia="楷体" w:cs="Times New Roman"/>
                <w:b w:val="0"/>
                <w:bCs w:val="0"/>
                <w:kern w:val="2"/>
                <w:sz w:val="21"/>
                <w:szCs w:val="21"/>
                <w:lang w:val="en-US" w:eastAsia="zh-CN"/>
              </w:rPr>
              <w:t>已完善</w:t>
            </w:r>
            <w:r>
              <w:rPr>
                <w:rFonts w:hint="default" w:ascii="Times New Roman" w:hAnsi="Times New Roman" w:eastAsia="楷体" w:cs="Times New Roman"/>
                <w:vertAlign w:val="baseline"/>
                <w:lang w:eastAsia="zh-CN"/>
              </w:rPr>
              <w:t>厂容厂貌，完善长效的环保管理机制:完善环保操作规程、管理制度，完善相关标签、标识；完善风险防范措施，确保环境安全，见现场照片。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5</w:t>
            </w:r>
          </w:p>
        </w:tc>
        <w:tc>
          <w:tcPr>
            <w:tcW w:w="4080" w:type="dxa"/>
            <w:vAlign w:val="top"/>
          </w:tcPr>
          <w:p>
            <w:pPr>
              <w:keepNext w:val="0"/>
              <w:keepLines w:val="0"/>
              <w:widowControl w:val="0"/>
              <w:suppressLineNumbers w:val="0"/>
              <w:autoSpaceDE w:val="0"/>
              <w:autoSpaceDN w:val="0"/>
              <w:adjustRightInd w:val="0"/>
              <w:snapToGrid w:val="0"/>
              <w:spacing w:before="0" w:beforeAutospacing="0" w:after="0" w:afterAutospacing="0" w:line="240" w:lineRule="auto"/>
              <w:ind w:left="0" w:leftChars="0" w:right="0" w:rightChars="0" w:firstLine="0" w:firstLineChars="0"/>
              <w:contextualSpacing/>
              <w:jc w:val="both"/>
              <w:rPr>
                <w:rFonts w:hint="default" w:ascii="Times New Roman" w:hAnsi="Times New Roman" w:eastAsia="楷体" w:cs="Times New Roman"/>
                <w:color w:val="000000"/>
                <w:kern w:val="2"/>
                <w:sz w:val="21"/>
                <w:szCs w:val="21"/>
                <w:lang w:val="en-US" w:eastAsia="zh-CN" w:bidi="ar-SA"/>
              </w:rPr>
            </w:pPr>
          </w:p>
        </w:tc>
        <w:tc>
          <w:tcPr>
            <w:tcW w:w="4663" w:type="dxa"/>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p>
        </w:tc>
      </w:tr>
      <w:bookmarkEnd w:id="0"/>
    </w:tbl>
    <w:p>
      <w:pPr>
        <w:pStyle w:val="16"/>
        <w:numPr>
          <w:ilvl w:val="0"/>
          <w:numId w:val="0"/>
        </w:numPr>
        <w:spacing w:line="360" w:lineRule="auto"/>
        <w:ind w:firstLine="480" w:firstLineChars="200"/>
        <w:jc w:val="right"/>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临海市英姿眼镜厂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4DD5E"/>
    <w:multiLevelType w:val="singleLevel"/>
    <w:tmpl w:val="A254DD5E"/>
    <w:lvl w:ilvl="0" w:tentative="0">
      <w:start w:val="3"/>
      <w:numFmt w:val="decimal"/>
      <w:suff w:val="nothing"/>
      <w:lvlText w:val="%1、"/>
      <w:lvlJc w:val="left"/>
    </w:lvl>
  </w:abstractNum>
  <w:abstractNum w:abstractNumId="1">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0989592D"/>
    <w:rsid w:val="12427B69"/>
    <w:rsid w:val="163C60F6"/>
    <w:rsid w:val="16CC35AD"/>
    <w:rsid w:val="1BD572AC"/>
    <w:rsid w:val="2BF16F79"/>
    <w:rsid w:val="2D351861"/>
    <w:rsid w:val="2D60357F"/>
    <w:rsid w:val="2DEE32AA"/>
    <w:rsid w:val="3024287E"/>
    <w:rsid w:val="38E212AC"/>
    <w:rsid w:val="48BF3210"/>
    <w:rsid w:val="6B956BEA"/>
    <w:rsid w:val="77AD685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 w:type="paragraph" w:customStyle="1" w:styleId="17">
    <w:name w:val="正文01"/>
    <w:basedOn w:val="1"/>
    <w:qFormat/>
    <w:uiPriority w:val="0"/>
    <w:pPr>
      <w:spacing w:before="60" w:line="460" w:lineRule="exact"/>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2022-03-07T06:18:38Z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