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8"/>
        <w:shd w:val="clear" w:color="auto" w:fill="FFFFFF"/>
        <w:spacing w:before="0" w:beforeAutospacing="0" w:after="0" w:afterAutospacing="0" w:line="384" w:lineRule="atLeast"/>
        <w:jc w:val="center"/>
        <w:rPr>
          <w:rStyle w:val="13"/>
          <w:rFonts w:hint="default" w:ascii="Times New Roman" w:hAnsi="Times New Roman" w:eastAsia="微软雅黑" w:cs="Times New Roman"/>
          <w:b/>
          <w:bCs w:val="0"/>
          <w:sz w:val="28"/>
        </w:rPr>
      </w:pPr>
      <w:r>
        <w:rPr>
          <w:rStyle w:val="13"/>
          <w:rFonts w:hint="eastAsia" w:ascii="Times New Roman" w:hAnsi="Times New Roman" w:eastAsia="微软雅黑" w:cs="Times New Roman"/>
          <w:b/>
          <w:bCs w:val="0"/>
          <w:lang w:eastAsia="zh-CN"/>
        </w:rPr>
        <w:t>河南省山河电气有限公司年产100万米电缆桥架及五金配件、 低压电器设备及塑料配件项目（一期）</w:t>
      </w:r>
      <w:r>
        <w:rPr>
          <w:rStyle w:val="13"/>
          <w:rFonts w:hint="default" w:ascii="Times New Roman" w:hAnsi="Times New Roman" w:eastAsia="微软雅黑" w:cs="Times New Roman"/>
          <w:b/>
          <w:bCs w:val="0"/>
        </w:rPr>
        <w:t>竣工环境保护验收意见</w:t>
      </w:r>
    </w:p>
    <w:p>
      <w:pPr>
        <w:pStyle w:val="8"/>
        <w:shd w:val="clear" w:color="auto" w:fill="FFFFFF"/>
        <w:spacing w:before="0" w:beforeAutospacing="0" w:after="0" w:afterAutospacing="0" w:line="384" w:lineRule="atLeast"/>
        <w:jc w:val="center"/>
        <w:rPr>
          <w:rFonts w:hint="default" w:ascii="Times New Roman" w:hAnsi="Times New Roman" w:eastAsia="微软雅黑" w:cs="Times New Roman"/>
          <w:b/>
          <w:bCs w:val="0"/>
          <w:sz w:val="28"/>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22</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4</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8</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河南省山河电气有限公司年产100万米电缆桥架及五金配件、 低压电器设备及塑料配件项目（一期）</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default" w:ascii="Times New Roman" w:hAnsi="Times New Roman" w:cs="Times New Roman" w:eastAsiaTheme="minorEastAsia"/>
          <w:b w:val="0"/>
          <w:bCs/>
          <w:sz w:val="24"/>
          <w:szCs w:val="24"/>
        </w:rPr>
        <w:t>一、工程建设基本情况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 xml:space="preserve">新乡市红旗区新东创业园2号厂房一楼 </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eastAsia="zh-CN"/>
        </w:rPr>
        <w:t>迁建</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default" w:ascii="Times New Roman" w:hAnsi="Times New Roman" w:cs="Times New Roman" w:eastAsiaTheme="minorEastAsia"/>
          <w:b w:val="0"/>
          <w:bCs/>
          <w:sz w:val="24"/>
          <w:szCs w:val="24"/>
          <w:lang w:eastAsia="zh-CN"/>
        </w:rPr>
        <w:t>：年生产电缆桥架70万米，五金配件70万件，低压电器设备及塑料配件700套</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河南省山河电气有限公司年产100万米电缆桥架及五金配件、 低压电器设备及塑料配件项目（一期）</w:t>
      </w:r>
      <w:r>
        <w:rPr>
          <w:rFonts w:hint="default" w:ascii="Times New Roman" w:hAnsi="Times New Roman" w:cs="Times New Roman" w:eastAsiaTheme="minorEastAsia"/>
          <w:b w:val="0"/>
          <w:bCs/>
          <w:color w:val="auto"/>
          <w:sz w:val="24"/>
          <w:szCs w:val="24"/>
          <w:highlight w:val="none"/>
        </w:rPr>
        <w:t>环境影响报告表由</w:t>
      </w:r>
      <w:r>
        <w:rPr>
          <w:rFonts w:hint="eastAsia" w:ascii="Times New Roman" w:hAnsi="Times New Roman" w:cs="Times New Roman" w:eastAsiaTheme="minorEastAsia"/>
          <w:b w:val="0"/>
          <w:bCs/>
          <w:color w:val="auto"/>
          <w:sz w:val="24"/>
          <w:szCs w:val="24"/>
          <w:highlight w:val="none"/>
          <w:lang w:eastAsia="zh-CN"/>
        </w:rPr>
        <w:t>河南睿嘉环保科技责任有限公司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auto"/>
          <w:kern w:val="2"/>
          <w:sz w:val="24"/>
          <w:szCs w:val="24"/>
          <w:lang w:val="en-US" w:eastAsia="zh-CN" w:bidi="ar-SA"/>
        </w:rPr>
        <w:t>于20</w:t>
      </w:r>
      <w:r>
        <w:rPr>
          <w:rFonts w:hint="eastAsia" w:ascii="Times New Roman" w:hAnsi="Times New Roman" w:cs="Times New Roman"/>
          <w:color w:val="auto"/>
          <w:kern w:val="2"/>
          <w:sz w:val="24"/>
          <w:szCs w:val="24"/>
          <w:lang w:val="en-US" w:eastAsia="zh-CN" w:bidi="ar-SA"/>
        </w:rPr>
        <w:t>21</w:t>
      </w:r>
      <w:r>
        <w:rPr>
          <w:rFonts w:hint="default" w:ascii="Times New Roman" w:hAnsi="Times New Roman" w:eastAsia="宋体" w:cs="Times New Roman"/>
          <w:color w:val="auto"/>
          <w:kern w:val="2"/>
          <w:sz w:val="24"/>
          <w:szCs w:val="24"/>
          <w:lang w:val="en-US" w:eastAsia="zh-CN" w:bidi="ar-SA"/>
        </w:rPr>
        <w:t>年</w:t>
      </w:r>
      <w:r>
        <w:rPr>
          <w:rFonts w:hint="eastAsia" w:ascii="Times New Roman" w:hAnsi="Times New Roman" w:cs="Times New Roman"/>
          <w:color w:val="auto"/>
          <w:kern w:val="2"/>
          <w:sz w:val="24"/>
          <w:szCs w:val="24"/>
          <w:lang w:val="en-US" w:eastAsia="zh-CN" w:bidi="ar-SA"/>
        </w:rPr>
        <w:t>9</w:t>
      </w:r>
      <w:r>
        <w:rPr>
          <w:rFonts w:hint="default" w:ascii="Times New Roman" w:hAnsi="Times New Roman" w:eastAsia="宋体" w:cs="Times New Roman"/>
          <w:color w:val="auto"/>
          <w:kern w:val="2"/>
          <w:sz w:val="24"/>
          <w:szCs w:val="24"/>
          <w:lang w:val="en-US" w:eastAsia="zh-CN" w:bidi="ar-SA"/>
        </w:rPr>
        <w:t>月</w:t>
      </w:r>
      <w:r>
        <w:rPr>
          <w:rFonts w:hint="eastAsia" w:ascii="Times New Roman" w:hAnsi="Times New Roman" w:cs="Times New Roman"/>
          <w:color w:val="auto"/>
          <w:kern w:val="2"/>
          <w:sz w:val="24"/>
          <w:szCs w:val="24"/>
          <w:lang w:val="en-US" w:eastAsia="zh-CN" w:bidi="ar-SA"/>
        </w:rPr>
        <w:t>9</w:t>
      </w:r>
      <w:r>
        <w:rPr>
          <w:rFonts w:hint="default" w:ascii="Times New Roman" w:hAnsi="Times New Roman" w:eastAsia="宋体" w:cs="Times New Roman"/>
          <w:color w:val="auto"/>
          <w:kern w:val="2"/>
          <w:sz w:val="24"/>
          <w:szCs w:val="24"/>
          <w:lang w:val="en-US" w:eastAsia="zh-CN" w:bidi="ar-SA"/>
        </w:rPr>
        <w:t>日取得</w:t>
      </w:r>
      <w:r>
        <w:rPr>
          <w:rFonts w:hint="eastAsia" w:ascii="宋体" w:hAnsi="宋体" w:cs="宋体"/>
          <w:bCs/>
          <w:sz w:val="24"/>
          <w:szCs w:val="24"/>
          <w:lang w:val="en-US" w:eastAsia="zh-CN"/>
        </w:rPr>
        <w:t>新乡市环境保护局红旗分局</w:t>
      </w:r>
      <w:r>
        <w:rPr>
          <w:rFonts w:hint="default" w:ascii="Times New Roman" w:hAnsi="Times New Roman" w:eastAsia="宋体" w:cs="Times New Roman"/>
          <w:color w:val="auto"/>
          <w:kern w:val="2"/>
          <w:sz w:val="24"/>
          <w:szCs w:val="24"/>
          <w:lang w:val="en-US" w:eastAsia="zh-CN" w:bidi="ar-SA"/>
        </w:rPr>
        <w:t>的审批（</w:t>
      </w:r>
      <w:r>
        <w:rPr>
          <w:rFonts w:hint="eastAsia" w:ascii="宋体" w:hAnsi="宋体" w:cs="宋体"/>
          <w:bCs/>
          <w:sz w:val="24"/>
          <w:szCs w:val="24"/>
          <w:lang w:val="en-US" w:eastAsia="zh-CN"/>
        </w:rPr>
        <w:t>新环红表审【2021】005号</w:t>
      </w:r>
      <w:r>
        <w:rPr>
          <w:rFonts w:hint="default" w:ascii="Times New Roman" w:hAnsi="Times New Roman" w:eastAsia="宋体" w:cs="Times New Roman"/>
          <w:color w:val="auto"/>
          <w:kern w:val="2"/>
          <w:sz w:val="24"/>
          <w:szCs w:val="24"/>
          <w:lang w:val="en-US" w:eastAsia="zh-CN" w:bidi="ar-SA"/>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500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30</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6%</w:t>
      </w:r>
      <w:r>
        <w:rPr>
          <w:rFonts w:hint="default" w:ascii="Times New Roman" w:hAnsi="Times New Roman" w:cs="Times New Roman" w:eastAsiaTheme="minorEastAsia"/>
          <w:b w:val="0"/>
          <w:bCs/>
          <w:color w:val="auto"/>
          <w:sz w:val="24"/>
          <w:szCs w:val="24"/>
          <w:highlight w:val="none"/>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河南省山河电气有限公司年产100万米电缆桥架及五金配件、 低压电器设备及塑料配件项目（一期）</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tabs>
          <w:tab w:val="left" w:pos="706"/>
        </w:tabs>
        <w:spacing w:line="360" w:lineRule="auto"/>
        <w:ind w:firstLine="480" w:firstLineChars="200"/>
        <w:jc w:val="both"/>
        <w:rPr>
          <w:rFonts w:hint="default" w:ascii="Times New Roman" w:hAnsi="Times New Roman" w:cs="Times New Roman" w:eastAsiaTheme="minorEastAsia"/>
          <w:b w:val="0"/>
          <w:bCs/>
          <w:color w:val="0000FF"/>
          <w:sz w:val="24"/>
          <w:szCs w:val="24"/>
          <w:lang w:eastAsia="zh-CN"/>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eastAsia" w:ascii="Times New Roman" w:hAnsi="Times New Roman" w:cs="Times New Roman" w:eastAsiaTheme="minorEastAsia"/>
          <w:b w:val="0"/>
          <w:bCs/>
          <w:sz w:val="24"/>
          <w:szCs w:val="24"/>
          <w:lang w:eastAsia="zh-CN"/>
        </w:rPr>
        <w:t>二</w:t>
      </w:r>
      <w:r>
        <w:rPr>
          <w:rStyle w:val="13"/>
          <w:rFonts w:hint="default" w:ascii="Times New Roman" w:hAnsi="Times New Roman" w:cs="Times New Roman" w:eastAsiaTheme="minorEastAsia"/>
          <w:b w:val="0"/>
          <w:bCs/>
          <w:sz w:val="24"/>
          <w:szCs w:val="24"/>
        </w:rPr>
        <w:t>、环境保护设施建设情况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（1）废气</w:t>
      </w:r>
    </w:p>
    <w:p>
      <w:pPr>
        <w:spacing w:line="360" w:lineRule="auto"/>
        <w:ind w:left="105" w:leftChars="50" w:right="105" w:rightChars="50" w:firstLine="480" w:firstLineChars="200"/>
        <w:outlineLvl w:val="0"/>
        <w:rPr>
          <w:rFonts w:ascii="Times New Roman" w:hAnsi="Times New Roman"/>
          <w:color w:val="FF0000"/>
          <w:sz w:val="24"/>
          <w:szCs w:val="24"/>
        </w:rPr>
      </w:pPr>
      <w:r>
        <w:rPr>
          <w:rFonts w:hint="eastAsia" w:ascii="Times New Roman" w:hAnsi="Times New Roman"/>
          <w:snapToGrid w:val="0"/>
          <w:sz w:val="24"/>
          <w:szCs w:val="24"/>
          <w:lang w:val="en-US" w:eastAsia="zh-CN"/>
        </w:rPr>
        <w:t>本项目产生的废气主要为</w:t>
      </w:r>
      <w:r>
        <w:rPr>
          <w:rFonts w:hint="eastAsia"/>
          <w:color w:val="000000"/>
          <w:sz w:val="24"/>
          <w:szCs w:val="24"/>
          <w:lang w:val="en-US" w:eastAsia="zh-CN"/>
        </w:rPr>
        <w:t>注塑工序、挤塑工序产生的有机废气及少量焊接烟尘</w:t>
      </w:r>
      <w:r>
        <w:rPr>
          <w:rFonts w:hint="eastAsia" w:ascii="Times New Roman" w:hAnsi="Times New Roman"/>
          <w:snapToGrid w:val="0"/>
          <w:sz w:val="24"/>
          <w:szCs w:val="24"/>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706"/>
        </w:tabs>
        <w:adjustRightInd w:val="0"/>
        <w:snapToGrid w:val="0"/>
        <w:spacing w:line="360" w:lineRule="auto"/>
        <w:ind w:firstLine="480" w:firstLineChars="200"/>
        <w:jc w:val="both"/>
        <w:outlineLvl w:val="1"/>
        <w:rPr>
          <w:rFonts w:ascii="Times New Roman" w:hAnsi="Times New Roman"/>
          <w:sz w:val="24"/>
          <w:szCs w:val="24"/>
        </w:rPr>
      </w:pPr>
      <w:r>
        <w:rPr>
          <w:rFonts w:ascii="Times New Roman" w:hAnsi="Times New Roman"/>
          <w:sz w:val="24"/>
          <w:szCs w:val="24"/>
        </w:rPr>
        <w:t>本项目产生的废水主要为</w:t>
      </w:r>
      <w:r>
        <w:rPr>
          <w:rFonts w:hint="eastAsia" w:ascii="Times New Roman" w:hAnsi="Times New Roman"/>
          <w:sz w:val="24"/>
          <w:szCs w:val="24"/>
        </w:rPr>
        <w:t>生活污水</w:t>
      </w:r>
      <w:r>
        <w:rPr>
          <w:rFonts w:hint="eastAsia" w:ascii="Times New Roman" w:hAnsi="Times New Roman"/>
          <w:sz w:val="24"/>
          <w:szCs w:val="24"/>
          <w:lang w:eastAsia="zh-CN"/>
        </w:rPr>
        <w:t>及模具冷却用水</w:t>
      </w:r>
      <w:r>
        <w:rPr>
          <w:rFonts w:ascii="Times New Roman" w:hAnsi="Times New Roman"/>
          <w:sz w:val="24"/>
          <w:szCs w:val="24"/>
        </w:rPr>
        <w:t>。</w:t>
      </w:r>
    </w:p>
    <w:p>
      <w:pPr>
        <w:tabs>
          <w:tab w:val="left" w:pos="820"/>
        </w:tabs>
        <w:adjustRightInd w:val="0"/>
        <w:snapToGrid w:val="0"/>
        <w:spacing w:line="360" w:lineRule="auto"/>
        <w:jc w:val="both"/>
        <w:rPr>
          <w:rFonts w:ascii="Times New Roman" w:hAnsi="Times New Roman"/>
          <w:sz w:val="24"/>
          <w:szCs w:val="24"/>
        </w:rPr>
      </w:pPr>
      <w:r>
        <w:rPr>
          <w:rFonts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color w:val="auto"/>
          <w:sz w:val="24"/>
          <w:lang w:eastAsia="zh-CN"/>
        </w:rPr>
        <w:t>注塑工序和挤塑工序产生的有机废气经集气罩收集后由同</w:t>
      </w:r>
      <w:r>
        <w:rPr>
          <w:rFonts w:hint="eastAsia" w:ascii="Times New Roman" w:hAnsi="Times New Roman"/>
          <w:color w:val="auto"/>
          <w:sz w:val="24"/>
          <w:lang w:val="en-US" w:eastAsia="zh-CN"/>
        </w:rPr>
        <w:t>1套</w:t>
      </w:r>
      <w:r>
        <w:rPr>
          <w:rFonts w:hint="eastAsia"/>
          <w:sz w:val="24"/>
        </w:rPr>
        <w:t>活性炭吸附-脱附-催化燃烧处理后由15m高排气筒排放</w:t>
      </w:r>
      <w:r>
        <w:rPr>
          <w:rFonts w:hint="eastAsia"/>
          <w:sz w:val="24"/>
          <w:lang w:eastAsia="zh-CN"/>
        </w:rPr>
        <w:t>，焊接烟尘经移动式焊烟净化器处理后无组织排放</w:t>
      </w:r>
      <w:r>
        <w:rPr>
          <w:rFonts w:hint="eastAsia" w:ascii="Times New Roman" w:hAnsi="Times New Roman"/>
          <w:color w:val="auto"/>
          <w:sz w:val="24"/>
          <w:lang w:val="en-US" w:eastAsia="zh-CN"/>
        </w:rPr>
        <w:t>；</w:t>
      </w:r>
      <w:r>
        <w:rPr>
          <w:rFonts w:hint="eastAsia" w:ascii="Times New Roman" w:hAnsi="宋体"/>
          <w:color w:val="auto"/>
          <w:sz w:val="24"/>
          <w:lang w:eastAsia="zh-CN"/>
        </w:rPr>
        <w:t>生活污水经化粪池处理后排入新乡市小店镇污水处理厂，</w:t>
      </w:r>
      <w:r>
        <w:rPr>
          <w:rFonts w:hint="eastAsia" w:ascii="Times New Roman" w:hAnsi="Times New Roman"/>
          <w:sz w:val="24"/>
          <w:szCs w:val="24"/>
          <w:lang w:eastAsia="zh-CN"/>
        </w:rPr>
        <w:t>模具冷却用水循环使用不外排</w:t>
      </w:r>
      <w:r>
        <w:rPr>
          <w:rFonts w:ascii="Times New Roman" w:hAnsi="Times New Roman"/>
          <w:sz w:val="24"/>
          <w:szCs w:val="24"/>
        </w:rPr>
        <w:t>。</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ascii="Times New Roman" w:hAnsi="Times New Roman"/>
          <w:sz w:val="24"/>
          <w:szCs w:val="24"/>
        </w:rPr>
      </w:pPr>
      <w:r>
        <w:rPr>
          <w:rFonts w:ascii="Times New Roman" w:hAnsi="Times New Roman"/>
          <w:sz w:val="24"/>
          <w:szCs w:val="24"/>
        </w:rPr>
        <w:t>主要为</w:t>
      </w:r>
      <w:r>
        <w:rPr>
          <w:rFonts w:hint="eastAsia" w:ascii="Times New Roman" w:hAnsi="Times New Roman" w:cs="Times New Roman"/>
          <w:b w:val="0"/>
          <w:bCs/>
          <w:spacing w:val="0"/>
          <w:kern w:val="21"/>
          <w:position w:val="0"/>
          <w:sz w:val="24"/>
          <w:szCs w:val="24"/>
          <w:lang w:val="en-GB" w:eastAsia="zh-CN"/>
        </w:rPr>
        <w:t>切边机、折弯机、剪板机、空压机</w:t>
      </w:r>
      <w:r>
        <w:rPr>
          <w:rFonts w:hint="eastAsia" w:ascii="Times New Roman" w:hAnsi="Times New Roman"/>
          <w:sz w:val="24"/>
          <w:szCs w:val="24"/>
        </w:rPr>
        <w:t>等机器</w:t>
      </w:r>
      <w:r>
        <w:rPr>
          <w:rFonts w:ascii="Times New Roman" w:hAnsi="Times New Roman"/>
          <w:sz w:val="24"/>
          <w:szCs w:val="24"/>
        </w:rPr>
        <w:t>产生的机械噪声。</w:t>
      </w:r>
    </w:p>
    <w:p>
      <w:pPr>
        <w:adjustRightInd w:val="0"/>
        <w:snapToGrid w:val="0"/>
        <w:spacing w:line="360" w:lineRule="auto"/>
        <w:ind w:firstLine="480"/>
        <w:jc w:val="both"/>
        <w:rPr>
          <w:rFonts w:ascii="Times New Roman" w:hAnsi="Times New Roman"/>
          <w:sz w:val="24"/>
        </w:rPr>
      </w:pPr>
      <w:r>
        <w:rPr>
          <w:rFonts w:ascii="Times New Roman" w:hAnsi="Times New Roman"/>
          <w:sz w:val="24"/>
        </w:rPr>
        <w:t>经验收现场勘踏检查：</w:t>
      </w:r>
    </w:p>
    <w:p>
      <w:pPr>
        <w:adjustRightInd w:val="0"/>
        <w:snapToGrid w:val="0"/>
        <w:spacing w:line="360" w:lineRule="auto"/>
        <w:ind w:firstLine="480"/>
        <w:jc w:val="both"/>
        <w:rPr>
          <w:rFonts w:ascii="Times New Roman" w:hAnsi="Times New Roman"/>
          <w:sz w:val="24"/>
        </w:rPr>
      </w:pPr>
      <w:r>
        <w:rPr>
          <w:rFonts w:ascii="Times New Roman" w:hAnsi="Times New Roman"/>
          <w:sz w:val="24"/>
        </w:rPr>
        <w:t>（1）选用低噪声的设备，厂区内合理平面布置；</w:t>
      </w:r>
    </w:p>
    <w:p>
      <w:pPr>
        <w:adjustRightInd w:val="0"/>
        <w:snapToGrid w:val="0"/>
        <w:spacing w:line="360" w:lineRule="auto"/>
        <w:ind w:firstLine="480" w:firstLineChars="200"/>
        <w:jc w:val="both"/>
        <w:rPr>
          <w:rFonts w:ascii="Times New Roman" w:hAnsi="Times New Roman"/>
          <w:sz w:val="24"/>
        </w:rPr>
      </w:pPr>
      <w:r>
        <w:rPr>
          <w:rFonts w:ascii="Times New Roman" w:hAnsi="Times New Roman"/>
          <w:sz w:val="24"/>
        </w:rPr>
        <w:t>（2）加强设备维护保养，保证设备处于较好的工作状态；</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ascii="Times New Roman" w:hAnsi="Times New Roman"/>
          <w:sz w:val="24"/>
        </w:rPr>
        <w:t>（3）对噪声设备进行减震处理，并将各设备设置在车间厂房内，利用建筑围护结构隔声，降低噪声的传播；</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rPr>
      </w:pP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sz w:val="24"/>
          <w:szCs w:val="24"/>
          <w:lang w:eastAsia="zh-CN"/>
        </w:rPr>
        <w:t>废边角料、废润滑油、废切削液、废活性炭</w:t>
      </w:r>
      <w:r>
        <w:rPr>
          <w:rFonts w:hint="eastAsia" w:ascii="Times New Roman" w:hAnsi="Times New Roman"/>
          <w:sz w:val="24"/>
          <w:szCs w:val="24"/>
        </w:rPr>
        <w:t>。</w:t>
      </w:r>
    </w:p>
    <w:p>
      <w:pPr>
        <w:adjustRightInd w:val="0"/>
        <w:snapToGrid w:val="0"/>
        <w:spacing w:line="360" w:lineRule="auto"/>
        <w:ind w:firstLine="480" w:firstLineChars="200"/>
        <w:jc w:val="both"/>
        <w:rPr>
          <w:rFonts w:ascii="Times New Roman" w:hAnsi="Times New Roman"/>
          <w:kern w:val="21"/>
          <w:sz w:val="24"/>
          <w:szCs w:val="24"/>
        </w:rPr>
      </w:pPr>
      <w:r>
        <w:rPr>
          <w:rFonts w:ascii="Times New Roman" w:hAnsi="Times New Roman"/>
          <w:sz w:val="24"/>
        </w:rPr>
        <w:t>经验收现场勘踏检查：</w:t>
      </w:r>
    </w:p>
    <w:p>
      <w:pPr>
        <w:adjustRightInd w:val="0"/>
        <w:snapToGrid w:val="0"/>
        <w:spacing w:line="360" w:lineRule="auto"/>
        <w:ind w:firstLine="480" w:firstLineChars="200"/>
        <w:jc w:val="both"/>
        <w:rPr>
          <w:rFonts w:hint="eastAsia" w:ascii="Times New Roman" w:hAnsi="Times New Roman" w:eastAsiaTheme="minorEastAsia"/>
          <w:sz w:val="24"/>
          <w:szCs w:val="24"/>
          <w:lang w:eastAsia="zh-CN"/>
        </w:rPr>
      </w:pPr>
      <w:r>
        <w:rPr>
          <w:rFonts w:ascii="Times New Roman" w:hAnsi="Times New Roman"/>
          <w:kern w:val="21"/>
          <w:sz w:val="24"/>
          <w:szCs w:val="24"/>
        </w:rPr>
        <w:t>项目营运</w:t>
      </w:r>
      <w:r>
        <w:rPr>
          <w:rFonts w:ascii="Times New Roman" w:hAnsi="Times New Roman"/>
          <w:sz w:val="24"/>
          <w:szCs w:val="24"/>
        </w:rPr>
        <w:t>过程中</w:t>
      </w:r>
      <w:r>
        <w:rPr>
          <w:rFonts w:hint="eastAsia" w:ascii="Times New Roman" w:hAnsi="Times New Roman"/>
          <w:sz w:val="24"/>
          <w:szCs w:val="24"/>
          <w:lang w:eastAsia="zh-CN"/>
        </w:rPr>
        <w:t>废边角料于一般固废间暂存后外售，生活垃圾集中收集后由环卫部门统一清运，废润滑油、废切削液、废活性炭于危废暂存间暂存后交由有资质单位处置</w:t>
      </w:r>
      <w:r>
        <w:rPr>
          <w:rFonts w:ascii="Times New Roman" w:hAnsi="Times New Roman"/>
          <w:kern w:val="21"/>
          <w:sz w:val="24"/>
          <w:szCs w:val="24"/>
        </w:rPr>
        <w:t>。项目固废均得到妥善处理，不会对周围环境产生二次污染</w:t>
      </w:r>
      <w:r>
        <w:rPr>
          <w:rFonts w:hint="eastAsia" w:ascii="Times New Roman" w:hAnsi="Times New Roman"/>
          <w:kern w:val="21"/>
          <w:sz w:val="24"/>
          <w:szCs w:val="24"/>
          <w:lang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eastAsia" w:ascii="Times New Roman" w:hAnsi="Times New Roman" w:cs="Times New Roman" w:eastAsiaTheme="minorEastAsia"/>
          <w:b w:val="0"/>
          <w:bCs/>
          <w:sz w:val="24"/>
          <w:szCs w:val="24"/>
          <w:lang w:eastAsia="zh-CN"/>
        </w:rPr>
        <w:t>三</w:t>
      </w:r>
      <w:r>
        <w:rPr>
          <w:rStyle w:val="13"/>
          <w:rFonts w:hint="default" w:ascii="Times New Roman" w:hAnsi="Times New Roman" w:cs="Times New Roman" w:eastAsiaTheme="minorEastAsia"/>
          <w:b w:val="0"/>
          <w:bCs/>
          <w:sz w:val="24"/>
          <w:szCs w:val="24"/>
        </w:rPr>
        <w:t>、环境保护设施调试效果</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河南省山河电气有限公司年产100万米电缆桥架及五金配件、 低压电器设备及塑料配件项目（一期）</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ascii="Times New Roman" w:hAnsi="Times New Roman"/>
          <w:color w:val="171717"/>
          <w:sz w:val="24"/>
          <w:szCs w:val="24"/>
        </w:rPr>
        <w:t>验收检测期间，</w:t>
      </w:r>
      <w:r>
        <w:rPr>
          <w:rFonts w:hint="eastAsia" w:ascii="Times New Roman" w:hAnsi="Times New Roman" w:eastAsia="宋体" w:cs="Times New Roman"/>
          <w:color w:val="auto"/>
          <w:kern w:val="0"/>
          <w:sz w:val="24"/>
          <w:szCs w:val="24"/>
          <w:lang w:val="en-US" w:eastAsia="zh-CN" w:bidi="ar-SA"/>
        </w:rPr>
        <w:t>注塑、挤塑工序排气筒非甲烷总烃有组织排放浓度在4.02-4.70mg/m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之间，能够达到《关于全省开展工业企业挥发性有机物专项治理工作中排放建议值的通知》（豫环攻坚办【2017】162号）（其他行业有组织80mg/m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）的要求，无组织排放排放浓度在1.19-1.45mg/m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之间，能够达到《关于全省开展工业企业挥发性有机物专项治理工作中排放建议值的通知》（豫环攻坚办【2017】162号）（其他行业无组织2.0mg/m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）的要求，颗粒物无组织排放浓度在0.383-0.433mg/m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之间，能够达到《新乡市生态环境局关于进一步规范工业企业颗粒物排放限值的通知》（厂界0.5mg/m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w:t>
      </w:r>
      <w:r>
        <w:rPr>
          <w:rFonts w:hint="eastAsia" w:ascii="Times New Roman" w:hAnsi="Times New Roman" w:cs="Times New Roman" w:eastAsiaTheme="minorEastAsia"/>
          <w:b w:val="0"/>
          <w:bCs/>
          <w:color w:val="auto"/>
          <w:sz w:val="24"/>
          <w:szCs w:val="24"/>
          <w:vertAlign w:val="baseline"/>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：验收检测期间，</w:t>
      </w:r>
      <w:r>
        <w:rPr>
          <w:rFonts w:hint="eastAsia" w:ascii="Times New Roman" w:hAnsi="Times New Roman" w:eastAsia="宋体" w:cs="Times New Roman"/>
          <w:sz w:val="24"/>
          <w:szCs w:val="24"/>
        </w:rPr>
        <w:t>该公司废</w:t>
      </w:r>
      <w:r>
        <w:rPr>
          <w:rFonts w:hint="eastAsia" w:ascii="Times New Roman" w:hAnsi="Times New Roman" w:eastAsia="宋体" w:cs="Times New Roman"/>
          <w:sz w:val="24"/>
          <w:szCs w:val="24"/>
          <w:lang w:eastAsia="zh-CN"/>
        </w:rPr>
        <w:t>水污染物化学需氧量排放浓度在</w:t>
      </w:r>
      <w:r>
        <w:rPr>
          <w:rFonts w:hint="eastAsia" w:ascii="Times New Roman" w:hAnsi="Times New Roman" w:eastAsia="宋体" w:cs="Times New Roman"/>
          <w:sz w:val="24"/>
          <w:szCs w:val="24"/>
          <w:lang w:val="en-US" w:eastAsia="zh-CN"/>
        </w:rPr>
        <w:t>14-19mg/L之间，氨氮排放浓度在0.197-0.247mg/L之间，总磷排放浓度在0.16-0.29mg/L之间，总氮排放浓度在2.34-3.77mg/L之间，能够达到小店污水处理厂收水水质标准（COD 360mg/L，NH</w:t>
      </w:r>
      <w:r>
        <w:rPr>
          <w:rFonts w:hint="eastAsia" w:ascii="Times New Roman" w:hAnsi="Times New Roman" w:eastAsia="宋体" w:cs="Times New Roman"/>
          <w:sz w:val="24"/>
          <w:szCs w:val="24"/>
          <w:vertAlign w:val="subscript"/>
          <w:lang w:val="en-US" w:eastAsia="zh-CN"/>
        </w:rPr>
        <w:t>3</w:t>
      </w:r>
      <w:r>
        <w:rPr>
          <w:rFonts w:hint="eastAsia" w:ascii="Times New Roman" w:hAnsi="Times New Roman" w:eastAsia="宋体" w:cs="Times New Roman"/>
          <w:sz w:val="24"/>
          <w:szCs w:val="24"/>
          <w:vertAlign w:val="baseline"/>
          <w:lang w:val="en-US" w:eastAsia="zh-CN"/>
        </w:rPr>
        <w:t>-N 30</w:t>
      </w:r>
      <w:r>
        <w:rPr>
          <w:rFonts w:hint="eastAsia" w:ascii="Times New Roman" w:hAnsi="Times New Roman" w:eastAsia="宋体" w:cs="Times New Roman"/>
          <w:sz w:val="24"/>
          <w:szCs w:val="24"/>
          <w:lang w:val="en-US" w:eastAsia="zh-CN"/>
        </w:rPr>
        <w:t>mg/L，TP 3mg/L，TN 40mg/L）要求</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7"/>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ascii="Times New Roman" w:hAnsi="Times New Roman"/>
          <w:sz w:val="24"/>
          <w:szCs w:val="24"/>
        </w:rPr>
        <w:t>验收检测期间，该公司四周厂界环境昼间噪声值在</w:t>
      </w:r>
      <w:r>
        <w:rPr>
          <w:rFonts w:hint="eastAsia" w:ascii="Times New Roman" w:hAnsi="Times New Roman"/>
          <w:sz w:val="24"/>
          <w:szCs w:val="24"/>
          <w:lang w:val="en-US" w:eastAsia="zh-CN"/>
        </w:rPr>
        <w:t>55.7-55.8</w:t>
      </w:r>
      <w:r>
        <w:rPr>
          <w:rFonts w:ascii="Times New Roman" w:hAnsi="Times New Roman"/>
          <w:sz w:val="24"/>
          <w:szCs w:val="24"/>
        </w:rPr>
        <w:t>dB(A)之间，能够达到《工业企业厂界环境噪声排放标准》(GB12348-2008)</w:t>
      </w:r>
      <w:r>
        <w:rPr>
          <w:rFonts w:hint="eastAsia" w:ascii="Times New Roman" w:hAnsi="Times New Roman"/>
          <w:sz w:val="24"/>
          <w:szCs w:val="24"/>
          <w:lang w:val="en-US" w:eastAsia="zh-CN"/>
        </w:rPr>
        <w:t>3</w:t>
      </w:r>
      <w:r>
        <w:rPr>
          <w:rFonts w:ascii="Times New Roman" w:hAnsi="Times New Roman"/>
          <w:sz w:val="24"/>
          <w:szCs w:val="24"/>
        </w:rPr>
        <w:t>类标准限值：昼间≤6</w:t>
      </w:r>
      <w:r>
        <w:rPr>
          <w:rFonts w:hint="eastAsia" w:ascii="Times New Roman" w:hAnsi="Times New Roman"/>
          <w:sz w:val="24"/>
          <w:szCs w:val="24"/>
          <w:lang w:val="en-US" w:eastAsia="zh-CN"/>
        </w:rPr>
        <w:t>5</w:t>
      </w:r>
      <w:r>
        <w:rPr>
          <w:rFonts w:ascii="Times New Roman" w:hAnsi="Times New Roman"/>
          <w:sz w:val="24"/>
          <w:szCs w:val="24"/>
        </w:rPr>
        <w:t>dB(A)的要求</w:t>
      </w:r>
      <w:r>
        <w:rPr>
          <w:rFonts w:hint="eastAsia" w:ascii="Times New Roman" w:hAnsi="Times New Roman"/>
          <w:color w:val="171717"/>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ascii="Times New Roman" w:hAnsi="Times New Roman"/>
          <w:kern w:val="21"/>
          <w:sz w:val="24"/>
          <w:szCs w:val="24"/>
        </w:rPr>
        <w:t>本</w:t>
      </w:r>
      <w:r>
        <w:rPr>
          <w:rFonts w:ascii="Times New Roman" w:hAnsi="Times New Roman"/>
          <w:sz w:val="24"/>
          <w:szCs w:val="24"/>
        </w:rPr>
        <w:t>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sz w:val="24"/>
          <w:szCs w:val="24"/>
          <w:lang w:eastAsia="zh-CN"/>
        </w:rPr>
        <w:t>废边角料、废润滑油、废切削液、废活性炭</w:t>
      </w:r>
      <w:r>
        <w:rPr>
          <w:rFonts w:hint="eastAsia" w:ascii="Times New Roman" w:hAnsi="Times New Roman"/>
          <w:sz w:val="24"/>
          <w:szCs w:val="24"/>
        </w:rPr>
        <w:t>。</w:t>
      </w:r>
      <w:r>
        <w:rPr>
          <w:rFonts w:ascii="Times New Roman" w:hAnsi="Times New Roman"/>
          <w:kern w:val="21"/>
          <w:sz w:val="24"/>
          <w:szCs w:val="24"/>
        </w:rPr>
        <w:t>项目营运</w:t>
      </w:r>
      <w:r>
        <w:rPr>
          <w:rFonts w:ascii="Times New Roman" w:hAnsi="Times New Roman"/>
          <w:sz w:val="24"/>
          <w:szCs w:val="24"/>
        </w:rPr>
        <w:t>过程中</w:t>
      </w:r>
      <w:r>
        <w:rPr>
          <w:rFonts w:hint="eastAsia" w:ascii="Times New Roman" w:hAnsi="Times New Roman"/>
          <w:sz w:val="24"/>
          <w:szCs w:val="24"/>
          <w:lang w:eastAsia="zh-CN"/>
        </w:rPr>
        <w:t>废边角料于一般固废间暂存后外售，生活垃圾集中收集后由环卫部门统一清运，废润滑油、废切削液、废活性炭于危废暂存间暂存后交由有资质单位处置</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w:t>
      </w:r>
      <w:r>
        <w:rPr>
          <w:rFonts w:hint="eastAsia" w:ascii="Times New Roman" w:hAnsi="Times New Roman"/>
          <w:color w:val="171717"/>
          <w:sz w:val="24"/>
          <w:szCs w:val="24"/>
          <w:lang w:eastAsia="zh-CN"/>
        </w:rPr>
        <w:t>，</w:t>
      </w:r>
      <w:r>
        <w:rPr>
          <w:rFonts w:hint="default" w:ascii="Times New Roman" w:hAnsi="Times New Roman"/>
          <w:color w:val="171717"/>
          <w:sz w:val="24"/>
          <w:szCs w:val="24"/>
        </w:rPr>
        <w:t>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河南省山河电气有限公司年产100万米电缆桥架及五金配件、 低压电器设备及塑料配件项目（一期）</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w:t>
      </w:r>
      <w:r>
        <w:rPr>
          <w:rFonts w:hint="eastAsia" w:ascii="Times New Roman" w:hAnsi="Times New Roman"/>
          <w:color w:val="171717"/>
          <w:sz w:val="24"/>
          <w:szCs w:val="24"/>
          <w:lang w:eastAsia="zh-CN"/>
        </w:rPr>
        <w:t>河南省山河电气有限公司</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2022年4月</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pStyle w:val="8"/>
        <w:shd w:val="clear" w:color="auto" w:fill="FFFFFF"/>
        <w:spacing w:before="0" w:beforeAutospacing="0" w:after="0" w:afterAutospacing="0" w:line="384" w:lineRule="atLeast"/>
        <w:rPr>
          <w:rFonts w:hint="eastAsia" w:ascii="微软雅黑" w:hAnsi="微软雅黑" w:eastAsia="微软雅黑"/>
          <w:b/>
          <w:bCs w:val="0"/>
          <w:lang w:eastAsia="zh-CN"/>
        </w:rPr>
      </w:pPr>
      <w:bookmarkStart w:id="2" w:name="_GoBack"/>
      <w:bookmarkEnd w:id="2"/>
      <w:r>
        <w:rPr>
          <w:rFonts w:hint="eastAsia" w:ascii="微软雅黑" w:hAnsi="微软雅黑" w:eastAsia="微软雅黑"/>
          <w:b/>
          <w:bCs w:val="0"/>
          <w:lang w:eastAsia="zh-CN"/>
        </w:rPr>
        <w:drawing>
          <wp:anchor distT="0" distB="0" distL="114300" distR="114300" simplePos="0" relativeHeight="251658240" behindDoc="0" locked="0" layoutInCell="1" allowOverlap="1">
            <wp:simplePos x="0" y="0"/>
            <wp:positionH relativeFrom="column">
              <wp:posOffset>-904240</wp:posOffset>
            </wp:positionH>
            <wp:positionV relativeFrom="paragraph">
              <wp:posOffset>-1153160</wp:posOffset>
            </wp:positionV>
            <wp:extent cx="10655935" cy="7538720"/>
            <wp:effectExtent l="0" t="0" r="12065" b="5080"/>
            <wp:wrapSquare wrapText="bothSides"/>
            <wp:docPr id="2" name="图片 2" descr="040911394036_0验收签字单20220406_1430023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40911394036_0验收签字单20220406_14300237_1"/>
                    <pic:cNvPicPr>
                      <a:picLocks noChangeAspect="1"/>
                    </pic:cNvPicPr>
                  </pic:nvPicPr>
                  <pic:blipFill>
                    <a:blip r:embed="rId6"/>
                    <a:stretch>
                      <a:fillRect/>
                    </a:stretch>
                  </pic:blipFill>
                  <pic:spPr>
                    <a:xfrm>
                      <a:off x="0" y="0"/>
                      <a:ext cx="10655935" cy="7538720"/>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57A4B"/>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2E1D"/>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EE1467"/>
    <w:rsid w:val="00F175C6"/>
    <w:rsid w:val="00F20866"/>
    <w:rsid w:val="00F35FAF"/>
    <w:rsid w:val="00F42CBB"/>
    <w:rsid w:val="00F432A5"/>
    <w:rsid w:val="00F6698A"/>
    <w:rsid w:val="00F76916"/>
    <w:rsid w:val="00F860C5"/>
    <w:rsid w:val="00FB6438"/>
    <w:rsid w:val="00FE3535"/>
    <w:rsid w:val="00FE7C54"/>
    <w:rsid w:val="00FF748C"/>
    <w:rsid w:val="013F4264"/>
    <w:rsid w:val="02A12ECC"/>
    <w:rsid w:val="03A54D59"/>
    <w:rsid w:val="04DD2EF7"/>
    <w:rsid w:val="058A151D"/>
    <w:rsid w:val="059C5FE4"/>
    <w:rsid w:val="05E57EAB"/>
    <w:rsid w:val="06081EE0"/>
    <w:rsid w:val="06706D10"/>
    <w:rsid w:val="079E063C"/>
    <w:rsid w:val="090F11FE"/>
    <w:rsid w:val="0A3E4F4C"/>
    <w:rsid w:val="0B7C51B4"/>
    <w:rsid w:val="0BD3668B"/>
    <w:rsid w:val="0C736937"/>
    <w:rsid w:val="0CA46B2F"/>
    <w:rsid w:val="0D754A8F"/>
    <w:rsid w:val="0D941762"/>
    <w:rsid w:val="0E106F72"/>
    <w:rsid w:val="0E490B21"/>
    <w:rsid w:val="0F6400DB"/>
    <w:rsid w:val="10BC405A"/>
    <w:rsid w:val="124B6651"/>
    <w:rsid w:val="12BE2148"/>
    <w:rsid w:val="136D3023"/>
    <w:rsid w:val="15865DE7"/>
    <w:rsid w:val="15BA3D7E"/>
    <w:rsid w:val="1653448D"/>
    <w:rsid w:val="170D4C49"/>
    <w:rsid w:val="18C33CF7"/>
    <w:rsid w:val="18DE323B"/>
    <w:rsid w:val="19773175"/>
    <w:rsid w:val="1ADE7C41"/>
    <w:rsid w:val="20021D26"/>
    <w:rsid w:val="20CF7596"/>
    <w:rsid w:val="21230F23"/>
    <w:rsid w:val="22534CF9"/>
    <w:rsid w:val="22B306EB"/>
    <w:rsid w:val="22CF5546"/>
    <w:rsid w:val="22D22954"/>
    <w:rsid w:val="23255E54"/>
    <w:rsid w:val="24351139"/>
    <w:rsid w:val="255B5FDB"/>
    <w:rsid w:val="268F2534"/>
    <w:rsid w:val="26AB7E2D"/>
    <w:rsid w:val="26CE4143"/>
    <w:rsid w:val="296B2246"/>
    <w:rsid w:val="297C422B"/>
    <w:rsid w:val="2AB51F63"/>
    <w:rsid w:val="2AF10414"/>
    <w:rsid w:val="2B8843D8"/>
    <w:rsid w:val="2BC73F46"/>
    <w:rsid w:val="2BD12062"/>
    <w:rsid w:val="2C433BFC"/>
    <w:rsid w:val="2CC63522"/>
    <w:rsid w:val="2CC809B1"/>
    <w:rsid w:val="2E1349C8"/>
    <w:rsid w:val="2E7231F3"/>
    <w:rsid w:val="2ED16762"/>
    <w:rsid w:val="301D2ED1"/>
    <w:rsid w:val="31557D7F"/>
    <w:rsid w:val="32C04D30"/>
    <w:rsid w:val="34FA47AF"/>
    <w:rsid w:val="35B03E80"/>
    <w:rsid w:val="363F2C07"/>
    <w:rsid w:val="36F26AA1"/>
    <w:rsid w:val="37663DF5"/>
    <w:rsid w:val="378E3B6A"/>
    <w:rsid w:val="385B423B"/>
    <w:rsid w:val="39850540"/>
    <w:rsid w:val="39C130FE"/>
    <w:rsid w:val="39C56B44"/>
    <w:rsid w:val="39E515DF"/>
    <w:rsid w:val="39F710A5"/>
    <w:rsid w:val="405A01CB"/>
    <w:rsid w:val="41B55E3F"/>
    <w:rsid w:val="41FF420D"/>
    <w:rsid w:val="4249391D"/>
    <w:rsid w:val="430D188D"/>
    <w:rsid w:val="4371466C"/>
    <w:rsid w:val="449C2B88"/>
    <w:rsid w:val="45570AC8"/>
    <w:rsid w:val="45D6745D"/>
    <w:rsid w:val="47AC77DC"/>
    <w:rsid w:val="4A004236"/>
    <w:rsid w:val="4A1E5EA7"/>
    <w:rsid w:val="4AD91A4E"/>
    <w:rsid w:val="4AF90744"/>
    <w:rsid w:val="4BA25610"/>
    <w:rsid w:val="4C4A5CBD"/>
    <w:rsid w:val="4C4B7E57"/>
    <w:rsid w:val="4D4C4E7E"/>
    <w:rsid w:val="50ED5C7F"/>
    <w:rsid w:val="511072DE"/>
    <w:rsid w:val="513E4433"/>
    <w:rsid w:val="51793C46"/>
    <w:rsid w:val="52F6744C"/>
    <w:rsid w:val="54FC48C4"/>
    <w:rsid w:val="5536776A"/>
    <w:rsid w:val="561868CF"/>
    <w:rsid w:val="56656CEF"/>
    <w:rsid w:val="56CA7AC4"/>
    <w:rsid w:val="56F2685C"/>
    <w:rsid w:val="57C64829"/>
    <w:rsid w:val="57F75317"/>
    <w:rsid w:val="581757BD"/>
    <w:rsid w:val="58E806D1"/>
    <w:rsid w:val="597F123E"/>
    <w:rsid w:val="59A159BC"/>
    <w:rsid w:val="5A1D4BFE"/>
    <w:rsid w:val="5A655A0B"/>
    <w:rsid w:val="5AC34977"/>
    <w:rsid w:val="5BA6207D"/>
    <w:rsid w:val="5BAE6BE9"/>
    <w:rsid w:val="5DCE1EE0"/>
    <w:rsid w:val="5E785912"/>
    <w:rsid w:val="5EE62A9C"/>
    <w:rsid w:val="5F021E24"/>
    <w:rsid w:val="60F560DB"/>
    <w:rsid w:val="616768D0"/>
    <w:rsid w:val="61E8707F"/>
    <w:rsid w:val="628C3A4D"/>
    <w:rsid w:val="6305094D"/>
    <w:rsid w:val="63506607"/>
    <w:rsid w:val="63C35D71"/>
    <w:rsid w:val="63F819B3"/>
    <w:rsid w:val="6450145E"/>
    <w:rsid w:val="64F7020E"/>
    <w:rsid w:val="655C7CB1"/>
    <w:rsid w:val="65733B9C"/>
    <w:rsid w:val="67A21AC9"/>
    <w:rsid w:val="69AE5B08"/>
    <w:rsid w:val="69FA0C4C"/>
    <w:rsid w:val="6B1E3978"/>
    <w:rsid w:val="6BAE0177"/>
    <w:rsid w:val="6C033E00"/>
    <w:rsid w:val="6C352407"/>
    <w:rsid w:val="6CFD050D"/>
    <w:rsid w:val="6DCD2E1B"/>
    <w:rsid w:val="6E38587F"/>
    <w:rsid w:val="6ED33AB1"/>
    <w:rsid w:val="707A7894"/>
    <w:rsid w:val="72935D2A"/>
    <w:rsid w:val="72F508C8"/>
    <w:rsid w:val="745C768B"/>
    <w:rsid w:val="74A46794"/>
    <w:rsid w:val="75B84709"/>
    <w:rsid w:val="77DE2338"/>
    <w:rsid w:val="78F52E4E"/>
    <w:rsid w:val="79793715"/>
    <w:rsid w:val="7A1E40A3"/>
    <w:rsid w:val="7B091A93"/>
    <w:rsid w:val="7B576BDE"/>
    <w:rsid w:val="7BDE398D"/>
    <w:rsid w:val="7C401432"/>
    <w:rsid w:val="7D2B55D2"/>
    <w:rsid w:val="7D4533BE"/>
    <w:rsid w:val="7D731E5F"/>
    <w:rsid w:val="7E754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jc w:val="center"/>
      <w:outlineLvl w:val="0"/>
    </w:pPr>
    <w:rPr>
      <w:rFonts w:eastAsia="仿宋_GB2312"/>
      <w:sz w:val="32"/>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paragraph" w:styleId="4">
    <w:name w:val="Body Text"/>
    <w:basedOn w:val="1"/>
    <w:qFormat/>
    <w:uiPriority w:val="0"/>
    <w:pPr>
      <w:spacing w:line="480" w:lineRule="auto"/>
    </w:pPr>
    <w:rPr>
      <w:b/>
      <w:bCs/>
      <w:sz w:val="24"/>
    </w:rPr>
  </w:style>
  <w:style w:type="paragraph" w:styleId="5">
    <w:name w:val="Body Text Indent"/>
    <w:basedOn w:val="1"/>
    <w:next w:val="4"/>
    <w:qFormat/>
    <w:uiPriority w:val="0"/>
    <w:pPr>
      <w:spacing w:line="360" w:lineRule="auto"/>
      <w:ind w:firstLine="113"/>
    </w:pPr>
    <w:rPr>
      <w:rFonts w:ascii="Times New Roman" w:hAnsi="Times New Roman" w:eastAsia="宋体"/>
      <w:sz w:val="28"/>
      <w:szCs w:val="2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2"/>
    <w:basedOn w:val="1"/>
    <w:next w:val="1"/>
    <w:uiPriority w:val="0"/>
    <w:pPr>
      <w:spacing w:after="120"/>
      <w:ind w:left="420" w:leftChars="200" w:firstLine="420"/>
    </w:pPr>
    <w:rPr>
      <w:rFonts w:ascii="Times New Roman" w:hAnsi="Times New Roman" w:eastAsia="宋体"/>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paragraph" w:customStyle="1" w:styleId="14">
    <w:name w:val="正文内容"/>
    <w:basedOn w:val="1"/>
    <w:qFormat/>
    <w:uiPriority w:val="0"/>
    <w:pPr>
      <w:spacing w:line="360" w:lineRule="auto"/>
      <w:ind w:firstLine="200" w:firstLineChars="200"/>
      <w:jc w:val="left"/>
    </w:pPr>
    <w:rPr>
      <w:rFonts w:ascii="宋体" w:hAnsi="宋体"/>
      <w:sz w:val="24"/>
    </w:rPr>
  </w:style>
  <w:style w:type="character" w:customStyle="1" w:styleId="15">
    <w:name w:val="页眉 Char"/>
    <w:basedOn w:val="12"/>
    <w:link w:val="7"/>
    <w:qFormat/>
    <w:uiPriority w:val="99"/>
    <w:rPr>
      <w:sz w:val="18"/>
      <w:szCs w:val="18"/>
    </w:rPr>
  </w:style>
  <w:style w:type="character" w:customStyle="1" w:styleId="16">
    <w:name w:val="页脚 Char"/>
    <w:basedOn w:val="12"/>
    <w:link w:val="6"/>
    <w:qFormat/>
    <w:uiPriority w:val="99"/>
    <w:rPr>
      <w:sz w:val="18"/>
      <w:szCs w:val="18"/>
    </w:rPr>
  </w:style>
  <w:style w:type="character" w:customStyle="1" w:styleId="17">
    <w:name w:val="Subtle Emphasis"/>
    <w:basedOn w:val="12"/>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6</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未央</cp:lastModifiedBy>
  <cp:lastPrinted>2019-11-22T08:09:00Z</cp:lastPrinted>
  <dcterms:modified xsi:type="dcterms:W3CDTF">2022-04-09T03:37:07Z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F5CA0E7FF76049338638CDA7E22D8CE5</vt:lpwstr>
  </property>
</Properties>
</file>